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C273D5">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50E3FB78">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713D1080">
      <w:pPr>
        <w:spacing w:beforeLines="0" w:afterLines="0" w:line="600" w:lineRule="exact"/>
        <w:jc w:val="center"/>
        <w:rPr>
          <w:rFonts w:hint="eastAsia" w:ascii="方正小标宋简体" w:hAnsi="方正小标宋简体" w:eastAsia="方正小标宋简体"/>
          <w:color w:val="000000"/>
          <w:kern w:val="2"/>
          <w:sz w:val="72"/>
          <w:szCs w:val="24"/>
          <w:lang w:val="zh-CN"/>
        </w:rPr>
      </w:pPr>
    </w:p>
    <w:p w14:paraId="58F05FCF">
      <w:pPr>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ascii="方正小标宋简体" w:hAnsi="黑体" w:eastAsia="方正小标宋简体"/>
          <w:color w:val="000000"/>
          <w:kern w:val="2"/>
          <w:sz w:val="72"/>
          <w:szCs w:val="24"/>
          <w:lang w:val="zh-CN"/>
        </w:rPr>
        <w:t>2023年度</w:t>
      </w:r>
    </w:p>
    <w:p w14:paraId="1869847D">
      <w:pPr>
        <w:snapToGrid w:val="0"/>
        <w:spacing w:beforeLines="0" w:afterLines="0" w:line="1400" w:lineRule="exact"/>
        <w:jc w:val="center"/>
        <w:rPr>
          <w:rFonts w:hint="eastAsia" w:ascii="方正小标宋简体" w:hAnsi="黑体" w:eastAsia="方正小标宋简体"/>
          <w:color w:val="000000"/>
          <w:kern w:val="2"/>
          <w:sz w:val="72"/>
          <w:szCs w:val="24"/>
          <w:lang w:val="zh-CN"/>
        </w:rPr>
      </w:pPr>
      <w:r>
        <w:rPr>
          <w:rFonts w:hint="eastAsia" w:hAnsi="方正小标宋简体" w:eastAsia="方正小标宋简体"/>
          <w:color w:val="000000"/>
          <w:sz w:val="72"/>
          <w:szCs w:val="72"/>
        </w:rPr>
        <w:t>四川省广元市昭化</w:t>
      </w:r>
      <w:bookmarkStart w:id="117" w:name="_GoBack"/>
      <w:bookmarkEnd w:id="117"/>
      <w:r>
        <w:rPr>
          <w:rFonts w:hint="eastAsia" w:hAnsi="方正小标宋简体" w:eastAsia="方正小标宋简体"/>
          <w:color w:val="000000"/>
          <w:sz w:val="72"/>
          <w:szCs w:val="72"/>
        </w:rPr>
        <w:t>区住房和城乡建设局</w:t>
      </w:r>
      <w:r>
        <w:rPr>
          <w:rFonts w:hint="eastAsia" w:ascii="方正小标宋简体" w:hAnsi="黑体" w:eastAsia="方正小标宋简体"/>
          <w:color w:val="000000"/>
          <w:kern w:val="2"/>
          <w:sz w:val="72"/>
          <w:szCs w:val="24"/>
          <w:lang w:val="zh-CN"/>
        </w:rPr>
        <w:t>部门决算</w:t>
      </w:r>
    </w:p>
    <w:p w14:paraId="78B882E2">
      <w:pPr>
        <w:spacing w:beforeLines="0" w:afterLines="0" w:line="360" w:lineRule="auto"/>
        <w:jc w:val="center"/>
        <w:rPr>
          <w:rFonts w:hint="eastAsia" w:ascii="黑体" w:hAnsi="黑体" w:eastAsia="黑体"/>
          <w:color w:val="000000"/>
          <w:kern w:val="2"/>
          <w:sz w:val="72"/>
          <w:szCs w:val="24"/>
          <w:lang w:val="zh-CN"/>
        </w:rPr>
      </w:pPr>
    </w:p>
    <w:p w14:paraId="6BB51077">
      <w:pPr>
        <w:pStyle w:val="5"/>
        <w:spacing w:before="72" w:afterLines="0"/>
        <w:rPr>
          <w:rFonts w:hint="eastAsia"/>
          <w:sz w:val="30"/>
          <w:szCs w:val="24"/>
          <w:lang w:val="zh-CN"/>
        </w:rPr>
      </w:pPr>
    </w:p>
    <w:p w14:paraId="75FA7356">
      <w:pPr>
        <w:keepNext/>
        <w:keepLines/>
        <w:pageBreakBefore/>
        <w:spacing w:beforeLines="0" w:afterLines="0" w:line="576" w:lineRule="exact"/>
        <w:jc w:val="center"/>
        <w:rPr>
          <w:rFonts w:hint="eastAsia" w:ascii="黑体" w:hAnsi="黑体" w:eastAsia="黑体"/>
          <w:kern w:val="2"/>
          <w:sz w:val="48"/>
          <w:szCs w:val="24"/>
          <w:lang w:val="zh-CN"/>
        </w:rPr>
        <w:sectPr>
          <w:footerReference r:id="rId4" w:type="default"/>
          <w:pgSz w:w="12240" w:h="15840"/>
          <w:pgMar w:top="1440" w:right="1800" w:bottom="1440" w:left="1800" w:header="720" w:footer="720" w:gutter="0"/>
          <w:lnNumType w:countBy="0" w:distance="360"/>
          <w:cols w:space="720" w:num="1"/>
        </w:sectPr>
      </w:pPr>
    </w:p>
    <w:p w14:paraId="1F99F497">
      <w:pPr>
        <w:keepNext/>
        <w:keepLines/>
        <w:pageBreakBefore/>
        <w:spacing w:beforeLines="0" w:afterLines="0" w:line="576" w:lineRule="exact"/>
        <w:jc w:val="center"/>
        <w:rPr>
          <w:rFonts w:hint="eastAsia" w:ascii="黑体" w:hAnsi="黑体" w:eastAsia="黑体"/>
          <w:kern w:val="2"/>
          <w:sz w:val="44"/>
          <w:szCs w:val="44"/>
          <w:lang w:val="zh-CN"/>
        </w:rPr>
      </w:pPr>
      <w:r>
        <w:rPr>
          <w:rFonts w:hint="eastAsia" w:ascii="黑体" w:hAnsi="黑体" w:eastAsia="黑体"/>
          <w:kern w:val="2"/>
          <w:sz w:val="44"/>
          <w:szCs w:val="44"/>
          <w:lang w:val="zh-CN"/>
        </w:rPr>
        <w:t>目   录</w:t>
      </w:r>
    </w:p>
    <w:p w14:paraId="0324CF0F">
      <w:pPr>
        <w:spacing w:before="120" w:beforeLines="50" w:after="480" w:afterLines="200"/>
        <w:jc w:val="center"/>
        <w:rPr>
          <w:rFonts w:hint="eastAsia" w:ascii="楷体_GB2312" w:eastAsia="楷体_GB2312"/>
          <w:sz w:val="32"/>
          <w:szCs w:val="32"/>
          <w:highlight w:val="yellow"/>
        </w:rPr>
      </w:pPr>
      <w:r>
        <w:rPr>
          <w:rFonts w:hint="eastAsia" w:ascii="楷体_GB2312" w:eastAsia="楷体_GB2312"/>
          <w:sz w:val="32"/>
          <w:szCs w:val="32"/>
        </w:rPr>
        <w:t>公开时间：2024年9月2</w:t>
      </w:r>
      <w:r>
        <w:rPr>
          <w:rFonts w:hint="eastAsia" w:ascii="楷体_GB2312" w:eastAsia="楷体_GB2312"/>
          <w:sz w:val="32"/>
          <w:szCs w:val="32"/>
          <w:lang w:val="en-US" w:eastAsia="zh-CN"/>
        </w:rPr>
        <w:t>4</w:t>
      </w:r>
      <w:r>
        <w:rPr>
          <w:rFonts w:hint="eastAsia" w:ascii="楷体_GB2312" w:eastAsia="楷体_GB2312"/>
          <w:sz w:val="32"/>
          <w:szCs w:val="32"/>
        </w:rPr>
        <w:t>日</w:t>
      </w:r>
    </w:p>
    <w:p w14:paraId="12CD811E">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 xml:space="preserve">第一部分 </w:t>
      </w:r>
      <w:bookmarkStart w:id="0" w:name="OLE_LINK113"/>
      <w:r>
        <w:rPr>
          <w:rFonts w:hint="eastAsia" w:ascii="仿宋_GB2312" w:eastAsia="仿宋_GB2312"/>
          <w:sz w:val="32"/>
          <w:szCs w:val="32"/>
        </w:rPr>
        <w:t>部门概况</w:t>
      </w:r>
      <w:bookmarkEnd w:id="0"/>
      <w:r>
        <w:rPr>
          <w:rFonts w:hint="eastAsia" w:ascii="仿宋_GB2312" w:eastAsia="仿宋_GB2312"/>
          <w:sz w:val="32"/>
          <w:szCs w:val="32"/>
        </w:rPr>
        <w:tab/>
      </w:r>
      <w:r>
        <w:rPr>
          <w:rFonts w:hint="eastAsia" w:ascii="仿宋_GB2312" w:eastAsia="仿宋_GB2312"/>
          <w:sz w:val="32"/>
          <w:szCs w:val="32"/>
        </w:rPr>
        <w:t>1</w:t>
      </w:r>
    </w:p>
    <w:p w14:paraId="0B0B9689">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w:t>
      </w:r>
      <w:bookmarkStart w:id="1" w:name="OLE_LINK114"/>
      <w:r>
        <w:rPr>
          <w:rFonts w:hint="eastAsia" w:ascii="仿宋_GB2312" w:eastAsia="仿宋_GB2312"/>
          <w:sz w:val="32"/>
          <w:szCs w:val="32"/>
        </w:rPr>
        <w:t>部门职责</w:t>
      </w:r>
      <w:bookmarkEnd w:id="1"/>
      <w:r>
        <w:rPr>
          <w:rFonts w:hint="eastAsia" w:ascii="仿宋_GB2312" w:eastAsia="仿宋_GB2312"/>
          <w:sz w:val="32"/>
          <w:szCs w:val="32"/>
        </w:rPr>
        <w:tab/>
      </w:r>
      <w:r>
        <w:rPr>
          <w:rFonts w:hint="eastAsia" w:ascii="仿宋_GB2312" w:eastAsia="仿宋_GB2312"/>
          <w:sz w:val="32"/>
          <w:szCs w:val="32"/>
        </w:rPr>
        <w:t>1</w:t>
      </w:r>
    </w:p>
    <w:p w14:paraId="4A4B2116">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二、</w:t>
      </w:r>
      <w:bookmarkStart w:id="2" w:name="OLE_LINK77"/>
      <w:r>
        <w:rPr>
          <w:rFonts w:hint="eastAsia" w:ascii="仿宋_GB2312" w:eastAsia="仿宋_GB2312"/>
          <w:sz w:val="32"/>
          <w:szCs w:val="32"/>
        </w:rPr>
        <w:t>机构设置</w:t>
      </w:r>
      <w:bookmarkEnd w:id="2"/>
      <w:r>
        <w:rPr>
          <w:rFonts w:hint="eastAsia" w:ascii="仿宋_GB2312" w:eastAsia="仿宋_GB2312"/>
          <w:sz w:val="32"/>
          <w:szCs w:val="32"/>
        </w:rPr>
        <w:tab/>
      </w:r>
      <w:r>
        <w:rPr>
          <w:rFonts w:hint="eastAsia" w:ascii="仿宋_GB2312" w:eastAsia="仿宋_GB2312"/>
          <w:sz w:val="32"/>
          <w:szCs w:val="32"/>
        </w:rPr>
        <w:t>12</w:t>
      </w:r>
    </w:p>
    <w:p w14:paraId="31862CFE">
      <w:pPr>
        <w:tabs>
          <w:tab w:val="right" w:leader="dot" w:pos="8505"/>
        </w:tabs>
        <w:spacing w:beforeLines="0" w:afterLines="0" w:line="576" w:lineRule="exact"/>
        <w:rPr>
          <w:rFonts w:hint="eastAsia" w:ascii="仿宋_GB2312" w:eastAsia="仿宋_GB2312"/>
          <w:sz w:val="32"/>
          <w:szCs w:val="32"/>
        </w:rPr>
      </w:pPr>
      <w:bookmarkStart w:id="3" w:name="OLE_LINK78"/>
      <w:r>
        <w:rPr>
          <w:rFonts w:hint="eastAsia" w:ascii="仿宋_GB2312" w:eastAsia="仿宋_GB2312"/>
          <w:sz w:val="32"/>
          <w:szCs w:val="32"/>
        </w:rPr>
        <w:t xml:space="preserve">第二部分 </w:t>
      </w:r>
      <w:bookmarkStart w:id="4" w:name="OLE_LINK115"/>
      <w:r>
        <w:rPr>
          <w:rFonts w:hint="eastAsia" w:ascii="仿宋_GB2312" w:eastAsia="仿宋_GB2312"/>
          <w:sz w:val="32"/>
          <w:szCs w:val="32"/>
        </w:rPr>
        <w:t>2023年度部门决算情况说明</w:t>
      </w:r>
      <w:bookmarkEnd w:id="3"/>
      <w:bookmarkEnd w:id="4"/>
      <w:r>
        <w:rPr>
          <w:rFonts w:hint="eastAsia" w:ascii="仿宋_GB2312" w:eastAsia="仿宋_GB2312"/>
          <w:sz w:val="32"/>
          <w:szCs w:val="32"/>
        </w:rPr>
        <w:tab/>
      </w:r>
      <w:r>
        <w:rPr>
          <w:rFonts w:hint="eastAsia" w:ascii="仿宋_GB2312" w:eastAsia="仿宋_GB2312"/>
          <w:sz w:val="32"/>
          <w:szCs w:val="32"/>
        </w:rPr>
        <w:t>13</w:t>
      </w:r>
    </w:p>
    <w:p w14:paraId="188805AE">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w:t>
      </w:r>
      <w:bookmarkStart w:id="5" w:name="OLE_LINK79"/>
      <w:r>
        <w:rPr>
          <w:rFonts w:hint="eastAsia" w:ascii="仿宋_GB2312" w:eastAsia="仿宋_GB2312"/>
          <w:sz w:val="32"/>
          <w:szCs w:val="32"/>
        </w:rPr>
        <w:t>收入支出决算总体情况说明</w:t>
      </w:r>
      <w:bookmarkEnd w:id="5"/>
      <w:r>
        <w:rPr>
          <w:rFonts w:hint="eastAsia" w:ascii="仿宋_GB2312" w:eastAsia="仿宋_GB2312"/>
          <w:sz w:val="32"/>
          <w:szCs w:val="32"/>
        </w:rPr>
        <w:tab/>
      </w:r>
      <w:r>
        <w:rPr>
          <w:rFonts w:hint="eastAsia" w:ascii="仿宋_GB2312" w:eastAsia="仿宋_GB2312"/>
          <w:sz w:val="32"/>
          <w:szCs w:val="32"/>
        </w:rPr>
        <w:t>13</w:t>
      </w:r>
    </w:p>
    <w:p w14:paraId="68D2CF2D">
      <w:pPr>
        <w:tabs>
          <w:tab w:val="right" w:leader="dot" w:pos="8505"/>
        </w:tabs>
        <w:spacing w:beforeLines="0" w:afterLines="0"/>
        <w:rPr>
          <w:rFonts w:hint="eastAsia" w:ascii="仿宋_GB2312" w:eastAsia="仿宋_GB2312"/>
          <w:sz w:val="32"/>
          <w:szCs w:val="32"/>
        </w:rPr>
      </w:pPr>
      <w:r>
        <w:rPr>
          <w:rFonts w:hint="eastAsia" w:ascii="仿宋_GB2312" w:eastAsia="仿宋_GB2312"/>
          <w:sz w:val="32"/>
          <w:szCs w:val="32"/>
        </w:rPr>
        <w:t>二、收入决算情况说明</w:t>
      </w:r>
      <w:r>
        <w:rPr>
          <w:rFonts w:hint="eastAsia" w:ascii="仿宋_GB2312" w:eastAsia="仿宋_GB2312"/>
          <w:sz w:val="32"/>
          <w:szCs w:val="32"/>
        </w:rPr>
        <w:tab/>
      </w:r>
      <w:r>
        <w:rPr>
          <w:rFonts w:hint="eastAsia" w:ascii="仿宋_GB2312" w:eastAsia="仿宋_GB2312"/>
          <w:sz w:val="32"/>
          <w:szCs w:val="32"/>
        </w:rPr>
        <w:t>13</w:t>
      </w:r>
    </w:p>
    <w:p w14:paraId="680CB86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三、</w:t>
      </w:r>
      <w:bookmarkStart w:id="6" w:name="OLE_LINK80"/>
      <w:r>
        <w:rPr>
          <w:rFonts w:hint="eastAsia" w:ascii="仿宋_GB2312" w:eastAsia="仿宋_GB2312"/>
          <w:sz w:val="32"/>
          <w:szCs w:val="32"/>
        </w:rPr>
        <w:t>支出决算情况说明</w:t>
      </w:r>
      <w:bookmarkEnd w:id="6"/>
      <w:r>
        <w:rPr>
          <w:rFonts w:hint="eastAsia" w:ascii="仿宋_GB2312" w:eastAsia="仿宋_GB2312"/>
          <w:sz w:val="32"/>
          <w:szCs w:val="32"/>
        </w:rPr>
        <w:tab/>
      </w:r>
      <w:r>
        <w:rPr>
          <w:rFonts w:hint="eastAsia" w:ascii="仿宋_GB2312" w:eastAsia="仿宋_GB2312"/>
          <w:sz w:val="32"/>
          <w:szCs w:val="32"/>
        </w:rPr>
        <w:t>14</w:t>
      </w:r>
    </w:p>
    <w:p w14:paraId="783CA987">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四、</w:t>
      </w:r>
      <w:bookmarkStart w:id="7" w:name="OLE_LINK81"/>
      <w:r>
        <w:rPr>
          <w:rFonts w:hint="eastAsia" w:ascii="仿宋_GB2312" w:eastAsia="仿宋_GB2312"/>
          <w:sz w:val="32"/>
          <w:szCs w:val="32"/>
        </w:rPr>
        <w:t>财政拨款收入支出决算总体情况说明</w:t>
      </w:r>
      <w:bookmarkEnd w:id="7"/>
      <w:r>
        <w:rPr>
          <w:rFonts w:hint="eastAsia" w:ascii="仿宋_GB2312" w:eastAsia="仿宋_GB2312"/>
          <w:sz w:val="32"/>
          <w:szCs w:val="32"/>
        </w:rPr>
        <w:tab/>
      </w:r>
      <w:r>
        <w:rPr>
          <w:rFonts w:hint="eastAsia" w:ascii="仿宋_GB2312" w:eastAsia="仿宋_GB2312"/>
          <w:sz w:val="32"/>
          <w:szCs w:val="32"/>
        </w:rPr>
        <w:t>15</w:t>
      </w:r>
    </w:p>
    <w:p w14:paraId="6846B7E0">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五、</w:t>
      </w:r>
      <w:bookmarkStart w:id="8" w:name="OLE_LINK82"/>
      <w:r>
        <w:rPr>
          <w:rFonts w:hint="eastAsia" w:ascii="仿宋_GB2312" w:eastAsia="仿宋_GB2312"/>
          <w:sz w:val="32"/>
          <w:szCs w:val="32"/>
        </w:rPr>
        <w:t>一般公共预算财政拨款支出决算情况说明</w:t>
      </w:r>
      <w:bookmarkEnd w:id="8"/>
      <w:r>
        <w:rPr>
          <w:rFonts w:hint="eastAsia" w:ascii="仿宋_GB2312" w:eastAsia="仿宋_GB2312"/>
          <w:sz w:val="32"/>
          <w:szCs w:val="32"/>
        </w:rPr>
        <w:tab/>
      </w:r>
      <w:r>
        <w:rPr>
          <w:rFonts w:hint="eastAsia" w:ascii="仿宋_GB2312" w:eastAsia="仿宋_GB2312"/>
          <w:sz w:val="32"/>
          <w:szCs w:val="32"/>
        </w:rPr>
        <w:t>15</w:t>
      </w:r>
    </w:p>
    <w:p w14:paraId="37B9A890">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六、</w:t>
      </w:r>
      <w:bookmarkStart w:id="9" w:name="OLE_LINK83"/>
      <w:r>
        <w:rPr>
          <w:rFonts w:hint="eastAsia" w:ascii="仿宋_GB2312" w:eastAsia="仿宋_GB2312"/>
          <w:sz w:val="32"/>
          <w:szCs w:val="32"/>
        </w:rPr>
        <w:t>一般公共预算财政拨款基本支出决算情况说明</w:t>
      </w:r>
      <w:bookmarkEnd w:id="9"/>
      <w:r>
        <w:rPr>
          <w:rFonts w:hint="eastAsia" w:ascii="仿宋_GB2312" w:eastAsia="仿宋_GB2312"/>
          <w:sz w:val="32"/>
          <w:szCs w:val="32"/>
        </w:rPr>
        <w:tab/>
      </w:r>
      <w:r>
        <w:rPr>
          <w:rFonts w:hint="eastAsia" w:ascii="仿宋_GB2312" w:eastAsia="仿宋_GB2312"/>
          <w:sz w:val="32"/>
          <w:szCs w:val="32"/>
        </w:rPr>
        <w:t>20</w:t>
      </w:r>
    </w:p>
    <w:p w14:paraId="03EDBD2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七、</w:t>
      </w:r>
      <w:bookmarkStart w:id="10" w:name="OLE_LINK84"/>
      <w:r>
        <w:rPr>
          <w:rFonts w:hint="eastAsia" w:ascii="仿宋_GB2312" w:eastAsia="仿宋_GB2312"/>
          <w:sz w:val="32"/>
          <w:szCs w:val="32"/>
        </w:rPr>
        <w:t>财政拨款“三公”经费支出决算情况说明</w:t>
      </w:r>
      <w:bookmarkEnd w:id="10"/>
      <w:r>
        <w:rPr>
          <w:rFonts w:hint="eastAsia" w:ascii="仿宋_GB2312" w:eastAsia="仿宋_GB2312"/>
          <w:sz w:val="32"/>
          <w:szCs w:val="32"/>
        </w:rPr>
        <w:tab/>
      </w:r>
      <w:r>
        <w:rPr>
          <w:rFonts w:hint="eastAsia" w:ascii="仿宋_GB2312" w:eastAsia="仿宋_GB2312"/>
          <w:sz w:val="32"/>
          <w:szCs w:val="32"/>
        </w:rPr>
        <w:t>21</w:t>
      </w:r>
    </w:p>
    <w:p w14:paraId="205E83C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八、</w:t>
      </w:r>
      <w:bookmarkStart w:id="11" w:name="OLE_LINK85"/>
      <w:r>
        <w:rPr>
          <w:rFonts w:hint="eastAsia" w:ascii="仿宋_GB2312" w:eastAsia="仿宋_GB2312"/>
          <w:sz w:val="32"/>
          <w:szCs w:val="32"/>
        </w:rPr>
        <w:t>政府性基金预算支出决算情况说明</w:t>
      </w:r>
      <w:bookmarkEnd w:id="11"/>
      <w:r>
        <w:rPr>
          <w:rFonts w:hint="eastAsia" w:ascii="仿宋_GB2312" w:eastAsia="仿宋_GB2312"/>
          <w:sz w:val="32"/>
          <w:szCs w:val="32"/>
        </w:rPr>
        <w:tab/>
      </w:r>
      <w:r>
        <w:rPr>
          <w:rFonts w:hint="eastAsia" w:ascii="仿宋_GB2312" w:eastAsia="仿宋_GB2312"/>
          <w:sz w:val="32"/>
          <w:szCs w:val="32"/>
        </w:rPr>
        <w:t>23</w:t>
      </w:r>
    </w:p>
    <w:p w14:paraId="3CD2BFD2">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九、</w:t>
      </w:r>
      <w:bookmarkStart w:id="12" w:name="OLE_LINK86"/>
      <w:r>
        <w:rPr>
          <w:rFonts w:hint="eastAsia" w:ascii="仿宋_GB2312" w:eastAsia="仿宋_GB2312"/>
          <w:sz w:val="32"/>
          <w:szCs w:val="32"/>
        </w:rPr>
        <w:t>国有资本经营预算支出决算情况说明</w:t>
      </w:r>
      <w:bookmarkEnd w:id="12"/>
      <w:r>
        <w:rPr>
          <w:rFonts w:hint="eastAsia" w:ascii="仿宋_GB2312" w:eastAsia="仿宋_GB2312"/>
          <w:sz w:val="32"/>
          <w:szCs w:val="32"/>
        </w:rPr>
        <w:tab/>
      </w:r>
      <w:r>
        <w:rPr>
          <w:rFonts w:hint="eastAsia" w:ascii="仿宋_GB2312" w:eastAsia="仿宋_GB2312"/>
          <w:sz w:val="32"/>
          <w:szCs w:val="32"/>
        </w:rPr>
        <w:t>23</w:t>
      </w:r>
    </w:p>
    <w:p w14:paraId="63F3D84D">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w:t>
      </w:r>
      <w:bookmarkStart w:id="13" w:name="OLE_LINK88"/>
      <w:r>
        <w:rPr>
          <w:rFonts w:hint="eastAsia" w:ascii="仿宋_GB2312" w:eastAsia="仿宋_GB2312"/>
          <w:sz w:val="32"/>
          <w:szCs w:val="32"/>
        </w:rPr>
        <w:t>其他重要事项的情况说明</w:t>
      </w:r>
      <w:bookmarkEnd w:id="13"/>
      <w:r>
        <w:rPr>
          <w:rFonts w:hint="eastAsia" w:ascii="仿宋_GB2312" w:eastAsia="仿宋_GB2312"/>
          <w:sz w:val="32"/>
          <w:szCs w:val="32"/>
        </w:rPr>
        <w:tab/>
      </w:r>
      <w:r>
        <w:rPr>
          <w:rFonts w:hint="eastAsia" w:ascii="仿宋_GB2312" w:eastAsia="仿宋_GB2312"/>
          <w:sz w:val="32"/>
          <w:szCs w:val="32"/>
        </w:rPr>
        <w:t>23</w:t>
      </w:r>
    </w:p>
    <w:p w14:paraId="49ED6737">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 xml:space="preserve">第三部分 </w:t>
      </w:r>
      <w:bookmarkStart w:id="14" w:name="OLE_LINK89"/>
      <w:r>
        <w:rPr>
          <w:rFonts w:hint="eastAsia" w:ascii="仿宋_GB2312" w:eastAsia="仿宋_GB2312"/>
          <w:sz w:val="32"/>
          <w:szCs w:val="32"/>
        </w:rPr>
        <w:t>名词解释</w:t>
      </w:r>
      <w:bookmarkEnd w:id="14"/>
      <w:r>
        <w:rPr>
          <w:rFonts w:hint="eastAsia" w:ascii="仿宋_GB2312" w:eastAsia="仿宋_GB2312"/>
          <w:sz w:val="32"/>
          <w:szCs w:val="32"/>
        </w:rPr>
        <w:tab/>
      </w:r>
      <w:r>
        <w:rPr>
          <w:rFonts w:hint="eastAsia" w:ascii="仿宋_GB2312" w:eastAsia="仿宋_GB2312"/>
          <w:sz w:val="32"/>
          <w:szCs w:val="32"/>
        </w:rPr>
        <w:t>26</w:t>
      </w:r>
    </w:p>
    <w:p w14:paraId="34E12992">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 xml:space="preserve">第四部分 </w:t>
      </w:r>
      <w:bookmarkStart w:id="15" w:name="OLE_LINK90"/>
      <w:r>
        <w:rPr>
          <w:rFonts w:hint="eastAsia" w:ascii="仿宋_GB2312" w:eastAsia="仿宋_GB2312"/>
          <w:sz w:val="32"/>
          <w:szCs w:val="32"/>
        </w:rPr>
        <w:t>附件</w:t>
      </w:r>
      <w:bookmarkEnd w:id="15"/>
      <w:r>
        <w:rPr>
          <w:rFonts w:hint="eastAsia" w:ascii="仿宋_GB2312" w:eastAsia="仿宋_GB2312"/>
          <w:sz w:val="32"/>
          <w:szCs w:val="32"/>
        </w:rPr>
        <w:tab/>
      </w:r>
      <w:r>
        <w:rPr>
          <w:rFonts w:hint="eastAsia" w:ascii="仿宋_GB2312" w:eastAsia="仿宋_GB2312"/>
          <w:sz w:val="32"/>
          <w:szCs w:val="32"/>
        </w:rPr>
        <w:t>30</w:t>
      </w:r>
    </w:p>
    <w:p w14:paraId="2068A78A">
      <w:pPr>
        <w:tabs>
          <w:tab w:val="right" w:leader="dot" w:pos="8505"/>
        </w:tabs>
        <w:spacing w:beforeLines="0" w:afterLines="0" w:line="576" w:lineRule="exact"/>
        <w:rPr>
          <w:rFonts w:hint="eastAsia" w:ascii="仿宋_GB2312" w:eastAsia="仿宋_GB2312"/>
          <w:sz w:val="32"/>
          <w:szCs w:val="32"/>
        </w:rPr>
      </w:pPr>
      <w:bookmarkStart w:id="16" w:name="OLE_LINK69"/>
      <w:r>
        <w:rPr>
          <w:rFonts w:hint="eastAsia" w:ascii="仿宋_GB2312" w:eastAsia="仿宋_GB2312"/>
          <w:sz w:val="32"/>
          <w:szCs w:val="32"/>
        </w:rPr>
        <w:t>附件1</w:t>
      </w:r>
      <w:bookmarkEnd w:id="16"/>
      <w:r>
        <w:rPr>
          <w:rFonts w:hint="eastAsia" w:ascii="仿宋_GB2312" w:eastAsia="仿宋_GB2312"/>
          <w:sz w:val="32"/>
          <w:szCs w:val="32"/>
        </w:rPr>
        <w:tab/>
      </w:r>
      <w:r>
        <w:rPr>
          <w:rFonts w:hint="eastAsia" w:ascii="仿宋_GB2312" w:eastAsia="仿宋_GB2312"/>
          <w:sz w:val="32"/>
          <w:szCs w:val="32"/>
        </w:rPr>
        <w:t>30</w:t>
      </w:r>
    </w:p>
    <w:p w14:paraId="40218AE8">
      <w:pPr>
        <w:tabs>
          <w:tab w:val="right" w:leader="dot" w:pos="8505"/>
        </w:tabs>
        <w:spacing w:beforeLines="0" w:afterLines="0" w:line="576" w:lineRule="exact"/>
        <w:rPr>
          <w:rFonts w:hint="eastAsia" w:ascii="仿宋_GB2312" w:eastAsia="仿宋_GB2312"/>
          <w:sz w:val="32"/>
          <w:szCs w:val="32"/>
        </w:rPr>
      </w:pPr>
      <w:bookmarkStart w:id="17" w:name="OLE_LINK91"/>
      <w:r>
        <w:rPr>
          <w:rFonts w:hint="eastAsia" w:ascii="仿宋_GB2312" w:eastAsia="仿宋_GB2312"/>
          <w:sz w:val="32"/>
          <w:szCs w:val="32"/>
        </w:rPr>
        <w:t>附件2</w:t>
      </w:r>
      <w:bookmarkEnd w:id="17"/>
      <w:r>
        <w:rPr>
          <w:rFonts w:hint="eastAsia" w:ascii="仿宋_GB2312" w:eastAsia="仿宋_GB2312"/>
          <w:sz w:val="32"/>
          <w:szCs w:val="32"/>
        </w:rPr>
        <w:tab/>
      </w:r>
      <w:r>
        <w:rPr>
          <w:rFonts w:hint="eastAsia" w:ascii="仿宋_GB2312" w:eastAsia="仿宋_GB2312"/>
          <w:sz w:val="32"/>
          <w:szCs w:val="32"/>
        </w:rPr>
        <w:t>63</w:t>
      </w:r>
    </w:p>
    <w:p w14:paraId="207B3295">
      <w:pPr>
        <w:tabs>
          <w:tab w:val="right" w:leader="dot" w:pos="8505"/>
        </w:tabs>
        <w:spacing w:beforeLines="0" w:afterLines="0" w:line="576" w:lineRule="exact"/>
        <w:rPr>
          <w:rFonts w:hint="eastAsia" w:ascii="仿宋_GB2312" w:eastAsia="仿宋_GB2312"/>
          <w:sz w:val="32"/>
          <w:szCs w:val="32"/>
        </w:rPr>
        <w:sectPr>
          <w:footerReference r:id="rId5" w:type="default"/>
          <w:pgSz w:w="12240" w:h="15840"/>
          <w:pgMar w:top="1440" w:right="1800" w:bottom="1440" w:left="1800" w:header="720" w:footer="720" w:gutter="0"/>
          <w:lnNumType w:countBy="0" w:distance="360"/>
          <w:pgNumType w:start="1"/>
          <w:cols w:space="720" w:num="1"/>
        </w:sectPr>
      </w:pPr>
      <w:bookmarkStart w:id="18" w:name="OLE_LINK92"/>
      <w:r>
        <w:rPr>
          <w:rFonts w:hint="eastAsia" w:ascii="仿宋_GB2312" w:eastAsia="仿宋_GB2312"/>
          <w:sz w:val="32"/>
          <w:szCs w:val="32"/>
        </w:rPr>
        <w:t xml:space="preserve">第五部分 </w:t>
      </w:r>
      <w:bookmarkStart w:id="19" w:name="OLE_LINK116"/>
      <w:r>
        <w:rPr>
          <w:rFonts w:hint="eastAsia" w:ascii="仿宋_GB2312" w:eastAsia="仿宋_GB2312"/>
          <w:sz w:val="32"/>
          <w:szCs w:val="32"/>
        </w:rPr>
        <w:t>附表</w:t>
      </w:r>
      <w:bookmarkEnd w:id="18"/>
      <w:bookmarkEnd w:id="19"/>
      <w:r>
        <w:rPr>
          <w:rFonts w:hint="eastAsia" w:ascii="仿宋_GB2312" w:eastAsia="仿宋_GB2312"/>
          <w:sz w:val="32"/>
          <w:szCs w:val="32"/>
        </w:rPr>
        <w:tab/>
      </w:r>
      <w:r>
        <w:rPr>
          <w:rFonts w:hint="eastAsia" w:ascii="仿宋_GB2312" w:eastAsia="仿宋_GB2312"/>
          <w:sz w:val="32"/>
          <w:szCs w:val="32"/>
        </w:rPr>
        <w:t>75</w:t>
      </w:r>
    </w:p>
    <w:p w14:paraId="64158AEC">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一、收入支出决算总表</w:t>
      </w:r>
      <w:r>
        <w:rPr>
          <w:rFonts w:hint="eastAsia" w:ascii="仿宋_GB2312" w:eastAsia="仿宋_GB2312"/>
          <w:sz w:val="32"/>
          <w:szCs w:val="32"/>
        </w:rPr>
        <w:tab/>
      </w:r>
      <w:r>
        <w:rPr>
          <w:rFonts w:hint="eastAsia" w:ascii="仿宋_GB2312" w:eastAsia="仿宋_GB2312"/>
          <w:sz w:val="32"/>
          <w:szCs w:val="32"/>
        </w:rPr>
        <w:t>75</w:t>
      </w:r>
    </w:p>
    <w:p w14:paraId="7EF595BD">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二、收入决算表</w:t>
      </w:r>
      <w:r>
        <w:rPr>
          <w:rFonts w:hint="eastAsia" w:ascii="仿宋_GB2312" w:eastAsia="仿宋_GB2312"/>
          <w:sz w:val="32"/>
          <w:szCs w:val="32"/>
        </w:rPr>
        <w:tab/>
      </w:r>
      <w:r>
        <w:rPr>
          <w:rFonts w:hint="eastAsia" w:ascii="仿宋_GB2312" w:eastAsia="仿宋_GB2312"/>
          <w:sz w:val="32"/>
          <w:szCs w:val="32"/>
        </w:rPr>
        <w:t>75</w:t>
      </w:r>
    </w:p>
    <w:p w14:paraId="62E5F063">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三、支出决算表</w:t>
      </w:r>
      <w:r>
        <w:rPr>
          <w:rFonts w:hint="eastAsia" w:ascii="仿宋_GB2312" w:eastAsia="仿宋_GB2312"/>
          <w:sz w:val="32"/>
          <w:szCs w:val="32"/>
        </w:rPr>
        <w:tab/>
      </w:r>
      <w:r>
        <w:rPr>
          <w:rFonts w:hint="eastAsia" w:ascii="仿宋_GB2312" w:eastAsia="仿宋_GB2312"/>
          <w:sz w:val="32"/>
          <w:szCs w:val="32"/>
        </w:rPr>
        <w:t>75</w:t>
      </w:r>
    </w:p>
    <w:p w14:paraId="6C432AA2">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四、财政拨款收入支出决算总表</w:t>
      </w:r>
      <w:r>
        <w:rPr>
          <w:rFonts w:hint="eastAsia" w:ascii="仿宋_GB2312" w:eastAsia="仿宋_GB2312"/>
          <w:sz w:val="32"/>
          <w:szCs w:val="32"/>
        </w:rPr>
        <w:tab/>
      </w:r>
      <w:r>
        <w:rPr>
          <w:rFonts w:hint="eastAsia" w:ascii="仿宋_GB2312" w:eastAsia="仿宋_GB2312"/>
          <w:sz w:val="32"/>
          <w:szCs w:val="32"/>
        </w:rPr>
        <w:t>75</w:t>
      </w:r>
    </w:p>
    <w:p w14:paraId="19BE2DD0">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五、财政拨款支出决算明细表</w:t>
      </w:r>
      <w:r>
        <w:rPr>
          <w:rFonts w:hint="eastAsia" w:ascii="仿宋_GB2312" w:eastAsia="仿宋_GB2312"/>
          <w:sz w:val="32"/>
          <w:szCs w:val="32"/>
        </w:rPr>
        <w:tab/>
      </w:r>
      <w:r>
        <w:rPr>
          <w:rFonts w:hint="eastAsia" w:ascii="仿宋_GB2312" w:eastAsia="仿宋_GB2312"/>
          <w:sz w:val="32"/>
          <w:szCs w:val="32"/>
        </w:rPr>
        <w:t>75</w:t>
      </w:r>
    </w:p>
    <w:p w14:paraId="235E9D0C">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六、一般公共预算财政拨款支出决算表</w:t>
      </w:r>
      <w:r>
        <w:rPr>
          <w:rFonts w:hint="eastAsia" w:ascii="仿宋_GB2312" w:eastAsia="仿宋_GB2312"/>
          <w:sz w:val="32"/>
          <w:szCs w:val="32"/>
        </w:rPr>
        <w:tab/>
      </w:r>
      <w:r>
        <w:rPr>
          <w:rFonts w:hint="eastAsia" w:ascii="仿宋_GB2312" w:eastAsia="仿宋_GB2312"/>
          <w:sz w:val="32"/>
          <w:szCs w:val="32"/>
        </w:rPr>
        <w:t>75</w:t>
      </w:r>
    </w:p>
    <w:p w14:paraId="407FA833">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七、一般公共预算财政拨款支出决算明细表</w:t>
      </w:r>
      <w:r>
        <w:rPr>
          <w:rFonts w:hint="eastAsia" w:ascii="仿宋_GB2312" w:eastAsia="仿宋_GB2312"/>
          <w:sz w:val="32"/>
          <w:szCs w:val="32"/>
        </w:rPr>
        <w:tab/>
      </w:r>
      <w:r>
        <w:rPr>
          <w:rFonts w:hint="eastAsia" w:ascii="仿宋_GB2312" w:eastAsia="仿宋_GB2312"/>
          <w:sz w:val="32"/>
          <w:szCs w:val="32"/>
        </w:rPr>
        <w:t>75</w:t>
      </w:r>
    </w:p>
    <w:p w14:paraId="1A3950FF">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八、一般公共预算财政拨款基本支出决算表</w:t>
      </w:r>
      <w:r>
        <w:rPr>
          <w:rFonts w:hint="eastAsia" w:ascii="仿宋_GB2312" w:eastAsia="仿宋_GB2312"/>
          <w:sz w:val="32"/>
          <w:szCs w:val="32"/>
        </w:rPr>
        <w:tab/>
      </w:r>
      <w:r>
        <w:rPr>
          <w:rFonts w:hint="eastAsia" w:ascii="仿宋_GB2312" w:eastAsia="仿宋_GB2312"/>
          <w:sz w:val="32"/>
          <w:szCs w:val="32"/>
        </w:rPr>
        <w:t>75</w:t>
      </w:r>
    </w:p>
    <w:p w14:paraId="5A7903A6">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九、一般公共预算财政拨款项目支出决算表</w:t>
      </w:r>
      <w:r>
        <w:rPr>
          <w:rFonts w:hint="eastAsia" w:ascii="仿宋_GB2312" w:eastAsia="仿宋_GB2312"/>
          <w:sz w:val="32"/>
          <w:szCs w:val="32"/>
        </w:rPr>
        <w:tab/>
      </w:r>
      <w:r>
        <w:rPr>
          <w:rFonts w:hint="eastAsia" w:ascii="仿宋_GB2312" w:eastAsia="仿宋_GB2312"/>
          <w:sz w:val="32"/>
          <w:szCs w:val="32"/>
        </w:rPr>
        <w:t>75</w:t>
      </w:r>
    </w:p>
    <w:p w14:paraId="35DEE6AC">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十、政府性基金预算财政拨款收入支出决算表</w:t>
      </w:r>
      <w:r>
        <w:rPr>
          <w:rFonts w:hint="eastAsia" w:ascii="仿宋_GB2312" w:eastAsia="仿宋_GB2312"/>
          <w:sz w:val="32"/>
          <w:szCs w:val="32"/>
        </w:rPr>
        <w:tab/>
      </w:r>
      <w:r>
        <w:rPr>
          <w:rFonts w:hint="eastAsia" w:ascii="仿宋_GB2312" w:eastAsia="仿宋_GB2312"/>
          <w:sz w:val="32"/>
          <w:szCs w:val="32"/>
        </w:rPr>
        <w:t>75</w:t>
      </w:r>
    </w:p>
    <w:p w14:paraId="0D4D33B1">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十一、国有资本经营预算财政拨款收入支出决算表</w:t>
      </w:r>
      <w:r>
        <w:rPr>
          <w:rFonts w:hint="eastAsia" w:ascii="仿宋_GB2312" w:eastAsia="仿宋_GB2312"/>
          <w:sz w:val="32"/>
          <w:szCs w:val="32"/>
        </w:rPr>
        <w:tab/>
      </w:r>
      <w:r>
        <w:rPr>
          <w:rFonts w:hint="eastAsia" w:ascii="仿宋_GB2312" w:eastAsia="仿宋_GB2312"/>
          <w:sz w:val="32"/>
          <w:szCs w:val="32"/>
        </w:rPr>
        <w:t>75</w:t>
      </w:r>
    </w:p>
    <w:p w14:paraId="081C56BE">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十二、国有资本经营预算财政拨款支出决算表</w:t>
      </w:r>
      <w:r>
        <w:rPr>
          <w:rFonts w:hint="eastAsia" w:ascii="仿宋_GB2312" w:eastAsia="仿宋_GB2312"/>
          <w:sz w:val="32"/>
          <w:szCs w:val="32"/>
        </w:rPr>
        <w:tab/>
      </w:r>
      <w:r>
        <w:rPr>
          <w:rFonts w:hint="eastAsia" w:ascii="仿宋_GB2312" w:eastAsia="仿宋_GB2312"/>
          <w:sz w:val="32"/>
          <w:szCs w:val="32"/>
        </w:rPr>
        <w:t>75</w:t>
      </w:r>
    </w:p>
    <w:p w14:paraId="449F8DC0">
      <w:pPr>
        <w:tabs>
          <w:tab w:val="right" w:leader="dot" w:pos="8505"/>
        </w:tabs>
        <w:spacing w:beforeLines="0" w:afterLines="0" w:line="576" w:lineRule="exact"/>
        <w:rPr>
          <w:rFonts w:hint="eastAsia" w:ascii="仿宋_GB2312" w:eastAsia="仿宋_GB2312"/>
          <w:sz w:val="32"/>
          <w:szCs w:val="32"/>
        </w:rPr>
      </w:pPr>
      <w:r>
        <w:rPr>
          <w:rFonts w:hint="eastAsia" w:ascii="仿宋_GB2312" w:eastAsia="仿宋_GB2312"/>
          <w:sz w:val="32"/>
          <w:szCs w:val="32"/>
        </w:rPr>
        <w:t>十三、财政拨款“三公”经费支出决算表</w:t>
      </w:r>
      <w:r>
        <w:rPr>
          <w:rFonts w:hint="eastAsia" w:ascii="仿宋_GB2312" w:eastAsia="仿宋_GB2312"/>
          <w:sz w:val="32"/>
          <w:szCs w:val="32"/>
        </w:rPr>
        <w:tab/>
      </w:r>
      <w:r>
        <w:rPr>
          <w:rFonts w:hint="eastAsia" w:ascii="仿宋_GB2312" w:eastAsia="仿宋_GB2312"/>
          <w:sz w:val="32"/>
          <w:szCs w:val="32"/>
        </w:rPr>
        <w:t>75</w:t>
      </w:r>
    </w:p>
    <w:p w14:paraId="775ADA25">
      <w:pPr>
        <w:spacing w:beforeLines="0" w:afterLines="0"/>
        <w:rPr>
          <w:rFonts w:hint="eastAsia" w:eastAsia="Times New Roman"/>
          <w:sz w:val="24"/>
          <w:szCs w:val="24"/>
        </w:rPr>
      </w:pPr>
    </w:p>
    <w:p w14:paraId="426A8350">
      <w:pPr>
        <w:pStyle w:val="5"/>
        <w:spacing w:before="72" w:afterLines="0"/>
        <w:rPr>
          <w:rFonts w:hint="eastAsia"/>
          <w:sz w:val="30"/>
          <w:szCs w:val="24"/>
        </w:rPr>
        <w:sectPr>
          <w:footerReference r:id="rId6" w:type="default"/>
          <w:pgSz w:w="12240" w:h="15840"/>
          <w:pgMar w:top="1440" w:right="1800" w:bottom="1440" w:left="1800" w:header="720" w:footer="720" w:gutter="0"/>
          <w:lnNumType w:countBy="0" w:distance="360"/>
          <w:pgNumType w:start="1"/>
          <w:cols w:space="720" w:num="1"/>
        </w:sectPr>
      </w:pPr>
    </w:p>
    <w:p w14:paraId="132389AD">
      <w:pPr>
        <w:pStyle w:val="3"/>
        <w:keepNext/>
        <w:keepLines/>
        <w:pageBreakBefore/>
        <w:spacing w:beforeLines="0" w:after="313" w:afterLines="0" w:line="576" w:lineRule="exact"/>
        <w:jc w:val="center"/>
        <w:rPr>
          <w:rFonts w:hint="eastAsia" w:ascii="黑体" w:hAnsi="黑体" w:eastAsia="黑体"/>
          <w:b/>
          <w:kern w:val="44"/>
          <w:sz w:val="44"/>
          <w:szCs w:val="24"/>
        </w:rPr>
      </w:pPr>
      <w:r>
        <w:rPr>
          <w:rFonts w:hint="eastAsia" w:ascii="黑体" w:hAnsi="黑体" w:eastAsia="黑体"/>
          <w:kern w:val="44"/>
          <w:sz w:val="44"/>
          <w:szCs w:val="24"/>
        </w:rPr>
        <w:t>第一部分 部门概况</w:t>
      </w:r>
    </w:p>
    <w:p w14:paraId="56ECCCDE">
      <w:pPr>
        <w:pStyle w:val="4"/>
        <w:keepNext/>
        <w:keepLines/>
        <w:spacing w:beforeLines="0" w:afterLines="0" w:line="576" w:lineRule="exact"/>
        <w:ind w:firstLine="640"/>
        <w:jc w:val="both"/>
        <w:rPr>
          <w:rFonts w:hint="eastAsia" w:ascii="黑体" w:hAnsi="黑体" w:eastAsia="黑体"/>
          <w:kern w:val="2"/>
          <w:sz w:val="32"/>
          <w:szCs w:val="24"/>
        </w:rPr>
      </w:pPr>
      <w:r>
        <w:rPr>
          <w:rFonts w:hint="eastAsia" w:ascii="黑体" w:hAnsi="黑体" w:eastAsia="黑体"/>
          <w:color w:val="000000"/>
          <w:kern w:val="2"/>
          <w:sz w:val="32"/>
          <w:szCs w:val="24"/>
        </w:rPr>
        <w:t>一、部门职责</w:t>
      </w:r>
    </w:p>
    <w:p w14:paraId="2B461E99">
      <w:pPr>
        <w:spacing w:beforeLines="0" w:afterLines="0" w:line="576" w:lineRule="exact"/>
        <w:ind w:firstLine="640"/>
        <w:jc w:val="both"/>
        <w:rPr>
          <w:rFonts w:hint="eastAsia" w:ascii="仿宋_GB2312" w:hAnsi="仿宋_GB2312" w:eastAsia="仿宋_GB2312"/>
          <w:kern w:val="2"/>
          <w:sz w:val="32"/>
          <w:szCs w:val="32"/>
        </w:rPr>
      </w:pPr>
      <w:r>
        <w:rPr>
          <w:rFonts w:hint="eastAsia" w:ascii="仿宋_GB2312" w:hAnsi="仿宋_GB2312" w:eastAsia="仿宋_GB2312"/>
          <w:kern w:val="2"/>
          <w:sz w:val="32"/>
          <w:szCs w:val="32"/>
        </w:rPr>
        <w:t>（一）主要职能。</w:t>
      </w:r>
    </w:p>
    <w:p w14:paraId="3A812E1B">
      <w:pPr>
        <w:pStyle w:val="5"/>
        <w:spacing w:afterLines="0" w:line="576" w:lineRule="exact"/>
        <w:ind w:firstLine="640" w:firstLineChars="200"/>
        <w:rPr>
          <w:rFonts w:hint="eastAsia"/>
          <w:sz w:val="32"/>
          <w:szCs w:val="32"/>
        </w:rPr>
      </w:pPr>
      <w:r>
        <w:rPr>
          <w:rFonts w:hint="eastAsia"/>
          <w:sz w:val="32"/>
          <w:szCs w:val="32"/>
        </w:rPr>
        <w:t>1.办公室（行政审批股）</w:t>
      </w:r>
    </w:p>
    <w:p w14:paraId="2C28D5AC">
      <w:pPr>
        <w:pStyle w:val="5"/>
        <w:spacing w:beforeLines="0" w:afterLines="0" w:line="576" w:lineRule="exact"/>
        <w:ind w:firstLine="640" w:firstLineChars="200"/>
        <w:rPr>
          <w:rFonts w:hint="eastAsia"/>
          <w:sz w:val="32"/>
          <w:szCs w:val="32"/>
        </w:rPr>
      </w:pPr>
      <w:r>
        <w:rPr>
          <w:rFonts w:hint="eastAsia"/>
          <w:sz w:val="32"/>
          <w:szCs w:val="32"/>
        </w:rPr>
        <w:t>负责局机关政务协调、文电处理及文书档案管理。负责重要综合性会议的组织协调、新闻宣传、目标管理、信访工作。起草局机关的重要文稿。组织办理人大代表建议、政协委员提案。组织拟订全区住房和城乡建设事业（行业）的发展战略、中长期规划和年度计划。负责管理机关和下属单位固定资产。负责机关并指导下属事业单位的维稳、综治、安全保卫、机要和保密工作。</w:t>
      </w:r>
    </w:p>
    <w:p w14:paraId="3A435CF4">
      <w:pPr>
        <w:pStyle w:val="5"/>
        <w:spacing w:beforeLines="0" w:afterLines="0" w:line="576" w:lineRule="exact"/>
        <w:ind w:firstLine="640" w:firstLineChars="200"/>
        <w:rPr>
          <w:rFonts w:hint="eastAsia"/>
          <w:sz w:val="32"/>
          <w:szCs w:val="32"/>
        </w:rPr>
      </w:pPr>
      <w:r>
        <w:rPr>
          <w:rFonts w:hint="eastAsia"/>
          <w:sz w:val="32"/>
          <w:szCs w:val="32"/>
        </w:rPr>
        <w:t>负责拟订有关行政审批规程细则。负责本部门政务服务窗口管理工作。接受委托承办行政审批事项。负责本部门的行政审批和相关服务工作。组织开展全区住房和城乡建设行政审批制度改革工作。</w:t>
      </w:r>
    </w:p>
    <w:p w14:paraId="530A5B31">
      <w:pPr>
        <w:pStyle w:val="5"/>
        <w:spacing w:beforeLines="0" w:afterLines="0" w:line="576" w:lineRule="exact"/>
        <w:ind w:firstLine="640" w:firstLineChars="200"/>
        <w:rPr>
          <w:rFonts w:hint="eastAsia"/>
          <w:sz w:val="32"/>
          <w:szCs w:val="32"/>
        </w:rPr>
      </w:pPr>
      <w:r>
        <w:rPr>
          <w:rFonts w:hint="eastAsia"/>
          <w:sz w:val="32"/>
          <w:szCs w:val="32"/>
        </w:rPr>
        <w:t>组织拟订城乡建设住房行业的重大经济技术政策和各项改</w:t>
      </w:r>
    </w:p>
    <w:p w14:paraId="76204ADC">
      <w:pPr>
        <w:pStyle w:val="5"/>
        <w:spacing w:beforeLines="0" w:afterLines="0" w:line="576" w:lineRule="exact"/>
        <w:rPr>
          <w:rFonts w:hint="eastAsia"/>
          <w:sz w:val="32"/>
          <w:szCs w:val="32"/>
        </w:rPr>
      </w:pPr>
      <w:r>
        <w:rPr>
          <w:rFonts w:hint="eastAsia"/>
          <w:sz w:val="32"/>
          <w:szCs w:val="32"/>
        </w:rPr>
        <w:t>革方案；组织政策调研，负责建设法规的清理、汇编工作；负责行业内的规范性文件起草、审查和报批工作；指导住房和城乡建设系统行政执法、行政执法监督检查、行政诉讼和法律服务工作；负责本部门的法制建设和下属事业单位的改革工作。负责本部门依法治区、法制政府的统筹协调工作。</w:t>
      </w:r>
    </w:p>
    <w:p w14:paraId="37164523">
      <w:pPr>
        <w:pStyle w:val="5"/>
        <w:spacing w:afterLines="0" w:line="576" w:lineRule="exact"/>
        <w:ind w:firstLine="640" w:firstLineChars="200"/>
        <w:rPr>
          <w:rFonts w:hint="eastAsia"/>
          <w:sz w:val="32"/>
          <w:szCs w:val="32"/>
        </w:rPr>
      </w:pPr>
      <w:r>
        <w:rPr>
          <w:rFonts w:hint="eastAsia"/>
          <w:sz w:val="32"/>
          <w:szCs w:val="32"/>
        </w:rPr>
        <w:t>2.建筑招监管理股</w:t>
      </w:r>
    </w:p>
    <w:p w14:paraId="53DABC90">
      <w:pPr>
        <w:pStyle w:val="5"/>
        <w:spacing w:afterLines="0" w:line="576" w:lineRule="exact"/>
        <w:ind w:firstLine="640" w:firstLineChars="200"/>
        <w:rPr>
          <w:rFonts w:hint="eastAsia"/>
          <w:sz w:val="32"/>
          <w:szCs w:val="32"/>
        </w:rPr>
      </w:pPr>
      <w:r>
        <w:rPr>
          <w:rFonts w:hint="eastAsia"/>
          <w:sz w:val="32"/>
          <w:szCs w:val="32"/>
        </w:rPr>
        <w:t>拟订建筑业的发展规划和产业政策。拟订规范建筑市场和施工现场的管理制度并监督执行。负责全区建筑行业管理。负责散装水泥的推广使用和监督检查。负责贯彻执行区级政府非经营性投资项目“代建制”。指导建筑市场执法监察工作。指导和组织协调建筑企业参与区外工程承包和劳务合作。负责建筑业从业人员执业资格的考核、申报和管理工作。组织指导行业职工培训、技能鉴定、专业技术人员的继续教育和行业执业资格人员管理。指导建筑业企业用工人员签订劳动合同，规范用工行为，依法支付劳动工资。</w:t>
      </w:r>
    </w:p>
    <w:p w14:paraId="790B2416">
      <w:pPr>
        <w:pStyle w:val="5"/>
        <w:spacing w:afterLines="0" w:line="576" w:lineRule="exact"/>
        <w:ind w:firstLine="640" w:firstLineChars="200"/>
        <w:rPr>
          <w:rFonts w:hint="eastAsia"/>
          <w:sz w:val="32"/>
          <w:szCs w:val="32"/>
        </w:rPr>
      </w:pPr>
      <w:r>
        <w:rPr>
          <w:rFonts w:hint="eastAsia"/>
          <w:sz w:val="32"/>
          <w:szCs w:val="32"/>
        </w:rPr>
        <w:t>负责组织实施房屋建筑、园林绿化和市政工程建设实施阶段的国家和省标准、全国统一定额和行业标准定额。负责调查、测算全区工程建设材料、设备预算价格和人工工资单价，发布工程造价信息。参与注册造价工程师执业资格管理工作。负责房屋建筑、园林绿化和市政工程建设项目招投标活动管理和行政执法监督。指导工程造价与招投标执法监察工作。</w:t>
      </w:r>
    </w:p>
    <w:p w14:paraId="13718152">
      <w:pPr>
        <w:pStyle w:val="5"/>
        <w:spacing w:afterLines="0" w:line="576" w:lineRule="exact"/>
        <w:ind w:firstLine="640" w:firstLineChars="200"/>
        <w:rPr>
          <w:rFonts w:hint="eastAsia"/>
          <w:sz w:val="32"/>
          <w:szCs w:val="32"/>
        </w:rPr>
      </w:pPr>
      <w:r>
        <w:rPr>
          <w:rFonts w:hint="eastAsia"/>
          <w:sz w:val="32"/>
          <w:szCs w:val="32"/>
        </w:rPr>
        <w:t>拟订勘察设计咨询业和建设行业科技发展规划、产业及技术政策并监督实施。拟订全区房屋建筑、园林绿化和市政工程竣工验收备案的政策制度和规范性文件并指导实施和监督执行。组织实施国家建设规范、标准。负责勘察设计市场和行业管理。负责墙体材料革新和建筑节能管理工作。负责建设工程消防设计审查相关职责。指导城市勘察、市政工程测量工作。指导全区住房和城乡建设防震减灾、城镇减排、勘察设计执法监察工作。负责全区住房和城乡建设系统专业技术职称评定。负责建设项目施工图设计文件审查“一窗进出”具体工作；指导各勘察、设计单位、图审机构建立规范的图审机制和制度；指导项目建设单位抽取图审机构和签订服务合同；协调建设单位和图审机构工作关系；指导图审机构按合同和相关规范履行审图职责；督办图审机构限时办结图审业务。</w:t>
      </w:r>
    </w:p>
    <w:p w14:paraId="124FF05F">
      <w:pPr>
        <w:pStyle w:val="5"/>
        <w:spacing w:afterLines="0" w:line="576" w:lineRule="exact"/>
        <w:ind w:firstLine="640" w:firstLineChars="200"/>
        <w:rPr>
          <w:rFonts w:hint="eastAsia"/>
          <w:sz w:val="32"/>
          <w:szCs w:val="32"/>
        </w:rPr>
      </w:pPr>
      <w:r>
        <w:rPr>
          <w:rFonts w:hint="eastAsia"/>
          <w:sz w:val="32"/>
          <w:szCs w:val="32"/>
        </w:rPr>
        <w:t>负责研究拟订全区房屋建筑、园林绿化和市政工程施工质</w:t>
      </w:r>
    </w:p>
    <w:p w14:paraId="7429ED9E">
      <w:pPr>
        <w:pStyle w:val="5"/>
        <w:spacing w:afterLines="0" w:line="576" w:lineRule="exact"/>
        <w:rPr>
          <w:rFonts w:hint="eastAsia"/>
          <w:sz w:val="32"/>
          <w:szCs w:val="32"/>
        </w:rPr>
      </w:pPr>
      <w:r>
        <w:rPr>
          <w:rFonts w:hint="eastAsia"/>
          <w:sz w:val="32"/>
          <w:szCs w:val="32"/>
        </w:rPr>
        <w:t>量、安全生产、扬尘防治、建设工程监理、工程质量检测和鉴定行业的政策法规和规章制度并指导实施和监督执行。负责全区住房城乡建设行业安全生产综合监督管理和考核。指导农村住房建设质量安全监管。负责房屋建筑、园林绿化、市政工程安全生产应急管理工作，组织或参与建筑工程质量安全事故的调查处理。指导城乡建设档案工作。指导协调本行业、本部门、本系统安全生产工作。参与全区监理工程师执业资格管理。指导工程质量和安全生产执法监察工作。负责建设工程消防现场管理，负责建设工程消防、竣工验收相关职责。</w:t>
      </w:r>
    </w:p>
    <w:p w14:paraId="7B7203D9">
      <w:pPr>
        <w:pStyle w:val="5"/>
        <w:spacing w:beforeLines="0" w:afterLines="0" w:line="576" w:lineRule="exact"/>
        <w:ind w:firstLine="640" w:firstLineChars="200"/>
        <w:rPr>
          <w:rFonts w:hint="eastAsia"/>
          <w:sz w:val="32"/>
          <w:szCs w:val="32"/>
        </w:rPr>
      </w:pPr>
      <w:r>
        <w:rPr>
          <w:rFonts w:hint="eastAsia"/>
          <w:sz w:val="32"/>
          <w:szCs w:val="32"/>
        </w:rPr>
        <w:t>3.城乡建设管理股</w:t>
      </w:r>
    </w:p>
    <w:p w14:paraId="507B99AB">
      <w:pPr>
        <w:pStyle w:val="5"/>
        <w:spacing w:beforeLines="0" w:afterLines="0" w:line="576" w:lineRule="exact"/>
        <w:ind w:firstLine="640" w:firstLineChars="200"/>
        <w:rPr>
          <w:rFonts w:hint="eastAsia"/>
          <w:sz w:val="32"/>
          <w:szCs w:val="32"/>
        </w:rPr>
      </w:pPr>
      <w:r>
        <w:rPr>
          <w:rFonts w:hint="eastAsia"/>
          <w:sz w:val="32"/>
          <w:szCs w:val="32"/>
        </w:rPr>
        <w:t>拟订全区城市建设和市政公用事业的发展战略、中长期规划、规范性文件。指导市政公用设施专项规划编制工作。拟订市政设施建设计划并指导实施。负责制定市政设施技术标准及技术资料的管理。负责城市道路、桥梁、燃气、城市防洪设施、城市供排水设施、城市照明设施的建设和运行维护管理工作。指导城市轨道交通等城市公共交通设施的规划和建设。指导市政公用设施数字化平台建设工作。指导城市基础设施建设、市政公用事业的发展。指导城市综合开发、城建执法监察。</w:t>
      </w:r>
    </w:p>
    <w:p w14:paraId="4105967C">
      <w:pPr>
        <w:pStyle w:val="5"/>
        <w:spacing w:beforeLines="0" w:afterLines="0" w:line="576" w:lineRule="exact"/>
        <w:ind w:firstLine="640" w:firstLineChars="200"/>
        <w:rPr>
          <w:rFonts w:hint="eastAsia"/>
          <w:sz w:val="32"/>
          <w:szCs w:val="32"/>
        </w:rPr>
      </w:pPr>
      <w:r>
        <w:rPr>
          <w:rFonts w:hint="eastAsia"/>
          <w:sz w:val="32"/>
          <w:szCs w:val="32"/>
        </w:rPr>
        <w:t>负责全区城乡园林绿化工作。拟订全区城市园林绿化、全区城市景观建设政策和规范性文件。指导和监督城市生态保护和修复、生物多样性保护、城市风貌管控和城市设计工作。指导城市绿化执法监察工作。组织指导公园城市建设和园林城市系列创建工作。指导城市雕塑工作。承担历史文化名城的审核报批、保护和监督管理的有关工作。</w:t>
      </w:r>
    </w:p>
    <w:p w14:paraId="23F97860">
      <w:pPr>
        <w:pStyle w:val="5"/>
        <w:spacing w:beforeLines="0" w:afterLines="0" w:line="576" w:lineRule="exact"/>
        <w:ind w:firstLine="640" w:firstLineChars="200"/>
        <w:rPr>
          <w:rFonts w:hint="eastAsia"/>
          <w:sz w:val="32"/>
          <w:szCs w:val="32"/>
        </w:rPr>
      </w:pPr>
      <w:r>
        <w:rPr>
          <w:rFonts w:hint="eastAsia"/>
          <w:sz w:val="32"/>
          <w:szCs w:val="32"/>
        </w:rPr>
        <w:t>拟订村镇建设的发展战略和政策并监督实施。指导和管理全区镇（乡）和村的建设工作。指导农村住房建设、危房改造工作。指导农村建筑工匠培训和管理。提出进城定居农民的住房政策建议。指导农村公用设施建设和小城镇环境改善工作。承担历史文化名镇（村）的审核报批、保护和监督管理有关工作。组织村镇建设试点工作。指导全区重点镇建设和历史乡土建筑和传统村落保护的监督管理。</w:t>
      </w:r>
    </w:p>
    <w:p w14:paraId="36CCADD0">
      <w:pPr>
        <w:pStyle w:val="5"/>
        <w:spacing w:beforeLines="0" w:afterLines="0" w:line="576" w:lineRule="exact"/>
        <w:ind w:firstLine="640" w:firstLineChars="200"/>
        <w:rPr>
          <w:rFonts w:hint="eastAsia"/>
          <w:sz w:val="32"/>
          <w:szCs w:val="32"/>
        </w:rPr>
      </w:pPr>
      <w:r>
        <w:rPr>
          <w:rFonts w:hint="eastAsia"/>
          <w:sz w:val="32"/>
          <w:szCs w:val="32"/>
        </w:rPr>
        <w:t>4.住房保障管理股</w:t>
      </w:r>
    </w:p>
    <w:p w14:paraId="43464BA7">
      <w:pPr>
        <w:pStyle w:val="5"/>
        <w:spacing w:beforeLines="0" w:afterLines="0" w:line="576" w:lineRule="exact"/>
        <w:ind w:firstLine="640" w:firstLineChars="200"/>
        <w:rPr>
          <w:rFonts w:hint="eastAsia"/>
          <w:sz w:val="32"/>
          <w:szCs w:val="32"/>
        </w:rPr>
      </w:pPr>
      <w:r>
        <w:rPr>
          <w:rFonts w:hint="eastAsia"/>
          <w:sz w:val="32"/>
          <w:szCs w:val="32"/>
        </w:rPr>
        <w:t>研究拟订全区住房制度改革、保障性住房、棚户区改造相关政策。拟订住房建设与房地产业的中长期规划、科技发展战略、产业政策和规范性文件。组织拟订全区房地产市场监督管理、房地产市场平稳健康发展长效机制和全区城镇住宅建设、房地产开发、国有土地上房屋征收补偿、房地产交易、房地产中介、物业管理、房屋安全鉴定、白蚁防治等工作的规范性文件并监督实施。组织编制全区保障性安居工程建设规划、保障性住房发展规划、棚户区改造计划。指导、监督检查全区保障性安居工程建设（保障性住房建设、棚户区改造建设）。指导规范房地产市场和全区城镇土地使用权有偿转让和开发利用工作。会同相关部门做好保障性安居工程资金争取、安排和监管。负责区本级保障性住房管理和棚户区改造统筹协调工作。监督住房室内装饰装修工作。指导房地产管理执法监察工作。负责广元市昭化区城区棚户区改造领导小组的具体工作。负责房地产市场的监管。</w:t>
      </w:r>
    </w:p>
    <w:p w14:paraId="53C90522">
      <w:pPr>
        <w:pStyle w:val="5"/>
        <w:spacing w:beforeLines="0" w:afterLines="0" w:line="576" w:lineRule="exact"/>
        <w:ind w:firstLine="640" w:firstLineChars="200"/>
        <w:rPr>
          <w:rFonts w:hint="eastAsia"/>
          <w:sz w:val="32"/>
          <w:szCs w:val="32"/>
        </w:rPr>
      </w:pPr>
      <w:r>
        <w:rPr>
          <w:rFonts w:hint="eastAsia"/>
          <w:sz w:val="32"/>
          <w:szCs w:val="32"/>
        </w:rPr>
        <w:t>5.财务人事项目股</w:t>
      </w:r>
    </w:p>
    <w:p w14:paraId="5B056F0C">
      <w:pPr>
        <w:pStyle w:val="5"/>
        <w:spacing w:beforeLines="0" w:afterLines="0" w:line="576" w:lineRule="exact"/>
        <w:ind w:firstLine="640" w:firstLineChars="200"/>
        <w:rPr>
          <w:rFonts w:hint="eastAsia"/>
          <w:sz w:val="32"/>
          <w:szCs w:val="32"/>
        </w:rPr>
      </w:pPr>
      <w:r>
        <w:rPr>
          <w:rFonts w:hint="eastAsia"/>
          <w:sz w:val="32"/>
          <w:szCs w:val="32"/>
        </w:rPr>
        <w:t>组织编制行业技术引进规划、利用外资计划及其他相关计</w:t>
      </w:r>
    </w:p>
    <w:p w14:paraId="2B8AF989">
      <w:pPr>
        <w:pStyle w:val="5"/>
        <w:spacing w:beforeLines="0" w:afterLines="0" w:line="576" w:lineRule="exact"/>
        <w:rPr>
          <w:rFonts w:hint="eastAsia"/>
          <w:sz w:val="32"/>
          <w:szCs w:val="32"/>
        </w:rPr>
      </w:pPr>
      <w:r>
        <w:rPr>
          <w:rFonts w:hint="eastAsia"/>
          <w:sz w:val="32"/>
          <w:szCs w:val="32"/>
        </w:rPr>
        <w:t>划。综合管理专项资金的分配使用，检查指导城市维护费的合理使用。负责机关及下属单位的财务和固定资产采购工作。指导监督机关和下属单位的财务工作。管理和监督局机关和下属单位的国有资产。负责住房城乡建设系统统计工作。负责住房城乡建设系统行政事业性收费和政府性基金相关综合协调工作。负责对外经济合作和招商引资。</w:t>
      </w:r>
    </w:p>
    <w:p w14:paraId="771A1D2C">
      <w:pPr>
        <w:pStyle w:val="5"/>
        <w:spacing w:beforeLines="0" w:afterLines="0" w:line="576" w:lineRule="exact"/>
        <w:ind w:firstLine="640" w:firstLineChars="200"/>
        <w:rPr>
          <w:rFonts w:hint="eastAsia"/>
          <w:sz w:val="32"/>
          <w:szCs w:val="32"/>
        </w:rPr>
      </w:pPr>
      <w:r>
        <w:rPr>
          <w:rFonts w:hint="eastAsia"/>
          <w:sz w:val="32"/>
          <w:szCs w:val="32"/>
        </w:rPr>
        <w:t>负责机关和下属单位的机构编制和人事管理、劳动工资等工作。负责下属单位的专业技术职务的评聘工作。负责离退休人员</w:t>
      </w:r>
    </w:p>
    <w:p w14:paraId="21A43565">
      <w:pPr>
        <w:pStyle w:val="5"/>
        <w:spacing w:beforeLines="0" w:afterLines="0" w:line="576" w:lineRule="exact"/>
        <w:rPr>
          <w:rFonts w:hint="eastAsia"/>
          <w:sz w:val="32"/>
          <w:szCs w:val="32"/>
        </w:rPr>
      </w:pPr>
      <w:r>
        <w:rPr>
          <w:rFonts w:hint="eastAsia"/>
          <w:sz w:val="32"/>
          <w:szCs w:val="32"/>
        </w:rPr>
        <w:t>服务管理工作。</w:t>
      </w:r>
    </w:p>
    <w:p w14:paraId="14D5CDFA">
      <w:pPr>
        <w:pStyle w:val="5"/>
        <w:spacing w:beforeLines="0" w:afterLines="0" w:line="576" w:lineRule="exact"/>
        <w:ind w:firstLine="640" w:firstLineChars="200"/>
        <w:rPr>
          <w:rFonts w:hint="eastAsia"/>
          <w:sz w:val="32"/>
          <w:szCs w:val="32"/>
        </w:rPr>
      </w:pPr>
      <w:r>
        <w:rPr>
          <w:rFonts w:hint="eastAsia"/>
          <w:sz w:val="32"/>
          <w:szCs w:val="32"/>
        </w:rPr>
        <w:t>研究编制行业项目年度建设计划并监督实施，参与行业各类规划编制工作；拟订行业发展战略、投融资政策；承担市政基础设施重点建设项目的前期工作和后期评价工作；指导行业招商引资和对外经济技术合作及各类资金争取工作；统筹行业统计及预测工作。</w:t>
      </w:r>
    </w:p>
    <w:p w14:paraId="2A39589A">
      <w:pPr>
        <w:keepNext/>
        <w:keepLines/>
        <w:spacing w:beforeLines="0" w:afterLines="0" w:line="576" w:lineRule="exact"/>
        <w:ind w:firstLine="640"/>
        <w:jc w:val="both"/>
        <w:rPr>
          <w:rFonts w:hint="eastAsia" w:ascii="仿宋_GB2312" w:hAnsi="仿宋_GB2312" w:eastAsia="仿宋_GB2312"/>
          <w:color w:val="auto"/>
          <w:sz w:val="32"/>
          <w:szCs w:val="32"/>
        </w:rPr>
      </w:pPr>
      <w:r>
        <w:rPr>
          <w:rFonts w:hint="eastAsia" w:ascii="仿宋_GB2312" w:hAnsi="仿宋_GB2312" w:eastAsia="仿宋_GB2312"/>
          <w:color w:val="auto"/>
          <w:sz w:val="32"/>
          <w:szCs w:val="32"/>
        </w:rPr>
        <w:t>（二）2023年重点工作完成情况。</w:t>
      </w:r>
    </w:p>
    <w:p w14:paraId="6F9DFB50">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1.经济指标完成较好。</w:t>
      </w:r>
      <w:bookmarkStart w:id="20" w:name="OLE_LINK27"/>
      <w:r>
        <w:rPr>
          <w:rFonts w:hint="eastAsia" w:ascii="仿宋_GB2312" w:hAnsi="仿宋_GB2312" w:eastAsia="仿宋_GB2312"/>
          <w:color w:val="000000"/>
          <w:sz w:val="32"/>
          <w:szCs w:val="32"/>
        </w:rPr>
        <w:t>全年预计累计完成固定资产投资6.825亿元，项目新入库1.95亿元</w:t>
      </w:r>
      <w:bookmarkEnd w:id="20"/>
      <w:r>
        <w:rPr>
          <w:rFonts w:hint="eastAsia" w:ascii="仿宋_GB2312" w:hAnsi="仿宋_GB2312" w:eastAsia="仿宋_GB2312"/>
          <w:color w:val="000000"/>
          <w:sz w:val="32"/>
          <w:szCs w:val="32"/>
        </w:rPr>
        <w:t>，占全年任务的100%。累计完成建筑业产值19.56亿元，同比增长0.03%。新增建筑企业入库5家，占全年任务的167%。全年到位财政专项资金1.8246亿元，占全年目标任务的202.7%。全年完成招商引资签约项目4个，到位资金3亿元，占全年目标任务的100%。累计完成1.48亿元，占目标任务37％；新增房地产开发企业1家,占目标任务的100%；累计完成商品房销售2.1万平方米，占目标任务65.6％；房地产业从业人员工资同比下降43.87％，占目标任务56.13%。</w:t>
      </w:r>
    </w:p>
    <w:p w14:paraId="3A8C97E3">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2.项目建设高效推动。一是抓实项目谋划。2023年，我局对标175亿元（产业项目个数占比10%）储备目标，持续对接省市各级，深度钻研政策资金投向，</w:t>
      </w:r>
      <w:bookmarkStart w:id="21" w:name="OLE_LINK28"/>
      <w:r>
        <w:rPr>
          <w:rFonts w:hint="eastAsia" w:ascii="仿宋_GB2312" w:hAnsi="仿宋_GB2312" w:eastAsia="仿宋_GB2312"/>
          <w:color w:val="000000"/>
          <w:sz w:val="32"/>
          <w:szCs w:val="32"/>
        </w:rPr>
        <w:t>新增储备项目38个196.08亿元（产业项目5个2亿元）</w:t>
      </w:r>
      <w:bookmarkEnd w:id="21"/>
      <w:r>
        <w:rPr>
          <w:rFonts w:hint="eastAsia" w:ascii="仿宋_GB2312" w:hAnsi="仿宋_GB2312" w:eastAsia="仿宋_GB2312"/>
          <w:color w:val="000000"/>
          <w:sz w:val="32"/>
          <w:szCs w:val="32"/>
        </w:rPr>
        <w:t>，占当年任务的112.04％。二是强化项目前期。全年累计启动前期项目33个，计划总投资6.72亿元，其中，长胜元柳燃气管道更新改造等32个总投资5.82亿元项目年内如期开工，计划总投资0.9亿元供排水及智慧化水务项目预计2024年3月底前开工建设。三是加速项目推进。2023年我局共实施项目35个（新开工项目32个、持续推进项目3个），计划总投资17.87亿元。其中，城区老旧小区改造等29个总投资7.07亿元项目年内全面竣工投用，葭萌路片区老旧小区配套基础设施等5个总投资1.3亿元项目计划在2024年上半年完工投用。中央风景北区等2个总投资9.5亿元跨年度推进项目，将于2025年底全面完工交付。</w:t>
      </w:r>
    </w:p>
    <w:p w14:paraId="6E4C8C49">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3.民生实事成效较好。一是抓实老旧小区改造。全年任务开工建设老旧小区改造28个，</w:t>
      </w:r>
      <w:r>
        <w:rPr>
          <w:rFonts w:hint="eastAsia" w:ascii="仿宋_GB2312" w:hAnsi="仿宋_GB2312" w:eastAsia="仿宋_GB2312"/>
          <w:color w:val="000000"/>
          <w:sz w:val="32"/>
          <w:szCs w:val="32"/>
          <w:lang w:eastAsia="zh-CN"/>
        </w:rPr>
        <w:t>截至目前</w:t>
      </w:r>
      <w:r>
        <w:rPr>
          <w:rFonts w:hint="eastAsia" w:ascii="仿宋_GB2312" w:hAnsi="仿宋_GB2312" w:eastAsia="仿宋_GB2312"/>
          <w:color w:val="000000"/>
          <w:sz w:val="32"/>
          <w:szCs w:val="32"/>
        </w:rPr>
        <w:t>开工率100％，现已完成改造小区10个，正在改造小区18个，预计2024年5月底前完成改造。二是新建保障性租赁住房。全年任务700套，</w:t>
      </w:r>
      <w:r>
        <w:rPr>
          <w:rFonts w:hint="eastAsia" w:ascii="仿宋_GB2312" w:hAnsi="仿宋_GB2312" w:eastAsia="仿宋_GB2312"/>
          <w:color w:val="000000"/>
          <w:sz w:val="32"/>
          <w:szCs w:val="32"/>
          <w:lang w:eastAsia="zh-CN"/>
        </w:rPr>
        <w:t>截至目前</w:t>
      </w:r>
      <w:r>
        <w:rPr>
          <w:rFonts w:hint="eastAsia" w:ascii="仿宋_GB2312" w:hAnsi="仿宋_GB2312" w:eastAsia="仿宋_GB2312"/>
          <w:color w:val="000000"/>
          <w:sz w:val="32"/>
          <w:szCs w:val="32"/>
        </w:rPr>
        <w:t>建成358套（家具产业城配套用地建成218套、王家镇新供应国有土地建成60套、昭化镇新供应国有土地建成80套），剩余昭化城区新供应国有土地建设342套已开工建设，正在加速项目推进，力争尽快建成投产。三是抓好既有住宅增设电梯。2023年下达昭化区既有住宅增设电梯任务5部，目前已全部建成，完工率100％。</w:t>
      </w:r>
    </w:p>
    <w:p w14:paraId="19A2815A">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4.城市能级显著提升。一是全力推动城市更新。全面完成滨河路、汉寿路、京兆路等老城区13条街道改造，31栋建筑立面整治完成试点。雨水、污水、供水、强电、弱电、燃气等管线同时入地，飞线、冷凝水、引流管等墙体管线全部规范。路灯、泛光、灯饰同步实施，花箱、花池、花境一并设置。完成建筑“第五立面”整治138栋。二是全面做好市政园林管护。对城区照明灯、座椅、窖井盖等市政设施开展常态化巡查维修，确保损毁设施能够及时维护更换。扎实做好园林绿化建设管护，加强城市绿线管理，优化提升滨河东路、碧桂园、高速出口等10余处绿化景观，新增绿地约2万平方米。积极营造节假日部分节点“彩化”，累计摆放鲜花9.8万余盆。三是抓实海绵城市建设。严格落实海绵城市专项规划，以点带面，全域推进海绵城市示范建设。申报雨污管网普查和修复、城市排水防涝、城市生态修复等方面海绵城市建设项目9个，总投资1.517亿元。目前，昭化城区滨河路特色街区等项目已完工投用。广元市昭化区2023年城镇老旧小区改造等4个项目将于2024年5月前完工建设。</w:t>
      </w:r>
    </w:p>
    <w:p w14:paraId="482B7633">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5.村镇建设提质增效。一是加强中心镇建设。按照《广元市昭化区昭化镇省级百强中心镇重点项目建设清单》实施中心镇项目5个。昭化镇市政园林绿化、污水管网建设、西市基础设施配套、鸭浮安置小区配套4个项目已完工。桔柏渡码头修复项目已完成总工程量85%，预计年底完工。二是加强传统村落保护。聚焦“保护、发展、传承、利用”持续用力，加快4个批次25个、总投资5699.66万元项目建设进度。截至目前23个项目已全面完工验收。余下青牛苏山传统村落保护项目正在加快推进，预计2024年2月前全面完工。昭化镇城关村七社（水通坝）拟打造“在水一方”高端民宿集群，正在进行项目前期，预计2024年5月前实现开工。三是保障农房质量安全。推进巩固拓展脱贫攻坚农房建设成果同乡村振兴有效衔接,完成农村危旧房改造20户。加强农房建设管理，开展农村建筑工匠培训2场次。</w:t>
      </w:r>
    </w:p>
    <w:p w14:paraId="0FF31F3E">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6.住房保障力度加大。一是持续抓好住房保障。加强公租房管理，做好公租房年度复审，发放租赁补贴20户，发放率100％。筹集保障性租赁住房1416套。二是有序推进棚改项目。新建棚改房420套，有序推进农资公司、轻管所、傅家店等棚改项目6个，拟解决6500余人住房问题，城市面貌将大幅改善，居民住房条件将显著提升。申报2023年第二批中央预算内资金续建棚改项目4个，拟争取资金2750万元。三是全力推动问题楼盘化解。按照“一盘一策、追办分离、限时办结”原则，加快问题楼盘处置力度，积极化解处置房地产领域问题，“山水盛景”问题楼盘已化解，正在办理购房户《不动产权证》。葭萌王府井“问题楼盘”办理了不动产登记总证，化解工作取得新成效。四是加强小区物业管理。全年组织召开物业专题工作会议4次，督促规范管理维修资金。加强社会基层治理，指导京兆路、青梅路社区成立业主委员会3个，社区党组织3个。</w:t>
      </w:r>
    </w:p>
    <w:p w14:paraId="1D3F8DD2">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7.建筑业高质量发展。一是加大建筑业发展培育力度。积极贯彻落实《广元市培育和壮大建筑业持续健康发展二十条措施》，全力支持昭化建筑企业发展。成立建筑建材产业专班，加快建筑建材“四个一批”5个重点项目推进。积极洽谈建筑建材招商引资项目，与浙江西墉签订合作协议。全年完成装配式建筑推广目标20万平米。二是规范建筑行业管理。持续深化开展工程领域招投标系统治理，严厉打击围标、串标、违法转包、分包、挂靠等行为，全年检查在建项目21个38次，约谈企业8家。认真开展“双随机、一公开”执法检查和招投标营商环境建设暨六大提升行动，抽查在建项目14家。妥善处理拖欠农民工工资问题4件。三是完善工程质量安全保障体系。以精品样板工程为标杆，组织辖区在建项目现场观摩、“云观摩”学习2次，深入掌握施工过程质量安全管控。做好“智慧工地”建设，辖区在建项目“两大平台”接入率实现100%。加强工程检测机构监管，加大样板工程培育，培育四川省安全生产文明施工标准化工地1个，四川省结构优质工程1个。</w:t>
      </w:r>
    </w:p>
    <w:p w14:paraId="4C65DE69">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8.营商环境持续优化。一是强化建设审批服务提质。推行“容缺后补”，开通“绿色通道”，推行资料首审制和“马上办”，实现1次办结。全力做好迎接全省营商环境评价工作，开展预约服务、延时服务、上门服务、提前服务、节假日24小时在线答疑等服务，全年累计为49个项目提供了以上服务。二是全力做好工程建设项目审批制度改革。建立工改联席制度，召开工改联席会议5次。加强政企互动，协调解决企业反馈问题222个。全年工改新增办件项目171件，审批事项办理222件，联合审图62个，联合验收16个，水电气信报装949个，勘察设计审查33个，区域评估11个，完成小型低风险社会投资项目并联审批1个。三是全面推进依法行政。认真落实行政执法“三项制度”，全面加强行政执法监督。积极化解行业领域矛盾纠纷，以建筑市场和房地产市场为重点，纵深推进扫黑除恶，扎实开展信访维稳，全年共受理办结上级批转、群众来信、来访等信访件564件。</w:t>
      </w:r>
    </w:p>
    <w:p w14:paraId="29456620">
      <w:pPr>
        <w:pStyle w:val="4"/>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9.行业安全稳中向好。一是强化建筑工地安全管理。严格落实“党政同责、一岗双责”，持续推进安全生产清单制+责任制管理，抓实建筑工地重点环节等方面安全生产专项整治，召开住建领域安全生产会议4次，截至目前，未发生较大及以上生产安全事故。二是抓好燃气安全管理。全覆盖排查整改燃气隐患，排查燃气企业4家，液化石油气用户2600余户，天燃气居民用户27615户，天然气非居民用户899户。发现液化气方面存在罐体未年审、气罐无追溯码、软管超长等7个方面问题隐患569户；发现天然气方面存在私拉乱接、使用软管、灶具不合格等11方面隐患问题4907户，</w:t>
      </w:r>
      <w:r>
        <w:rPr>
          <w:rFonts w:hint="eastAsia" w:ascii="仿宋_GB2312" w:hAnsi="仿宋_GB2312" w:eastAsia="仿宋_GB2312"/>
          <w:color w:val="000000"/>
          <w:sz w:val="32"/>
          <w:szCs w:val="32"/>
          <w:lang w:eastAsia="zh-CN"/>
        </w:rPr>
        <w:t>截至目前</w:t>
      </w:r>
      <w:r>
        <w:rPr>
          <w:rFonts w:hint="eastAsia" w:ascii="仿宋_GB2312" w:hAnsi="仿宋_GB2312" w:eastAsia="仿宋_GB2312"/>
          <w:color w:val="000000"/>
          <w:sz w:val="32"/>
          <w:szCs w:val="32"/>
        </w:rPr>
        <w:t>，液化气隐患整改率100%，天然气隐患整改率91%，其余问题整改持续整改中。三是严格抓好自建房安全隐患排查。全区共排查自建房57549栋，排查经营性自建房3209栋，存在安全隐患9栋，管控率100%。排查其他自建房54340栋，存在安全隐患123栋，管控率100%。截至目前，经营性自建房已全部完成整治销号。四是强化行业其他安全管理。加强小区物业及建筑工地消防安全管理，常态化开展消防安全检查，发现整改隐患49个，对在建项目消防严格竣工验收。圆满完成“迎大运·保安全”相关工作，加强食品安全宣传教育，持续开展森林防灭火工作。</w:t>
      </w:r>
    </w:p>
    <w:p w14:paraId="38E77B27">
      <w:pPr>
        <w:pStyle w:val="4"/>
        <w:overflowPunct w:val="0"/>
        <w:topLinePunct/>
        <w:spacing w:beforeLines="0" w:afterLines="0" w:line="576" w:lineRule="exact"/>
        <w:ind w:firstLine="640" w:firstLineChars="200"/>
        <w:jc w:val="both"/>
        <w:rPr>
          <w:rFonts w:hint="eastAsia"/>
          <w:sz w:val="32"/>
          <w:szCs w:val="32"/>
        </w:rPr>
      </w:pPr>
      <w:r>
        <w:rPr>
          <w:rFonts w:hint="eastAsia" w:ascii="仿宋_GB2312" w:hAnsi="仿宋_GB2312" w:eastAsia="仿宋_GB2312"/>
          <w:color w:val="000000"/>
          <w:sz w:val="32"/>
          <w:szCs w:val="32"/>
        </w:rPr>
        <w:t>10.绿色发展全面从严。一是全力创建绿色社区。2023年8月，东山社区成功创建省级绿色社区，“碧桂园.月亮湾”小区成功创建省级百佳示范小区。二是大力推行绿色建造方式。不定期开展巡查，坚决防范无资质搅拌站设立。强化预拌混凝土和预拌砂浆搅拌站管理，全年累计巡查20次。三是加强城镇污水处理设施建设管理。全面完成污水“新三推”项目建设任务。督促第三方专业运维公司加强污水处理设施管网维护，确保城镇污水处理设施稳定运行。四是强化建筑施工扬尘治理。以扬尘在线监测设备安装为抓手，对全区符合安装条件的在建工地安装在线检测设备，安装率100%。定期召开扬尘防治工作会，确保扬尘防治各项措施落地落实。</w:t>
      </w:r>
    </w:p>
    <w:p w14:paraId="565C96FF">
      <w:pPr>
        <w:pStyle w:val="4"/>
        <w:keepNext/>
        <w:keepLines/>
        <w:spacing w:beforeLines="0" w:afterLines="0" w:line="576" w:lineRule="exact"/>
        <w:ind w:firstLine="640"/>
        <w:jc w:val="both"/>
        <w:rPr>
          <w:rFonts w:hint="default" w:ascii="Cambria" w:cs="Cambria"/>
          <w:kern w:val="2"/>
          <w:sz w:val="32"/>
          <w:szCs w:val="32"/>
        </w:rPr>
      </w:pPr>
      <w:r>
        <w:rPr>
          <w:rFonts w:hint="eastAsia" w:ascii="黑体" w:hAnsi="黑体" w:eastAsia="黑体"/>
          <w:color w:val="000000"/>
          <w:kern w:val="2"/>
          <w:sz w:val="32"/>
          <w:szCs w:val="32"/>
        </w:rPr>
        <w:t>二、机</w:t>
      </w:r>
      <w:r>
        <w:rPr>
          <w:rFonts w:hint="eastAsia" w:ascii="黑体" w:hAnsi="黑体" w:eastAsia="黑体"/>
          <w:kern w:val="2"/>
          <w:sz w:val="32"/>
          <w:szCs w:val="32"/>
        </w:rPr>
        <w:t>构设置</w:t>
      </w:r>
    </w:p>
    <w:p w14:paraId="112E0824">
      <w:pPr>
        <w:spacing w:beforeLines="0" w:afterLines="0" w:line="576" w:lineRule="exact"/>
        <w:ind w:firstLine="640"/>
        <w:jc w:val="both"/>
        <w:rPr>
          <w:rFonts w:hint="eastAsia" w:ascii="仿宋_GB2312" w:hAnsi="仿宋_GB2312" w:eastAsia="仿宋_GB2312"/>
          <w:kern w:val="2"/>
          <w:sz w:val="32"/>
          <w:szCs w:val="32"/>
        </w:rPr>
      </w:pPr>
      <w:r>
        <w:rPr>
          <w:rFonts w:hint="eastAsia" w:ascii="仿宋_GB2312" w:hAnsi="仿宋_GB2312" w:eastAsia="仿宋_GB2312"/>
          <w:kern w:val="2"/>
          <w:sz w:val="32"/>
          <w:szCs w:val="32"/>
        </w:rPr>
        <w:t>昭化区住建部门属于一级预算单位，下属预算单位0个，其中行政单位0个，参照公务员法管理的事业单位0个，其他事业单位0个。</w:t>
      </w:r>
    </w:p>
    <w:p w14:paraId="1DBE61C8">
      <w:pPr>
        <w:spacing w:beforeLines="0" w:afterLines="0" w:line="576" w:lineRule="exact"/>
        <w:ind w:firstLine="64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纳入2023年度部门决算编制范围的预算单位包括：</w:t>
      </w:r>
    </w:p>
    <w:p w14:paraId="7D50E25E">
      <w:pPr>
        <w:spacing w:beforeLines="0" w:afterLines="0" w:line="576" w:lineRule="exact"/>
        <w:ind w:firstLine="64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1.广元市昭化区住房和城乡建设局</w:t>
      </w:r>
    </w:p>
    <w:p w14:paraId="78720505">
      <w:pPr>
        <w:pStyle w:val="5"/>
        <w:spacing w:before="72" w:afterLines="0" w:line="576" w:lineRule="exact"/>
        <w:rPr>
          <w:rFonts w:hint="eastAsia"/>
          <w:sz w:val="32"/>
          <w:szCs w:val="32"/>
        </w:rPr>
        <w:sectPr>
          <w:footerReference r:id="rId7" w:type="default"/>
          <w:pgSz w:w="12240" w:h="15840"/>
          <w:pgMar w:top="1440" w:right="1800" w:bottom="1440" w:left="1800" w:header="720" w:footer="720" w:gutter="0"/>
          <w:lnNumType w:countBy="0" w:distance="360"/>
          <w:pgNumType w:start="1"/>
          <w:cols w:space="720" w:num="1"/>
        </w:sectPr>
      </w:pPr>
    </w:p>
    <w:p w14:paraId="2CA6158A">
      <w:pPr>
        <w:keepNext/>
        <w:keepLines/>
        <w:pageBreakBefore/>
        <w:spacing w:beforeLines="0" w:after="313" w:afterLines="0" w:line="576" w:lineRule="exact"/>
        <w:ind w:firstLine="442" w:firstLineChars="100"/>
        <w:jc w:val="both"/>
        <w:rPr>
          <w:rFonts w:hint="eastAsia" w:eastAsia="Times New Roman"/>
          <w:kern w:val="2"/>
          <w:sz w:val="21"/>
          <w:szCs w:val="24"/>
        </w:rPr>
      </w:pPr>
      <w:bookmarkStart w:id="22" w:name="OLE_LINK94"/>
      <w:r>
        <w:rPr>
          <w:rFonts w:hint="eastAsia" w:ascii="黑体" w:hAnsi="黑体" w:eastAsia="黑体"/>
          <w:b/>
          <w:kern w:val="44"/>
          <w:sz w:val="44"/>
          <w:szCs w:val="24"/>
        </w:rPr>
        <w:t>第二部分  2023年度部门决算情况说明</w:t>
      </w:r>
    </w:p>
    <w:bookmarkEnd w:id="22"/>
    <w:p w14:paraId="4B1FFD3E">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一、收</w:t>
      </w:r>
      <w:r>
        <w:rPr>
          <w:rFonts w:hint="eastAsia" w:ascii="黑体" w:hAnsi="黑体" w:eastAsia="黑体"/>
          <w:kern w:val="2"/>
          <w:sz w:val="32"/>
          <w:szCs w:val="24"/>
        </w:rPr>
        <w:t>入支出决算总体情况说明</w:t>
      </w:r>
    </w:p>
    <w:p w14:paraId="2EFBCEA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2023年度收、支总计均为34522.04万元。与2022年度相比，收、支总计各增加17883.88万元，增长107.49%。主要变动原因是</w:t>
      </w:r>
      <w:bookmarkStart w:id="23" w:name="OLE_LINK1"/>
      <w:r>
        <w:rPr>
          <w:rFonts w:hint="eastAsia" w:ascii="仿宋_GB2312" w:hAnsi="仿宋_GB2312" w:eastAsia="仿宋_GB2312"/>
          <w:color w:val="000000"/>
          <w:kern w:val="2"/>
          <w:sz w:val="32"/>
          <w:szCs w:val="24"/>
        </w:rPr>
        <w:t>增加了保障性安居工程、城市燃气管道等老化更新改造、传统村落保护补助资金、节能环保项目等建设</w:t>
      </w:r>
      <w:bookmarkEnd w:id="23"/>
      <w:r>
        <w:rPr>
          <w:rFonts w:hint="eastAsia" w:ascii="仿宋_GB2312" w:hAnsi="仿宋_GB2312" w:eastAsia="仿宋_GB2312"/>
          <w:color w:val="000000"/>
          <w:kern w:val="2"/>
          <w:sz w:val="32"/>
          <w:szCs w:val="24"/>
        </w:rPr>
        <w:t>预算投资增加。</w:t>
      </w:r>
    </w:p>
    <w:p w14:paraId="3199997E">
      <w:pPr>
        <w:pStyle w:val="5"/>
        <w:spacing w:afterLines="0"/>
        <w:rPr>
          <w:rFonts w:hint="eastAsia"/>
          <w:sz w:val="30"/>
          <w:szCs w:val="24"/>
        </w:rPr>
      </w:pPr>
    </w:p>
    <w:p w14:paraId="6DFED73C">
      <w:pPr>
        <w:pStyle w:val="5"/>
        <w:spacing w:afterLines="0"/>
        <w:rPr>
          <w:rFonts w:hint="eastAsia"/>
          <w:sz w:val="30"/>
          <w:szCs w:val="24"/>
        </w:rPr>
      </w:pPr>
      <w:r>
        <w:rPr>
          <w:rFonts w:hint="default"/>
          <w:sz w:val="24"/>
          <w:szCs w:val="24"/>
        </w:rPr>
        <w:drawing>
          <wp:anchor distT="0" distB="0" distL="114300" distR="114300" simplePos="0" relativeHeight="251659264" behindDoc="1" locked="0" layoutInCell="1" allowOverlap="1">
            <wp:simplePos x="0" y="0"/>
            <wp:positionH relativeFrom="column">
              <wp:posOffset>294005</wp:posOffset>
            </wp:positionH>
            <wp:positionV relativeFrom="paragraph">
              <wp:posOffset>131445</wp:posOffset>
            </wp:positionV>
            <wp:extent cx="4838700" cy="2762250"/>
            <wp:effectExtent l="0" t="0" r="7620" b="11430"/>
            <wp:wrapThrough wrapText="bothSides">
              <wp:wrapPolygon>
                <wp:start x="0" y="0"/>
                <wp:lineTo x="0" y="21451"/>
                <wp:lineTo x="21566" y="21451"/>
                <wp:lineTo x="21566" y="0"/>
                <wp:lineTo x="0" y="0"/>
              </wp:wrapPolygon>
            </wp:wrapThrough>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1"/>
                    <a:stretch>
                      <a:fillRect/>
                    </a:stretch>
                  </pic:blipFill>
                  <pic:spPr>
                    <a:xfrm>
                      <a:off x="0" y="0"/>
                      <a:ext cx="4838700" cy="2762250"/>
                    </a:xfrm>
                    <a:prstGeom prst="rect">
                      <a:avLst/>
                    </a:prstGeom>
                    <a:noFill/>
                    <a:ln>
                      <a:noFill/>
                    </a:ln>
                  </pic:spPr>
                </pic:pic>
              </a:graphicData>
            </a:graphic>
          </wp:anchor>
        </w:drawing>
      </w:r>
    </w:p>
    <w:p w14:paraId="3AB64CC0">
      <w:pPr>
        <w:pStyle w:val="5"/>
        <w:spacing w:afterLines="0"/>
        <w:rPr>
          <w:rFonts w:hint="eastAsia"/>
          <w:sz w:val="30"/>
          <w:szCs w:val="24"/>
        </w:rPr>
      </w:pPr>
    </w:p>
    <w:p w14:paraId="44A0B9CC">
      <w:pPr>
        <w:pStyle w:val="5"/>
        <w:spacing w:afterLines="0"/>
        <w:rPr>
          <w:rFonts w:hint="eastAsia"/>
          <w:sz w:val="30"/>
          <w:szCs w:val="24"/>
        </w:rPr>
      </w:pPr>
    </w:p>
    <w:p w14:paraId="33851791">
      <w:pPr>
        <w:pStyle w:val="5"/>
        <w:spacing w:afterLines="0"/>
        <w:rPr>
          <w:rFonts w:hint="eastAsia"/>
          <w:sz w:val="30"/>
          <w:szCs w:val="24"/>
        </w:rPr>
      </w:pPr>
    </w:p>
    <w:p w14:paraId="72E49537">
      <w:pPr>
        <w:pStyle w:val="5"/>
        <w:spacing w:afterLines="0"/>
        <w:rPr>
          <w:rFonts w:hint="eastAsia"/>
          <w:sz w:val="30"/>
          <w:szCs w:val="24"/>
        </w:rPr>
      </w:pPr>
    </w:p>
    <w:p w14:paraId="5571FC00">
      <w:pPr>
        <w:pStyle w:val="5"/>
        <w:spacing w:afterLines="0"/>
        <w:rPr>
          <w:rFonts w:hint="eastAsia"/>
          <w:sz w:val="30"/>
          <w:szCs w:val="24"/>
        </w:rPr>
      </w:pPr>
    </w:p>
    <w:p w14:paraId="25174BAB">
      <w:pPr>
        <w:pStyle w:val="5"/>
        <w:spacing w:afterLines="0"/>
        <w:rPr>
          <w:rFonts w:hint="eastAsia"/>
          <w:sz w:val="30"/>
          <w:szCs w:val="24"/>
        </w:rPr>
      </w:pPr>
    </w:p>
    <w:p w14:paraId="5D304BCA">
      <w:pPr>
        <w:pStyle w:val="5"/>
        <w:spacing w:afterLines="0"/>
        <w:rPr>
          <w:rFonts w:hint="eastAsia"/>
          <w:sz w:val="30"/>
          <w:szCs w:val="24"/>
        </w:rPr>
      </w:pPr>
    </w:p>
    <w:p w14:paraId="0FD64DCA">
      <w:pPr>
        <w:pStyle w:val="5"/>
        <w:spacing w:afterLines="0"/>
        <w:rPr>
          <w:rFonts w:hint="eastAsia"/>
          <w:sz w:val="30"/>
          <w:szCs w:val="24"/>
        </w:rPr>
      </w:pPr>
    </w:p>
    <w:p w14:paraId="77214E1E">
      <w:pPr>
        <w:pStyle w:val="5"/>
        <w:spacing w:afterLines="0"/>
        <w:rPr>
          <w:rFonts w:hint="eastAsia"/>
          <w:sz w:val="30"/>
          <w:szCs w:val="24"/>
        </w:rPr>
      </w:pPr>
    </w:p>
    <w:p w14:paraId="5FE610D8">
      <w:pPr>
        <w:pStyle w:val="5"/>
        <w:spacing w:afterLines="0"/>
        <w:rPr>
          <w:rFonts w:hint="eastAsia"/>
          <w:sz w:val="30"/>
          <w:szCs w:val="24"/>
        </w:rPr>
      </w:pPr>
    </w:p>
    <w:p w14:paraId="2A397268">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二、收</w:t>
      </w:r>
      <w:r>
        <w:rPr>
          <w:rFonts w:hint="eastAsia" w:ascii="黑体" w:hAnsi="黑体" w:eastAsia="黑体"/>
          <w:kern w:val="2"/>
          <w:sz w:val="32"/>
          <w:szCs w:val="24"/>
        </w:rPr>
        <w:t>入决算情况说明</w:t>
      </w:r>
    </w:p>
    <w:p w14:paraId="17F57D40">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2023年本年收入合计34522.04万元，其中：一般公共预算财政拨款收入32625.92万元，占94.51%；政府性基金预算财政拨款收入1896.12万元，占5.49%。</w:t>
      </w:r>
    </w:p>
    <w:p w14:paraId="5DF0864C">
      <w:pPr>
        <w:pStyle w:val="5"/>
        <w:spacing w:afterLines="0"/>
        <w:rPr>
          <w:rFonts w:hint="eastAsia" w:hAnsi="仿宋_GB2312"/>
          <w:color w:val="000000"/>
          <w:kern w:val="2"/>
          <w:sz w:val="32"/>
          <w:szCs w:val="24"/>
        </w:rPr>
      </w:pPr>
      <w:r>
        <w:rPr>
          <w:rFonts w:hint="default"/>
          <w:sz w:val="24"/>
          <w:szCs w:val="24"/>
        </w:rPr>
        <w:drawing>
          <wp:anchor distT="0" distB="0" distL="114300" distR="114300" simplePos="0" relativeHeight="251660288" behindDoc="1" locked="0" layoutInCell="1" allowOverlap="1">
            <wp:simplePos x="0" y="0"/>
            <wp:positionH relativeFrom="column">
              <wp:posOffset>281305</wp:posOffset>
            </wp:positionH>
            <wp:positionV relativeFrom="paragraph">
              <wp:posOffset>425450</wp:posOffset>
            </wp:positionV>
            <wp:extent cx="4838700" cy="3067050"/>
            <wp:effectExtent l="0" t="0" r="7620" b="11430"/>
            <wp:wrapThrough wrapText="bothSides">
              <wp:wrapPolygon>
                <wp:start x="0" y="0"/>
                <wp:lineTo x="0" y="21466"/>
                <wp:lineTo x="21566" y="21466"/>
                <wp:lineTo x="21566" y="0"/>
                <wp:lineTo x="0" y="0"/>
              </wp:wrapPolygon>
            </wp:wrapThrough>
            <wp:docPr id="8" name="图表 4"/>
            <wp:cNvGraphicFramePr/>
            <a:graphic xmlns:a="http://schemas.openxmlformats.org/drawingml/2006/main">
              <a:graphicData uri="http://schemas.openxmlformats.org/drawingml/2006/picture">
                <pic:pic xmlns:pic="http://schemas.openxmlformats.org/drawingml/2006/picture">
                  <pic:nvPicPr>
                    <pic:cNvPr id="8" name="图表 4"/>
                    <pic:cNvPicPr/>
                  </pic:nvPicPr>
                  <pic:blipFill>
                    <a:blip r:embed="rId12"/>
                    <a:stretch>
                      <a:fillRect/>
                    </a:stretch>
                  </pic:blipFill>
                  <pic:spPr>
                    <a:xfrm>
                      <a:off x="0" y="0"/>
                      <a:ext cx="4838700" cy="3067050"/>
                    </a:xfrm>
                    <a:prstGeom prst="rect">
                      <a:avLst/>
                    </a:prstGeom>
                    <a:noFill/>
                    <a:ln>
                      <a:noFill/>
                    </a:ln>
                  </pic:spPr>
                </pic:pic>
              </a:graphicData>
            </a:graphic>
          </wp:anchor>
        </w:drawing>
      </w:r>
    </w:p>
    <w:p w14:paraId="0301146C">
      <w:pPr>
        <w:pStyle w:val="5"/>
        <w:spacing w:afterLines="0"/>
        <w:rPr>
          <w:rFonts w:hint="eastAsia" w:hAnsi="仿宋_GB2312"/>
          <w:color w:val="000000"/>
          <w:kern w:val="2"/>
          <w:sz w:val="32"/>
          <w:szCs w:val="24"/>
        </w:rPr>
      </w:pPr>
    </w:p>
    <w:p w14:paraId="55A60737">
      <w:pPr>
        <w:pStyle w:val="5"/>
        <w:spacing w:afterLines="0"/>
        <w:rPr>
          <w:rFonts w:hint="eastAsia" w:hAnsi="仿宋_GB2312"/>
          <w:color w:val="000000"/>
          <w:kern w:val="2"/>
          <w:sz w:val="32"/>
          <w:szCs w:val="24"/>
        </w:rPr>
      </w:pPr>
    </w:p>
    <w:p w14:paraId="0F6B5020">
      <w:pPr>
        <w:pStyle w:val="5"/>
        <w:spacing w:afterLines="0"/>
        <w:rPr>
          <w:rFonts w:hint="eastAsia" w:hAnsi="仿宋_GB2312"/>
          <w:color w:val="000000"/>
          <w:kern w:val="2"/>
          <w:sz w:val="32"/>
          <w:szCs w:val="24"/>
        </w:rPr>
      </w:pPr>
    </w:p>
    <w:p w14:paraId="6E7182D9">
      <w:pPr>
        <w:pStyle w:val="5"/>
        <w:spacing w:afterLines="0"/>
        <w:rPr>
          <w:rFonts w:hint="eastAsia" w:hAnsi="仿宋_GB2312"/>
          <w:color w:val="000000"/>
          <w:kern w:val="2"/>
          <w:sz w:val="32"/>
          <w:szCs w:val="24"/>
        </w:rPr>
      </w:pPr>
    </w:p>
    <w:p w14:paraId="3EE0D830">
      <w:pPr>
        <w:pStyle w:val="5"/>
        <w:spacing w:afterLines="0"/>
        <w:rPr>
          <w:rFonts w:hint="eastAsia" w:hAnsi="仿宋_GB2312"/>
          <w:color w:val="000000"/>
          <w:kern w:val="2"/>
          <w:sz w:val="32"/>
          <w:szCs w:val="24"/>
        </w:rPr>
      </w:pPr>
    </w:p>
    <w:p w14:paraId="6BAFEB6E">
      <w:pPr>
        <w:pStyle w:val="5"/>
        <w:spacing w:afterLines="0"/>
        <w:rPr>
          <w:rFonts w:hint="eastAsia" w:hAnsi="仿宋_GB2312"/>
          <w:color w:val="000000"/>
          <w:kern w:val="2"/>
          <w:sz w:val="32"/>
          <w:szCs w:val="24"/>
        </w:rPr>
      </w:pPr>
    </w:p>
    <w:p w14:paraId="72E70D7B">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三、支</w:t>
      </w:r>
      <w:r>
        <w:rPr>
          <w:rFonts w:hint="eastAsia" w:ascii="黑体" w:hAnsi="黑体" w:eastAsia="黑体"/>
          <w:kern w:val="2"/>
          <w:sz w:val="32"/>
          <w:szCs w:val="24"/>
        </w:rPr>
        <w:t>出决算情况说明</w:t>
      </w:r>
    </w:p>
    <w:p w14:paraId="2E78C38A">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2023年本年支出合计34522.04万元，其中：基本支出1167.80万元，占3.38%；项目支出33354.24万元，占96.62%。</w:t>
      </w:r>
    </w:p>
    <w:p w14:paraId="18D8223D">
      <w:pPr>
        <w:pStyle w:val="5"/>
        <w:spacing w:afterLines="0"/>
        <w:rPr>
          <w:rFonts w:hint="eastAsia" w:hAnsi="仿宋_GB2312"/>
          <w:color w:val="000000"/>
          <w:kern w:val="2"/>
          <w:sz w:val="32"/>
          <w:szCs w:val="24"/>
        </w:rPr>
      </w:pPr>
      <w:r>
        <w:rPr>
          <w:rFonts w:hint="default"/>
          <w:sz w:val="24"/>
          <w:szCs w:val="24"/>
        </w:rPr>
        <w:drawing>
          <wp:anchor distT="0" distB="0" distL="114300" distR="114300" simplePos="0" relativeHeight="251661312" behindDoc="1" locked="0" layoutInCell="1" allowOverlap="1">
            <wp:simplePos x="0" y="0"/>
            <wp:positionH relativeFrom="column">
              <wp:posOffset>334645</wp:posOffset>
            </wp:positionH>
            <wp:positionV relativeFrom="paragraph">
              <wp:posOffset>102870</wp:posOffset>
            </wp:positionV>
            <wp:extent cx="4838700" cy="3067050"/>
            <wp:effectExtent l="0" t="0" r="7620" b="11430"/>
            <wp:wrapThrough wrapText="bothSides">
              <wp:wrapPolygon>
                <wp:start x="0" y="0"/>
                <wp:lineTo x="0" y="21466"/>
                <wp:lineTo x="21566" y="21466"/>
                <wp:lineTo x="21566" y="0"/>
                <wp:lineTo x="0" y="0"/>
              </wp:wrapPolygon>
            </wp:wrapThrough>
            <wp:docPr id="9" name="图片 4"/>
            <wp:cNvGraphicFramePr/>
            <a:graphic xmlns:a="http://schemas.openxmlformats.org/drawingml/2006/main">
              <a:graphicData uri="http://schemas.openxmlformats.org/drawingml/2006/picture">
                <pic:pic xmlns:pic="http://schemas.openxmlformats.org/drawingml/2006/picture">
                  <pic:nvPicPr>
                    <pic:cNvPr id="9" name="图片 4"/>
                    <pic:cNvPicPr/>
                  </pic:nvPicPr>
                  <pic:blipFill>
                    <a:blip r:embed="rId13"/>
                    <a:stretch>
                      <a:fillRect/>
                    </a:stretch>
                  </pic:blipFill>
                  <pic:spPr>
                    <a:xfrm>
                      <a:off x="0" y="0"/>
                      <a:ext cx="4838700" cy="3067050"/>
                    </a:xfrm>
                    <a:prstGeom prst="rect">
                      <a:avLst/>
                    </a:prstGeom>
                    <a:noFill/>
                    <a:ln>
                      <a:noFill/>
                    </a:ln>
                  </pic:spPr>
                </pic:pic>
              </a:graphicData>
            </a:graphic>
          </wp:anchor>
        </w:drawing>
      </w:r>
    </w:p>
    <w:p w14:paraId="228B4F40">
      <w:pPr>
        <w:pStyle w:val="5"/>
        <w:spacing w:afterLines="0"/>
        <w:rPr>
          <w:rFonts w:hint="eastAsia" w:hAnsi="仿宋_GB2312"/>
          <w:color w:val="000000"/>
          <w:kern w:val="2"/>
          <w:sz w:val="32"/>
          <w:szCs w:val="24"/>
        </w:rPr>
      </w:pPr>
    </w:p>
    <w:p w14:paraId="3F9B89D3">
      <w:pPr>
        <w:pStyle w:val="5"/>
        <w:spacing w:afterLines="0"/>
        <w:rPr>
          <w:rFonts w:hint="eastAsia" w:hAnsi="仿宋_GB2312"/>
          <w:color w:val="000000"/>
          <w:kern w:val="2"/>
          <w:sz w:val="32"/>
          <w:szCs w:val="24"/>
        </w:rPr>
      </w:pPr>
    </w:p>
    <w:p w14:paraId="4F0ED05D">
      <w:pPr>
        <w:pStyle w:val="5"/>
        <w:spacing w:afterLines="0"/>
        <w:rPr>
          <w:rFonts w:hint="eastAsia" w:hAnsi="仿宋_GB2312"/>
          <w:color w:val="000000"/>
          <w:kern w:val="2"/>
          <w:sz w:val="32"/>
          <w:szCs w:val="24"/>
        </w:rPr>
      </w:pPr>
    </w:p>
    <w:p w14:paraId="4D362947">
      <w:pPr>
        <w:pStyle w:val="5"/>
        <w:spacing w:afterLines="0"/>
        <w:rPr>
          <w:rFonts w:hint="eastAsia" w:hAnsi="仿宋_GB2312"/>
          <w:color w:val="000000"/>
          <w:kern w:val="2"/>
          <w:sz w:val="32"/>
          <w:szCs w:val="24"/>
        </w:rPr>
      </w:pPr>
    </w:p>
    <w:p w14:paraId="7EC2D1B9">
      <w:pPr>
        <w:pStyle w:val="5"/>
        <w:spacing w:afterLines="0"/>
        <w:rPr>
          <w:rFonts w:hint="eastAsia" w:hAnsi="仿宋_GB2312"/>
          <w:color w:val="000000"/>
          <w:kern w:val="2"/>
          <w:sz w:val="32"/>
          <w:szCs w:val="24"/>
        </w:rPr>
      </w:pPr>
    </w:p>
    <w:p w14:paraId="42607328">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四、财</w:t>
      </w:r>
      <w:r>
        <w:rPr>
          <w:rFonts w:hint="eastAsia" w:ascii="黑体" w:hAnsi="黑体" w:eastAsia="黑体"/>
          <w:kern w:val="2"/>
          <w:sz w:val="32"/>
          <w:szCs w:val="24"/>
        </w:rPr>
        <w:t>政拨款收入支出决算总体情况说明</w:t>
      </w:r>
    </w:p>
    <w:p w14:paraId="0EE9A65A">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财政拨款收、支总计均为34522.04万元。与2022年度相比，财政拨款收、支总计各增加17883.88万元，增长107.49%。主要变动原因是增加了保障性安居工程、城市燃气管道等老化更新改造、传统村落保护补助资金、节能环保项目等建设预算投资增加。</w:t>
      </w:r>
    </w:p>
    <w:p w14:paraId="5702F593">
      <w:pPr>
        <w:pStyle w:val="5"/>
        <w:spacing w:afterLines="0"/>
        <w:rPr>
          <w:rFonts w:hint="eastAsia" w:hAnsi="仿宋_GB2312"/>
          <w:color w:val="000000"/>
          <w:kern w:val="2"/>
          <w:sz w:val="32"/>
          <w:szCs w:val="24"/>
        </w:rPr>
      </w:pPr>
      <w:r>
        <w:rPr>
          <w:rFonts w:hint="default"/>
          <w:sz w:val="24"/>
          <w:szCs w:val="24"/>
        </w:rPr>
        <w:drawing>
          <wp:anchor distT="0" distB="0" distL="114300" distR="114300" simplePos="0" relativeHeight="251662336" behindDoc="1" locked="0" layoutInCell="1" allowOverlap="1">
            <wp:simplePos x="0" y="0"/>
            <wp:positionH relativeFrom="column">
              <wp:posOffset>281305</wp:posOffset>
            </wp:positionH>
            <wp:positionV relativeFrom="paragraph">
              <wp:posOffset>77470</wp:posOffset>
            </wp:positionV>
            <wp:extent cx="4838700" cy="2762250"/>
            <wp:effectExtent l="0" t="0" r="7620" b="11430"/>
            <wp:wrapThrough wrapText="bothSides">
              <wp:wrapPolygon>
                <wp:start x="0" y="0"/>
                <wp:lineTo x="0" y="21451"/>
                <wp:lineTo x="21566" y="21451"/>
                <wp:lineTo x="21566" y="0"/>
                <wp:lineTo x="0" y="0"/>
              </wp:wrapPolygon>
            </wp:wrapThrough>
            <wp:docPr id="10" name="图表 1"/>
            <wp:cNvGraphicFramePr/>
            <a:graphic xmlns:a="http://schemas.openxmlformats.org/drawingml/2006/main">
              <a:graphicData uri="http://schemas.openxmlformats.org/drawingml/2006/picture">
                <pic:pic xmlns:pic="http://schemas.openxmlformats.org/drawingml/2006/picture">
                  <pic:nvPicPr>
                    <pic:cNvPr id="10" name="图表 1"/>
                    <pic:cNvPicPr/>
                  </pic:nvPicPr>
                  <pic:blipFill>
                    <a:blip r:embed="rId14"/>
                    <a:stretch>
                      <a:fillRect/>
                    </a:stretch>
                  </pic:blipFill>
                  <pic:spPr>
                    <a:xfrm>
                      <a:off x="0" y="0"/>
                      <a:ext cx="4838700" cy="2762250"/>
                    </a:xfrm>
                    <a:prstGeom prst="rect">
                      <a:avLst/>
                    </a:prstGeom>
                    <a:noFill/>
                    <a:ln>
                      <a:noFill/>
                    </a:ln>
                  </pic:spPr>
                </pic:pic>
              </a:graphicData>
            </a:graphic>
          </wp:anchor>
        </w:drawing>
      </w:r>
    </w:p>
    <w:p w14:paraId="345D7E63">
      <w:pPr>
        <w:pStyle w:val="5"/>
        <w:spacing w:afterLines="0"/>
        <w:rPr>
          <w:rFonts w:hint="eastAsia" w:hAnsi="仿宋_GB2312"/>
          <w:color w:val="000000"/>
          <w:kern w:val="2"/>
          <w:sz w:val="32"/>
          <w:szCs w:val="24"/>
        </w:rPr>
      </w:pPr>
    </w:p>
    <w:p w14:paraId="41F3B255">
      <w:pPr>
        <w:pStyle w:val="5"/>
        <w:spacing w:afterLines="0"/>
        <w:rPr>
          <w:rFonts w:hint="eastAsia" w:hAnsi="仿宋_GB2312"/>
          <w:color w:val="000000"/>
          <w:kern w:val="2"/>
          <w:sz w:val="32"/>
          <w:szCs w:val="24"/>
        </w:rPr>
      </w:pPr>
    </w:p>
    <w:p w14:paraId="4375C97D">
      <w:pPr>
        <w:pStyle w:val="5"/>
        <w:spacing w:afterLines="0"/>
        <w:rPr>
          <w:rFonts w:hint="eastAsia" w:hAnsi="仿宋_GB2312"/>
          <w:color w:val="000000"/>
          <w:kern w:val="2"/>
          <w:sz w:val="32"/>
          <w:szCs w:val="24"/>
        </w:rPr>
      </w:pPr>
    </w:p>
    <w:p w14:paraId="705834CF">
      <w:pPr>
        <w:pStyle w:val="5"/>
        <w:spacing w:afterLines="0"/>
        <w:rPr>
          <w:rFonts w:hint="eastAsia" w:hAnsi="仿宋_GB2312"/>
          <w:color w:val="000000"/>
          <w:kern w:val="2"/>
          <w:sz w:val="32"/>
          <w:szCs w:val="24"/>
        </w:rPr>
      </w:pPr>
    </w:p>
    <w:p w14:paraId="04A1BA72">
      <w:pPr>
        <w:pStyle w:val="5"/>
        <w:spacing w:afterLines="0"/>
        <w:rPr>
          <w:rFonts w:hint="eastAsia" w:hAnsi="仿宋_GB2312"/>
          <w:color w:val="000000"/>
          <w:kern w:val="2"/>
          <w:sz w:val="32"/>
          <w:szCs w:val="24"/>
        </w:rPr>
      </w:pPr>
    </w:p>
    <w:p w14:paraId="4D77D39F">
      <w:pPr>
        <w:pStyle w:val="5"/>
        <w:spacing w:afterLines="0"/>
        <w:rPr>
          <w:rFonts w:hint="eastAsia" w:hAnsi="仿宋_GB2312"/>
          <w:color w:val="000000"/>
          <w:kern w:val="2"/>
          <w:sz w:val="32"/>
          <w:szCs w:val="24"/>
        </w:rPr>
      </w:pPr>
    </w:p>
    <w:p w14:paraId="1B54B0D5">
      <w:pPr>
        <w:pStyle w:val="5"/>
        <w:spacing w:afterLines="0"/>
        <w:rPr>
          <w:rFonts w:hint="eastAsia" w:hAnsi="仿宋_GB2312"/>
          <w:color w:val="000000"/>
          <w:kern w:val="2"/>
          <w:sz w:val="32"/>
          <w:szCs w:val="24"/>
        </w:rPr>
      </w:pPr>
    </w:p>
    <w:p w14:paraId="714C1111">
      <w:pPr>
        <w:pStyle w:val="5"/>
        <w:spacing w:afterLines="0"/>
        <w:rPr>
          <w:rFonts w:hint="eastAsia" w:hAnsi="仿宋_GB2312"/>
          <w:color w:val="000000"/>
          <w:kern w:val="2"/>
          <w:sz w:val="32"/>
          <w:szCs w:val="24"/>
        </w:rPr>
      </w:pPr>
    </w:p>
    <w:p w14:paraId="439EE7E7">
      <w:pPr>
        <w:pStyle w:val="5"/>
        <w:spacing w:afterLines="0"/>
        <w:rPr>
          <w:rFonts w:hint="eastAsia" w:hAnsi="仿宋_GB2312"/>
          <w:color w:val="000000"/>
          <w:kern w:val="2"/>
          <w:sz w:val="32"/>
          <w:szCs w:val="24"/>
        </w:rPr>
      </w:pPr>
    </w:p>
    <w:p w14:paraId="7BC88B9F">
      <w:pPr>
        <w:overflowPunct w:val="0"/>
        <w:topLinePunct/>
        <w:spacing w:beforeLines="0" w:afterLines="0" w:line="576" w:lineRule="exact"/>
        <w:ind w:firstLine="640" w:firstLineChars="200"/>
        <w:jc w:val="both"/>
        <w:rPr>
          <w:rFonts w:hint="eastAsia" w:ascii="黑体" w:hAnsi="黑体" w:eastAsia="黑体"/>
          <w:kern w:val="2"/>
          <w:sz w:val="32"/>
          <w:szCs w:val="32"/>
        </w:rPr>
      </w:pPr>
      <w:bookmarkStart w:id="24" w:name="OLE_LINK96"/>
      <w:r>
        <w:rPr>
          <w:rFonts w:hint="eastAsia" w:ascii="黑体" w:hAnsi="黑体" w:eastAsia="黑体"/>
          <w:color w:val="000000"/>
          <w:kern w:val="2"/>
          <w:sz w:val="32"/>
          <w:szCs w:val="32"/>
        </w:rPr>
        <w:t>五、</w:t>
      </w:r>
      <w:r>
        <w:rPr>
          <w:rFonts w:hint="eastAsia" w:ascii="黑体" w:hAnsi="黑体" w:eastAsia="黑体"/>
          <w:b/>
          <w:color w:val="000000"/>
          <w:kern w:val="2"/>
          <w:sz w:val="32"/>
          <w:szCs w:val="32"/>
        </w:rPr>
        <w:t>一</w:t>
      </w:r>
      <w:r>
        <w:rPr>
          <w:rFonts w:hint="eastAsia" w:ascii="黑体" w:hAnsi="黑体" w:eastAsia="黑体"/>
          <w:kern w:val="2"/>
          <w:sz w:val="32"/>
          <w:szCs w:val="32"/>
        </w:rPr>
        <w:t>般公共预算财政拨款支出决算情况说明</w:t>
      </w:r>
    </w:p>
    <w:bookmarkEnd w:id="24"/>
    <w:p w14:paraId="5C47302F">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32"/>
        </w:rPr>
      </w:pPr>
      <w:r>
        <w:rPr>
          <w:rFonts w:hint="eastAsia" w:ascii="仿宋_GB2312" w:hAnsi="仿宋_GB2312" w:eastAsia="仿宋_GB2312"/>
          <w:b/>
          <w:color w:val="000000"/>
          <w:kern w:val="2"/>
          <w:sz w:val="32"/>
          <w:szCs w:val="32"/>
        </w:rPr>
        <w:t>（一）一般公共预算财政拨款支出决算总体情况</w:t>
      </w:r>
    </w:p>
    <w:p w14:paraId="0A1E135D">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2023年度一般公共预算财政拨款支出32625.92万元，占本年支出合计的94.51%。与2022年度相比，一般公共预算财政拨款支出增加24254.48万元，增长289.73%。主要变动原因是增加了保障性安居工程、城市燃气管道等老化更新改造、传统村落保护补助资金、节能环保项目等建设预算投资增加。</w:t>
      </w:r>
    </w:p>
    <w:p w14:paraId="740E66A4">
      <w:pPr>
        <w:pStyle w:val="5"/>
        <w:spacing w:afterLines="0" w:line="576" w:lineRule="exact"/>
        <w:rPr>
          <w:rFonts w:hint="eastAsia"/>
          <w:sz w:val="32"/>
          <w:szCs w:val="32"/>
        </w:rPr>
      </w:pPr>
    </w:p>
    <w:p w14:paraId="1F2FCA86">
      <w:pPr>
        <w:overflowPunct w:val="0"/>
        <w:topLinePunct/>
        <w:spacing w:beforeLines="0" w:afterLines="0" w:line="576" w:lineRule="exact"/>
        <w:ind w:firstLine="480" w:firstLineChars="200"/>
        <w:jc w:val="both"/>
        <w:rPr>
          <w:rFonts w:hint="eastAsia" w:ascii="仿宋_GB2312" w:hAnsi="仿宋_GB2312" w:eastAsia="仿宋_GB2312"/>
          <w:b/>
          <w:color w:val="000000"/>
          <w:kern w:val="2"/>
          <w:sz w:val="32"/>
          <w:szCs w:val="24"/>
        </w:rPr>
      </w:pPr>
      <w:r>
        <w:rPr>
          <w:rFonts w:hint="default"/>
          <w:sz w:val="24"/>
          <w:szCs w:val="24"/>
        </w:rPr>
        <w:drawing>
          <wp:anchor distT="0" distB="0" distL="114300" distR="114300" simplePos="0" relativeHeight="251663360" behindDoc="1" locked="0" layoutInCell="1" allowOverlap="1">
            <wp:simplePos x="0" y="0"/>
            <wp:positionH relativeFrom="column">
              <wp:posOffset>382270</wp:posOffset>
            </wp:positionH>
            <wp:positionV relativeFrom="paragraph">
              <wp:posOffset>30480</wp:posOffset>
            </wp:positionV>
            <wp:extent cx="4838700" cy="2762250"/>
            <wp:effectExtent l="0" t="0" r="7620" b="11430"/>
            <wp:wrapThrough wrapText="bothSides">
              <wp:wrapPolygon>
                <wp:start x="0" y="0"/>
                <wp:lineTo x="0" y="21451"/>
                <wp:lineTo x="21566" y="21451"/>
                <wp:lineTo x="21566" y="0"/>
                <wp:lineTo x="0" y="0"/>
              </wp:wrapPolygon>
            </wp:wrapThrough>
            <wp:docPr id="7" name="图片 6"/>
            <wp:cNvGraphicFramePr/>
            <a:graphic xmlns:a="http://schemas.openxmlformats.org/drawingml/2006/main">
              <a:graphicData uri="http://schemas.openxmlformats.org/drawingml/2006/picture">
                <pic:pic xmlns:pic="http://schemas.openxmlformats.org/drawingml/2006/picture">
                  <pic:nvPicPr>
                    <pic:cNvPr id="7" name="图片 6"/>
                    <pic:cNvPicPr/>
                  </pic:nvPicPr>
                  <pic:blipFill>
                    <a:blip r:embed="rId15"/>
                    <a:stretch>
                      <a:fillRect/>
                    </a:stretch>
                  </pic:blipFill>
                  <pic:spPr>
                    <a:xfrm>
                      <a:off x="0" y="0"/>
                      <a:ext cx="4838700" cy="2762250"/>
                    </a:xfrm>
                    <a:prstGeom prst="rect">
                      <a:avLst/>
                    </a:prstGeom>
                    <a:noFill/>
                    <a:ln>
                      <a:noFill/>
                    </a:ln>
                  </pic:spPr>
                </pic:pic>
              </a:graphicData>
            </a:graphic>
          </wp:anchor>
        </w:drawing>
      </w:r>
    </w:p>
    <w:p w14:paraId="49E52BB1">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7917964A">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41149FEB">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3FE1C386">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735D88FC">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324FE523">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（二）一般公共预算财政拨款支出决算结构情况</w:t>
      </w:r>
    </w:p>
    <w:p w14:paraId="42EB210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2023年度一般公共预算财政拨款支出32625.92万元，主要用于以下方面: 教育支出150.14万元，占0.46%；社会保障和就业支出52.69万元，占0.16%；卫生健康支出38.26万元，占0.11%；节能环保支出6096.53万元，占18.69%；城乡社区支出6699.82万元，占20.54%；住房保障支出18957.01万元，占58.10%；其他支出631.47万元，占1.94%。</w:t>
      </w:r>
    </w:p>
    <w:p w14:paraId="7DC88D14">
      <w:pPr>
        <w:pStyle w:val="5"/>
        <w:spacing w:afterLines="0"/>
        <w:rPr>
          <w:rFonts w:hint="eastAsia" w:hAnsi="仿宋_GB2312"/>
          <w:color w:val="000000"/>
          <w:kern w:val="2"/>
          <w:sz w:val="32"/>
          <w:szCs w:val="24"/>
        </w:rPr>
      </w:pPr>
      <w:r>
        <w:rPr>
          <w:rFonts w:hint="default"/>
          <w:sz w:val="24"/>
          <w:szCs w:val="24"/>
        </w:rPr>
        <w:drawing>
          <wp:anchor distT="0" distB="0" distL="114300" distR="114300" simplePos="0" relativeHeight="251664384" behindDoc="1" locked="0" layoutInCell="1" allowOverlap="1">
            <wp:simplePos x="0" y="0"/>
            <wp:positionH relativeFrom="column">
              <wp:posOffset>768985</wp:posOffset>
            </wp:positionH>
            <wp:positionV relativeFrom="paragraph">
              <wp:posOffset>99060</wp:posOffset>
            </wp:positionV>
            <wp:extent cx="4000500" cy="2758440"/>
            <wp:effectExtent l="0" t="0" r="7620" b="0"/>
            <wp:wrapThrough wrapText="bothSides">
              <wp:wrapPolygon>
                <wp:start x="0" y="0"/>
                <wp:lineTo x="0" y="21481"/>
                <wp:lineTo x="21559" y="21481"/>
                <wp:lineTo x="21559" y="0"/>
                <wp:lineTo x="0" y="0"/>
              </wp:wrapPolygon>
            </wp:wrapThrough>
            <wp:docPr id="6" name="图片 7" descr="7b0a202020202263686172745265734964223a20223230343735383536220a7d0a"/>
            <wp:cNvGraphicFramePr/>
            <a:graphic xmlns:a="http://schemas.openxmlformats.org/drawingml/2006/main">
              <a:graphicData uri="http://schemas.openxmlformats.org/drawingml/2006/picture">
                <pic:pic xmlns:pic="http://schemas.openxmlformats.org/drawingml/2006/picture">
                  <pic:nvPicPr>
                    <pic:cNvPr id="6" name="图片 7" descr="7b0a202020202263686172745265734964223a20223230343735383536220a7d0a"/>
                    <pic:cNvPicPr/>
                  </pic:nvPicPr>
                  <pic:blipFill>
                    <a:blip r:embed="rId16"/>
                    <a:stretch>
                      <a:fillRect/>
                    </a:stretch>
                  </pic:blipFill>
                  <pic:spPr>
                    <a:xfrm>
                      <a:off x="0" y="0"/>
                      <a:ext cx="4000500" cy="2758440"/>
                    </a:xfrm>
                    <a:prstGeom prst="rect">
                      <a:avLst/>
                    </a:prstGeom>
                    <a:noFill/>
                    <a:ln>
                      <a:noFill/>
                    </a:ln>
                  </pic:spPr>
                </pic:pic>
              </a:graphicData>
            </a:graphic>
          </wp:anchor>
        </w:drawing>
      </w:r>
    </w:p>
    <w:p w14:paraId="6E8E3331">
      <w:pPr>
        <w:pStyle w:val="5"/>
        <w:spacing w:afterLines="0"/>
        <w:rPr>
          <w:rFonts w:hint="eastAsia" w:hAnsi="仿宋_GB2312"/>
          <w:color w:val="000000"/>
          <w:kern w:val="2"/>
          <w:sz w:val="32"/>
          <w:szCs w:val="24"/>
        </w:rPr>
      </w:pPr>
    </w:p>
    <w:p w14:paraId="18C3D984">
      <w:pPr>
        <w:pStyle w:val="5"/>
        <w:spacing w:afterLines="0"/>
        <w:rPr>
          <w:rFonts w:hint="eastAsia" w:hAnsi="仿宋_GB2312"/>
          <w:color w:val="000000"/>
          <w:kern w:val="2"/>
          <w:sz w:val="32"/>
          <w:szCs w:val="24"/>
        </w:rPr>
      </w:pPr>
    </w:p>
    <w:p w14:paraId="1C74FA54">
      <w:pPr>
        <w:pStyle w:val="5"/>
        <w:spacing w:afterLines="0"/>
        <w:rPr>
          <w:rFonts w:hint="eastAsia" w:hAnsi="仿宋_GB2312"/>
          <w:color w:val="000000"/>
          <w:kern w:val="2"/>
          <w:sz w:val="32"/>
          <w:szCs w:val="24"/>
        </w:rPr>
      </w:pPr>
    </w:p>
    <w:p w14:paraId="622456D7">
      <w:pPr>
        <w:pStyle w:val="5"/>
        <w:spacing w:afterLines="0"/>
        <w:rPr>
          <w:rFonts w:hint="eastAsia" w:hAnsi="仿宋_GB2312"/>
          <w:color w:val="000000"/>
          <w:kern w:val="2"/>
          <w:sz w:val="32"/>
          <w:szCs w:val="24"/>
        </w:rPr>
      </w:pPr>
    </w:p>
    <w:p w14:paraId="3C432937">
      <w:pPr>
        <w:pStyle w:val="5"/>
        <w:spacing w:afterLines="0"/>
        <w:rPr>
          <w:rFonts w:hint="eastAsia" w:hAnsi="仿宋_GB2312"/>
          <w:color w:val="000000"/>
          <w:kern w:val="2"/>
          <w:sz w:val="32"/>
          <w:szCs w:val="24"/>
        </w:rPr>
      </w:pPr>
    </w:p>
    <w:p w14:paraId="15503D3A">
      <w:pPr>
        <w:pStyle w:val="5"/>
        <w:spacing w:afterLines="0"/>
        <w:rPr>
          <w:rFonts w:hint="eastAsia" w:hAnsi="仿宋_GB2312"/>
          <w:color w:val="000000"/>
          <w:kern w:val="2"/>
          <w:sz w:val="32"/>
          <w:szCs w:val="24"/>
        </w:rPr>
      </w:pPr>
    </w:p>
    <w:p w14:paraId="22614A2D">
      <w:pPr>
        <w:pStyle w:val="5"/>
        <w:spacing w:afterLines="0"/>
        <w:rPr>
          <w:rFonts w:hint="eastAsia" w:hAnsi="仿宋_GB2312"/>
          <w:color w:val="000000"/>
          <w:kern w:val="2"/>
          <w:sz w:val="32"/>
          <w:szCs w:val="24"/>
        </w:rPr>
      </w:pPr>
      <w:bookmarkStart w:id="25" w:name="OLE_LINK95"/>
    </w:p>
    <w:p w14:paraId="6ABF2BE8">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bookmarkStart w:id="26" w:name="OLE_LINK93"/>
      <w:r>
        <w:rPr>
          <w:rFonts w:hint="eastAsia" w:ascii="仿宋_GB2312" w:hAnsi="仿宋_GB2312" w:eastAsia="仿宋_GB2312"/>
          <w:b/>
          <w:color w:val="000000"/>
          <w:kern w:val="2"/>
          <w:sz w:val="32"/>
          <w:szCs w:val="24"/>
        </w:rPr>
        <w:t>（三）一般公共预算财政拨款支出决算具体情况</w:t>
      </w:r>
    </w:p>
    <w:bookmarkEnd w:id="25"/>
    <w:bookmarkEnd w:id="26"/>
    <w:p w14:paraId="37FAAE91">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2023年度一般公共预算支出全年预算数为32625.92万元，支出决算数为32625.92万元，完成全年预算数的100%。其中：</w:t>
      </w:r>
    </w:p>
    <w:p w14:paraId="596ECFEF">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bookmarkStart w:id="27" w:name="OLE_LINK25"/>
      <w:r>
        <w:rPr>
          <w:rFonts w:hint="eastAsia" w:ascii="仿宋_GB2312" w:hAnsi="仿宋_GB2312" w:eastAsia="仿宋_GB2312"/>
          <w:b/>
          <w:color w:val="000000"/>
          <w:kern w:val="2"/>
          <w:sz w:val="32"/>
          <w:szCs w:val="24"/>
        </w:rPr>
        <w:t>1.教育支出（类）其他教育支出（款）其他教育支出（项）:</w:t>
      </w:r>
      <w:r>
        <w:rPr>
          <w:rFonts w:hint="eastAsia" w:ascii="仿宋_GB2312" w:hAnsi="仿宋_GB2312" w:eastAsia="仿宋_GB2312"/>
          <w:color w:val="000000"/>
          <w:kern w:val="2"/>
          <w:sz w:val="32"/>
          <w:szCs w:val="24"/>
        </w:rPr>
        <w:t>全年预算为150.14万元，支出决算为150.14万元，完成全年预算的100%。决算数等于全年预算数的主要原因是照明电费及日常维修等均完工结算。</w:t>
      </w:r>
    </w:p>
    <w:p w14:paraId="45A56B5B">
      <w:pPr>
        <w:spacing w:beforeLines="0" w:afterLines="0" w:line="576" w:lineRule="exact"/>
        <w:ind w:firstLine="643" w:firstLineChars="200"/>
        <w:outlineLvl w:val="2"/>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2.社会保障和就业支出（类）行政事业单位养老支出（款）机关事业单位基本养老保险缴费支出（项）:</w:t>
      </w:r>
      <w:r>
        <w:rPr>
          <w:rFonts w:hint="eastAsia" w:ascii="仿宋_GB2312" w:hAnsi="仿宋_GB2312" w:eastAsia="仿宋_GB2312"/>
          <w:color w:val="000000"/>
          <w:kern w:val="2"/>
          <w:sz w:val="32"/>
          <w:szCs w:val="24"/>
        </w:rPr>
        <w:t>全年预算为52.68万元，支出决算为52.68万元，完成全年预算的100%。决算数等于全年预算数的主要原因是</w:t>
      </w:r>
      <w:bookmarkStart w:id="28" w:name="OLE_LINK2"/>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中的保工资法定支出，均兑付到位。</w:t>
      </w:r>
    </w:p>
    <w:bookmarkEnd w:id="28"/>
    <w:p w14:paraId="392A7586">
      <w:pPr>
        <w:spacing w:beforeLines="0" w:afterLines="0" w:line="576" w:lineRule="exact"/>
        <w:ind w:firstLine="643" w:firstLineChars="200"/>
        <w:outlineLvl w:val="2"/>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3.卫生健康支出（类）行政事业单位医疗（款）行政单位医疗（项）:</w:t>
      </w:r>
      <w:r>
        <w:rPr>
          <w:rFonts w:hint="eastAsia" w:ascii="仿宋_GB2312" w:hAnsi="仿宋_GB2312" w:eastAsia="仿宋_GB2312"/>
          <w:color w:val="000000"/>
          <w:kern w:val="2"/>
          <w:sz w:val="32"/>
          <w:szCs w:val="24"/>
        </w:rPr>
        <w:t>全年预算为19.13万元，支出决算为19.13万元，完成全年预算的100%。决算数等于全年预算数的主要原因是</w:t>
      </w:r>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中的保工资法定支出，均兑付到位</w:t>
      </w:r>
      <w:r>
        <w:rPr>
          <w:rFonts w:hint="eastAsia" w:ascii="仿宋_GB2312" w:hAnsi="仿宋_GB2312" w:eastAsia="仿宋_GB2312"/>
          <w:color w:val="000000"/>
          <w:kern w:val="2"/>
          <w:sz w:val="32"/>
          <w:szCs w:val="24"/>
        </w:rPr>
        <w:t>。</w:t>
      </w:r>
    </w:p>
    <w:p w14:paraId="3294B5B5">
      <w:pPr>
        <w:spacing w:beforeLines="0" w:afterLines="0" w:line="576" w:lineRule="exact"/>
        <w:ind w:firstLine="643" w:firstLineChars="200"/>
        <w:outlineLvl w:val="2"/>
        <w:rPr>
          <w:rFonts w:hint="eastAsia" w:ascii="仿宋_GB2312" w:hAnsi="仿宋_GB2312" w:eastAsia="仿宋_GB2312"/>
          <w:color w:val="000000"/>
          <w:kern w:val="2"/>
          <w:sz w:val="32"/>
          <w:szCs w:val="24"/>
        </w:rPr>
      </w:pPr>
      <w:bookmarkStart w:id="29" w:name="OLE_LINK3"/>
      <w:r>
        <w:rPr>
          <w:rFonts w:hint="eastAsia" w:ascii="仿宋_GB2312" w:hAnsi="仿宋_GB2312" w:eastAsia="仿宋_GB2312"/>
          <w:b/>
          <w:color w:val="000000"/>
          <w:kern w:val="2"/>
          <w:sz w:val="32"/>
          <w:szCs w:val="24"/>
        </w:rPr>
        <w:t>4.卫生健康支出（类）行政事业单位医疗（款）事业单位医疗（项）:</w:t>
      </w:r>
      <w:bookmarkEnd w:id="29"/>
      <w:bookmarkStart w:id="30" w:name="OLE_LINK9"/>
      <w:r>
        <w:rPr>
          <w:rFonts w:hint="eastAsia" w:ascii="仿宋_GB2312" w:hAnsi="仿宋_GB2312" w:eastAsia="仿宋_GB2312"/>
          <w:color w:val="000000"/>
          <w:kern w:val="2"/>
          <w:sz w:val="32"/>
          <w:szCs w:val="24"/>
        </w:rPr>
        <w:t>全年预算为19.13万元，支出决算为19.13万元，完成全年预算的100%。决算数等于全年预算数的主要原因是</w:t>
      </w:r>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中的保工资法定支出，均兑付到位</w:t>
      </w:r>
      <w:r>
        <w:rPr>
          <w:rFonts w:hint="eastAsia" w:ascii="仿宋_GB2312" w:hAnsi="仿宋_GB2312" w:eastAsia="仿宋_GB2312"/>
          <w:color w:val="000000"/>
          <w:kern w:val="2"/>
          <w:sz w:val="32"/>
          <w:szCs w:val="24"/>
        </w:rPr>
        <w:t>。</w:t>
      </w:r>
    </w:p>
    <w:bookmarkEnd w:id="30"/>
    <w:p w14:paraId="3DD43598">
      <w:pPr>
        <w:spacing w:beforeLines="0" w:afterLines="0" w:line="576" w:lineRule="exact"/>
        <w:ind w:firstLine="643" w:firstLineChars="200"/>
        <w:outlineLvl w:val="2"/>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5.节能环保支出（类）污染防治（款）水体（项）:</w:t>
      </w:r>
      <w:bookmarkStart w:id="31" w:name="OLE_LINK10"/>
      <w:r>
        <w:rPr>
          <w:rFonts w:hint="eastAsia" w:ascii="仿宋_GB2312" w:hAnsi="仿宋_GB2312" w:eastAsia="仿宋_GB2312"/>
          <w:color w:val="000000"/>
          <w:kern w:val="2"/>
          <w:sz w:val="32"/>
          <w:szCs w:val="24"/>
        </w:rPr>
        <w:t>全年预算为1500万元，支出决算为1500万元，完成全年预算的100%。决算数等于全年预算数的主要原因是污水处理等项目均完工。</w:t>
      </w:r>
      <w:bookmarkEnd w:id="31"/>
    </w:p>
    <w:p w14:paraId="019CBC8F">
      <w:pPr>
        <w:spacing w:beforeLines="0" w:afterLines="0" w:line="576" w:lineRule="exact"/>
        <w:ind w:firstLine="643" w:firstLineChars="200"/>
        <w:outlineLvl w:val="2"/>
        <w:rPr>
          <w:rFonts w:hint="eastAsia" w:ascii="仿宋_GB2312" w:hAnsi="仿宋_GB2312" w:eastAsia="仿宋_GB2312"/>
          <w:b/>
          <w:color w:val="auto"/>
          <w:kern w:val="2"/>
          <w:sz w:val="32"/>
          <w:szCs w:val="24"/>
        </w:rPr>
      </w:pPr>
      <w:r>
        <w:rPr>
          <w:rFonts w:hint="eastAsia" w:ascii="仿宋_GB2312" w:hAnsi="仿宋_GB2312" w:eastAsia="仿宋_GB2312"/>
          <w:b/>
          <w:color w:val="auto"/>
          <w:kern w:val="2"/>
          <w:sz w:val="32"/>
          <w:szCs w:val="24"/>
        </w:rPr>
        <w:t>6.节能环保支出（类）能源管理事务（款）其他能源管理事务支出（项）：</w:t>
      </w:r>
      <w:bookmarkStart w:id="32" w:name="OLE_LINK11"/>
      <w:r>
        <w:rPr>
          <w:rFonts w:hint="eastAsia" w:ascii="仿宋_GB2312" w:hAnsi="仿宋_GB2312" w:eastAsia="仿宋_GB2312"/>
          <w:color w:val="000000"/>
          <w:kern w:val="2"/>
          <w:sz w:val="32"/>
          <w:szCs w:val="24"/>
        </w:rPr>
        <w:t>全年预算为2596.53万元，支出决算为2596.53万元，完成全年预算的100%。决算数等于全年预算数的主要原因是转型发展方向中央基建项目均完工。</w:t>
      </w:r>
    </w:p>
    <w:bookmarkEnd w:id="32"/>
    <w:p w14:paraId="71F1CFEF">
      <w:pPr>
        <w:spacing w:beforeLines="0" w:afterLines="0" w:line="576" w:lineRule="exact"/>
        <w:ind w:firstLine="643" w:firstLineChars="200"/>
        <w:outlineLvl w:val="2"/>
        <w:rPr>
          <w:rFonts w:hint="eastAsia" w:ascii="仿宋_GB2312" w:hAnsi="仿宋_GB2312" w:eastAsia="仿宋_GB2312"/>
          <w:b/>
          <w:color w:val="auto"/>
          <w:kern w:val="2"/>
          <w:sz w:val="32"/>
          <w:szCs w:val="24"/>
        </w:rPr>
      </w:pPr>
      <w:r>
        <w:rPr>
          <w:rFonts w:hint="eastAsia" w:ascii="仿宋_GB2312" w:hAnsi="仿宋_GB2312" w:eastAsia="仿宋_GB2312"/>
          <w:b/>
          <w:color w:val="auto"/>
          <w:kern w:val="2"/>
          <w:sz w:val="32"/>
          <w:szCs w:val="24"/>
        </w:rPr>
        <w:t>7.节能环保支出（类）其他节能环保支出（款）其他节能环保支出（项）：</w:t>
      </w:r>
      <w:bookmarkStart w:id="33" w:name="OLE_LINK12"/>
      <w:r>
        <w:rPr>
          <w:rFonts w:hint="eastAsia" w:ascii="仿宋_GB2312" w:hAnsi="仿宋_GB2312" w:eastAsia="仿宋_GB2312"/>
          <w:color w:val="000000"/>
          <w:kern w:val="2"/>
          <w:sz w:val="32"/>
          <w:szCs w:val="24"/>
        </w:rPr>
        <w:t>全年预算为2000万元，支出决算为2000万元，完成全年预算的100%。决算数等于全年预算数的主要原因是污染治理中央基建项目均完工。</w:t>
      </w:r>
    </w:p>
    <w:bookmarkEnd w:id="33"/>
    <w:p w14:paraId="7E94F327">
      <w:pPr>
        <w:spacing w:beforeLines="0" w:afterLines="0" w:line="576" w:lineRule="exact"/>
        <w:ind w:firstLine="643" w:firstLineChars="200"/>
        <w:outlineLvl w:val="2"/>
        <w:rPr>
          <w:rFonts w:hint="eastAsia" w:ascii="仿宋_GB2312" w:hAnsi="仿宋_GB2312" w:eastAsia="仿宋"/>
          <w:b/>
          <w:color w:val="auto"/>
          <w:kern w:val="2"/>
          <w:sz w:val="32"/>
          <w:szCs w:val="24"/>
        </w:rPr>
      </w:pPr>
      <w:r>
        <w:rPr>
          <w:rFonts w:hint="eastAsia" w:ascii="仿宋_GB2312" w:hAnsi="仿宋_GB2312" w:eastAsia="仿宋_GB2312"/>
          <w:b/>
          <w:color w:val="auto"/>
          <w:kern w:val="2"/>
          <w:sz w:val="32"/>
          <w:szCs w:val="24"/>
        </w:rPr>
        <w:t>8.</w:t>
      </w:r>
      <w:bookmarkStart w:id="34" w:name="OLE_LINK4"/>
      <w:r>
        <w:rPr>
          <w:rFonts w:hint="eastAsia" w:ascii="仿宋_GB2312" w:hAnsi="仿宋_GB2312" w:eastAsia="仿宋_GB2312"/>
          <w:b/>
          <w:color w:val="auto"/>
          <w:kern w:val="2"/>
          <w:sz w:val="32"/>
          <w:szCs w:val="24"/>
        </w:rPr>
        <w:t>城乡社区支出（类）城乡社区管理事务（款）行政运行（项）：</w:t>
      </w:r>
      <w:bookmarkStart w:id="35" w:name="OLE_LINK13"/>
      <w:r>
        <w:rPr>
          <w:rFonts w:hint="eastAsia" w:ascii="仿宋_GB2312" w:hAnsi="仿宋_GB2312" w:eastAsia="仿宋_GB2312"/>
          <w:color w:val="000000"/>
          <w:kern w:val="2"/>
          <w:sz w:val="32"/>
          <w:szCs w:val="24"/>
        </w:rPr>
        <w:t>全年预算为709.20万元，支出决算为709.20万元，完成全年预算的100%。决算数等于全年预算数的主要原因是</w:t>
      </w:r>
      <w:bookmarkStart w:id="36" w:name="OLE_LINK23"/>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中的保工资法定支出和单位公用经费支出</w:t>
      </w:r>
      <w:bookmarkEnd w:id="36"/>
      <w:r>
        <w:rPr>
          <w:rStyle w:val="10"/>
          <w:rFonts w:hint="eastAsia" w:hAnsi="仿宋" w:eastAsia="仿宋"/>
          <w:b w:val="0"/>
          <w:color w:val="000000"/>
          <w:sz w:val="32"/>
          <w:szCs w:val="24"/>
        </w:rPr>
        <w:t>。</w:t>
      </w:r>
    </w:p>
    <w:bookmarkEnd w:id="34"/>
    <w:bookmarkEnd w:id="35"/>
    <w:p w14:paraId="6A5686AE">
      <w:pPr>
        <w:spacing w:beforeLines="0" w:afterLines="0" w:line="576" w:lineRule="exact"/>
        <w:ind w:firstLine="643" w:firstLineChars="200"/>
        <w:outlineLvl w:val="2"/>
        <w:rPr>
          <w:rFonts w:hint="eastAsia" w:ascii="仿宋_GB2312" w:hAnsi="仿宋_GB2312" w:eastAsia="仿宋"/>
          <w:b/>
          <w:color w:val="auto"/>
          <w:kern w:val="2"/>
          <w:sz w:val="32"/>
          <w:szCs w:val="24"/>
        </w:rPr>
      </w:pPr>
      <w:r>
        <w:rPr>
          <w:rFonts w:hint="eastAsia" w:ascii="仿宋_GB2312" w:hAnsi="仿宋_GB2312" w:eastAsia="仿宋_GB2312"/>
          <w:b/>
          <w:color w:val="auto"/>
          <w:kern w:val="2"/>
          <w:sz w:val="32"/>
          <w:szCs w:val="24"/>
        </w:rPr>
        <w:t>9.</w:t>
      </w:r>
      <w:bookmarkStart w:id="37" w:name="OLE_LINK5"/>
      <w:r>
        <w:rPr>
          <w:rFonts w:hint="eastAsia" w:ascii="仿宋_GB2312" w:hAnsi="仿宋_GB2312" w:eastAsia="仿宋_GB2312"/>
          <w:b/>
          <w:color w:val="auto"/>
          <w:kern w:val="2"/>
          <w:sz w:val="32"/>
          <w:szCs w:val="24"/>
        </w:rPr>
        <w:t>城乡社区支出（类）</w:t>
      </w:r>
      <w:bookmarkEnd w:id="37"/>
      <w:r>
        <w:rPr>
          <w:rFonts w:hint="eastAsia" w:ascii="仿宋_GB2312" w:hAnsi="仿宋_GB2312" w:eastAsia="仿宋_GB2312"/>
          <w:b/>
          <w:color w:val="auto"/>
          <w:kern w:val="2"/>
          <w:sz w:val="32"/>
          <w:szCs w:val="24"/>
        </w:rPr>
        <w:t>城乡社区管理事务（款）机关服务（项）：</w:t>
      </w:r>
      <w:bookmarkStart w:id="38" w:name="OLE_LINK14"/>
      <w:r>
        <w:rPr>
          <w:rFonts w:hint="eastAsia" w:ascii="仿宋_GB2312" w:hAnsi="仿宋_GB2312" w:eastAsia="仿宋_GB2312"/>
          <w:color w:val="000000"/>
          <w:kern w:val="2"/>
          <w:sz w:val="32"/>
          <w:szCs w:val="24"/>
        </w:rPr>
        <w:t>全年预算为171.71万元，支出决算为171.71万元，完成全年预算的100%。决算数等于全年预算数的主要原因是</w:t>
      </w:r>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w:t>
      </w:r>
      <w:bookmarkEnd w:id="38"/>
      <w:r>
        <w:rPr>
          <w:rStyle w:val="10"/>
          <w:rFonts w:hint="eastAsia" w:hAnsi="仿宋" w:eastAsia="仿宋"/>
          <w:b w:val="0"/>
          <w:color w:val="000000"/>
          <w:sz w:val="32"/>
          <w:szCs w:val="24"/>
        </w:rPr>
        <w:t>，均已兑付到位。</w:t>
      </w:r>
    </w:p>
    <w:p w14:paraId="445C9180">
      <w:pPr>
        <w:spacing w:beforeLines="0" w:afterLines="0" w:line="576" w:lineRule="exact"/>
        <w:ind w:firstLine="643" w:firstLineChars="200"/>
        <w:outlineLvl w:val="2"/>
        <w:rPr>
          <w:rFonts w:hint="eastAsia" w:ascii="仿宋_GB2312" w:hAnsi="仿宋_GB2312" w:eastAsia="仿宋_GB2312"/>
          <w:b/>
          <w:color w:val="auto"/>
          <w:kern w:val="2"/>
          <w:sz w:val="32"/>
          <w:szCs w:val="24"/>
        </w:rPr>
      </w:pPr>
      <w:r>
        <w:rPr>
          <w:rFonts w:hint="eastAsia" w:ascii="仿宋_GB2312" w:hAnsi="仿宋_GB2312" w:eastAsia="仿宋_GB2312"/>
          <w:b/>
          <w:color w:val="auto"/>
          <w:kern w:val="2"/>
          <w:sz w:val="32"/>
          <w:szCs w:val="24"/>
        </w:rPr>
        <w:t>10.城乡社区支出（类）其他城乡社区支出（款）其他城乡社区支出（项）：</w:t>
      </w:r>
      <w:bookmarkStart w:id="39" w:name="OLE_LINK15"/>
      <w:r>
        <w:rPr>
          <w:rFonts w:hint="eastAsia" w:ascii="仿宋_GB2312" w:hAnsi="仿宋_GB2312" w:eastAsia="仿宋_GB2312"/>
          <w:color w:val="000000"/>
          <w:kern w:val="2"/>
          <w:sz w:val="32"/>
          <w:szCs w:val="24"/>
        </w:rPr>
        <w:t>全年预算为5818.92万元，支出决算为5818.92万元，完成全年预算的100%。决算数等于全年预算数的主要原因是</w:t>
      </w:r>
      <w:r>
        <w:rPr>
          <w:rStyle w:val="10"/>
          <w:rFonts w:hint="eastAsia" w:hAnsi="仿宋" w:eastAsia="仿宋"/>
          <w:b w:val="0"/>
          <w:color w:val="000000"/>
          <w:sz w:val="32"/>
          <w:szCs w:val="24"/>
        </w:rPr>
        <w:t>排水设施建设中央基建项目等均完工。</w:t>
      </w:r>
    </w:p>
    <w:bookmarkEnd w:id="39"/>
    <w:p w14:paraId="22149D42">
      <w:pPr>
        <w:spacing w:beforeLines="0" w:afterLines="0" w:line="576" w:lineRule="exact"/>
        <w:ind w:firstLine="643" w:firstLineChars="200"/>
        <w:outlineLvl w:val="2"/>
        <w:rPr>
          <w:rFonts w:hint="eastAsia" w:ascii="仿宋_GB2312" w:hAnsi="仿宋_GB2312" w:eastAsia="仿宋_GB2312"/>
          <w:b/>
          <w:color w:val="auto"/>
          <w:kern w:val="2"/>
          <w:sz w:val="32"/>
          <w:szCs w:val="24"/>
        </w:rPr>
      </w:pPr>
      <w:bookmarkStart w:id="40" w:name="OLE_LINK6"/>
      <w:r>
        <w:rPr>
          <w:rFonts w:hint="eastAsia" w:ascii="仿宋_GB2312" w:hAnsi="仿宋_GB2312" w:eastAsia="仿宋_GB2312"/>
          <w:b/>
          <w:color w:val="auto"/>
          <w:kern w:val="2"/>
          <w:sz w:val="32"/>
          <w:szCs w:val="24"/>
        </w:rPr>
        <w:t>11.住房保障支出（类）保障性安居工程支出（款）棚户区改造（项）：</w:t>
      </w:r>
      <w:bookmarkStart w:id="41" w:name="OLE_LINK16"/>
      <w:r>
        <w:rPr>
          <w:rFonts w:hint="eastAsia" w:ascii="仿宋_GB2312" w:hAnsi="仿宋_GB2312" w:eastAsia="仿宋_GB2312"/>
          <w:color w:val="000000"/>
          <w:kern w:val="2"/>
          <w:sz w:val="32"/>
          <w:szCs w:val="24"/>
        </w:rPr>
        <w:t>全年预算为1877万元，支出决算为1877万元，完成全年预算的100%。决算数等于全年预算数的主要原因是属民生工程，</w:t>
      </w:r>
      <w:r>
        <w:rPr>
          <w:rStyle w:val="10"/>
          <w:rFonts w:hint="eastAsia" w:hAnsi="仿宋" w:eastAsia="仿宋"/>
          <w:b w:val="0"/>
          <w:color w:val="000000"/>
          <w:sz w:val="32"/>
          <w:szCs w:val="24"/>
        </w:rPr>
        <w:t>保障性安居工程均完工验收。</w:t>
      </w:r>
    </w:p>
    <w:bookmarkEnd w:id="40"/>
    <w:bookmarkEnd w:id="41"/>
    <w:p w14:paraId="25657093">
      <w:pPr>
        <w:spacing w:beforeLines="0" w:afterLines="0" w:line="576" w:lineRule="exact"/>
        <w:ind w:firstLine="643" w:firstLineChars="200"/>
        <w:outlineLvl w:val="2"/>
        <w:rPr>
          <w:rStyle w:val="10"/>
          <w:rFonts w:hint="eastAsia" w:hAnsi="仿宋" w:eastAsia="仿宋"/>
          <w:b w:val="0"/>
          <w:color w:val="000000"/>
          <w:sz w:val="32"/>
          <w:szCs w:val="24"/>
        </w:rPr>
      </w:pPr>
      <w:r>
        <w:rPr>
          <w:rFonts w:hint="eastAsia" w:ascii="仿宋_GB2312" w:hAnsi="仿宋_GB2312" w:eastAsia="仿宋_GB2312"/>
          <w:b/>
          <w:color w:val="auto"/>
          <w:kern w:val="2"/>
          <w:sz w:val="32"/>
          <w:szCs w:val="24"/>
        </w:rPr>
        <w:t>12.住房保障支出（类）保障性安居工程支出（款）农村危房改造（项）：</w:t>
      </w:r>
      <w:bookmarkStart w:id="42" w:name="OLE_LINK18"/>
      <w:r>
        <w:rPr>
          <w:rFonts w:hint="eastAsia" w:ascii="仿宋_GB2312" w:hAnsi="仿宋_GB2312" w:eastAsia="仿宋_GB2312"/>
          <w:color w:val="000000"/>
          <w:kern w:val="2"/>
          <w:sz w:val="32"/>
          <w:szCs w:val="24"/>
        </w:rPr>
        <w:t>全年预算为44.2万元，支出决算为44.2万元，完成全年预算的100%。决算数等于全年预算数的主要原因是属民生工程，</w:t>
      </w:r>
      <w:r>
        <w:rPr>
          <w:rStyle w:val="10"/>
          <w:rFonts w:hint="eastAsia" w:hAnsi="仿宋" w:eastAsia="仿宋"/>
          <w:b w:val="0"/>
          <w:color w:val="000000"/>
          <w:sz w:val="32"/>
          <w:szCs w:val="24"/>
        </w:rPr>
        <w:t>中央财政农村危房改造工程均完工验收。</w:t>
      </w:r>
      <w:bookmarkEnd w:id="42"/>
    </w:p>
    <w:p w14:paraId="12BDF2B8">
      <w:pPr>
        <w:spacing w:beforeLines="0" w:afterLines="0" w:line="576" w:lineRule="exact"/>
        <w:ind w:firstLine="643" w:firstLineChars="200"/>
        <w:outlineLvl w:val="2"/>
        <w:rPr>
          <w:rStyle w:val="10"/>
          <w:rFonts w:hint="eastAsia" w:hAnsi="仿宋" w:eastAsia="仿宋"/>
          <w:b w:val="0"/>
          <w:color w:val="000000"/>
          <w:sz w:val="32"/>
          <w:szCs w:val="24"/>
        </w:rPr>
      </w:pPr>
      <w:r>
        <w:rPr>
          <w:rFonts w:hint="eastAsia" w:ascii="仿宋_GB2312" w:hAnsi="仿宋_GB2312" w:eastAsia="仿宋_GB2312"/>
          <w:b/>
          <w:color w:val="auto"/>
          <w:kern w:val="2"/>
          <w:sz w:val="32"/>
          <w:szCs w:val="24"/>
        </w:rPr>
        <w:t>13.住房保障支出（类）保障性安居工程支出（款）老旧小区改造（项）：</w:t>
      </w:r>
      <w:bookmarkStart w:id="43" w:name="OLE_LINK19"/>
      <w:r>
        <w:rPr>
          <w:rFonts w:hint="eastAsia" w:ascii="仿宋_GB2312" w:hAnsi="仿宋_GB2312" w:eastAsia="仿宋_GB2312"/>
          <w:color w:val="000000"/>
          <w:kern w:val="2"/>
          <w:sz w:val="32"/>
          <w:szCs w:val="24"/>
        </w:rPr>
        <w:t>全年预算为5741万元，支出决算为5741万元，完成全年预算的100%。决算数等于全年预算数的主要原因是属民生工程，老旧小区保障性安居工程和城市燃气管道老化更新</w:t>
      </w:r>
      <w:r>
        <w:rPr>
          <w:rStyle w:val="10"/>
          <w:rFonts w:hint="eastAsia" w:hAnsi="仿宋" w:eastAsia="仿宋"/>
          <w:b w:val="0"/>
          <w:color w:val="000000"/>
          <w:sz w:val="32"/>
          <w:szCs w:val="24"/>
        </w:rPr>
        <w:t>均完工验收。</w:t>
      </w:r>
    </w:p>
    <w:bookmarkEnd w:id="43"/>
    <w:p w14:paraId="1398C93E">
      <w:pPr>
        <w:spacing w:beforeLines="0" w:afterLines="0" w:line="576" w:lineRule="exact"/>
        <w:ind w:firstLine="643" w:firstLineChars="200"/>
        <w:outlineLvl w:val="2"/>
        <w:rPr>
          <w:rFonts w:hint="eastAsia" w:ascii="仿宋_GB2312" w:hAnsi="仿宋_GB2312" w:eastAsia="仿宋_GB2312"/>
          <w:b/>
          <w:color w:val="auto"/>
          <w:kern w:val="2"/>
          <w:sz w:val="32"/>
          <w:szCs w:val="24"/>
        </w:rPr>
      </w:pPr>
      <w:bookmarkStart w:id="44" w:name="OLE_LINK17"/>
      <w:r>
        <w:rPr>
          <w:rFonts w:hint="eastAsia" w:ascii="仿宋_GB2312" w:hAnsi="仿宋_GB2312" w:eastAsia="仿宋_GB2312"/>
          <w:b/>
          <w:color w:val="auto"/>
          <w:kern w:val="2"/>
          <w:sz w:val="32"/>
          <w:szCs w:val="24"/>
        </w:rPr>
        <w:t>14.住房保障支出（类）保障性安居工程支出（款）保障性租赁住房（项）：</w:t>
      </w:r>
      <w:bookmarkStart w:id="45" w:name="OLE_LINK20"/>
      <w:r>
        <w:rPr>
          <w:rFonts w:hint="eastAsia" w:ascii="仿宋_GB2312" w:hAnsi="仿宋_GB2312" w:eastAsia="仿宋_GB2312"/>
          <w:color w:val="000000"/>
          <w:kern w:val="2"/>
          <w:sz w:val="32"/>
          <w:szCs w:val="24"/>
        </w:rPr>
        <w:t>全年预算为3085万元，支出决算为3085万元，完成全年预算的100%。决算数等于全年预算数的主要原因是属民生工程，租赁住房保障性安居工程</w:t>
      </w:r>
      <w:r>
        <w:rPr>
          <w:rStyle w:val="10"/>
          <w:rFonts w:hint="eastAsia" w:hAnsi="仿宋" w:eastAsia="仿宋"/>
          <w:b w:val="0"/>
          <w:color w:val="000000"/>
          <w:sz w:val="32"/>
          <w:szCs w:val="24"/>
        </w:rPr>
        <w:t>均完工验收。</w:t>
      </w:r>
      <w:bookmarkEnd w:id="45"/>
    </w:p>
    <w:bookmarkEnd w:id="44"/>
    <w:p w14:paraId="2E678454">
      <w:pPr>
        <w:spacing w:beforeLines="0" w:afterLines="0" w:line="576" w:lineRule="exact"/>
        <w:ind w:firstLine="643" w:firstLineChars="200"/>
        <w:outlineLvl w:val="2"/>
        <w:rPr>
          <w:rFonts w:hint="eastAsia" w:ascii="仿宋_GB2312" w:hAnsi="仿宋_GB2312" w:eastAsia="仿宋_GB2312"/>
          <w:b/>
          <w:color w:val="auto"/>
          <w:kern w:val="2"/>
          <w:sz w:val="32"/>
          <w:szCs w:val="24"/>
        </w:rPr>
      </w:pPr>
      <w:r>
        <w:rPr>
          <w:rFonts w:hint="eastAsia" w:ascii="仿宋_GB2312" w:hAnsi="仿宋_GB2312" w:eastAsia="仿宋_GB2312"/>
          <w:b/>
          <w:color w:val="auto"/>
          <w:kern w:val="2"/>
          <w:sz w:val="32"/>
          <w:szCs w:val="24"/>
        </w:rPr>
        <w:t>15.住房保障支出（类）保障性安居工程支出（款）其他保障性安居工程支出（项）：</w:t>
      </w:r>
      <w:bookmarkStart w:id="46" w:name="OLE_LINK21"/>
      <w:r>
        <w:rPr>
          <w:rFonts w:hint="eastAsia" w:ascii="仿宋_GB2312" w:hAnsi="仿宋_GB2312" w:eastAsia="仿宋_GB2312"/>
          <w:color w:val="000000"/>
          <w:kern w:val="2"/>
          <w:sz w:val="32"/>
          <w:szCs w:val="24"/>
        </w:rPr>
        <w:t>全年预算为8164万元，支出决算为8164万元，完成全年预算的100%。决算数等于全年预算数的主要原因是属民生工程，城市燃气管理等老化更新改造和保障性安居工程</w:t>
      </w:r>
      <w:r>
        <w:rPr>
          <w:rStyle w:val="10"/>
          <w:rFonts w:hint="eastAsia" w:hAnsi="仿宋" w:eastAsia="仿宋"/>
          <w:b w:val="0"/>
          <w:color w:val="000000"/>
          <w:sz w:val="32"/>
          <w:szCs w:val="24"/>
        </w:rPr>
        <w:t>均完工验</w:t>
      </w:r>
      <w:bookmarkEnd w:id="46"/>
      <w:r>
        <w:rPr>
          <w:rStyle w:val="10"/>
          <w:rFonts w:hint="eastAsia" w:hAnsi="仿宋" w:eastAsia="仿宋"/>
          <w:b w:val="0"/>
          <w:color w:val="000000"/>
          <w:sz w:val="32"/>
          <w:szCs w:val="24"/>
        </w:rPr>
        <w:t>收。</w:t>
      </w:r>
    </w:p>
    <w:p w14:paraId="3B97E6EF">
      <w:pPr>
        <w:spacing w:beforeLines="0" w:afterLines="0" w:line="576" w:lineRule="exact"/>
        <w:ind w:firstLine="643" w:firstLineChars="200"/>
        <w:outlineLvl w:val="2"/>
        <w:rPr>
          <w:rStyle w:val="10"/>
          <w:rFonts w:hint="eastAsia" w:hAnsi="仿宋" w:eastAsia="仿宋"/>
          <w:b w:val="0"/>
          <w:color w:val="000000"/>
          <w:sz w:val="32"/>
          <w:szCs w:val="24"/>
        </w:rPr>
      </w:pPr>
      <w:bookmarkStart w:id="47" w:name="OLE_LINK7"/>
      <w:r>
        <w:rPr>
          <w:rFonts w:hint="eastAsia" w:ascii="仿宋_GB2312" w:hAnsi="仿宋_GB2312" w:eastAsia="仿宋_GB2312"/>
          <w:b/>
          <w:color w:val="auto"/>
          <w:kern w:val="2"/>
          <w:sz w:val="32"/>
          <w:szCs w:val="24"/>
        </w:rPr>
        <w:t>16.住房保障支出（类）住房改革支出（款）住房公积金（项）：</w:t>
      </w:r>
      <w:bookmarkStart w:id="48" w:name="OLE_LINK22"/>
      <w:r>
        <w:rPr>
          <w:rFonts w:hint="eastAsia" w:ascii="仿宋_GB2312" w:hAnsi="仿宋_GB2312" w:eastAsia="仿宋_GB2312"/>
          <w:color w:val="000000"/>
          <w:kern w:val="2"/>
          <w:sz w:val="32"/>
          <w:szCs w:val="24"/>
        </w:rPr>
        <w:t>全年预算为34.72万元，支出决算为34.72万元，完成全年预算的100%。决算数等于全年预算数的主要原因是</w:t>
      </w:r>
      <w:bookmarkEnd w:id="47"/>
      <w:r>
        <w:rPr>
          <w:rStyle w:val="10"/>
          <w:rFonts w:hint="eastAsia" w:hAnsi="仿宋" w:eastAsia="仿宋"/>
          <w:b w:val="0"/>
          <w:color w:val="000000"/>
          <w:sz w:val="32"/>
          <w:szCs w:val="24"/>
        </w:rPr>
        <w:t>属</w:t>
      </w:r>
      <w:r>
        <w:rPr>
          <w:rStyle w:val="10"/>
          <w:rFonts w:hint="eastAsia" w:eastAsia="Times New Roman"/>
          <w:b w:val="0"/>
          <w:color w:val="000000"/>
          <w:sz w:val="32"/>
          <w:szCs w:val="24"/>
        </w:rPr>
        <w:t>“</w:t>
      </w:r>
      <w:r>
        <w:rPr>
          <w:rStyle w:val="10"/>
          <w:rFonts w:hint="eastAsia" w:hAnsi="仿宋" w:eastAsia="仿宋"/>
          <w:b w:val="0"/>
          <w:color w:val="000000"/>
          <w:sz w:val="32"/>
          <w:szCs w:val="24"/>
        </w:rPr>
        <w:t>三保</w:t>
      </w:r>
      <w:r>
        <w:rPr>
          <w:rStyle w:val="10"/>
          <w:rFonts w:hint="eastAsia" w:eastAsia="Times New Roman"/>
          <w:b w:val="0"/>
          <w:color w:val="000000"/>
          <w:sz w:val="32"/>
          <w:szCs w:val="24"/>
        </w:rPr>
        <w:t>”</w:t>
      </w:r>
      <w:r>
        <w:rPr>
          <w:rStyle w:val="10"/>
          <w:rFonts w:hint="eastAsia" w:hAnsi="仿宋" w:eastAsia="仿宋"/>
          <w:b w:val="0"/>
          <w:color w:val="000000"/>
          <w:sz w:val="32"/>
          <w:szCs w:val="24"/>
        </w:rPr>
        <w:t>中的保工资法定支出。</w:t>
      </w:r>
    </w:p>
    <w:bookmarkEnd w:id="48"/>
    <w:p w14:paraId="781F65CD">
      <w:pPr>
        <w:spacing w:beforeLines="0" w:afterLines="0" w:line="576" w:lineRule="exact"/>
        <w:ind w:firstLine="643" w:firstLineChars="200"/>
        <w:outlineLvl w:val="2"/>
        <w:rPr>
          <w:rFonts w:hint="eastAsia" w:ascii="仿宋_GB2312" w:hAnsi="仿宋_GB2312" w:eastAsia="仿宋_GB2312"/>
          <w:b/>
          <w:color w:val="auto"/>
          <w:kern w:val="2"/>
          <w:sz w:val="32"/>
          <w:szCs w:val="24"/>
        </w:rPr>
      </w:pPr>
      <w:r>
        <w:rPr>
          <w:rFonts w:hint="eastAsia" w:ascii="仿宋_GB2312" w:hAnsi="仿宋_GB2312" w:eastAsia="仿宋_GB2312"/>
          <w:b/>
          <w:color w:val="auto"/>
          <w:kern w:val="2"/>
          <w:sz w:val="32"/>
          <w:szCs w:val="24"/>
        </w:rPr>
        <w:t>17.住房保障支出（类）</w:t>
      </w:r>
      <w:bookmarkStart w:id="49" w:name="OLE_LINK8"/>
      <w:r>
        <w:rPr>
          <w:rFonts w:hint="eastAsia" w:ascii="仿宋_GB2312" w:hAnsi="仿宋_GB2312" w:eastAsia="仿宋_GB2312"/>
          <w:b/>
          <w:color w:val="auto"/>
          <w:kern w:val="2"/>
          <w:sz w:val="32"/>
          <w:szCs w:val="24"/>
        </w:rPr>
        <w:t>城乡社区住宅</w:t>
      </w:r>
      <w:bookmarkEnd w:id="49"/>
      <w:r>
        <w:rPr>
          <w:rFonts w:hint="eastAsia" w:ascii="仿宋_GB2312" w:hAnsi="仿宋_GB2312" w:eastAsia="仿宋_GB2312"/>
          <w:b/>
          <w:color w:val="auto"/>
          <w:kern w:val="2"/>
          <w:sz w:val="32"/>
          <w:szCs w:val="24"/>
        </w:rPr>
        <w:t>（款）其他城乡社区住宅支出（项）：</w:t>
      </w:r>
      <w:r>
        <w:rPr>
          <w:rFonts w:hint="eastAsia" w:ascii="仿宋_GB2312" w:hAnsi="仿宋_GB2312" w:eastAsia="仿宋_GB2312"/>
          <w:color w:val="000000"/>
          <w:kern w:val="2"/>
          <w:sz w:val="32"/>
          <w:szCs w:val="24"/>
        </w:rPr>
        <w:t>全年预算为11.09万元，支出决算为11.09万元，完成全年预算的100%。决算数等于全年预算数的主要原因是</w:t>
      </w:r>
      <w:r>
        <w:rPr>
          <w:rStyle w:val="10"/>
          <w:rFonts w:hint="eastAsia" w:hAnsi="仿宋" w:eastAsia="仿宋"/>
          <w:b w:val="0"/>
          <w:color w:val="000000"/>
          <w:sz w:val="32"/>
          <w:szCs w:val="24"/>
        </w:rPr>
        <w:t>属单位公用经费支出。</w:t>
      </w:r>
    </w:p>
    <w:p w14:paraId="5A1462DB">
      <w:pPr>
        <w:spacing w:beforeLines="0" w:afterLines="0" w:line="576" w:lineRule="exact"/>
        <w:ind w:firstLine="643" w:firstLineChars="200"/>
        <w:outlineLvl w:val="2"/>
        <w:rPr>
          <w:rFonts w:hint="eastAsia" w:ascii="仿宋_GB2312" w:hAnsi="仿宋_GB2312" w:eastAsia="仿宋_GB2312"/>
          <w:color w:val="000000"/>
          <w:kern w:val="2"/>
          <w:sz w:val="32"/>
          <w:szCs w:val="24"/>
        </w:rPr>
      </w:pPr>
      <w:r>
        <w:rPr>
          <w:rFonts w:hint="eastAsia" w:ascii="仿宋_GB2312" w:hAnsi="仿宋_GB2312" w:eastAsia="仿宋_GB2312"/>
          <w:b/>
          <w:color w:val="auto"/>
          <w:kern w:val="2"/>
          <w:sz w:val="32"/>
          <w:szCs w:val="24"/>
        </w:rPr>
        <w:t>18.其他支出（类）其他支出（款）其他支出（项）：</w:t>
      </w:r>
      <w:r>
        <w:rPr>
          <w:rFonts w:hint="eastAsia" w:ascii="仿宋_GB2312" w:hAnsi="仿宋_GB2312" w:eastAsia="仿宋_GB2312"/>
          <w:color w:val="000000"/>
          <w:kern w:val="2"/>
          <w:sz w:val="32"/>
          <w:szCs w:val="24"/>
        </w:rPr>
        <w:t>全年预算为631.47万元，支出决算为631.47万元，完成全年预算的100%。决算数等于全年预算数的主要原因是相关基建项目均完工。</w:t>
      </w:r>
    </w:p>
    <w:bookmarkEnd w:id="27"/>
    <w:p w14:paraId="3E431013">
      <w:pPr>
        <w:tabs>
          <w:tab w:val="right" w:pos="8306"/>
        </w:tabs>
        <w:overflowPunct w:val="0"/>
        <w:topLinePunct/>
        <w:spacing w:beforeLines="0" w:afterLines="0" w:line="576" w:lineRule="exact"/>
        <w:ind w:firstLine="640" w:firstLineChars="200"/>
        <w:jc w:val="both"/>
        <w:rPr>
          <w:rFonts w:hint="default" w:ascii="Cambria" w:cs="Cambria"/>
          <w:b/>
          <w:kern w:val="2"/>
          <w:sz w:val="32"/>
          <w:szCs w:val="24"/>
        </w:rPr>
      </w:pPr>
      <w:r>
        <w:rPr>
          <w:rFonts w:hint="eastAsia" w:ascii="黑体" w:hAnsi="黑体" w:eastAsia="黑体"/>
          <w:color w:val="000000"/>
          <w:kern w:val="2"/>
          <w:sz w:val="32"/>
          <w:szCs w:val="24"/>
        </w:rPr>
        <w:t>六</w:t>
      </w:r>
      <w:r>
        <w:rPr>
          <w:rFonts w:hint="eastAsia" w:ascii="黑体" w:hAnsi="黑体" w:eastAsia="黑体"/>
          <w:b/>
          <w:color w:val="000000"/>
          <w:kern w:val="2"/>
          <w:sz w:val="32"/>
          <w:szCs w:val="24"/>
        </w:rPr>
        <w:t>、一</w:t>
      </w:r>
      <w:r>
        <w:rPr>
          <w:rFonts w:hint="eastAsia" w:ascii="黑体" w:hAnsi="黑体" w:eastAsia="黑体"/>
          <w:kern w:val="2"/>
          <w:sz w:val="32"/>
          <w:szCs w:val="24"/>
        </w:rPr>
        <w:t>般公共预算财政拨款基本支出决算情况说明</w:t>
      </w:r>
      <w:r>
        <w:rPr>
          <w:rFonts w:hint="eastAsia" w:ascii="黑体" w:hAnsi="黑体" w:eastAsia="黑体"/>
          <w:kern w:val="2"/>
          <w:sz w:val="32"/>
          <w:szCs w:val="24"/>
        </w:rPr>
        <w:tab/>
      </w:r>
    </w:p>
    <w:p w14:paraId="35BBFC2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2023年度一般公共预算财政拨款基本支出1167.80万元，其中：</w:t>
      </w:r>
    </w:p>
    <w:p w14:paraId="11541F67">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人员经费</w:t>
      </w:r>
      <w:r>
        <w:rPr>
          <w:rFonts w:hint="eastAsia" w:ascii="仿宋_GB2312" w:hAnsi="仿宋_GB2312" w:eastAsia="仿宋_GB2312"/>
          <w:color w:val="000000"/>
          <w:kern w:val="2"/>
          <w:sz w:val="32"/>
          <w:szCs w:val="24"/>
        </w:rPr>
        <w:t>514.43万元，主要包括：基本工资159.20万元、津贴补贴33.65万元、奖金41.18万元、绩效工资59.67万元、机关事业单位基本养老保险缴费52.68万元、职工基本医疗保险缴费38.26万元、住房公积金34.72万元、其他工资福利支出94.90万元,奖励金0.17万元。</w:t>
      </w:r>
    </w:p>
    <w:p w14:paraId="1668BBB1">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24"/>
        </w:rPr>
        <w:t>公用经费</w:t>
      </w:r>
      <w:r>
        <w:rPr>
          <w:rFonts w:hint="eastAsia" w:ascii="仿宋_GB2312" w:hAnsi="仿宋_GB2312" w:eastAsia="仿宋_GB2312"/>
          <w:color w:val="000000"/>
          <w:kern w:val="2"/>
          <w:sz w:val="32"/>
          <w:szCs w:val="24"/>
        </w:rPr>
        <w:t>653.37万元，主要包括：办公费44.56万元、印刷费30.51万元、咨询费13.37万元、手续费0.07万元、水费0.33万元、电费153.55万元、邮电费7.41万元、差旅费51.43万元、维修（护）费50.97万元、租赁费6.60万元、会议费6.60万元、培训费0.78万元、公务接待费1.95万元、劳务费95.67万元、委托业务费166.15万元、工会经费4.59万元、其他交通费13.19万元、其他商品和服务支出5.64万元。</w:t>
      </w:r>
    </w:p>
    <w:p w14:paraId="188C1801">
      <w:pPr>
        <w:overflowPunct w:val="0"/>
        <w:topLinePunct/>
        <w:spacing w:beforeLines="0" w:afterLines="0" w:line="576" w:lineRule="exact"/>
        <w:ind w:firstLine="640" w:firstLineChars="200"/>
        <w:jc w:val="both"/>
        <w:rPr>
          <w:rFonts w:hint="eastAsia" w:ascii="黑体" w:hAnsi="黑体" w:eastAsia="黑体"/>
          <w:kern w:val="2"/>
          <w:sz w:val="32"/>
          <w:szCs w:val="24"/>
        </w:rPr>
      </w:pPr>
      <w:r>
        <w:rPr>
          <w:rFonts w:hint="eastAsia" w:ascii="黑体" w:hAnsi="黑体" w:eastAsia="黑体"/>
          <w:color w:val="000000"/>
          <w:kern w:val="2"/>
          <w:sz w:val="32"/>
          <w:szCs w:val="24"/>
        </w:rPr>
        <w:t>七、财政拨款</w:t>
      </w:r>
      <w:r>
        <w:rPr>
          <w:rFonts w:hint="eastAsia" w:ascii="黑体" w:hAnsi="黑体" w:eastAsia="黑体"/>
          <w:b/>
          <w:kern w:val="2"/>
          <w:sz w:val="32"/>
          <w:szCs w:val="24"/>
        </w:rPr>
        <w:t>“</w:t>
      </w:r>
      <w:r>
        <w:rPr>
          <w:rFonts w:hint="eastAsia" w:ascii="黑体" w:hAnsi="黑体" w:eastAsia="黑体"/>
          <w:kern w:val="2"/>
          <w:sz w:val="32"/>
          <w:szCs w:val="24"/>
        </w:rPr>
        <w:t>三公”经费支出决算情况说明</w:t>
      </w:r>
    </w:p>
    <w:p w14:paraId="13F984C6">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（一）“三公”经费财政拨款支出决算总体情况说明</w:t>
      </w:r>
    </w:p>
    <w:p w14:paraId="0A67C008">
      <w:pPr>
        <w:overflowPunct w:val="0"/>
        <w:topLinePunct/>
        <w:spacing w:beforeLines="0" w:afterLines="0" w:line="576" w:lineRule="exact"/>
        <w:ind w:firstLine="640" w:firstLineChars="200"/>
        <w:jc w:val="both"/>
        <w:rPr>
          <w:rFonts w:hint="eastAsia" w:ascii="仿宋_GB2312" w:hAnsi="仿宋_GB2312" w:eastAsia="仿宋_GB2312"/>
          <w:b/>
          <w:color w:val="FF0000"/>
          <w:kern w:val="2"/>
          <w:sz w:val="32"/>
          <w:szCs w:val="24"/>
        </w:rPr>
      </w:pPr>
      <w:r>
        <w:rPr>
          <w:rFonts w:hint="eastAsia" w:ascii="仿宋_GB2312" w:hAnsi="仿宋_GB2312" w:eastAsia="仿宋_GB2312"/>
          <w:color w:val="000000"/>
          <w:kern w:val="2"/>
          <w:sz w:val="32"/>
          <w:szCs w:val="24"/>
        </w:rPr>
        <w:t>2023年度“三公”经费财政拨款支出预算为3万元，支出决算为1.95万元，完成预算的65%；较上年减少1.04万元，下降34.78%。决算数小于预算数的主要原因是决算数小于预算数的主要原因</w:t>
      </w:r>
      <w:bookmarkStart w:id="50" w:name="OLE_LINK24"/>
      <w:r>
        <w:rPr>
          <w:rFonts w:hint="eastAsia" w:ascii="仿宋_GB2312" w:hAnsi="仿宋_GB2312" w:eastAsia="仿宋_GB2312"/>
          <w:color w:val="000000"/>
          <w:kern w:val="2"/>
          <w:sz w:val="32"/>
          <w:szCs w:val="24"/>
        </w:rPr>
        <w:t>是严格执行三公经费相关规定，压缩三公经费</w:t>
      </w:r>
      <w:bookmarkEnd w:id="50"/>
      <w:r>
        <w:rPr>
          <w:rFonts w:hint="eastAsia" w:ascii="仿宋_GB2312" w:hAnsi="仿宋_GB2312" w:eastAsia="仿宋_GB2312"/>
          <w:color w:val="000000"/>
          <w:kern w:val="2"/>
          <w:sz w:val="32"/>
          <w:szCs w:val="24"/>
        </w:rPr>
        <w:t>支出。决算数较上年减少的主要原因是严格执行三公经费相关规定，压缩公务接待标准和减少公务接待次数。</w:t>
      </w:r>
    </w:p>
    <w:p w14:paraId="3EEA6882">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r>
        <w:rPr>
          <w:rFonts w:hint="eastAsia" w:ascii="仿宋_GB2312" w:hAnsi="仿宋_GB2312" w:eastAsia="仿宋_GB2312"/>
          <w:b/>
          <w:color w:val="000000"/>
          <w:kern w:val="2"/>
          <w:sz w:val="32"/>
          <w:szCs w:val="24"/>
        </w:rPr>
        <w:t>（二）“三公”经费财政拨款支出决算具体情况说明</w:t>
      </w:r>
    </w:p>
    <w:p w14:paraId="0FDED13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2023年度“三公”经费财政拨款支出决算中，因公出国（境）费支出决算0万元，占0%；公务用车购置及运行维护费支出决算0万元，占0%；公务接待费支出决算1.95万元，占100%。具体情况如下：</w:t>
      </w:r>
    </w:p>
    <w:p w14:paraId="00E4B182">
      <w:pPr>
        <w:overflowPunct w:val="0"/>
        <w:topLinePunct/>
        <w:spacing w:beforeLines="0" w:afterLines="0" w:line="576" w:lineRule="exact"/>
        <w:jc w:val="both"/>
        <w:rPr>
          <w:rFonts w:hint="eastAsia" w:ascii="仿宋_GB2312" w:hAnsi="仿宋_GB2312" w:eastAsia="仿宋_GB2312"/>
          <w:b/>
          <w:color w:val="000000"/>
          <w:kern w:val="2"/>
          <w:sz w:val="32"/>
          <w:szCs w:val="24"/>
        </w:rPr>
      </w:pPr>
      <w:r>
        <w:rPr>
          <w:rFonts w:hint="default"/>
          <w:sz w:val="24"/>
          <w:szCs w:val="24"/>
        </w:rPr>
        <w:drawing>
          <wp:anchor distT="0" distB="0" distL="114300" distR="114300" simplePos="0" relativeHeight="251665408" behindDoc="1" locked="0" layoutInCell="1" allowOverlap="1">
            <wp:simplePos x="0" y="0"/>
            <wp:positionH relativeFrom="column">
              <wp:posOffset>601345</wp:posOffset>
            </wp:positionH>
            <wp:positionV relativeFrom="paragraph">
              <wp:posOffset>117475</wp:posOffset>
            </wp:positionV>
            <wp:extent cx="4046220" cy="1884045"/>
            <wp:effectExtent l="0" t="0" r="7620" b="5715"/>
            <wp:wrapThrough wrapText="bothSides">
              <wp:wrapPolygon>
                <wp:start x="0" y="0"/>
                <wp:lineTo x="0" y="21491"/>
                <wp:lineTo x="21559" y="21491"/>
                <wp:lineTo x="21559" y="0"/>
                <wp:lineTo x="0" y="0"/>
              </wp:wrapPolygon>
            </wp:wrapThrough>
            <wp:docPr id="11" name="图片 8" descr="7b0a202020202263686172745265734964223a20223230343736303937220a7d0a"/>
            <wp:cNvGraphicFramePr/>
            <a:graphic xmlns:a="http://schemas.openxmlformats.org/drawingml/2006/main">
              <a:graphicData uri="http://schemas.openxmlformats.org/drawingml/2006/picture">
                <pic:pic xmlns:pic="http://schemas.openxmlformats.org/drawingml/2006/picture">
                  <pic:nvPicPr>
                    <pic:cNvPr id="11" name="图片 8" descr="7b0a202020202263686172745265734964223a20223230343736303937220a7d0a"/>
                    <pic:cNvPicPr/>
                  </pic:nvPicPr>
                  <pic:blipFill>
                    <a:blip r:embed="rId17"/>
                    <a:stretch>
                      <a:fillRect/>
                    </a:stretch>
                  </pic:blipFill>
                  <pic:spPr>
                    <a:xfrm>
                      <a:off x="0" y="0"/>
                      <a:ext cx="4046220" cy="1884045"/>
                    </a:xfrm>
                    <a:prstGeom prst="rect">
                      <a:avLst/>
                    </a:prstGeom>
                    <a:noFill/>
                    <a:ln>
                      <a:noFill/>
                    </a:ln>
                  </pic:spPr>
                </pic:pic>
              </a:graphicData>
            </a:graphic>
          </wp:anchor>
        </w:drawing>
      </w:r>
    </w:p>
    <w:p w14:paraId="02B6AB73">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658E381A">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1CCD72A3">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2141063D">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24"/>
        </w:rPr>
      </w:pPr>
    </w:p>
    <w:p w14:paraId="4AD1ACC2">
      <w:pPr>
        <w:numPr>
          <w:ilvl w:val="0"/>
          <w:numId w:val="0"/>
        </w:num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b/>
          <w:color w:val="000000"/>
          <w:kern w:val="2"/>
          <w:sz w:val="32"/>
          <w:szCs w:val="32"/>
        </w:rPr>
        <w:t>1.因公出国（境）经费</w:t>
      </w:r>
      <w:r>
        <w:rPr>
          <w:rFonts w:hint="eastAsia" w:ascii="仿宋_GB2312" w:hAnsi="仿宋_GB2312" w:eastAsia="仿宋_GB2312"/>
          <w:color w:val="000000"/>
          <w:kern w:val="2"/>
          <w:sz w:val="32"/>
          <w:szCs w:val="24"/>
        </w:rPr>
        <w:t>预算为0万元,支出决算为0万元，完成预算的0%。因公出国（境）支出决算</w:t>
      </w:r>
      <w:bookmarkStart w:id="51" w:name="OLE_LINK97"/>
      <w:r>
        <w:rPr>
          <w:rFonts w:hint="eastAsia" w:ascii="仿宋_GB2312" w:hAnsi="仿宋_GB2312" w:eastAsia="仿宋_GB2312"/>
          <w:color w:val="000000"/>
          <w:kern w:val="2"/>
          <w:sz w:val="32"/>
          <w:szCs w:val="24"/>
        </w:rPr>
        <w:t>较2022年度无变化。</w:t>
      </w:r>
      <w:bookmarkEnd w:id="51"/>
      <w:r>
        <w:rPr>
          <w:rFonts w:hint="eastAsia" w:ascii="仿宋_GB2312" w:hAnsi="仿宋_GB2312" w:eastAsia="仿宋_GB2312"/>
          <w:color w:val="000000"/>
          <w:kern w:val="2"/>
          <w:sz w:val="32"/>
          <w:szCs w:val="24"/>
        </w:rPr>
        <w:t xml:space="preserve">    </w:t>
      </w:r>
    </w:p>
    <w:p w14:paraId="337B28E0">
      <w:pPr>
        <w:numPr>
          <w:ilvl w:val="0"/>
          <w:numId w:val="0"/>
        </w:num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b/>
          <w:color w:val="000000"/>
          <w:kern w:val="2"/>
          <w:sz w:val="32"/>
          <w:szCs w:val="32"/>
        </w:rPr>
        <w:t>2.公务用车购置及运行维护费</w:t>
      </w:r>
      <w:r>
        <w:rPr>
          <w:rFonts w:hint="eastAsia" w:ascii="仿宋_GB2312" w:hAnsi="仿宋_GB2312" w:eastAsia="仿宋_GB2312"/>
          <w:color w:val="000000"/>
          <w:kern w:val="2"/>
          <w:sz w:val="32"/>
          <w:szCs w:val="32"/>
        </w:rPr>
        <w:t>预算为0万元,支出决算为0万元，完成预算的0%。公务用车购置及运行维护费支出决算</w:t>
      </w:r>
      <w:r>
        <w:rPr>
          <w:rFonts w:hint="eastAsia" w:ascii="仿宋_GB2312" w:hAnsi="仿宋_GB2312" w:eastAsia="仿宋_GB2312"/>
          <w:color w:val="000000"/>
          <w:kern w:val="2"/>
          <w:sz w:val="32"/>
          <w:szCs w:val="24"/>
        </w:rPr>
        <w:t>较2022年度无变化。</w:t>
      </w:r>
    </w:p>
    <w:p w14:paraId="1CDC85DD">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其中：</w:t>
      </w:r>
      <w:r>
        <w:rPr>
          <w:rFonts w:hint="eastAsia" w:ascii="仿宋_GB2312" w:hAnsi="仿宋_GB2312" w:eastAsia="仿宋_GB2312"/>
          <w:b/>
          <w:color w:val="000000"/>
          <w:kern w:val="2"/>
          <w:sz w:val="32"/>
          <w:szCs w:val="32"/>
        </w:rPr>
        <w:t>公务用车购置费</w:t>
      </w:r>
      <w:r>
        <w:rPr>
          <w:rFonts w:hint="eastAsia" w:ascii="仿宋_GB2312" w:hAnsi="仿宋_GB2312" w:eastAsia="仿宋_GB2312"/>
          <w:color w:val="000000"/>
          <w:kern w:val="2"/>
          <w:sz w:val="32"/>
          <w:szCs w:val="32"/>
        </w:rPr>
        <w:t>支出0万元。全年按规定更新购置公务用车0辆，其中：轿车0辆、金额0万元，越野车0辆、金额0万元，小型客车0辆、金额0万元，中型客车和大型客车0辆、金额0万元，其他车型0辆、金额0万元。截至2023年12月31日，本部门共有公务用0车辆，其中：轿车0辆、越野车0辆、小型客车0辆、中型客车和大型客车0辆、其他车型0辆。</w:t>
      </w:r>
    </w:p>
    <w:p w14:paraId="72D833DB">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b/>
          <w:color w:val="000000"/>
          <w:kern w:val="2"/>
          <w:sz w:val="32"/>
          <w:szCs w:val="32"/>
        </w:rPr>
        <w:t>公务用车运行维护费</w:t>
      </w:r>
      <w:r>
        <w:rPr>
          <w:rFonts w:hint="eastAsia" w:ascii="仿宋_GB2312" w:hAnsi="仿宋_GB2312" w:eastAsia="仿宋_GB2312"/>
          <w:color w:val="000000"/>
          <w:kern w:val="2"/>
          <w:sz w:val="32"/>
          <w:szCs w:val="32"/>
        </w:rPr>
        <w:t>支出0万元。</w:t>
      </w:r>
    </w:p>
    <w:p w14:paraId="6B43A926">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b/>
          <w:color w:val="000000"/>
          <w:kern w:val="2"/>
          <w:sz w:val="32"/>
          <w:szCs w:val="32"/>
        </w:rPr>
        <w:t>3.公务接待费</w:t>
      </w:r>
      <w:r>
        <w:rPr>
          <w:rFonts w:hint="eastAsia" w:ascii="仿宋_GB2312" w:hAnsi="仿宋_GB2312" w:eastAsia="仿宋_GB2312"/>
          <w:color w:val="000000"/>
          <w:kern w:val="2"/>
          <w:sz w:val="32"/>
          <w:szCs w:val="32"/>
        </w:rPr>
        <w:t>预算为3万元，支出决算为1.95万元，完成预算的65%。公务接待费支出决算比2022年度减少1.04万元，下降34.78%。主要原因是严格执行三公经费相关规定，减少一般公务接待支出次数和压缩公务接待标准。其中：</w:t>
      </w:r>
    </w:p>
    <w:p w14:paraId="0587D390">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b/>
          <w:color w:val="000000"/>
          <w:kern w:val="2"/>
          <w:sz w:val="32"/>
          <w:szCs w:val="32"/>
        </w:rPr>
        <w:t>国内公务接待</w:t>
      </w:r>
      <w:r>
        <w:rPr>
          <w:rFonts w:hint="eastAsia" w:ascii="仿宋_GB2312" w:hAnsi="仿宋_GB2312" w:eastAsia="仿宋_GB2312"/>
          <w:color w:val="000000"/>
          <w:kern w:val="2"/>
          <w:sz w:val="32"/>
          <w:szCs w:val="32"/>
        </w:rPr>
        <w:t>支出1.95万元。主要用于执行公务、开展业务活动开支的用餐费等。国内公务接待13批次，158人次，共计支出1.95万元，具体内容包括：招商引资接待0.5万元、开展公务活动接待1.45万元。</w:t>
      </w:r>
    </w:p>
    <w:p w14:paraId="3EFC1F9E">
      <w:pPr>
        <w:pStyle w:val="5"/>
        <w:overflowPunct w:val="0"/>
        <w:topLinePunct/>
        <w:spacing w:before="72" w:afterLines="0" w:line="576" w:lineRule="exact"/>
        <w:ind w:firstLine="643" w:firstLineChars="200"/>
        <w:jc w:val="both"/>
        <w:rPr>
          <w:rFonts w:hint="eastAsia" w:hAnsi="仿宋_GB2312"/>
          <w:color w:val="000000"/>
          <w:kern w:val="2"/>
          <w:sz w:val="32"/>
          <w:szCs w:val="32"/>
        </w:rPr>
      </w:pPr>
      <w:r>
        <w:rPr>
          <w:rFonts w:hint="eastAsia" w:hAnsi="仿宋_GB2312"/>
          <w:b/>
          <w:color w:val="000000"/>
          <w:kern w:val="2"/>
          <w:sz w:val="32"/>
          <w:szCs w:val="32"/>
        </w:rPr>
        <w:t>外事接待</w:t>
      </w:r>
      <w:r>
        <w:rPr>
          <w:rFonts w:hint="eastAsia" w:hAnsi="仿宋_GB2312"/>
          <w:color w:val="000000"/>
          <w:kern w:val="2"/>
          <w:sz w:val="32"/>
          <w:szCs w:val="32"/>
        </w:rPr>
        <w:t>支出0万元，外事接待0批次，0人，共计支出0万元。</w:t>
      </w:r>
    </w:p>
    <w:p w14:paraId="0F04E171">
      <w:pPr>
        <w:overflowPunct w:val="0"/>
        <w:topLinePunct/>
        <w:spacing w:beforeLines="0" w:afterLines="0" w:line="576" w:lineRule="exact"/>
        <w:ind w:firstLine="640" w:firstLineChars="200"/>
        <w:jc w:val="both"/>
        <w:rPr>
          <w:rFonts w:hint="eastAsia" w:ascii="黑体" w:hAnsi="黑体" w:eastAsia="黑体"/>
          <w:b/>
          <w:kern w:val="2"/>
          <w:sz w:val="32"/>
          <w:szCs w:val="32"/>
        </w:rPr>
      </w:pPr>
      <w:bookmarkStart w:id="52" w:name="OLE_LINK98"/>
      <w:r>
        <w:rPr>
          <w:rFonts w:hint="eastAsia" w:ascii="黑体" w:hAnsi="黑体" w:eastAsia="黑体"/>
          <w:color w:val="000000"/>
          <w:kern w:val="2"/>
          <w:sz w:val="32"/>
          <w:szCs w:val="32"/>
        </w:rPr>
        <w:t>八、</w:t>
      </w:r>
      <w:r>
        <w:rPr>
          <w:rFonts w:hint="eastAsia" w:ascii="黑体" w:hAnsi="黑体" w:eastAsia="黑体"/>
          <w:kern w:val="2"/>
          <w:sz w:val="32"/>
          <w:szCs w:val="32"/>
        </w:rPr>
        <w:t>政府性基金预算支出决算情况说明</w:t>
      </w:r>
    </w:p>
    <w:bookmarkEnd w:id="52"/>
    <w:p w14:paraId="02FB901B">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2023年政府性基金预算拨款预算为1896.12万元，支出决算1896.12万元，完成预算的100%。主要用于昭化区城区</w:t>
      </w:r>
      <w:bookmarkStart w:id="53" w:name="OLE_LINK29"/>
      <w:r>
        <w:rPr>
          <w:rFonts w:hint="eastAsia" w:ascii="仿宋_GB2312" w:hAnsi="仿宋_GB2312" w:eastAsia="仿宋_GB2312"/>
          <w:color w:val="000000"/>
          <w:kern w:val="2"/>
          <w:sz w:val="32"/>
          <w:szCs w:val="32"/>
        </w:rPr>
        <w:t>农资公司片区棚户区改造项目</w:t>
      </w:r>
      <w:bookmarkEnd w:id="53"/>
      <w:r>
        <w:rPr>
          <w:rFonts w:hint="eastAsia" w:ascii="仿宋_GB2312" w:hAnsi="仿宋_GB2312" w:eastAsia="仿宋_GB2312"/>
          <w:color w:val="000000"/>
          <w:kern w:val="2"/>
          <w:sz w:val="32"/>
          <w:szCs w:val="32"/>
        </w:rPr>
        <w:t>基础设施建设1896.12万元。</w:t>
      </w:r>
    </w:p>
    <w:p w14:paraId="675663D4">
      <w:pPr>
        <w:overflowPunct w:val="0"/>
        <w:topLinePunct/>
        <w:spacing w:beforeLines="0" w:afterLines="0" w:line="576" w:lineRule="exact"/>
        <w:ind w:firstLine="640" w:firstLineChars="200"/>
        <w:jc w:val="both"/>
        <w:rPr>
          <w:rFonts w:hint="eastAsia" w:ascii="黑体" w:hAnsi="黑体" w:eastAsia="黑体"/>
          <w:kern w:val="2"/>
          <w:sz w:val="32"/>
          <w:szCs w:val="32"/>
        </w:rPr>
      </w:pPr>
      <w:r>
        <w:rPr>
          <w:rFonts w:hint="eastAsia" w:ascii="黑体" w:hAnsi="黑体" w:eastAsia="黑体"/>
          <w:kern w:val="2"/>
          <w:sz w:val="32"/>
          <w:szCs w:val="32"/>
        </w:rPr>
        <w:t>九、国有资本经营预算支出决算情况说明</w:t>
      </w:r>
    </w:p>
    <w:p w14:paraId="5E37609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2023年国有资本经营预算拨款支出0万元。</w:t>
      </w:r>
    </w:p>
    <w:p w14:paraId="410CF8D8">
      <w:pPr>
        <w:overflowPunct w:val="0"/>
        <w:topLinePunct/>
        <w:spacing w:beforeLines="0" w:afterLines="0" w:line="576" w:lineRule="exact"/>
        <w:ind w:firstLine="640" w:firstLineChars="200"/>
        <w:jc w:val="both"/>
        <w:rPr>
          <w:rFonts w:hint="eastAsia" w:ascii="黑体" w:hAnsi="黑体" w:eastAsia="黑体"/>
          <w:b/>
          <w:kern w:val="2"/>
          <w:sz w:val="32"/>
          <w:szCs w:val="32"/>
        </w:rPr>
      </w:pPr>
      <w:r>
        <w:rPr>
          <w:rFonts w:hint="eastAsia" w:ascii="黑体" w:hAnsi="黑体" w:eastAsia="黑体"/>
          <w:color w:val="000000"/>
          <w:kern w:val="2"/>
          <w:sz w:val="32"/>
          <w:szCs w:val="32"/>
        </w:rPr>
        <w:t>十</w:t>
      </w:r>
      <w:r>
        <w:rPr>
          <w:rFonts w:hint="eastAsia" w:ascii="黑体" w:hAnsi="黑体" w:eastAsia="黑体"/>
          <w:b/>
          <w:kern w:val="2"/>
          <w:sz w:val="32"/>
          <w:szCs w:val="32"/>
        </w:rPr>
        <w:t>、</w:t>
      </w:r>
      <w:r>
        <w:rPr>
          <w:rFonts w:hint="eastAsia" w:ascii="黑体" w:hAnsi="黑体" w:eastAsia="黑体"/>
          <w:kern w:val="2"/>
          <w:sz w:val="32"/>
          <w:szCs w:val="32"/>
        </w:rPr>
        <w:t>其他重要事项的情况说明</w:t>
      </w:r>
    </w:p>
    <w:p w14:paraId="396ED307">
      <w:pPr>
        <w:overflowPunct w:val="0"/>
        <w:topLinePunct/>
        <w:spacing w:beforeLines="0" w:afterLines="0" w:line="576" w:lineRule="exact"/>
        <w:ind w:firstLine="643"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b/>
          <w:color w:val="000000"/>
          <w:kern w:val="2"/>
          <w:sz w:val="32"/>
          <w:szCs w:val="32"/>
        </w:rPr>
        <w:t>（一）机关运行经费支出情况</w:t>
      </w:r>
    </w:p>
    <w:p w14:paraId="21151AA8">
      <w:pPr>
        <w:spacing w:beforeLines="0" w:afterLines="0" w:line="576" w:lineRule="exact"/>
        <w:ind w:firstLine="640" w:firstLineChars="200"/>
        <w:rPr>
          <w:rFonts w:hint="eastAsia" w:ascii="仿宋_GB2312" w:eastAsia="仿宋_GB2312"/>
          <w:color w:val="auto"/>
          <w:sz w:val="32"/>
          <w:szCs w:val="32"/>
        </w:rPr>
      </w:pPr>
      <w:r>
        <w:rPr>
          <w:rFonts w:hint="eastAsia" w:ascii="仿宋_GB2312" w:eastAsia="仿宋_GB2312"/>
          <w:color w:val="auto"/>
          <w:sz w:val="32"/>
          <w:szCs w:val="32"/>
        </w:rPr>
        <w:t>2023年度，区住建局机关运行经费支出653.37万元，比2022年度增加123.71万元，增长23.36%。主要原因是照明电费及日常维护、招商引资专项工作经费等基本支出预算增长。</w:t>
      </w:r>
    </w:p>
    <w:p w14:paraId="59D9CD98">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32"/>
        </w:rPr>
      </w:pPr>
      <w:r>
        <w:rPr>
          <w:rFonts w:hint="eastAsia" w:ascii="仿宋_GB2312" w:hAnsi="仿宋_GB2312" w:eastAsia="仿宋_GB2312"/>
          <w:b/>
          <w:color w:val="000000"/>
          <w:kern w:val="2"/>
          <w:sz w:val="32"/>
          <w:szCs w:val="32"/>
        </w:rPr>
        <w:t>（二）政府采购支出情况</w:t>
      </w:r>
    </w:p>
    <w:p w14:paraId="5152ABB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bookmarkStart w:id="54" w:name="OLE_LINK30"/>
      <w:r>
        <w:rPr>
          <w:rFonts w:hint="eastAsia" w:ascii="仿宋_GB2312" w:hAnsi="仿宋_GB2312" w:eastAsia="仿宋_GB2312"/>
          <w:color w:val="000000"/>
          <w:kern w:val="2"/>
          <w:sz w:val="32"/>
          <w:szCs w:val="32"/>
        </w:rPr>
        <w:t>2023年，区住建局政府采购支出总额194万元，其中：政府采购货物支出95.88万元、政府采购工程支出0万元、政府采购服务支出98.12万元。主要用于昭化区乡镇污水处理厂（站）更新和维修设施设备等。授予中小企业合同金额194万元，占政府采购支出总额的100%，其中：授予小微企业合同金额0万元，占授予中小企业合同金额的0%；货物采购授予中小企业合同金额占货物支出金额的100%，工程采购授予中小企业合同金额占工程支出金额的0%，服务采购授予中小企业合同金额占服务支出金额的100%。</w:t>
      </w:r>
    </w:p>
    <w:bookmarkEnd w:id="54"/>
    <w:p w14:paraId="66C2EF2C">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32"/>
        </w:rPr>
      </w:pPr>
      <w:r>
        <w:rPr>
          <w:rFonts w:hint="eastAsia" w:ascii="仿宋_GB2312" w:hAnsi="仿宋_GB2312" w:eastAsia="仿宋_GB2312"/>
          <w:b/>
          <w:color w:val="000000"/>
          <w:kern w:val="2"/>
          <w:sz w:val="32"/>
          <w:szCs w:val="32"/>
        </w:rPr>
        <w:t>（三）国有资产占有使用情况</w:t>
      </w:r>
    </w:p>
    <w:p w14:paraId="5116BE6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bookmarkStart w:id="55" w:name="OLE_LINK105"/>
      <w:r>
        <w:rPr>
          <w:rFonts w:hint="eastAsia" w:ascii="仿宋_GB2312" w:hAnsi="仿宋_GB2312" w:eastAsia="仿宋_GB2312"/>
          <w:color w:val="000000"/>
          <w:kern w:val="2"/>
          <w:sz w:val="32"/>
          <w:szCs w:val="32"/>
        </w:rPr>
        <w:t>截至2023年12月31日，区住建局共有车辆0辆，其中：副部（省）级及以上领导用车0辆、主要负责人用车0辆、机要通信用车0辆、应急保障用车0辆、执法执勤用车0辆、特种专业技术用车0辆、离退休干部服务用车0辆、其他用车0辆。</w:t>
      </w:r>
    </w:p>
    <w:p w14:paraId="09D7CF88">
      <w:pPr>
        <w:overflowPunct w:val="0"/>
        <w:topLinePunct/>
        <w:spacing w:beforeLines="0" w:afterLines="0" w:line="576" w:lineRule="exact"/>
        <w:ind w:firstLine="640" w:firstLineChars="200"/>
        <w:jc w:val="both"/>
        <w:rPr>
          <w:rFonts w:hint="eastAsia" w:ascii="仿宋_GB2312" w:hAnsi="仿宋_GB2312" w:eastAsia="仿宋_GB2312"/>
          <w:b/>
          <w:color w:val="FF0000"/>
          <w:kern w:val="2"/>
          <w:sz w:val="32"/>
          <w:szCs w:val="32"/>
        </w:rPr>
      </w:pPr>
      <w:r>
        <w:rPr>
          <w:rFonts w:hint="eastAsia" w:ascii="仿宋_GB2312" w:hAnsi="仿宋_GB2312" w:eastAsia="仿宋_GB2312"/>
          <w:color w:val="000000"/>
          <w:kern w:val="2"/>
          <w:sz w:val="32"/>
          <w:szCs w:val="32"/>
        </w:rPr>
        <w:t>单价100万元（含）以上设备0台（套）。</w:t>
      </w:r>
    </w:p>
    <w:bookmarkEnd w:id="55"/>
    <w:p w14:paraId="145782A3">
      <w:pPr>
        <w:overflowPunct w:val="0"/>
        <w:topLinePunct/>
        <w:spacing w:beforeLines="0" w:afterLines="0" w:line="576" w:lineRule="exact"/>
        <w:ind w:firstLine="643" w:firstLineChars="200"/>
        <w:jc w:val="both"/>
        <w:rPr>
          <w:rFonts w:hint="eastAsia" w:ascii="仿宋_GB2312" w:hAnsi="仿宋_GB2312" w:eastAsia="仿宋_GB2312"/>
          <w:b/>
          <w:color w:val="000000"/>
          <w:kern w:val="2"/>
          <w:sz w:val="32"/>
          <w:szCs w:val="32"/>
        </w:rPr>
      </w:pPr>
      <w:r>
        <w:rPr>
          <w:rFonts w:hint="eastAsia" w:ascii="仿宋_GB2312" w:hAnsi="仿宋_GB2312" w:eastAsia="仿宋_GB2312"/>
          <w:b/>
          <w:color w:val="000000"/>
          <w:kern w:val="2"/>
          <w:sz w:val="32"/>
          <w:szCs w:val="32"/>
        </w:rPr>
        <w:t>（四）预算绩效管理情况。</w:t>
      </w:r>
    </w:p>
    <w:p w14:paraId="29731E46">
      <w:pPr>
        <w:overflowPunct w:val="0"/>
        <w:topLinePunct/>
        <w:spacing w:beforeLines="0" w:afterLines="0" w:line="576" w:lineRule="exact"/>
        <w:ind w:firstLine="640" w:firstLineChars="200"/>
        <w:jc w:val="both"/>
        <w:rPr>
          <w:rFonts w:hint="eastAsia" w:ascii="仿宋_GB2312" w:hAnsi="仿宋_GB2312" w:eastAsia="仿宋_GB2312"/>
          <w:color w:val="auto"/>
          <w:kern w:val="2"/>
          <w:sz w:val="32"/>
          <w:szCs w:val="24"/>
        </w:rPr>
      </w:pPr>
      <w:r>
        <w:rPr>
          <w:rFonts w:hint="eastAsia" w:ascii="仿宋_GB2312" w:hAnsi="仿宋_GB2312" w:eastAsia="仿宋_GB2312"/>
          <w:kern w:val="2"/>
          <w:sz w:val="32"/>
          <w:szCs w:val="32"/>
        </w:rPr>
        <w:t>根据预算绩效管理要求，本部门在2023年度预算编制阶段，</w:t>
      </w:r>
      <w:r>
        <w:rPr>
          <w:rFonts w:hint="eastAsia" w:ascii="仿宋_GB2312" w:hAnsi="仿宋_GB2312" w:eastAsia="仿宋_GB2312"/>
          <w:color w:val="auto"/>
          <w:kern w:val="2"/>
          <w:sz w:val="32"/>
          <w:szCs w:val="32"/>
        </w:rPr>
        <w:t>组织对城市园林绿化经费、乡镇污水处理站运行经费、市政临时维修费用（县城区）、照明电费及日常维修、招商引资专项工作经费、争取项目资金工作经费、四上企业奖补资金等年初预算10个项目开展了预算事前绩效评估，对10个项目编制了绩效目标。</w:t>
      </w:r>
      <w:r>
        <w:rPr>
          <w:rFonts w:hint="eastAsia" w:ascii="仿宋_GB2312" w:hAnsi="仿宋_GB2312" w:eastAsia="仿宋_GB2312"/>
          <w:color w:val="auto"/>
          <w:kern w:val="2"/>
          <w:sz w:val="32"/>
          <w:szCs w:val="24"/>
        </w:rPr>
        <w:t>预算执行过程中，选取全年20个项目（年初预算项目10个、年中预算调整项目10个）开展绩效监控，组织对20个项目开展绩效评价。</w:t>
      </w:r>
    </w:p>
    <w:p w14:paraId="303CCDE0">
      <w:pPr>
        <w:overflowPunct w:val="0"/>
        <w:topLinePunct/>
        <w:spacing w:beforeLines="0" w:afterLines="0" w:line="576" w:lineRule="exact"/>
        <w:ind w:firstLine="640" w:firstLineChars="200"/>
        <w:jc w:val="both"/>
        <w:rPr>
          <w:rFonts w:hint="eastAsia" w:ascii="仿宋_GB2312" w:hAnsi="仿宋_GB2312" w:eastAsia="仿宋_GB2312"/>
          <w:color w:val="auto"/>
          <w:kern w:val="2"/>
          <w:sz w:val="32"/>
          <w:szCs w:val="32"/>
        </w:rPr>
      </w:pPr>
      <w:r>
        <w:rPr>
          <w:rFonts w:hint="eastAsia" w:ascii="仿宋_GB2312" w:hAnsi="仿宋_GB2312" w:eastAsia="仿宋_GB2312"/>
          <w:kern w:val="2"/>
          <w:sz w:val="32"/>
          <w:szCs w:val="32"/>
        </w:rPr>
        <w:t>2</w:t>
      </w:r>
      <w:r>
        <w:rPr>
          <w:rFonts w:hint="eastAsia" w:ascii="仿宋_GB2312" w:hAnsi="仿宋_GB2312" w:eastAsia="仿宋_GB2312"/>
          <w:color w:val="auto"/>
          <w:kern w:val="2"/>
          <w:sz w:val="32"/>
          <w:szCs w:val="32"/>
        </w:rPr>
        <w:t>023年度组织一般公共预算、政府性基金预算、国有资本经营预算以及资本资产、债券资金等全面开展绩效自评，形成</w:t>
      </w:r>
      <w:r>
        <w:rPr>
          <w:rFonts w:hint="eastAsia" w:ascii="仿宋_GB2312" w:hAnsi="仿宋_GB2312" w:eastAsia="仿宋_GB2312"/>
          <w:kern w:val="2"/>
          <w:sz w:val="32"/>
          <w:szCs w:val="32"/>
        </w:rPr>
        <w:t>2023年昭化区住建局部门整体（含部门预算项目）绩效自评报告，</w:t>
      </w:r>
      <w:r>
        <w:rPr>
          <w:rFonts w:hint="eastAsia" w:ascii="仿宋_GB2312" w:hAnsi="仿宋_GB2312" w:eastAsia="仿宋_GB2312"/>
          <w:color w:val="auto"/>
          <w:kern w:val="2"/>
          <w:sz w:val="32"/>
          <w:szCs w:val="32"/>
        </w:rPr>
        <w:t>2023年重点地区转型发展、2023年中央财政农村危房改造2个专项预算项目绩效自评报告。</w:t>
      </w:r>
      <w:r>
        <w:rPr>
          <w:rFonts w:hint="eastAsia" w:ascii="仿宋_GB2312" w:hAnsi="仿宋_GB2312" w:eastAsia="仿宋_GB2312" w:cs="仿宋_GB2312"/>
          <w:color w:val="auto"/>
          <w:sz w:val="32"/>
          <w:szCs w:val="32"/>
        </w:rPr>
        <w:t>其中，昭化区住建局部门整体（含部门预算项目）绩效自评得分为95分，绩效自评综述：</w:t>
      </w:r>
      <w:r>
        <w:rPr>
          <w:rFonts w:hint="eastAsia" w:eastAsia="仿宋_GB2312"/>
          <w:color w:val="auto"/>
          <w:sz w:val="32"/>
          <w:szCs w:val="32"/>
        </w:rPr>
        <w:t>设定的绩效目标全部实现</w:t>
      </w:r>
      <w:r>
        <w:rPr>
          <w:rFonts w:hint="eastAsia" w:ascii="仿宋_GB2312" w:hAnsi="仿宋_GB2312" w:eastAsia="仿宋_GB2312" w:cs="仿宋_GB2312"/>
          <w:color w:val="auto"/>
          <w:sz w:val="32"/>
          <w:szCs w:val="32"/>
        </w:rPr>
        <w:t>；</w:t>
      </w:r>
      <w:bookmarkStart w:id="56" w:name="OLE_LINK100"/>
      <w:r>
        <w:rPr>
          <w:rFonts w:hint="eastAsia" w:ascii="仿宋_GB2312" w:hAnsi="仿宋_GB2312" w:eastAsia="仿宋_GB2312"/>
          <w:color w:val="auto"/>
          <w:kern w:val="2"/>
          <w:sz w:val="32"/>
          <w:szCs w:val="32"/>
        </w:rPr>
        <w:t>2023年重点地区转型发展专项预算项目绩效自评得分为98分，绩效自评综述：</w:t>
      </w:r>
      <w:bookmarkEnd w:id="56"/>
      <w:r>
        <w:rPr>
          <w:rFonts w:hint="eastAsia" w:ascii="仿宋_GB2312" w:hAnsi="仿宋_GB2312" w:eastAsia="仿宋_GB2312"/>
          <w:color w:val="auto"/>
          <w:kern w:val="2"/>
          <w:sz w:val="32"/>
          <w:szCs w:val="32"/>
        </w:rPr>
        <w:t>完成采煤沉陷区避险搬迁桂花、幸福苑集中安置点基础设施配套工程；2023年中央财政农村危房改造专项预算项目绩效自评得分为98分，绩效自评综述：20多户符合条件的农村低收入群体危房得到改造，并验收完成，补助资金已通过“一卡通”阳光平台兑付到位。</w:t>
      </w:r>
    </w:p>
    <w:p w14:paraId="03CC2C1E">
      <w:pPr>
        <w:overflowPunct w:val="0"/>
        <w:topLinePunct/>
        <w:spacing w:beforeLines="0" w:afterLines="0" w:line="576" w:lineRule="exact"/>
        <w:ind w:firstLine="640" w:firstLineChars="200"/>
        <w:jc w:val="both"/>
        <w:rPr>
          <w:rFonts w:hint="eastAsia"/>
          <w:color w:val="auto"/>
          <w:sz w:val="32"/>
          <w:szCs w:val="32"/>
        </w:rPr>
        <w:sectPr>
          <w:pgSz w:w="12240" w:h="15840"/>
          <w:pgMar w:top="1440" w:right="1800" w:bottom="1440" w:left="1800" w:header="720" w:footer="720" w:gutter="0"/>
          <w:lnNumType w:countBy="0" w:distance="360"/>
          <w:cols w:space="720" w:num="1"/>
        </w:sectPr>
      </w:pPr>
      <w:r>
        <w:rPr>
          <w:rFonts w:hint="eastAsia" w:ascii="仿宋_GB2312" w:hAnsi="仿宋_GB2312" w:eastAsia="仿宋_GB2312"/>
          <w:color w:val="auto"/>
          <w:kern w:val="2"/>
          <w:sz w:val="32"/>
          <w:szCs w:val="32"/>
        </w:rPr>
        <w:t>绩效自评报告详见附件（第四部分）。</w:t>
      </w:r>
    </w:p>
    <w:p w14:paraId="5868FA7A">
      <w:pPr>
        <w:overflowPunct w:val="0"/>
        <w:topLinePunct/>
        <w:spacing w:beforeLines="0" w:afterLines="0" w:line="576" w:lineRule="exact"/>
        <w:jc w:val="center"/>
        <w:rPr>
          <w:rFonts w:hint="eastAsia" w:ascii="黑体" w:hAnsi="黑体" w:eastAsia="黑体"/>
          <w:color w:val="000000"/>
          <w:kern w:val="2"/>
          <w:sz w:val="44"/>
          <w:szCs w:val="24"/>
        </w:rPr>
      </w:pPr>
      <w:bookmarkStart w:id="57" w:name="OLE_LINK102"/>
      <w:r>
        <w:rPr>
          <w:rFonts w:hint="eastAsia" w:ascii="黑体" w:hAnsi="黑体" w:eastAsia="黑体"/>
          <w:color w:val="000000"/>
          <w:kern w:val="2"/>
          <w:sz w:val="44"/>
          <w:szCs w:val="24"/>
        </w:rPr>
        <w:t>第三部分  名词解释</w:t>
      </w:r>
    </w:p>
    <w:bookmarkEnd w:id="57"/>
    <w:p w14:paraId="1F93F363">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一、财政拨款收入：指单位从同级财政部门取得的财政预算资金。</w:t>
      </w:r>
    </w:p>
    <w:p w14:paraId="1E1C85B2">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二、事业收入：指事业单位开展专业业务活动及辅助活动取得的收入。</w:t>
      </w:r>
    </w:p>
    <w:p w14:paraId="79D7D5B1">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三、经营收入：指事业单位在专业业务活动及其辅助活动之外开展非独立核算经营活动取得的收入。</w:t>
      </w:r>
    </w:p>
    <w:p w14:paraId="7F3629F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四、其他收入：指单位取得的除上述收入以外的各项收入。</w:t>
      </w:r>
    </w:p>
    <w:p w14:paraId="4CE725F8">
      <w:pPr>
        <w:pStyle w:val="11"/>
        <w:spacing w:line="576" w:lineRule="exact"/>
        <w:ind w:firstLine="640" w:firstLineChars="200"/>
        <w:rPr>
          <w:rFonts w:hint="eastAsia" w:ascii="仿宋_GB2312" w:eastAsia="仿宋_GB2312"/>
          <w:color w:val="auto"/>
          <w:sz w:val="32"/>
          <w:szCs w:val="32"/>
        </w:rPr>
      </w:pPr>
      <w:r>
        <w:rPr>
          <w:rFonts w:hint="eastAsia" w:ascii="仿宋_GB2312" w:hAnsi="仿宋_GB2312" w:eastAsia="仿宋_GB2312"/>
          <w:kern w:val="2"/>
          <w:sz w:val="32"/>
          <w:szCs w:val="32"/>
        </w:rPr>
        <w:t>五、</w:t>
      </w:r>
      <w:r>
        <w:rPr>
          <w:rFonts w:hint="eastAsia" w:ascii="仿宋_GB2312" w:hAnsi="华文中宋" w:eastAsia="仿宋_GB2312"/>
          <w:sz w:val="32"/>
          <w:szCs w:val="32"/>
        </w:rPr>
        <w:t>使用非财政拨款结余（含专用结余）</w:t>
      </w:r>
      <w:r>
        <w:rPr>
          <w:rFonts w:hint="eastAsia" w:ascii="仿宋_GB2312" w:eastAsia="仿宋_GB2312"/>
          <w:color w:val="auto"/>
          <w:sz w:val="32"/>
          <w:szCs w:val="32"/>
        </w:rPr>
        <w:t xml:space="preserve">：指事业单位使用以前年度积累的非财政拨款结余弥补当年收支差额的金额。 </w:t>
      </w:r>
    </w:p>
    <w:p w14:paraId="5AC7C52A">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 xml:space="preserve">六、年初结转和结余：指以前年度尚未完成、结转到本年按有关规定继续使用的资金。 </w:t>
      </w:r>
    </w:p>
    <w:p w14:paraId="3DB84B96">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七、结余分配：指事业单位按照会计制度规定缴纳的所得税、提取的专用结余以及转入非财政拨款结余的金额等。</w:t>
      </w:r>
    </w:p>
    <w:p w14:paraId="0EA47499">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八、年末结转和结余：指单位按有关规定结转到下年或以后年度继续使用的资金。</w:t>
      </w:r>
    </w:p>
    <w:p w14:paraId="2D995518">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九、教育支出（类）其他教育支出（款）其他教育支出（项）:指反映除上述项目以外其他用于教育方面的支出。</w:t>
      </w:r>
    </w:p>
    <w:p w14:paraId="48FEF68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十、社会保障和就业支出（类）行政事业单位养老支出（款）机关事业单位基本养老保险缴费支出（项）:指反映机关事业单位实施养老保险制度由单位缴纳的基本养老保险费支出。</w:t>
      </w:r>
    </w:p>
    <w:p w14:paraId="02768EF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十一、卫生健康支出（类）行政事业单位医疗（款）行政单位医疗（项）:指</w:t>
      </w:r>
      <w:bookmarkStart w:id="58" w:name="OLE_LINK51"/>
      <w:r>
        <w:rPr>
          <w:rFonts w:hint="eastAsia" w:ascii="仿宋_GB2312" w:hAnsi="仿宋_GB2312" w:eastAsia="仿宋_GB2312"/>
          <w:color w:val="000000"/>
          <w:kern w:val="2"/>
          <w:sz w:val="32"/>
          <w:szCs w:val="32"/>
        </w:rPr>
        <w:t>反映财政部门安排的行政单位基本医疗保险缴费经费。</w:t>
      </w:r>
    </w:p>
    <w:bookmarkEnd w:id="58"/>
    <w:p w14:paraId="06450B97">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十二、卫生健康支出（类）行政事业单位医疗（款）事业单位医疗（项）:指反映财政部门安排的事业单位基本医疗保险缴费经费。</w:t>
      </w:r>
    </w:p>
    <w:p w14:paraId="21BB076C">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十三、节能环保支出（类）污染防治（款）水体（项）:指反映政府在排水、污水处理、水污染防治等方面的支出。</w:t>
      </w:r>
    </w:p>
    <w:p w14:paraId="5ED8834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十四、节能环保支出（类）能源管理事务（款）其他能源管理事务支出（项）：</w:t>
      </w:r>
      <w:bookmarkStart w:id="59" w:name="OLE_LINK54"/>
      <w:r>
        <w:rPr>
          <w:rFonts w:hint="eastAsia" w:ascii="仿宋_GB2312" w:hAnsi="仿宋_GB2312" w:eastAsia="仿宋_GB2312"/>
          <w:color w:val="000000"/>
          <w:kern w:val="2"/>
          <w:sz w:val="32"/>
          <w:szCs w:val="32"/>
        </w:rPr>
        <w:t>指反映除上述项目以外的其他</w:t>
      </w:r>
      <w:bookmarkEnd w:id="59"/>
      <w:r>
        <w:rPr>
          <w:rFonts w:hint="eastAsia" w:ascii="仿宋_GB2312" w:hAnsi="仿宋_GB2312" w:eastAsia="仿宋_GB2312"/>
          <w:color w:val="000000"/>
          <w:kern w:val="2"/>
          <w:sz w:val="32"/>
          <w:szCs w:val="32"/>
        </w:rPr>
        <w:t>能源管理支出。</w:t>
      </w:r>
    </w:p>
    <w:p w14:paraId="5884F00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十五、节能环保支出（类）其他节能环保支出（款）其他节能环保支出（项）：指</w:t>
      </w:r>
      <w:bookmarkStart w:id="60" w:name="OLE_LINK52"/>
      <w:r>
        <w:rPr>
          <w:rFonts w:hint="eastAsia" w:ascii="仿宋_GB2312" w:hAnsi="仿宋_GB2312" w:eastAsia="仿宋_GB2312"/>
          <w:color w:val="000000"/>
          <w:kern w:val="2"/>
          <w:sz w:val="32"/>
          <w:szCs w:val="32"/>
        </w:rPr>
        <w:t>反映除上述项目以外其他</w:t>
      </w:r>
      <w:bookmarkEnd w:id="60"/>
      <w:r>
        <w:rPr>
          <w:rFonts w:hint="eastAsia" w:ascii="仿宋_GB2312" w:hAnsi="仿宋_GB2312" w:eastAsia="仿宋_GB2312"/>
          <w:color w:val="000000"/>
          <w:kern w:val="2"/>
          <w:sz w:val="32"/>
          <w:szCs w:val="32"/>
        </w:rPr>
        <w:t>用于节能环保方面的支出。</w:t>
      </w:r>
    </w:p>
    <w:p w14:paraId="5913A6FC">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十六、城乡社区支出（类）城乡社区管理事务（款）行政运行（项）：指反映行政单位的基本支出。</w:t>
      </w:r>
    </w:p>
    <w:p w14:paraId="79CF872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十七、城乡社区支出（类）城乡社区管理事务（款）机关服务（项）：指反映其他事业单位的支出。</w:t>
      </w:r>
    </w:p>
    <w:p w14:paraId="35104AAF">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十八、城乡社区支出（类）其他城乡社区支出（款）其他城乡社区支出（项）：指反映除上述项目以外其他用于城乡社区方面的支出。</w:t>
      </w:r>
    </w:p>
    <w:p w14:paraId="1FE22AA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十九、住房保障支出（类）保障性安居工程支出（款）棚户区改造（项）：指</w:t>
      </w:r>
      <w:bookmarkStart w:id="61" w:name="OLE_LINK53"/>
      <w:r>
        <w:rPr>
          <w:rFonts w:hint="eastAsia" w:ascii="仿宋_GB2312" w:hAnsi="仿宋_GB2312" w:eastAsia="仿宋_GB2312"/>
          <w:color w:val="000000"/>
          <w:kern w:val="2"/>
          <w:sz w:val="32"/>
          <w:szCs w:val="32"/>
        </w:rPr>
        <w:t>反映用于棚户区改造方面的支出</w:t>
      </w:r>
      <w:bookmarkEnd w:id="61"/>
      <w:r>
        <w:rPr>
          <w:rFonts w:hint="eastAsia" w:ascii="仿宋_GB2312" w:hAnsi="仿宋_GB2312" w:eastAsia="仿宋_GB2312"/>
          <w:color w:val="000000"/>
          <w:kern w:val="2"/>
          <w:sz w:val="32"/>
          <w:szCs w:val="32"/>
        </w:rPr>
        <w:t>。</w:t>
      </w:r>
    </w:p>
    <w:p w14:paraId="59DA30E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二十、住房保障支出（类）保障性安居工程支出（款）农村危房改造（项）：指反映用于农村危房改造方面的支出。</w:t>
      </w:r>
    </w:p>
    <w:p w14:paraId="5799BFFB">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二十一、住房保障支出（类）保障性安居工程支出（款）老旧小区改造（项）：指反映用于老旧小区改造方面的支出。</w:t>
      </w:r>
    </w:p>
    <w:p w14:paraId="52A4FD3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二十二、住房保障支出（类）保障性安居工程支出（款）保障性租赁住房（项）：指反映用于发展保障性租赁住房方面的支出。</w:t>
      </w:r>
    </w:p>
    <w:p w14:paraId="19320FCD">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二十三、住房保障支出（类）保障性安居工程支出（款）其他保障性安居工程支出（项）：</w:t>
      </w:r>
      <w:bookmarkStart w:id="62" w:name="OLE_LINK55"/>
      <w:r>
        <w:rPr>
          <w:rFonts w:hint="eastAsia" w:ascii="仿宋_GB2312" w:hAnsi="仿宋_GB2312" w:eastAsia="仿宋_GB2312"/>
          <w:color w:val="000000"/>
          <w:kern w:val="2"/>
          <w:sz w:val="32"/>
          <w:szCs w:val="32"/>
        </w:rPr>
        <w:t>指反映除上述项目以外的其他用于保障性住房方面的支出。</w:t>
      </w:r>
    </w:p>
    <w:bookmarkEnd w:id="62"/>
    <w:p w14:paraId="4C68353D">
      <w:pPr>
        <w:spacing w:beforeLines="0" w:afterLines="0" w:line="576" w:lineRule="exact"/>
        <w:ind w:firstLine="640" w:firstLineChars="200"/>
        <w:outlineLvl w:val="2"/>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二十四、住房保障支出（类）住房改革支出（款）住房公积金（项）：指</w:t>
      </w:r>
      <w:r>
        <w:rPr>
          <w:rFonts w:hint="eastAsia" w:eastAsia="仿宋_GB2312"/>
          <w:color w:val="000000"/>
          <w:sz w:val="32"/>
          <w:szCs w:val="32"/>
        </w:rPr>
        <w:t>行政事业单位按人力资源和社会保障部、财政部规定的基本工资和津贴补贴及规定比例为职工缴纳的住房公积金。</w:t>
      </w:r>
    </w:p>
    <w:p w14:paraId="21C2D7C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二十五、住房保障支出（类）城乡社区住宅（款）其他城乡社区住宅支出（项）：指反映除上述项目以外的其他用于城乡社区住宅方面的支出。</w:t>
      </w:r>
    </w:p>
    <w:p w14:paraId="686001B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二十六、其他支出（类）其他支出（款）其他支出（项）：指反映除上述项目以外的其他不能划分到具体功能科目中的支出。</w:t>
      </w:r>
    </w:p>
    <w:p w14:paraId="27C9F822">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p>
    <w:p w14:paraId="2906BF53">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二十七、基本支出：指为保障机构正常运转、完成日常工作任务而发生的人员支出和公用支出。</w:t>
      </w:r>
    </w:p>
    <w:p w14:paraId="1071192C">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 xml:space="preserve">二十八、项目支出：指在基本支出之外为完成特定行政任务和事业发展目标所发生的支出。 </w:t>
      </w:r>
    </w:p>
    <w:p w14:paraId="2A38C627">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二十九、“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77F9CEB0">
      <w:pPr>
        <w:overflowPunct w:val="0"/>
        <w:topLinePunct/>
        <w:spacing w:beforeLines="0" w:afterLines="0" w:line="576" w:lineRule="exact"/>
        <w:ind w:firstLine="640" w:firstLineChars="200"/>
        <w:jc w:val="both"/>
        <w:rPr>
          <w:rFonts w:hint="eastAsia" w:ascii="仿宋_GB2312" w:hAnsi="仿宋_GB2312" w:eastAsia="仿宋_GB2312"/>
          <w:color w:val="000000"/>
          <w:sz w:val="32"/>
          <w:szCs w:val="32"/>
        </w:rPr>
      </w:pPr>
      <w:r>
        <w:rPr>
          <w:rFonts w:hint="eastAsia" w:ascii="仿宋_GB2312" w:hAnsi="仿宋_GB2312" w:eastAsia="仿宋_GB2312"/>
          <w:color w:val="000000"/>
          <w:sz w:val="32"/>
          <w:szCs w:val="32"/>
        </w:rPr>
        <w:t>三十、机关运行经费：为保障行政单位（含参照公务员法管理的事业单位）运行用于购买货物和服务的各项资金，包括办公及印刷费、邮电费、差旅费、会议费、日常维修费、办公用房水电费、租赁费、劳务费、委托业务费、工会经费以及其他费用。</w:t>
      </w:r>
    </w:p>
    <w:p w14:paraId="2E47D67D">
      <w:pPr>
        <w:keepNext/>
        <w:keepLines/>
        <w:spacing w:beforeLines="0" w:afterLines="0" w:line="576" w:lineRule="exact"/>
        <w:jc w:val="center"/>
        <w:rPr>
          <w:rFonts w:hint="eastAsia" w:ascii="黑体" w:hAnsi="黑体" w:eastAsia="黑体"/>
          <w:color w:val="000000"/>
          <w:kern w:val="2"/>
          <w:sz w:val="32"/>
          <w:szCs w:val="32"/>
        </w:rPr>
        <w:sectPr>
          <w:pgSz w:w="12240" w:h="15840"/>
          <w:pgMar w:top="1440" w:right="1800" w:bottom="1440" w:left="1800" w:header="720" w:footer="720" w:gutter="0"/>
          <w:lnNumType w:countBy="0" w:distance="360"/>
          <w:cols w:space="720" w:num="1"/>
        </w:sectPr>
      </w:pPr>
    </w:p>
    <w:p w14:paraId="468562B6">
      <w:pPr>
        <w:keepNext/>
        <w:keepLines/>
        <w:pageBreakBefore/>
        <w:spacing w:beforeLines="0"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 xml:space="preserve">四部分  </w:t>
      </w:r>
      <w:bookmarkStart w:id="63" w:name="OLE_LINK103"/>
      <w:r>
        <w:rPr>
          <w:rFonts w:hint="eastAsia" w:ascii="黑体" w:hAnsi="黑体" w:eastAsia="黑体"/>
          <w:kern w:val="44"/>
          <w:sz w:val="44"/>
          <w:szCs w:val="24"/>
        </w:rPr>
        <w:t>附件</w:t>
      </w:r>
      <w:bookmarkEnd w:id="63"/>
    </w:p>
    <w:p w14:paraId="7165CC2B">
      <w:pPr>
        <w:keepNext/>
        <w:keepLines/>
        <w:spacing w:beforeLines="0" w:afterLines="0" w:line="576" w:lineRule="exact"/>
        <w:rPr>
          <w:rFonts w:hint="eastAsia" w:ascii="方正小标宋简体" w:hAnsi="方正小标宋简体" w:eastAsia="方正小标宋简体"/>
          <w:kern w:val="2"/>
          <w:sz w:val="44"/>
          <w:szCs w:val="24"/>
        </w:rPr>
      </w:pPr>
      <w:r>
        <w:rPr>
          <w:rFonts w:hint="eastAsia" w:ascii="黑体" w:hAnsi="黑体" w:eastAsia="黑体"/>
          <w:kern w:val="2"/>
          <w:sz w:val="32"/>
          <w:szCs w:val="24"/>
        </w:rPr>
        <w:t>附件1</w:t>
      </w:r>
    </w:p>
    <w:p w14:paraId="6BB96EBC">
      <w:pPr>
        <w:keepNext/>
        <w:keepLines/>
        <w:spacing w:beforeLines="0" w:afterLines="0" w:line="576" w:lineRule="exact"/>
        <w:jc w:val="center"/>
        <w:rPr>
          <w:rFonts w:hint="eastAsia" w:ascii="黑体" w:hAnsi="黑体" w:eastAsia="黑体"/>
          <w:color w:val="000000"/>
          <w:sz w:val="44"/>
          <w:szCs w:val="24"/>
          <w:lang w:val="zh-CN"/>
        </w:rPr>
      </w:pPr>
      <w:r>
        <w:rPr>
          <w:rFonts w:hint="eastAsia" w:ascii="黑体" w:hAnsi="黑体" w:eastAsia="黑体"/>
          <w:color w:val="000000"/>
          <w:sz w:val="44"/>
          <w:szCs w:val="24"/>
        </w:rPr>
        <w:t>2023年昭化区住建局预算</w:t>
      </w:r>
      <w:r>
        <w:rPr>
          <w:rFonts w:hint="eastAsia" w:ascii="黑体" w:hAnsi="黑体" w:eastAsia="黑体"/>
          <w:color w:val="000000"/>
          <w:sz w:val="44"/>
          <w:szCs w:val="24"/>
          <w:lang w:val="zh-CN"/>
        </w:rPr>
        <w:t>绩效评价报告</w:t>
      </w:r>
    </w:p>
    <w:p w14:paraId="71231C29">
      <w:pPr>
        <w:keepNext/>
        <w:keepLines/>
        <w:spacing w:beforeLines="0" w:afterLines="0" w:line="576" w:lineRule="exact"/>
        <w:ind w:firstLine="640"/>
        <w:rPr>
          <w:rFonts w:hint="eastAsia" w:ascii="黑体" w:hAnsi="黑体" w:eastAsia="黑体"/>
          <w:color w:val="000000"/>
          <w:sz w:val="32"/>
          <w:szCs w:val="24"/>
          <w:lang w:val="zh-CN"/>
        </w:rPr>
      </w:pPr>
      <w:r>
        <w:rPr>
          <w:rFonts w:hint="eastAsia" w:ascii="黑体" w:hAnsi="黑体" w:eastAsia="黑体"/>
          <w:color w:val="000000"/>
          <w:sz w:val="32"/>
          <w:szCs w:val="24"/>
        </w:rPr>
        <w:t>一、</w:t>
      </w:r>
      <w:r>
        <w:rPr>
          <w:rFonts w:hint="eastAsia" w:ascii="黑体" w:hAnsi="黑体" w:eastAsia="黑体"/>
          <w:color w:val="000000"/>
          <w:sz w:val="32"/>
          <w:szCs w:val="24"/>
          <w:lang w:val="zh-CN"/>
        </w:rPr>
        <w:t>部门基本情况</w:t>
      </w:r>
    </w:p>
    <w:p w14:paraId="0CFD6629">
      <w:pPr>
        <w:keepNext/>
        <w:keepLines/>
        <w:spacing w:beforeLines="0" w:afterLines="0" w:line="576" w:lineRule="exact"/>
        <w:ind w:firstLine="643"/>
        <w:rPr>
          <w:rFonts w:hint="eastAsia" w:ascii="仿宋_GB2312" w:hAnsi="仿宋_GB2312" w:eastAsia="仿宋_GB2312"/>
          <w:b/>
          <w:i/>
          <w:color w:val="000000"/>
          <w:sz w:val="32"/>
          <w:szCs w:val="24"/>
          <w:highlight w:val="white"/>
          <w:lang w:val="zh-CN"/>
        </w:rPr>
      </w:pPr>
      <w:r>
        <w:rPr>
          <w:rFonts w:hint="eastAsia" w:ascii="仿宋_GB2312" w:hAnsi="仿宋_GB2312" w:eastAsia="仿宋_GB2312"/>
          <w:b/>
          <w:color w:val="000000"/>
          <w:sz w:val="32"/>
          <w:szCs w:val="24"/>
          <w:lang w:val="zh-CN"/>
        </w:rPr>
        <w:t>（一）机构组成。</w:t>
      </w:r>
    </w:p>
    <w:p w14:paraId="407FABEC">
      <w:pPr>
        <w:keepNext/>
        <w:keepLines/>
        <w:spacing w:beforeLines="0" w:afterLines="0" w:line="576" w:lineRule="exact"/>
        <w:ind w:firstLine="643"/>
        <w:rPr>
          <w:rFonts w:hint="eastAsia" w:ascii="仿宋_GB2312" w:hAnsi="仿宋_GB2312" w:eastAsia="仿宋_GB2312"/>
          <w:color w:val="000000"/>
          <w:sz w:val="32"/>
          <w:szCs w:val="24"/>
          <w:lang w:val="zh-CN"/>
        </w:rPr>
      </w:pPr>
      <w:r>
        <w:rPr>
          <w:rFonts w:hint="eastAsia" w:ascii="仿宋_GB2312" w:hAnsi="仿宋_GB2312" w:eastAsia="仿宋_GB2312"/>
          <w:color w:val="000000"/>
          <w:sz w:val="32"/>
          <w:szCs w:val="24"/>
          <w:lang w:val="zh-CN"/>
        </w:rPr>
        <w:t>内设机构共 5 个，分别为：办公室（行政审批股）、建筑招监管理股、城乡建设管理股、住房保障管理股、财务人事项目股。昭化区住房和城乡建设局无下属二级预算单位。</w:t>
      </w:r>
    </w:p>
    <w:p w14:paraId="149A3DD1">
      <w:pPr>
        <w:keepNext/>
        <w:keepLines/>
        <w:numPr>
          <w:ilvl w:val="0"/>
          <w:numId w:val="1"/>
        </w:numPr>
        <w:spacing w:beforeLines="0" w:afterLines="0" w:line="576" w:lineRule="exact"/>
        <w:ind w:firstLine="643"/>
        <w:rPr>
          <w:rFonts w:hint="eastAsia" w:ascii="仿宋_GB2312" w:hAnsi="仿宋_GB2312" w:eastAsia="仿宋_GB2312"/>
          <w:b/>
          <w:color w:val="000000"/>
          <w:sz w:val="32"/>
          <w:szCs w:val="24"/>
          <w:lang w:val="zh-CN"/>
        </w:rPr>
      </w:pPr>
      <w:r>
        <w:rPr>
          <w:rFonts w:hint="eastAsia" w:ascii="仿宋_GB2312" w:hAnsi="仿宋_GB2312" w:eastAsia="仿宋_GB2312"/>
          <w:b/>
          <w:color w:val="000000"/>
          <w:sz w:val="32"/>
          <w:szCs w:val="24"/>
          <w:lang w:val="zh-CN"/>
        </w:rPr>
        <w:t>机构职能。</w:t>
      </w:r>
    </w:p>
    <w:p w14:paraId="3B5DE2C9">
      <w:pPr>
        <w:autoSpaceDE/>
        <w:autoSpaceDN/>
        <w:adjustRightInd/>
        <w:spacing w:beforeLines="0" w:afterLines="0" w:line="576" w:lineRule="exact"/>
        <w:ind w:firstLine="640" w:firstLineChars="200"/>
        <w:jc w:val="both"/>
        <w:rPr>
          <w:rFonts w:hint="eastAsia" w:hAnsi="仿宋_GB2312" w:eastAsia="Times New Roman"/>
          <w:color w:val="000000"/>
          <w:kern w:val="2"/>
          <w:sz w:val="32"/>
          <w:szCs w:val="32"/>
        </w:rPr>
      </w:pPr>
      <w:r>
        <w:rPr>
          <w:rFonts w:hint="eastAsia" w:hAnsi="仿宋_GB2312" w:eastAsia="仿宋_GB2312"/>
          <w:color w:val="000000"/>
          <w:kern w:val="2"/>
          <w:sz w:val="32"/>
          <w:szCs w:val="32"/>
        </w:rPr>
        <w:t>贯彻执行国家住房和城乡建设的法律、法规和方针、政策。负责制定住房和城乡建设行业人才培养和教育发展规划并组织实施，指导住房和城乡建设行业科技人才队伍建设、专业技术职务评审和执业资格管理工作。负责拟订有关行政审批规程细则以及本部门政务服务窗口管理工作。负责城市道路、桥梁、燃气、城市防洪设施、城市排水设施、城市照明设施的建设和运行维护管理工作。指导和管理全区镇和村的建设工作。指导全区重点镇建设和传统村落保护的监督管理，农村住房建设、危房改造以及农村建筑工匠培训和管理。负责全区城乡园林绿化工作。指导和监督城市生态保护和修复、生物多样性保护工作。负责全区城镇排水、污水处理的行政管理和对相关企业的行业管理，对相关基础设施建设、行业的服务标准、排水和污水处理价格测算等工作。研究拟订全区住房制度改革、保障性住房、棚户区改造相关政策。组织编制全区保障性安居工程建设规划、保障性住房发展规划、棚户区改造计划。负责区本级保障性住房管理和棚户区改造统筹协调工作。负责全区建筑行业管理。负责散装水泥的推广使用和监督检查。指导建筑市场执法监察工作。指导和组织协调建筑企业参与区外工程承包和劳务合作。负责研究拟订全区房屋建筑、园林绿化和市政工程施工质量、安全生产、扬尘防治、建设工程监理、工程质量检测和鉴定行业的政策法规和规章制度并指导实施和监督执行。负责建设工程消防现场管理，负责建设工程消防、竣工验收相关职责。</w:t>
      </w:r>
    </w:p>
    <w:p w14:paraId="725D847C">
      <w:pPr>
        <w:numPr>
          <w:ilvl w:val="0"/>
          <w:numId w:val="1"/>
        </w:numPr>
        <w:autoSpaceDE/>
        <w:autoSpaceDN/>
        <w:adjustRightInd/>
        <w:spacing w:beforeLines="0" w:afterLines="0" w:line="576" w:lineRule="exact"/>
        <w:ind w:firstLine="643"/>
        <w:jc w:val="both"/>
        <w:rPr>
          <w:rFonts w:hint="eastAsia" w:ascii="仿宋_GB2312" w:hAnsi="仿宋_GB2312" w:eastAsia="仿宋_GB2312"/>
          <w:b/>
          <w:color w:val="000000"/>
          <w:sz w:val="32"/>
          <w:szCs w:val="24"/>
          <w:lang w:val="zh-CN"/>
        </w:rPr>
      </w:pPr>
      <w:r>
        <w:rPr>
          <w:rFonts w:hint="eastAsia" w:ascii="仿宋_GB2312" w:hAnsi="仿宋_GB2312" w:eastAsia="仿宋_GB2312"/>
          <w:b/>
          <w:color w:val="000000"/>
          <w:sz w:val="32"/>
          <w:szCs w:val="24"/>
          <w:lang w:val="zh-CN"/>
        </w:rPr>
        <w:t>人员概况。</w:t>
      </w:r>
    </w:p>
    <w:p w14:paraId="5689AB85">
      <w:pPr>
        <w:pStyle w:val="5"/>
        <w:spacing w:afterLines="0" w:line="576" w:lineRule="exact"/>
        <w:ind w:firstLine="640" w:firstLineChars="200"/>
        <w:rPr>
          <w:rFonts w:hint="eastAsia" w:hAnsi="仿宋_GB2312"/>
          <w:color w:val="000000"/>
          <w:kern w:val="2"/>
          <w:sz w:val="32"/>
          <w:szCs w:val="32"/>
          <w:lang w:val="zh-CN"/>
        </w:rPr>
      </w:pPr>
      <w:r>
        <w:rPr>
          <w:rFonts w:hint="eastAsia" w:hAnsi="仿宋_GB2312"/>
          <w:color w:val="000000"/>
          <w:kern w:val="2"/>
          <w:sz w:val="32"/>
          <w:szCs w:val="32"/>
          <w:lang w:val="zh-CN"/>
        </w:rPr>
        <w:t>昭化区住房和城乡建设局核定编制37名（其中行政编制10名，机关工勤1名，事业编制26名），实有人数37名。</w:t>
      </w:r>
    </w:p>
    <w:p w14:paraId="73549C86">
      <w:pPr>
        <w:pStyle w:val="5"/>
        <w:numPr>
          <w:ilvl w:val="0"/>
          <w:numId w:val="2"/>
        </w:numPr>
        <w:spacing w:afterLines="0" w:line="576" w:lineRule="exact"/>
        <w:ind w:firstLine="640" w:firstLineChars="200"/>
        <w:rPr>
          <w:rFonts w:hint="eastAsia" w:ascii="黑体" w:hAnsi="黑体" w:eastAsia="黑体"/>
          <w:color w:val="000000"/>
          <w:sz w:val="32"/>
          <w:szCs w:val="24"/>
        </w:rPr>
      </w:pPr>
      <w:r>
        <w:rPr>
          <w:rFonts w:hint="eastAsia" w:ascii="黑体" w:hAnsi="黑体" w:eastAsia="黑体"/>
          <w:color w:val="000000"/>
          <w:sz w:val="32"/>
          <w:szCs w:val="24"/>
        </w:rPr>
        <w:t>部门资金收支情况</w:t>
      </w:r>
    </w:p>
    <w:p w14:paraId="19AF697F">
      <w:pPr>
        <w:pStyle w:val="5"/>
        <w:numPr>
          <w:ilvl w:val="0"/>
          <w:numId w:val="3"/>
        </w:numPr>
        <w:spacing w:afterLines="0" w:line="576" w:lineRule="exact"/>
        <w:ind w:firstLine="643" w:firstLineChars="200"/>
        <w:rPr>
          <w:rFonts w:hint="eastAsia" w:ascii="楷体_GB2312" w:hAnsi="楷体_GB2312" w:eastAsia="楷体_GB2312"/>
          <w:b/>
          <w:color w:val="000000"/>
          <w:sz w:val="32"/>
          <w:szCs w:val="24"/>
        </w:rPr>
      </w:pPr>
      <w:r>
        <w:rPr>
          <w:rFonts w:hint="eastAsia" w:ascii="楷体_GB2312" w:hAnsi="楷体_GB2312" w:eastAsia="楷体_GB2312"/>
          <w:b/>
          <w:color w:val="000000"/>
          <w:sz w:val="32"/>
          <w:szCs w:val="24"/>
        </w:rPr>
        <w:t>收入情况。</w:t>
      </w:r>
    </w:p>
    <w:p w14:paraId="23B65DE0">
      <w:pPr>
        <w:pStyle w:val="5"/>
        <w:spacing w:afterLines="0" w:line="576" w:lineRule="exact"/>
        <w:ind w:firstLine="640" w:firstLineChars="200"/>
        <w:rPr>
          <w:rFonts w:hint="eastAsia" w:hAnsi="仿宋_GB2312"/>
          <w:color w:val="000000"/>
          <w:kern w:val="2"/>
          <w:sz w:val="32"/>
          <w:szCs w:val="32"/>
          <w:lang w:val="zh-CN"/>
        </w:rPr>
      </w:pPr>
      <w:bookmarkStart w:id="64" w:name="OLE_LINK26"/>
      <w:r>
        <w:rPr>
          <w:rFonts w:hint="eastAsia" w:hAnsi="仿宋_GB2312"/>
          <w:color w:val="000000"/>
          <w:kern w:val="2"/>
          <w:sz w:val="32"/>
          <w:szCs w:val="32"/>
          <w:lang w:val="zh-CN"/>
        </w:rPr>
        <w:t>2023年度总收入34522.04万元，其中：年初预算收入12487.35万元，预算调整22034.69万元。</w:t>
      </w:r>
      <w:bookmarkEnd w:id="64"/>
    </w:p>
    <w:p w14:paraId="49AACEDC">
      <w:pPr>
        <w:pStyle w:val="5"/>
        <w:numPr>
          <w:ilvl w:val="0"/>
          <w:numId w:val="3"/>
        </w:numPr>
        <w:spacing w:afterLines="0" w:line="576" w:lineRule="exact"/>
        <w:ind w:firstLine="643" w:firstLineChars="200"/>
        <w:rPr>
          <w:rFonts w:hint="eastAsia" w:ascii="楷体_GB2312" w:hAnsi="楷体_GB2312" w:eastAsia="楷体_GB2312"/>
          <w:b/>
          <w:color w:val="000000"/>
          <w:sz w:val="32"/>
          <w:szCs w:val="24"/>
        </w:rPr>
      </w:pPr>
      <w:r>
        <w:rPr>
          <w:rFonts w:hint="eastAsia" w:ascii="楷体_GB2312" w:hAnsi="楷体_GB2312" w:eastAsia="楷体_GB2312"/>
          <w:b/>
          <w:color w:val="000000"/>
          <w:sz w:val="32"/>
          <w:szCs w:val="24"/>
        </w:rPr>
        <w:t>支出情况。</w:t>
      </w:r>
    </w:p>
    <w:p w14:paraId="19279633">
      <w:pPr>
        <w:pStyle w:val="5"/>
        <w:spacing w:afterLines="0" w:line="576" w:lineRule="exact"/>
        <w:ind w:firstLine="640" w:firstLineChars="200"/>
        <w:rPr>
          <w:rFonts w:hint="eastAsia" w:hAnsi="仿宋_GB2312"/>
          <w:color w:val="000000"/>
          <w:kern w:val="2"/>
          <w:sz w:val="32"/>
          <w:szCs w:val="32"/>
          <w:lang w:val="zh-CN"/>
        </w:rPr>
      </w:pPr>
      <w:r>
        <w:rPr>
          <w:rFonts w:hint="eastAsia" w:hAnsi="仿宋_GB2312"/>
          <w:color w:val="000000"/>
          <w:kern w:val="2"/>
          <w:sz w:val="32"/>
          <w:szCs w:val="32"/>
          <w:lang w:val="zh-CN"/>
        </w:rPr>
        <w:t>2023年度总支出34522.04万元，其中：年初预算支出12487.35万元，预算调整支出22034.69万元。</w:t>
      </w:r>
    </w:p>
    <w:p w14:paraId="7745290B">
      <w:pPr>
        <w:pStyle w:val="5"/>
        <w:numPr>
          <w:ilvl w:val="0"/>
          <w:numId w:val="0"/>
        </w:numPr>
        <w:spacing w:afterLines="0" w:line="576" w:lineRule="exact"/>
        <w:ind w:firstLine="643" w:firstLineChars="200"/>
        <w:rPr>
          <w:rFonts w:hint="eastAsia" w:ascii="楷体_GB2312" w:hAnsi="楷体_GB2312" w:eastAsia="楷体_GB2312"/>
          <w:b/>
          <w:color w:val="000000"/>
          <w:sz w:val="32"/>
          <w:szCs w:val="24"/>
        </w:rPr>
      </w:pPr>
      <w:r>
        <w:rPr>
          <w:rFonts w:hint="eastAsia" w:ascii="楷体_GB2312" w:hAnsi="楷体_GB2312" w:eastAsia="楷体_GB2312"/>
          <w:b/>
          <w:color w:val="000000"/>
          <w:sz w:val="32"/>
          <w:szCs w:val="24"/>
        </w:rPr>
        <w:t>（三）结余分配和结转结余情况。</w:t>
      </w:r>
    </w:p>
    <w:p w14:paraId="00D81125">
      <w:pPr>
        <w:pStyle w:val="5"/>
        <w:spacing w:afterLines="0" w:line="576" w:lineRule="exact"/>
        <w:ind w:firstLine="640" w:firstLineChars="200"/>
        <w:rPr>
          <w:rFonts w:hint="eastAsia" w:hAnsi="仿宋_GB2312"/>
          <w:color w:val="000000"/>
          <w:kern w:val="2"/>
          <w:sz w:val="32"/>
          <w:szCs w:val="32"/>
          <w:lang w:val="zh-CN"/>
        </w:rPr>
      </w:pPr>
      <w:r>
        <w:rPr>
          <w:rFonts w:hint="eastAsia" w:hAnsi="仿宋_GB2312"/>
          <w:color w:val="000000"/>
          <w:kern w:val="2"/>
          <w:sz w:val="32"/>
          <w:szCs w:val="32"/>
          <w:lang w:val="zh-CN"/>
        </w:rPr>
        <w:t>2023年无结转结余资金。</w:t>
      </w:r>
    </w:p>
    <w:p w14:paraId="0EA719D2">
      <w:pPr>
        <w:keepNext/>
        <w:keepLines/>
        <w:spacing w:beforeLines="0" w:afterLines="0" w:line="576" w:lineRule="exact"/>
        <w:ind w:firstLine="640"/>
        <w:rPr>
          <w:rFonts w:hint="eastAsia" w:ascii="黑体" w:hAnsi="黑体" w:eastAsia="黑体"/>
          <w:color w:val="000000"/>
          <w:sz w:val="32"/>
          <w:szCs w:val="24"/>
        </w:rPr>
      </w:pPr>
      <w:r>
        <w:rPr>
          <w:rFonts w:hint="eastAsia" w:ascii="黑体" w:hAnsi="黑体" w:eastAsia="黑体"/>
          <w:color w:val="000000"/>
          <w:sz w:val="32"/>
          <w:szCs w:val="24"/>
        </w:rPr>
        <w:t>三、部门预算绩效分析</w:t>
      </w:r>
    </w:p>
    <w:p w14:paraId="3BE33965">
      <w:pPr>
        <w:keepNext/>
        <w:keepLines/>
        <w:spacing w:beforeLines="0" w:afterLines="0" w:line="576" w:lineRule="exact"/>
        <w:ind w:firstLine="643"/>
        <w:rPr>
          <w:rFonts w:hint="eastAsia" w:ascii="仿宋_GB2312" w:hAnsi="仿宋_GB2312" w:eastAsia="仿宋_GB2312"/>
          <w:sz w:val="32"/>
          <w:szCs w:val="24"/>
          <w:highlight w:val="yellow"/>
        </w:rPr>
      </w:pPr>
      <w:r>
        <w:rPr>
          <w:rFonts w:hint="eastAsia" w:ascii="楷体_GB2312" w:hAnsi="楷体_GB2312" w:eastAsia="楷体_GB2312"/>
          <w:b/>
          <w:color w:val="000000"/>
          <w:sz w:val="32"/>
          <w:szCs w:val="24"/>
          <w:lang w:val="zh-CN"/>
        </w:rPr>
        <w:t>（一）部门预算总体绩效分析。</w:t>
      </w:r>
    </w:p>
    <w:p w14:paraId="18D3D23A">
      <w:pPr>
        <w:keepNext/>
        <w:keepLines/>
        <w:spacing w:beforeLines="0" w:afterLines="0" w:line="576" w:lineRule="exact"/>
        <w:ind w:firstLine="640"/>
        <w:rPr>
          <w:rFonts w:hint="eastAsia" w:ascii="楷体_GB2312" w:hAnsi="楷体_GB2312" w:eastAsia="楷体_GB2312"/>
          <w:sz w:val="32"/>
          <w:szCs w:val="24"/>
        </w:rPr>
      </w:pPr>
      <w:r>
        <w:rPr>
          <w:rFonts w:hint="eastAsia" w:ascii="楷体_GB2312" w:hAnsi="楷体_GB2312" w:eastAsia="楷体_GB2312"/>
          <w:sz w:val="32"/>
          <w:szCs w:val="24"/>
        </w:rPr>
        <w:t>1.履职效能。</w:t>
      </w:r>
    </w:p>
    <w:p w14:paraId="56FB3FDD">
      <w:pPr>
        <w:keepNext/>
        <w:keepLines/>
        <w:spacing w:beforeLines="0" w:afterLines="0" w:line="576" w:lineRule="exact"/>
        <w:ind w:firstLine="640" w:firstLineChars="200"/>
        <w:rPr>
          <w:rFonts w:hint="eastAsia" w:ascii="仿宋_GB2312" w:hAnsi="仿宋_GB2312" w:eastAsia="仿宋_GB2312"/>
          <w:color w:val="000000"/>
          <w:kern w:val="2"/>
          <w:sz w:val="32"/>
          <w:szCs w:val="32"/>
        </w:rPr>
      </w:pPr>
      <w:r>
        <w:rPr>
          <w:rFonts w:hint="eastAsia" w:ascii="仿宋_GB2312" w:hAnsi="仿宋_GB2312" w:eastAsia="仿宋_GB2312"/>
          <w:color w:val="000000"/>
          <w:kern w:val="2"/>
          <w:sz w:val="32"/>
          <w:szCs w:val="32"/>
        </w:rPr>
        <w:t>（1）经济指标完成较好。全年预计累计完成固定资产投资6.825亿元，项目新入库1.95亿元，占全年任务的100%。累计完成建筑业产值19.56亿元，同比增长0.03%。新增建筑企业入库5家，占全年任务的167%。全年到位财政专项资金1.8246亿元，占全年目标任务的202.7%。全年完成招商引资签约项目4个，到位资金3亿元，占全年目标任务的100%。累计完成1.48亿元，占目标任务37％；新增房地产开发企业1家,占目标任务的100%；累计完成商品房销售2.1万平方米，占目标任务65.6％；房地产业从业人员工资同比下降43.87％，占目标任务56.13%。</w:t>
      </w:r>
    </w:p>
    <w:p w14:paraId="3200AE3C">
      <w:pPr>
        <w:pStyle w:val="5"/>
        <w:spacing w:afterLines="0" w:line="576" w:lineRule="exact"/>
        <w:ind w:firstLine="640" w:firstLineChars="200"/>
        <w:rPr>
          <w:rFonts w:hint="eastAsia" w:hAnsi="仿宋_GB2312"/>
          <w:color w:val="000000"/>
          <w:kern w:val="2"/>
          <w:sz w:val="32"/>
          <w:szCs w:val="32"/>
        </w:rPr>
      </w:pPr>
      <w:r>
        <w:rPr>
          <w:rFonts w:hint="eastAsia" w:hAnsi="仿宋_GB2312"/>
          <w:color w:val="000000"/>
          <w:kern w:val="2"/>
          <w:sz w:val="32"/>
          <w:szCs w:val="32"/>
        </w:rPr>
        <w:t>（2）项目建设高效推动。一是抓实项目谋划。2023年，我局对标175亿元（产业项目个数占比10%）储备目标，持续对接省市各级，深度钻研政策资金投向，新增储备项目38个196.08亿元（产业项目5个2亿元），占当年任务的112.04％。二是强化项目前期。全年累计启动前期项目33个，计划总投资6.72亿元，其中，长胜元柳燃气管道更新改造等32个总投资5.82亿元项目年内如期开工，计划总投资0.9亿元供排水及智慧化水务项目预计2024年3月底前开工建设。三是加速项目推进。2023年我局共实施项目35个（新开工项目32个、持续推进项目3个），计划总投资17.87亿元。其中，城区老旧小区改造等29个总投资7.07亿元项目年内全面竣工投用，葭萌路片区老旧小区配套基础设施等5个总投资1.3亿元项目计划在2024年上半年完工投用。中央风景北区等2个总投资9.5亿元跨年度推进项目，将于2025年底全面完工交付。</w:t>
      </w:r>
    </w:p>
    <w:p w14:paraId="1F9AAB70">
      <w:pPr>
        <w:pStyle w:val="5"/>
        <w:spacing w:afterLines="0" w:line="576" w:lineRule="exact"/>
        <w:ind w:firstLine="640" w:firstLineChars="200"/>
        <w:rPr>
          <w:rFonts w:hint="eastAsia" w:hAnsi="仿宋_GB2312"/>
          <w:color w:val="000000"/>
          <w:kern w:val="2"/>
          <w:sz w:val="32"/>
          <w:szCs w:val="32"/>
        </w:rPr>
      </w:pPr>
      <w:r>
        <w:rPr>
          <w:rFonts w:hint="eastAsia" w:hAnsi="仿宋_GB2312"/>
          <w:color w:val="000000"/>
          <w:kern w:val="2"/>
          <w:sz w:val="32"/>
          <w:szCs w:val="32"/>
        </w:rPr>
        <w:t>（3）民生实事成效较好。一是抓实老旧小区改造。全年任务开工建设老旧小区改造28个，</w:t>
      </w:r>
      <w:r>
        <w:rPr>
          <w:rFonts w:hint="eastAsia" w:hAnsi="仿宋_GB2312"/>
          <w:color w:val="000000"/>
          <w:kern w:val="2"/>
          <w:sz w:val="32"/>
          <w:szCs w:val="32"/>
          <w:lang w:eastAsia="zh-CN"/>
        </w:rPr>
        <w:t>截至目前</w:t>
      </w:r>
      <w:r>
        <w:rPr>
          <w:rFonts w:hint="eastAsia" w:hAnsi="仿宋_GB2312"/>
          <w:color w:val="000000"/>
          <w:kern w:val="2"/>
          <w:sz w:val="32"/>
          <w:szCs w:val="32"/>
        </w:rPr>
        <w:t>开工率100％，现已完成改造小区10个，正在改造小区18个，预计2024年5月底前完成改造。二是新建保障性租赁住房。全年任务700套，</w:t>
      </w:r>
      <w:r>
        <w:rPr>
          <w:rFonts w:hint="eastAsia" w:hAnsi="仿宋_GB2312"/>
          <w:color w:val="000000"/>
          <w:kern w:val="2"/>
          <w:sz w:val="32"/>
          <w:szCs w:val="32"/>
          <w:lang w:eastAsia="zh-CN"/>
        </w:rPr>
        <w:t>截至目前</w:t>
      </w:r>
      <w:r>
        <w:rPr>
          <w:rFonts w:hint="eastAsia" w:hAnsi="仿宋_GB2312"/>
          <w:color w:val="000000"/>
          <w:kern w:val="2"/>
          <w:sz w:val="32"/>
          <w:szCs w:val="32"/>
        </w:rPr>
        <w:t>建成358套（家具产业城配套用地建成218套、王家镇新供应国有土地建成60套、昭化镇新供应国有土地建成80套），剩余昭化城区新供应国有土地建设342套已开工建设，正在加速项目推进，力争尽快建成投产。三是抓好既有住宅增设电梯。2023年下达昭化区既有住宅增设电梯任务5部，目前已全部建成，完工率100％。</w:t>
      </w:r>
    </w:p>
    <w:p w14:paraId="277C092D">
      <w:pPr>
        <w:pStyle w:val="5"/>
        <w:spacing w:afterLines="0" w:line="576" w:lineRule="exact"/>
        <w:ind w:firstLine="640" w:firstLineChars="200"/>
        <w:rPr>
          <w:rFonts w:hint="eastAsia" w:hAnsi="仿宋_GB2312"/>
          <w:color w:val="000000"/>
          <w:kern w:val="2"/>
          <w:sz w:val="32"/>
          <w:szCs w:val="32"/>
        </w:rPr>
      </w:pPr>
      <w:r>
        <w:rPr>
          <w:rFonts w:hint="eastAsia" w:hAnsi="仿宋_GB2312"/>
          <w:color w:val="000000"/>
          <w:kern w:val="2"/>
          <w:sz w:val="32"/>
          <w:szCs w:val="32"/>
        </w:rPr>
        <w:t>（4）城市能级显著提升。一是全力推动城市更新。全面完成滨河路、汉寿路、京兆路等老城区13条街道改造，31栋建筑立面整治完成试点。雨水、污水、供水、强电、弱电、燃气等管线同时入地，飞线、冷凝水、引流管等墙体管线全部规范。路灯、泛光、灯饰同步实施，花箱、花池、花境一并设置。完成建筑“第五立面”整治138栋。二是全面做好市政园林管护。对城区照明灯、座椅、窖井盖等市政设施开展常态化巡查维修，确保损毁设施能够及时维护更换。扎实做好园林绿化建设管护，加强城市绿线管理，优化提升滨河东路、碧桂园、高速出口等10余处绿化景观，新增绿地约2万平方米。积极营造节假日部分节点“彩化”，累计摆放鲜花9.8万余盆。三是抓实海绵城市建设。严格落实海绵城市专项规划，以点带面，全域推进海绵城市示范建设。申报雨污管网普查和修复、城市排水防涝、城市生态修复等方面海绵城市建设项目9个，总投资1.517亿元。目前，昭化城区滨河路特色街区等项目已完工投用。广元市昭化区2023年城镇老旧小区改造等4个项目将于2024年5月前完工建设。</w:t>
      </w:r>
    </w:p>
    <w:p w14:paraId="5B90D11D">
      <w:pPr>
        <w:pStyle w:val="5"/>
        <w:spacing w:afterLines="0" w:line="576" w:lineRule="exact"/>
        <w:ind w:firstLine="640" w:firstLineChars="200"/>
        <w:rPr>
          <w:rFonts w:hint="eastAsia" w:ascii="Times New Roman" w:hAnsi="仿宋_GB2312"/>
          <w:color w:val="000000"/>
          <w:kern w:val="2"/>
          <w:sz w:val="32"/>
          <w:szCs w:val="32"/>
        </w:rPr>
      </w:pPr>
      <w:r>
        <w:rPr>
          <w:rFonts w:hint="eastAsia" w:hAnsi="仿宋_GB2312"/>
          <w:color w:val="000000"/>
          <w:kern w:val="2"/>
          <w:sz w:val="32"/>
          <w:szCs w:val="32"/>
        </w:rPr>
        <w:t xml:space="preserve">（5）村镇建设提质增效。一是加强中心镇建设。按照《广元市昭化区昭化镇省级百强中心镇重点项目建设清单》实施中心镇项目5个。昭化镇市政园林绿化、污水管网建设、西市基础设施配套、鸭浮安置小区配套4个项目已完工。桔柏渡码头修复项目已完成总工程量85%，预计年底完工。二是加强传统村落保护。聚焦“保护、发展、传承、利用”持续用力，加快4个批次25个、总投资5699.66万元项目建设进度。截至目前23个项目已全面完工验收。余下青牛苏山传统村落保护项目正在加快推进，预计2024年2月前全面完工。昭化镇城关村七社（水通坝）拟打造“在水一方”高端民宿集群，正在进行项目前期，预计2024年5月前实现开工。三是保障农房质量安全。推进巩固拓展脱贫攻坚农房建设成果同乡村振兴有效衔接,完成农村危旧房改造20户。加强农房建设管理，开展农村建筑工匠培训2场次。 </w:t>
      </w:r>
      <w:r>
        <w:rPr>
          <w:rFonts w:hint="eastAsia" w:ascii="Times New Roman" w:hAnsi="仿宋_GB2312"/>
          <w:color w:val="000000"/>
          <w:kern w:val="2"/>
          <w:sz w:val="32"/>
          <w:szCs w:val="32"/>
        </w:rPr>
        <w:t xml:space="preserve">  </w:t>
      </w:r>
    </w:p>
    <w:p w14:paraId="64B4538A">
      <w:pPr>
        <w:pStyle w:val="5"/>
        <w:spacing w:afterLines="0" w:line="576" w:lineRule="exact"/>
        <w:ind w:firstLine="640" w:firstLineChars="200"/>
        <w:rPr>
          <w:rFonts w:hint="eastAsia" w:ascii="楷体_GB2312" w:hAnsi="楷体_GB2312" w:eastAsia="楷体_GB2312"/>
          <w:sz w:val="32"/>
          <w:szCs w:val="24"/>
        </w:rPr>
      </w:pPr>
      <w:r>
        <w:rPr>
          <w:rFonts w:hint="eastAsia" w:ascii="Times New Roman" w:hAnsi="仿宋_GB2312"/>
          <w:color w:val="000000"/>
          <w:kern w:val="2"/>
          <w:sz w:val="32"/>
          <w:szCs w:val="32"/>
        </w:rPr>
        <w:t>2.</w:t>
      </w:r>
      <w:r>
        <w:rPr>
          <w:rFonts w:hint="eastAsia" w:ascii="楷体_GB2312" w:hAnsi="楷体_GB2312" w:eastAsia="楷体_GB2312"/>
          <w:sz w:val="32"/>
          <w:szCs w:val="24"/>
        </w:rPr>
        <w:t>预算管理。</w:t>
      </w:r>
    </w:p>
    <w:p w14:paraId="4075533D">
      <w:pPr>
        <w:pStyle w:val="5"/>
        <w:spacing w:afterLines="0" w:line="576" w:lineRule="exact"/>
        <w:ind w:firstLine="640" w:firstLineChars="200"/>
        <w:rPr>
          <w:rFonts w:hint="eastAsia" w:ascii="Times New Roman" w:hAnsi="仿宋_GB2312"/>
          <w:color w:val="000000"/>
          <w:kern w:val="2"/>
          <w:sz w:val="32"/>
          <w:szCs w:val="32"/>
        </w:rPr>
      </w:pPr>
      <w:bookmarkStart w:id="65" w:name="OLE_LINK106"/>
      <w:bookmarkStart w:id="66" w:name="OLE_LINK104"/>
      <w:r>
        <w:rPr>
          <w:rFonts w:hint="eastAsia" w:ascii="Times New Roman" w:hAnsi="仿宋_GB2312"/>
          <w:color w:val="000000"/>
          <w:kern w:val="2"/>
          <w:sz w:val="32"/>
          <w:szCs w:val="32"/>
        </w:rPr>
        <w:t>在预算编制过程中，预算绩效目标编制科学合理、规范完整。横向设定一级指标、二级指标、三级指标，同时设置年度指标值、实际完成指标值、分值、得分、未完成原因分析相关指标；纵向设定产出、效益、成本、满意度四大指标。年初预算绩效编制已通过人大质量审核并出具预算批复，预算编制质量高。</w:t>
      </w:r>
    </w:p>
    <w:bookmarkEnd w:id="65"/>
    <w:p w14:paraId="5ACB942D">
      <w:pPr>
        <w:pStyle w:val="5"/>
        <w:spacing w:afterLines="0" w:line="576" w:lineRule="exact"/>
        <w:ind w:firstLine="640" w:firstLineChars="200"/>
        <w:rPr>
          <w:rFonts w:hint="eastAsia" w:hAnsi="仿宋_GB2312"/>
          <w:color w:val="000000"/>
          <w:kern w:val="2"/>
          <w:sz w:val="32"/>
          <w:szCs w:val="32"/>
        </w:rPr>
      </w:pPr>
      <w:bookmarkStart w:id="67" w:name="OLE_LINK107"/>
      <w:r>
        <w:rPr>
          <w:rFonts w:hint="eastAsia" w:hAnsi="仿宋_GB2312"/>
          <w:color w:val="000000"/>
          <w:kern w:val="2"/>
          <w:sz w:val="32"/>
          <w:szCs w:val="32"/>
        </w:rPr>
        <w:t>在预算执行过程中，以项目完成数量为核心，积极推进项目入库和政府采购。2023年实施传统村落集中连片保护、排水设施建设中央基建投资、城市燃气管道等老化更新改造项目、城镇保障性安居工程等项目，实际完成情况与预算绩效目标基本相符。截至12月31日，2023年度收、支总计34522.04万元，无结转结余，支出执行进度100%。</w:t>
      </w:r>
    </w:p>
    <w:bookmarkEnd w:id="66"/>
    <w:bookmarkEnd w:id="67"/>
    <w:p w14:paraId="74AD5968">
      <w:pPr>
        <w:pStyle w:val="5"/>
        <w:numPr>
          <w:ilvl w:val="0"/>
          <w:numId w:val="0"/>
        </w:numPr>
        <w:spacing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3.财务管理。</w:t>
      </w:r>
    </w:p>
    <w:p w14:paraId="4E165E56">
      <w:pPr>
        <w:pStyle w:val="5"/>
        <w:spacing w:afterLines="0" w:line="576" w:lineRule="exact"/>
        <w:ind w:firstLine="640" w:firstLineChars="200"/>
        <w:rPr>
          <w:rFonts w:hint="eastAsia" w:hAnsi="仿宋_GB2312"/>
          <w:color w:val="000000"/>
          <w:kern w:val="2"/>
          <w:sz w:val="32"/>
          <w:szCs w:val="32"/>
        </w:rPr>
      </w:pPr>
      <w:r>
        <w:rPr>
          <w:rFonts w:hint="eastAsia" w:hAnsi="仿宋_GB2312"/>
          <w:color w:val="000000"/>
          <w:kern w:val="2"/>
          <w:sz w:val="32"/>
          <w:szCs w:val="32"/>
        </w:rPr>
        <w:t>2023年，我单位严格遵守各项财经纪律,加强本单位财务管理工作，制定了预算管理、采购管理、结算管理、资产管理等财务规章制度，加强和细化了预算编制，严格按照预算管理规定执行，各项目支出均控制在预算内，无超支和超范围支出。</w:t>
      </w:r>
    </w:p>
    <w:p w14:paraId="1814C092">
      <w:pPr>
        <w:pStyle w:val="5"/>
        <w:numPr>
          <w:ilvl w:val="0"/>
          <w:numId w:val="0"/>
        </w:numPr>
        <w:spacing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4.资产管理。</w:t>
      </w:r>
    </w:p>
    <w:p w14:paraId="06B3D31D">
      <w:pPr>
        <w:pStyle w:val="5"/>
        <w:spacing w:afterLines="0" w:line="576" w:lineRule="exact"/>
        <w:ind w:firstLine="640" w:firstLineChars="200"/>
        <w:rPr>
          <w:rFonts w:hint="eastAsia" w:ascii="Times New Roman" w:hAnsi="仿宋_GB2312"/>
          <w:color w:val="000000"/>
          <w:kern w:val="2"/>
          <w:sz w:val="32"/>
          <w:szCs w:val="32"/>
        </w:rPr>
      </w:pPr>
      <w:r>
        <w:rPr>
          <w:rFonts w:hint="eastAsia" w:ascii="Times New Roman" w:hAnsi="仿宋_GB2312"/>
          <w:color w:val="000000"/>
          <w:kern w:val="2"/>
          <w:sz w:val="32"/>
          <w:szCs w:val="32"/>
        </w:rPr>
        <w:t>聚焦政策导向，及时对固定资产进行登记，并按要求进行</w:t>
      </w:r>
      <w:r>
        <w:rPr>
          <w:rFonts w:hint="eastAsia" w:hAnsi="仿宋_GB2312"/>
          <w:color w:val="000000"/>
          <w:kern w:val="2"/>
          <w:sz w:val="32"/>
          <w:szCs w:val="32"/>
        </w:rPr>
        <w:t>会计核算入账，加强对固定资产、在建工程、流动资产、无形资产等各类国有资产的使用管理，并加强资产盘活利用。截至2023年12月31日，区住建局共有车辆0辆，其中：副部（省）级及以上领导用车0辆、主要负责人用车0辆、机要通信用车0辆、应急保障用车0辆、执法执勤用车0辆、特种专业技术用车0辆、离退休干部服务用车0辆、其他用车0辆。单价100万元（含）以上设备0台（套）。我局机关无闲置资产，资产利用率100%。</w:t>
      </w:r>
    </w:p>
    <w:p w14:paraId="6AC77245">
      <w:pPr>
        <w:pStyle w:val="5"/>
        <w:numPr>
          <w:ilvl w:val="0"/>
          <w:numId w:val="0"/>
        </w:numPr>
        <w:spacing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5.采购管理。</w:t>
      </w:r>
    </w:p>
    <w:p w14:paraId="54364828">
      <w:pPr>
        <w:pStyle w:val="5"/>
        <w:numPr>
          <w:ilvl w:val="0"/>
          <w:numId w:val="0"/>
        </w:numPr>
        <w:spacing w:afterLines="0" w:line="576" w:lineRule="exact"/>
        <w:ind w:firstLine="640" w:firstLineChars="200"/>
        <w:rPr>
          <w:rFonts w:hint="eastAsia" w:hAnsi="仿宋_GB2312"/>
          <w:color w:val="000000"/>
          <w:kern w:val="2"/>
          <w:sz w:val="32"/>
          <w:szCs w:val="32"/>
        </w:rPr>
      </w:pPr>
      <w:r>
        <w:rPr>
          <w:rFonts w:hint="eastAsia" w:hAnsi="仿宋_GB2312"/>
          <w:color w:val="000000"/>
          <w:kern w:val="2"/>
          <w:sz w:val="32"/>
          <w:szCs w:val="32"/>
        </w:rPr>
        <w:t>坚持政府采购全过程预算绩效管理，实现绩效、采购、预算三联动，大力支持小微企业发展。2023年，区住建局政府采购支出总额194万元，其中：政府采购货物支出95.88万元、政府采购工程支出0万元、政府采购服务支出98.12万元。主要用于昭化区乡镇污水处理厂（站）更新和维修设施设备等。授予中小企业合同金额194万元，占政府采购支出总额的100%，其中：授予小微企业合同金额0万元，占授予中小企业合同金额的0%；货物采购授予中小企业合同金额占货物支出金额的100%，工程采购授予中小企业合同金额占工程支出金额的0%，服务采购授予中小企业合同金额占服务支出金额的100%。</w:t>
      </w:r>
    </w:p>
    <w:p w14:paraId="0496EECA">
      <w:pPr>
        <w:pStyle w:val="5"/>
        <w:numPr>
          <w:ilvl w:val="0"/>
          <w:numId w:val="0"/>
        </w:numPr>
        <w:spacing w:afterLines="0" w:line="576" w:lineRule="exact"/>
        <w:ind w:leftChars="200"/>
        <w:rPr>
          <w:rFonts w:hint="eastAsia" w:ascii="楷体_GB2312" w:hAnsi="楷体_GB2312" w:eastAsia="楷体_GB2312"/>
          <w:b/>
          <w:color w:val="000000"/>
          <w:sz w:val="32"/>
          <w:szCs w:val="24"/>
          <w:lang w:val="zh-CN"/>
        </w:rPr>
      </w:pPr>
      <w:r>
        <w:rPr>
          <w:rFonts w:hint="eastAsia" w:ascii="楷体_GB2312" w:hAnsi="楷体_GB2312" w:eastAsia="楷体_GB2312"/>
          <w:b/>
          <w:color w:val="000000"/>
          <w:sz w:val="32"/>
          <w:szCs w:val="24"/>
          <w:lang w:val="zh-CN"/>
        </w:rPr>
        <w:t>（</w:t>
      </w:r>
      <w:r>
        <w:rPr>
          <w:rFonts w:hint="eastAsia" w:ascii="楷体_GB2312" w:hAnsi="楷体_GB2312" w:eastAsia="楷体_GB2312"/>
          <w:b/>
          <w:color w:val="000000"/>
          <w:sz w:val="32"/>
          <w:szCs w:val="24"/>
        </w:rPr>
        <w:t>二</w:t>
      </w:r>
      <w:r>
        <w:rPr>
          <w:rFonts w:hint="eastAsia" w:ascii="楷体_GB2312" w:hAnsi="楷体_GB2312" w:eastAsia="楷体_GB2312"/>
          <w:b/>
          <w:color w:val="000000"/>
          <w:sz w:val="32"/>
          <w:szCs w:val="24"/>
          <w:lang w:val="zh-CN"/>
        </w:rPr>
        <w:t>）部门预算</w:t>
      </w:r>
      <w:r>
        <w:rPr>
          <w:rFonts w:hint="eastAsia" w:ascii="楷体_GB2312" w:hAnsi="楷体_GB2312" w:eastAsia="楷体_GB2312"/>
          <w:b/>
          <w:sz w:val="32"/>
          <w:szCs w:val="24"/>
          <w:lang w:val="zh-CN"/>
        </w:rPr>
        <w:t>项目绩效分析</w:t>
      </w:r>
      <w:r>
        <w:rPr>
          <w:rFonts w:hint="eastAsia" w:ascii="楷体_GB2312" w:hAnsi="楷体_GB2312" w:eastAsia="楷体_GB2312"/>
          <w:b/>
          <w:color w:val="000000"/>
          <w:sz w:val="32"/>
          <w:szCs w:val="24"/>
          <w:lang w:val="zh-CN"/>
        </w:rPr>
        <w:t>。</w:t>
      </w:r>
    </w:p>
    <w:p w14:paraId="7AA7CBA2">
      <w:pPr>
        <w:pStyle w:val="5"/>
        <w:numPr>
          <w:ilvl w:val="0"/>
          <w:numId w:val="0"/>
        </w:numPr>
        <w:spacing w:afterLines="0" w:line="576" w:lineRule="exact"/>
        <w:ind w:firstLine="640" w:firstLineChars="200"/>
        <w:rPr>
          <w:rFonts w:hint="eastAsia" w:hAnsi="仿宋_GB2312"/>
          <w:color w:val="000000"/>
          <w:sz w:val="32"/>
          <w:szCs w:val="24"/>
        </w:rPr>
      </w:pPr>
      <w:r>
        <w:rPr>
          <w:rFonts w:hint="eastAsia" w:hAnsi="仿宋_GB2312"/>
          <w:color w:val="000000"/>
          <w:sz w:val="32"/>
          <w:szCs w:val="24"/>
        </w:rPr>
        <w:t>常年项目绩效分析。该类项目总数10个，涉及预算总金额590万元，1-12月预算执行总体进度为100%，其中：预算结余率大于10%的项目共计0个。</w:t>
      </w:r>
    </w:p>
    <w:p w14:paraId="07E8F0C2">
      <w:pPr>
        <w:keepNext/>
        <w:keepLines/>
        <w:spacing w:beforeLines="0" w:afterLines="0" w:line="576" w:lineRule="exact"/>
        <w:ind w:firstLine="64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阶段（一次性）项目绩效分析。该类项目总数10个，涉及预算总金额33354.24万元，1-12月预算执行总体进度为100%，其中：预算结余率大于10%的项目共计0个。</w:t>
      </w:r>
    </w:p>
    <w:p w14:paraId="621814EF">
      <w:pPr>
        <w:keepNext/>
        <w:keepLines/>
        <w:numPr>
          <w:ilvl w:val="0"/>
          <w:numId w:val="0"/>
        </w:numPr>
        <w:spacing w:beforeLines="0"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1.项目决策。</w:t>
      </w:r>
    </w:p>
    <w:p w14:paraId="116187AD">
      <w:pPr>
        <w:pStyle w:val="5"/>
        <w:numPr>
          <w:ilvl w:val="0"/>
          <w:numId w:val="0"/>
        </w:numPr>
        <w:spacing w:afterLines="0" w:line="576" w:lineRule="exact"/>
        <w:ind w:firstLine="640" w:firstLineChars="200"/>
        <w:rPr>
          <w:rFonts w:hint="eastAsia" w:hAnsi="仿宋_GB2312"/>
          <w:color w:val="000000"/>
          <w:sz w:val="32"/>
          <w:szCs w:val="24"/>
        </w:rPr>
      </w:pPr>
      <w:bookmarkStart w:id="68" w:name="OLE_LINK70"/>
      <w:r>
        <w:rPr>
          <w:rFonts w:hint="eastAsia" w:hAnsi="仿宋_GB2312"/>
          <w:color w:val="000000"/>
          <w:sz w:val="32"/>
          <w:szCs w:val="24"/>
        </w:rPr>
        <w:t>在申报项目、填报预算绩效时，联系业务股室和相关专家团队对申报的项目可行性做了充分论证，同时组织区发改、自然资源、财政、相关镇召开会商工作会，对项目实施情况再次论证，绩效目标制定纳入集体决策范围，在此基础上设置绩效目标评价指标体系，并及时进行项目登记、入库。</w:t>
      </w:r>
    </w:p>
    <w:bookmarkEnd w:id="68"/>
    <w:p w14:paraId="2B9E4048">
      <w:pPr>
        <w:pStyle w:val="5"/>
        <w:numPr>
          <w:ilvl w:val="0"/>
          <w:numId w:val="0"/>
        </w:numPr>
        <w:spacing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2.项目执行。</w:t>
      </w:r>
    </w:p>
    <w:p w14:paraId="6C5FCE3F">
      <w:pPr>
        <w:pStyle w:val="5"/>
        <w:spacing w:afterLines="0" w:line="576" w:lineRule="exact"/>
        <w:ind w:firstLine="640" w:firstLineChars="200"/>
        <w:rPr>
          <w:rFonts w:hint="eastAsia" w:hAnsi="仿宋_GB2312"/>
          <w:color w:val="000000"/>
          <w:sz w:val="32"/>
          <w:szCs w:val="24"/>
        </w:rPr>
      </w:pPr>
      <w:r>
        <w:rPr>
          <w:rFonts w:hint="eastAsia" w:ascii="Times New Roman" w:hAnsi="仿宋_GB2312"/>
          <w:color w:val="000000"/>
          <w:kern w:val="2"/>
          <w:sz w:val="32"/>
          <w:szCs w:val="32"/>
        </w:rPr>
        <w:t>在预算编制过程中，预算绩效目标编制科学合理、规范完整。横向设定一级指标、二级指标、三级指标，同时设置年度指标值、实际完成指标值、分值、得分、未完成原因分析相关指标；纵向设定产出、效益、成本、满意度四大指标。年初预算绩效编制已通过人大质量审核并出具预算批复，预算编制质量高。</w:t>
      </w:r>
    </w:p>
    <w:p w14:paraId="262245E7">
      <w:pPr>
        <w:pStyle w:val="5"/>
        <w:numPr>
          <w:ilvl w:val="0"/>
          <w:numId w:val="0"/>
        </w:numPr>
        <w:spacing w:afterLines="0" w:line="576" w:lineRule="exact"/>
        <w:ind w:firstLine="640" w:firstLineChars="200"/>
        <w:rPr>
          <w:rFonts w:hint="eastAsia" w:hAnsi="仿宋_GB2312"/>
          <w:color w:val="000000"/>
          <w:sz w:val="32"/>
          <w:szCs w:val="24"/>
        </w:rPr>
      </w:pPr>
      <w:r>
        <w:rPr>
          <w:rFonts w:hint="eastAsia" w:hAnsi="仿宋_GB2312"/>
          <w:color w:val="000000"/>
          <w:sz w:val="32"/>
          <w:szCs w:val="24"/>
        </w:rPr>
        <w:t>在预算调整过程中，对照年度预算执行过程中部门预算项目绩效目标管理，在均按照年终市级下达目标任务和实际情况调整年初预算指标及绩效目标，并及时与财政沟通调整预算，进行项目入库。</w:t>
      </w:r>
    </w:p>
    <w:p w14:paraId="4767C21B">
      <w:pPr>
        <w:pStyle w:val="5"/>
        <w:numPr>
          <w:ilvl w:val="0"/>
          <w:numId w:val="0"/>
        </w:numPr>
        <w:spacing w:afterLines="0" w:line="576" w:lineRule="exact"/>
        <w:ind w:firstLine="640" w:firstLineChars="200"/>
        <w:rPr>
          <w:rFonts w:hint="eastAsia" w:hAnsi="仿宋_GB2312"/>
          <w:color w:val="000000"/>
          <w:sz w:val="32"/>
          <w:szCs w:val="24"/>
        </w:rPr>
      </w:pPr>
      <w:r>
        <w:rPr>
          <w:rFonts w:hint="eastAsia" w:hAnsi="仿宋_GB2312"/>
          <w:color w:val="000000"/>
          <w:sz w:val="32"/>
          <w:szCs w:val="24"/>
        </w:rPr>
        <w:t>在预算执行过程中，我单位严格遵守各项财经纪律,加强本单位财务管理工作,制定了相关规章制度,加强和细化了预算编制,严格按照预算执行,各项目支出均控制在预算内,无超支和超范围支出。</w:t>
      </w:r>
    </w:p>
    <w:p w14:paraId="5E9E3E02">
      <w:pPr>
        <w:numPr>
          <w:ilvl w:val="0"/>
          <w:numId w:val="0"/>
        </w:numPr>
        <w:autoSpaceDE/>
        <w:autoSpaceDN/>
        <w:adjustRightInd/>
        <w:spacing w:beforeLines="0" w:afterLines="0" w:line="576" w:lineRule="exact"/>
        <w:ind w:firstLine="640" w:firstLineChars="20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在预算监控过程中，严格按照要求在规定时间报送绩效目标申报表，填报绩效运行监控表，并动态监测绩效目标完成情况并及时处置。</w:t>
      </w:r>
    </w:p>
    <w:p w14:paraId="0322BEAE">
      <w:pPr>
        <w:numPr>
          <w:ilvl w:val="0"/>
          <w:numId w:val="0"/>
        </w:numPr>
        <w:autoSpaceDE/>
        <w:autoSpaceDN/>
        <w:adjustRightInd/>
        <w:spacing w:beforeLines="0" w:afterLines="0" w:line="576" w:lineRule="exact"/>
        <w:ind w:firstLine="640" w:firstLineChars="200"/>
        <w:rPr>
          <w:rFonts w:hint="eastAsia" w:ascii="楷体_GB2312" w:hAnsi="楷体_GB2312" w:eastAsia="楷体_GB2312"/>
          <w:sz w:val="32"/>
          <w:szCs w:val="24"/>
        </w:rPr>
      </w:pPr>
      <w:r>
        <w:rPr>
          <w:rFonts w:hint="eastAsia" w:ascii="楷体_GB2312" w:hAnsi="楷体_GB2312" w:eastAsia="楷体_GB2312"/>
          <w:sz w:val="32"/>
          <w:szCs w:val="24"/>
        </w:rPr>
        <w:t>3.目标实现。</w:t>
      </w:r>
    </w:p>
    <w:p w14:paraId="3A13C469">
      <w:pPr>
        <w:pStyle w:val="5"/>
        <w:numPr>
          <w:ilvl w:val="0"/>
          <w:numId w:val="0"/>
        </w:numPr>
        <w:spacing w:afterLines="0" w:line="576" w:lineRule="exact"/>
        <w:ind w:firstLine="640" w:firstLineChars="200"/>
        <w:rPr>
          <w:rFonts w:hint="eastAsia" w:hAnsi="仿宋_GB2312"/>
          <w:color w:val="000000"/>
          <w:sz w:val="32"/>
          <w:szCs w:val="24"/>
        </w:rPr>
      </w:pPr>
      <w:r>
        <w:rPr>
          <w:rFonts w:hint="eastAsia" w:hAnsi="仿宋_GB2312"/>
          <w:color w:val="000000"/>
          <w:sz w:val="32"/>
          <w:szCs w:val="24"/>
        </w:rPr>
        <w:t>截至2023年12月，部门预算项目执行率100%，资金结余率0%。各项支出实际完成情况与预期绩效目标基本相符，基本完成对应指标值。</w:t>
      </w:r>
    </w:p>
    <w:p w14:paraId="341FFCF6">
      <w:pPr>
        <w:numPr>
          <w:ilvl w:val="0"/>
          <w:numId w:val="3"/>
        </w:numPr>
        <w:autoSpaceDE/>
        <w:autoSpaceDN/>
        <w:adjustRightInd/>
        <w:spacing w:beforeLines="0" w:afterLines="0" w:line="576" w:lineRule="exact"/>
        <w:ind w:firstLine="643" w:firstLineChars="200"/>
        <w:rPr>
          <w:rFonts w:hint="eastAsia" w:ascii="楷体_GB2312" w:hAnsi="楷体_GB2312" w:eastAsia="楷体_GB2312"/>
          <w:b/>
          <w:sz w:val="32"/>
          <w:szCs w:val="24"/>
          <w:lang w:val="zh-CN"/>
        </w:rPr>
      </w:pPr>
      <w:r>
        <w:rPr>
          <w:rFonts w:hint="eastAsia" w:ascii="楷体_GB2312" w:hAnsi="楷体_GB2312" w:eastAsia="楷体_GB2312"/>
          <w:b/>
          <w:sz w:val="32"/>
          <w:szCs w:val="24"/>
          <w:lang w:val="zh-CN"/>
        </w:rPr>
        <w:t>重点领域绩效分析。</w:t>
      </w:r>
    </w:p>
    <w:p w14:paraId="46064727">
      <w:pPr>
        <w:numPr>
          <w:ilvl w:val="0"/>
          <w:numId w:val="0"/>
        </w:numPr>
        <w:overflowPunct w:val="0"/>
        <w:topLinePunct/>
        <w:spacing w:beforeLines="0" w:afterLines="0" w:line="576" w:lineRule="exact"/>
        <w:ind w:firstLine="640" w:firstLineChars="200"/>
        <w:jc w:val="both"/>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1.政府采购。</w:t>
      </w:r>
    </w:p>
    <w:p w14:paraId="2DA8A618">
      <w:pPr>
        <w:numPr>
          <w:ilvl w:val="0"/>
          <w:numId w:val="0"/>
        </w:num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2023年，区住建局政府采购支出总额194万元，其中：政府采购货物支出95.88万元、政府采购工程支出0万元、政府采购服务支出98.12万元。主要用于昭化区乡镇污水处理厂（站）更新和维修设施设备等。授予中小企业合同金额194万元，占政府采购支出总额的100%，其中：授予小微企业合同金额0万元，占授予中小企业合同金额的0%；货物采购授予中小企业合同金额占货物支出金额的100%，工程采购授予中小企业合同金额占工程支出金额的0%，服务采购授予中小企业合同金额占服务支出金额的100%。</w:t>
      </w:r>
    </w:p>
    <w:p w14:paraId="686FBBC7">
      <w:pPr>
        <w:numPr>
          <w:ilvl w:val="0"/>
          <w:numId w:val="0"/>
        </w:numPr>
        <w:autoSpaceDE/>
        <w:autoSpaceDN/>
        <w:adjustRightInd/>
        <w:spacing w:beforeLines="0" w:afterLines="0" w:line="576" w:lineRule="exact"/>
        <w:ind w:firstLine="640" w:firstLineChars="200"/>
        <w:rPr>
          <w:rFonts w:hint="eastAsia" w:ascii="仿宋_GB2312" w:hAnsi="仿宋_GB2312" w:eastAsia="仿宋_GB2312"/>
          <w:color w:val="000000"/>
          <w:sz w:val="32"/>
          <w:szCs w:val="24"/>
        </w:rPr>
      </w:pPr>
      <w:r>
        <w:rPr>
          <w:rFonts w:hint="eastAsia" w:ascii="仿宋_GB2312" w:hAnsi="仿宋_GB2312" w:eastAsia="仿宋_GB2312"/>
          <w:color w:val="000000"/>
          <w:sz w:val="32"/>
          <w:szCs w:val="24"/>
        </w:rPr>
        <w:t>2.政府性基金支出。</w:t>
      </w:r>
    </w:p>
    <w:p w14:paraId="7A92A264">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rPr>
      </w:pPr>
      <w:bookmarkStart w:id="69" w:name="OLE_LINK87"/>
      <w:r>
        <w:rPr>
          <w:rFonts w:hint="eastAsia" w:ascii="仿宋_GB2312" w:hAnsi="仿宋_GB2312" w:eastAsia="仿宋_GB2312"/>
          <w:color w:val="000000"/>
          <w:kern w:val="2"/>
          <w:sz w:val="32"/>
          <w:szCs w:val="24"/>
        </w:rPr>
        <w:t>2023年政府性基金预算拨款预算为1896.12万元，支出决算1896.12万元，完成预算的100%。主要用于昭化区城区农资公司片区棚户区改造项目基础设施1896.12万元。</w:t>
      </w:r>
      <w:bookmarkEnd w:id="69"/>
    </w:p>
    <w:p w14:paraId="07B45169">
      <w:pPr>
        <w:numPr>
          <w:ilvl w:val="0"/>
          <w:numId w:val="3"/>
        </w:numPr>
        <w:overflowPunct w:val="0"/>
        <w:topLinePunct/>
        <w:spacing w:beforeLines="0" w:afterLines="0" w:line="576" w:lineRule="exact"/>
        <w:ind w:firstLine="643" w:firstLineChars="200"/>
        <w:jc w:val="both"/>
        <w:rPr>
          <w:rFonts w:hint="eastAsia" w:ascii="楷体_GB2312" w:hAnsi="楷体_GB2312" w:eastAsia="楷体_GB2312"/>
          <w:b/>
          <w:sz w:val="32"/>
          <w:szCs w:val="24"/>
          <w:lang w:val="zh-CN"/>
        </w:rPr>
      </w:pPr>
      <w:r>
        <w:rPr>
          <w:rFonts w:hint="eastAsia" w:ascii="楷体_GB2312" w:hAnsi="楷体_GB2312" w:eastAsia="楷体_GB2312"/>
          <w:b/>
          <w:sz w:val="32"/>
          <w:szCs w:val="24"/>
          <w:lang w:val="zh-CN"/>
        </w:rPr>
        <w:t>绩效结果应用情况。</w:t>
      </w:r>
    </w:p>
    <w:p w14:paraId="0351EBD6">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按照昭化区绩效制度要求，结合单位具体工作实施情况，制定并实施了本单位内控制度，并建立绩效评价结果反馈与整改、激励制度，进一步完善绩效评价结果的反馈和运用机制，将绩效结果向社会逐步公开，将绩效评价结果作为安排以后年度预算的重要依据，切实发挥绩效评价工作的应用作用，使预算绩效管理工作做真做实。</w:t>
      </w:r>
    </w:p>
    <w:p w14:paraId="6FFACCED">
      <w:pPr>
        <w:numPr>
          <w:ilvl w:val="0"/>
          <w:numId w:val="0"/>
        </w:numPr>
        <w:overflowPunct w:val="0"/>
        <w:topLinePunct/>
        <w:spacing w:beforeLines="0" w:afterLines="0" w:line="576" w:lineRule="exact"/>
        <w:ind w:leftChars="200"/>
        <w:jc w:val="both"/>
        <w:rPr>
          <w:rFonts w:hint="eastAsia" w:ascii="黑体" w:hAnsi="黑体" w:eastAsia="黑体"/>
          <w:color w:val="000000"/>
          <w:sz w:val="32"/>
          <w:szCs w:val="24"/>
        </w:rPr>
      </w:pPr>
      <w:r>
        <w:rPr>
          <w:rFonts w:hint="eastAsia" w:ascii="黑体" w:hAnsi="黑体" w:eastAsia="黑体"/>
          <w:color w:val="000000"/>
          <w:sz w:val="32"/>
          <w:szCs w:val="24"/>
        </w:rPr>
        <w:t>四、评价结论及建议</w:t>
      </w:r>
    </w:p>
    <w:p w14:paraId="3A9D9D57">
      <w:pPr>
        <w:keepNext/>
        <w:keepLines/>
        <w:spacing w:beforeLines="0" w:afterLines="0" w:line="576" w:lineRule="exact"/>
        <w:ind w:firstLine="643"/>
        <w:rPr>
          <w:rFonts w:hint="eastAsia" w:ascii="仿宋_GB2312" w:hAnsi="仿宋_GB2312" w:eastAsia="仿宋_GB2312"/>
          <w:color w:val="000000"/>
          <w:kern w:val="2"/>
          <w:sz w:val="32"/>
          <w:szCs w:val="24"/>
          <w:lang w:val="zh-CN"/>
        </w:rPr>
      </w:pPr>
      <w:r>
        <w:rPr>
          <w:rFonts w:hint="eastAsia" w:ascii="楷体_GB2312" w:hAnsi="楷体_GB2312" w:eastAsia="楷体_GB2312"/>
          <w:b/>
          <w:color w:val="000000"/>
          <w:sz w:val="32"/>
          <w:szCs w:val="24"/>
        </w:rPr>
        <w:t>（一</w:t>
      </w:r>
      <w:r>
        <w:rPr>
          <w:rFonts w:hint="eastAsia" w:ascii="楷体_GB2312" w:hAnsi="楷体_GB2312" w:eastAsia="楷体_GB2312"/>
          <w:b/>
          <w:color w:val="000000"/>
          <w:sz w:val="32"/>
          <w:szCs w:val="24"/>
          <w:lang w:val="zh-CN"/>
        </w:rPr>
        <w:t>）评价结论。</w:t>
      </w:r>
    </w:p>
    <w:p w14:paraId="28C135D8">
      <w:pPr>
        <w:overflowPunct w:val="0"/>
        <w:topLinePunct/>
        <w:spacing w:beforeLines="0" w:afterLines="0" w:line="576" w:lineRule="exact"/>
        <w:ind w:firstLine="640" w:firstLineChars="20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我单位以一体化系统“预算绩效—绩效运行监控”模块为依托，对监控项目预算执行进度和绩效目标实现程度开展全覆盖全时段绩效运行自行监控，确保绩效自评工作的准确性。通过部门整体支出绩效自评和项目绩效自评，掌握资金使用情况与预期目标，有效提高资金管理水平和使用效益。对部门整体支出绩效进行自评，2023年度部门整体支出绩效自评等级为“优”，自评得分95分。</w:t>
      </w:r>
    </w:p>
    <w:p w14:paraId="5522C221">
      <w:pPr>
        <w:keepNext/>
        <w:keepLines/>
        <w:spacing w:beforeLines="0" w:afterLines="0" w:line="576" w:lineRule="exact"/>
        <w:ind w:firstLine="643"/>
        <w:rPr>
          <w:rFonts w:hint="eastAsia" w:ascii="楷体_GB2312" w:hAnsi="楷体_GB2312" w:eastAsia="楷体_GB2312"/>
          <w:b/>
          <w:color w:val="000000"/>
          <w:sz w:val="32"/>
          <w:szCs w:val="24"/>
          <w:lang w:val="zh-CN"/>
        </w:rPr>
      </w:pPr>
      <w:r>
        <w:rPr>
          <w:rFonts w:hint="eastAsia" w:ascii="楷体_GB2312" w:hAnsi="楷体_GB2312" w:eastAsia="楷体_GB2312"/>
          <w:b/>
          <w:color w:val="000000"/>
          <w:sz w:val="32"/>
          <w:szCs w:val="24"/>
          <w:lang w:val="zh-CN"/>
        </w:rPr>
        <w:t>（二）存在问题。</w:t>
      </w:r>
    </w:p>
    <w:p w14:paraId="67D1DA11">
      <w:pPr>
        <w:pStyle w:val="7"/>
        <w:autoSpaceDE/>
        <w:autoSpaceDN/>
        <w:spacing w:beforeLines="0" w:afterLines="0" w:line="576" w:lineRule="exact"/>
        <w:ind w:left="0" w:leftChars="0" w:firstLine="640" w:firstLineChars="200"/>
        <w:rPr>
          <w:rFonts w:hint="eastAsia" w:ascii="楷体_GB2312" w:hAnsi="楷体_GB2312" w:eastAsia="楷体_GB2312"/>
          <w:b/>
          <w:color w:val="000000"/>
          <w:sz w:val="32"/>
          <w:szCs w:val="24"/>
          <w:lang w:val="zh-CN"/>
        </w:rPr>
      </w:pPr>
      <w:r>
        <w:rPr>
          <w:rFonts w:hint="eastAsia" w:ascii="仿宋_GB2312" w:hAnsi="仿宋_GB2312" w:eastAsia="仿宋_GB2312"/>
          <w:color w:val="000000"/>
          <w:kern w:val="2"/>
          <w:sz w:val="32"/>
          <w:szCs w:val="24"/>
        </w:rPr>
        <w:t>项目预算绩效工作在资金的使用与管控中起着非常重要的作用。但在实际工作中，存在着绩效目标填报逻辑混乱，指标不明确的情况，其原因一是填报一体化系统的人员是财务人员，对业务项目不熟悉，深入了解不够；二是各业务股室项目负责人对绩效目标管理意识不强，对绩效目标工作重视不够，没有深入学习相关业务。</w:t>
      </w:r>
    </w:p>
    <w:p w14:paraId="0B44C916">
      <w:pPr>
        <w:keepNext/>
        <w:keepLines/>
        <w:spacing w:beforeLines="0" w:afterLines="0" w:line="576" w:lineRule="exact"/>
        <w:ind w:firstLine="643"/>
        <w:rPr>
          <w:rFonts w:hint="eastAsia" w:ascii="楷体_GB2312" w:hAnsi="楷体_GB2312" w:eastAsia="楷体_GB2312"/>
          <w:b/>
          <w:color w:val="000000"/>
          <w:sz w:val="32"/>
          <w:szCs w:val="24"/>
          <w:lang w:val="zh-CN"/>
        </w:rPr>
      </w:pPr>
      <w:r>
        <w:rPr>
          <w:rFonts w:hint="eastAsia" w:ascii="楷体_GB2312" w:hAnsi="楷体_GB2312" w:eastAsia="楷体_GB2312"/>
          <w:b/>
          <w:color w:val="000000"/>
          <w:sz w:val="32"/>
          <w:szCs w:val="24"/>
          <w:lang w:val="zh-CN"/>
        </w:rPr>
        <w:t>（三）改进建议。</w:t>
      </w:r>
    </w:p>
    <w:p w14:paraId="24F689BC">
      <w:pPr>
        <w:widowControl/>
        <w:shd w:val="clear" w:color="auto" w:fill="FFFFFF"/>
        <w:autoSpaceDE/>
        <w:autoSpaceDN/>
        <w:spacing w:beforeLines="0" w:after="113" w:afterLines="0" w:line="576" w:lineRule="exact"/>
        <w:ind w:right="272" w:firstLine="615"/>
        <w:rPr>
          <w:rFonts w:hint="eastAsia" w:ascii="楷体" w:hAnsi="楷体" w:eastAsia="楷体" w:cs="楷体"/>
          <w:color w:val="auto"/>
          <w:sz w:val="32"/>
          <w:szCs w:val="32"/>
        </w:rPr>
      </w:pPr>
      <w:r>
        <w:rPr>
          <w:rFonts w:hint="eastAsia" w:ascii="楷体" w:hAnsi="楷体" w:eastAsia="楷体" w:cs="楷体"/>
          <w:color w:val="auto"/>
          <w:sz w:val="32"/>
          <w:szCs w:val="32"/>
        </w:rPr>
        <w:t>1.加强预算绩效目标执行过程跟踪管理</w:t>
      </w:r>
    </w:p>
    <w:p w14:paraId="4734A08A">
      <w:pPr>
        <w:pStyle w:val="7"/>
        <w:autoSpaceDE/>
        <w:autoSpaceDN/>
        <w:spacing w:beforeLines="0" w:afterLines="0" w:line="576" w:lineRule="exact"/>
        <w:ind w:left="0" w:leftChars="0"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根据预算绩效目标，重点跟踪项目建设情况和绩效目标实现情况，加强项目实施进度的跟踪，开展项目绩效评价，加强对绩效管理工作的跟踪督查，做到绩效管理有依据，实现绩效管理规范化、常态化，确保项目绩效目标的完成，发挥资金的使用效益，压减年末结余资金规模，提高预算完成率。同时定期做好支出财务分析，及时对预算执行情况进行通报和预警。</w:t>
      </w:r>
    </w:p>
    <w:p w14:paraId="6D6AC1EB">
      <w:pPr>
        <w:widowControl/>
        <w:shd w:val="clear" w:color="auto" w:fill="FFFFFF"/>
        <w:autoSpaceDE/>
        <w:autoSpaceDN/>
        <w:spacing w:beforeLines="0" w:after="113" w:afterLines="0" w:line="576" w:lineRule="exact"/>
        <w:ind w:right="272" w:firstLine="615"/>
        <w:rPr>
          <w:rFonts w:hint="eastAsia" w:ascii="楷体" w:hAnsi="楷体" w:eastAsia="楷体" w:cs="楷体"/>
          <w:color w:val="auto"/>
          <w:sz w:val="32"/>
          <w:szCs w:val="32"/>
        </w:rPr>
      </w:pPr>
      <w:r>
        <w:rPr>
          <w:rFonts w:hint="eastAsia" w:ascii="楷体" w:hAnsi="楷体" w:eastAsia="楷体" w:cs="楷体"/>
          <w:color w:val="auto"/>
          <w:sz w:val="32"/>
          <w:szCs w:val="32"/>
        </w:rPr>
        <w:t>2.加强绩效目标工作业务培训</w:t>
      </w:r>
    </w:p>
    <w:p w14:paraId="089623E6">
      <w:pPr>
        <w:pStyle w:val="7"/>
        <w:autoSpaceDE/>
        <w:autoSpaceDN/>
        <w:spacing w:beforeLines="0" w:afterLines="0" w:line="576" w:lineRule="exact"/>
        <w:ind w:left="0" w:leftChars="0" w:firstLine="640" w:firstLineChars="200"/>
        <w:rPr>
          <w:rFonts w:hint="eastAsia" w:ascii="仿宋_GB2312" w:hAnsi="仿宋_GB2312" w:eastAsia="仿宋_GB2312"/>
          <w:color w:val="000000"/>
          <w:kern w:val="2"/>
          <w:sz w:val="32"/>
          <w:szCs w:val="24"/>
        </w:rPr>
      </w:pPr>
      <w:r>
        <w:rPr>
          <w:rFonts w:hint="eastAsia" w:ascii="仿宋_GB2312" w:hAnsi="仿宋_GB2312" w:eastAsia="仿宋_GB2312"/>
          <w:color w:val="000000"/>
          <w:kern w:val="2"/>
          <w:sz w:val="32"/>
          <w:szCs w:val="24"/>
        </w:rPr>
        <w:t>加强业务能力培训工作，不仅仅是财务人员提高业务能力，相关业务股室及项目负责人也应该有较强的预算绩效管理意识。</w:t>
      </w:r>
    </w:p>
    <w:p w14:paraId="3DA36CF4">
      <w:pPr>
        <w:pStyle w:val="7"/>
        <w:autoSpaceDE/>
        <w:autoSpaceDN/>
        <w:spacing w:beforeLines="0" w:afterLines="0" w:line="576" w:lineRule="exact"/>
        <w:ind w:left="0" w:leftChars="0" w:firstLine="640" w:firstLineChars="200"/>
        <w:rPr>
          <w:rFonts w:hint="eastAsia" w:ascii="仿宋_GB2312" w:hAnsi="仿宋_GB2312" w:eastAsia="仿宋_GB2312"/>
          <w:kern w:val="2"/>
          <w:sz w:val="32"/>
          <w:szCs w:val="24"/>
        </w:rPr>
      </w:pPr>
    </w:p>
    <w:p w14:paraId="33465662">
      <w:pPr>
        <w:pStyle w:val="7"/>
        <w:autoSpaceDE/>
        <w:autoSpaceDN/>
        <w:spacing w:beforeLines="0" w:afterLines="0" w:line="576" w:lineRule="exact"/>
        <w:ind w:left="0" w:leftChars="0" w:firstLine="640" w:firstLineChars="200"/>
        <w:rPr>
          <w:rFonts w:hint="eastAsia" w:ascii="仿宋_GB2312" w:hAnsi="仿宋_GB2312" w:eastAsia="仿宋_GB2312"/>
          <w:kern w:val="2"/>
          <w:sz w:val="32"/>
          <w:szCs w:val="24"/>
        </w:rPr>
      </w:pPr>
      <w:r>
        <w:rPr>
          <w:rFonts w:hint="eastAsia" w:ascii="仿宋_GB2312" w:hAnsi="仿宋_GB2312" w:eastAsia="仿宋_GB2312"/>
          <w:kern w:val="2"/>
          <w:sz w:val="32"/>
          <w:szCs w:val="24"/>
        </w:rPr>
        <w:t>附表：部门预算项目支出绩效自评表（2023年度）</w:t>
      </w:r>
    </w:p>
    <w:p w14:paraId="563F0705">
      <w:pPr>
        <w:keepNext/>
        <w:keepLines/>
        <w:spacing w:beforeLines="0" w:afterLines="0" w:line="576" w:lineRule="exact"/>
        <w:ind w:firstLine="640"/>
        <w:jc w:val="both"/>
        <w:rPr>
          <w:rFonts w:hint="eastAsia" w:ascii="仿宋_GB2312" w:hAnsi="仿宋_GB2312" w:eastAsia="仿宋_GB2312"/>
          <w:kern w:val="2"/>
          <w:sz w:val="32"/>
          <w:szCs w:val="24"/>
        </w:rPr>
      </w:pPr>
    </w:p>
    <w:p w14:paraId="54533E95">
      <w:pPr>
        <w:keepNext/>
        <w:keepLines/>
        <w:spacing w:beforeLines="0" w:afterLines="0" w:line="576" w:lineRule="exact"/>
        <w:ind w:firstLine="640"/>
        <w:jc w:val="both"/>
        <w:rPr>
          <w:rFonts w:hint="eastAsia" w:ascii="仿宋_GB2312" w:hAnsi="仿宋_GB2312" w:eastAsia="仿宋_GB2312"/>
          <w:kern w:val="2"/>
          <w:sz w:val="32"/>
          <w:szCs w:val="24"/>
        </w:rPr>
      </w:pPr>
    </w:p>
    <w:p w14:paraId="7B8DE060">
      <w:pPr>
        <w:keepNext/>
        <w:keepLines/>
        <w:spacing w:beforeLines="0" w:afterLines="0" w:line="576" w:lineRule="exact"/>
        <w:ind w:firstLine="640"/>
        <w:jc w:val="both"/>
        <w:rPr>
          <w:rFonts w:hint="eastAsia" w:ascii="仿宋_GB2312" w:hAnsi="仿宋_GB2312" w:eastAsia="仿宋_GB2312"/>
          <w:kern w:val="2"/>
          <w:sz w:val="32"/>
          <w:szCs w:val="24"/>
        </w:rPr>
      </w:pPr>
    </w:p>
    <w:p w14:paraId="0B2E00BE">
      <w:pPr>
        <w:keepNext/>
        <w:keepLines/>
        <w:spacing w:beforeLines="0" w:afterLines="0" w:line="576" w:lineRule="exact"/>
        <w:ind w:firstLine="640"/>
        <w:jc w:val="both"/>
        <w:rPr>
          <w:rFonts w:hint="eastAsia" w:ascii="仿宋_GB2312" w:hAnsi="仿宋_GB2312" w:eastAsia="仿宋_GB2312"/>
          <w:kern w:val="2"/>
          <w:sz w:val="32"/>
          <w:szCs w:val="24"/>
        </w:rPr>
      </w:pPr>
    </w:p>
    <w:p w14:paraId="4DC9764C">
      <w:pPr>
        <w:keepNext/>
        <w:keepLines/>
        <w:spacing w:beforeLines="0" w:afterLines="0" w:line="576" w:lineRule="exact"/>
        <w:ind w:firstLine="640"/>
        <w:jc w:val="both"/>
        <w:rPr>
          <w:rFonts w:hint="eastAsia" w:ascii="仿宋_GB2312" w:hAnsi="仿宋_GB2312" w:eastAsia="仿宋_GB2312"/>
          <w:kern w:val="2"/>
          <w:sz w:val="32"/>
          <w:szCs w:val="24"/>
        </w:rPr>
        <w:sectPr>
          <w:pgSz w:w="12240" w:h="15840"/>
          <w:pgMar w:top="1440" w:right="1800" w:bottom="1440" w:left="1800" w:header="720" w:footer="720" w:gutter="0"/>
          <w:lnNumType w:countBy="0" w:distance="360"/>
          <w:cols w:space="720" w:num="1"/>
        </w:sectPr>
      </w:pPr>
    </w:p>
    <w:tbl>
      <w:tblPr>
        <w:tblStyle w:val="8"/>
        <w:tblW w:w="864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2"/>
        <w:gridCol w:w="680"/>
        <w:gridCol w:w="909"/>
        <w:gridCol w:w="683"/>
        <w:gridCol w:w="1353"/>
        <w:gridCol w:w="957"/>
        <w:gridCol w:w="1293"/>
        <w:gridCol w:w="538"/>
        <w:gridCol w:w="1595"/>
      </w:tblGrid>
      <w:tr w14:paraId="22FD7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trPr>
        <w:tc>
          <w:tcPr>
            <w:tcW w:w="8640" w:type="dxa"/>
            <w:gridSpan w:val="9"/>
            <w:tcBorders>
              <w:top w:val="nil"/>
              <w:left w:val="nil"/>
              <w:bottom w:val="nil"/>
              <w:right w:val="nil"/>
              <w:tl2br w:val="nil"/>
              <w:tr2bl w:val="nil"/>
            </w:tcBorders>
            <w:noWrap w:val="0"/>
            <w:vAlign w:val="center"/>
          </w:tcPr>
          <w:p w14:paraId="7C8C3292">
            <w:pPr>
              <w:widowControl/>
              <w:spacing w:beforeLines="0" w:afterLines="0"/>
              <w:jc w:val="center"/>
              <w:textAlignment w:val="center"/>
              <w:rPr>
                <w:rFonts w:hint="eastAsia" w:ascii="方正小标宋简体" w:hAnsi="方正小标宋简体" w:eastAsia="方正小标宋简体" w:cs="方正小标宋简体"/>
                <w:color w:val="000000"/>
                <w:sz w:val="36"/>
                <w:szCs w:val="36"/>
              </w:rPr>
            </w:pPr>
            <w:r>
              <w:rPr>
                <w:rFonts w:hint="eastAsia" w:ascii="方正小标宋简体" w:hAnsi="方正小标宋简体" w:eastAsia="方正小标宋简体" w:cs="方正小标宋简体"/>
                <w:color w:val="000000"/>
                <w:sz w:val="36"/>
                <w:szCs w:val="36"/>
                <w:lang w:bidi="ar"/>
              </w:rPr>
              <w:t>昭化区部门整体支出和项目支出绩效目标自评表</w:t>
            </w:r>
          </w:p>
        </w:tc>
      </w:tr>
      <w:tr w14:paraId="50DCB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8640" w:type="dxa"/>
            <w:gridSpan w:val="9"/>
            <w:tcBorders>
              <w:top w:val="nil"/>
              <w:left w:val="nil"/>
              <w:bottom w:val="nil"/>
              <w:right w:val="nil"/>
              <w:tl2br w:val="nil"/>
              <w:tr2bl w:val="nil"/>
            </w:tcBorders>
            <w:noWrap w:val="0"/>
            <w:vAlign w:val="top"/>
          </w:tcPr>
          <w:p w14:paraId="00BFB9D2">
            <w:pPr>
              <w:widowControl/>
              <w:spacing w:beforeLines="0" w:afterLines="0"/>
              <w:jc w:val="center"/>
              <w:textAlignment w:val="top"/>
              <w:rPr>
                <w:rFonts w:hint="eastAsia" w:ascii="宋体" w:hAnsi="宋体" w:cs="宋体"/>
                <w:b/>
                <w:color w:val="000000"/>
                <w:sz w:val="22"/>
                <w:szCs w:val="22"/>
              </w:rPr>
            </w:pPr>
            <w:r>
              <w:rPr>
                <w:rFonts w:hint="eastAsia" w:ascii="宋体" w:hAnsi="宋体" w:cs="宋体"/>
                <w:b/>
                <w:color w:val="000000"/>
                <w:sz w:val="22"/>
                <w:szCs w:val="22"/>
                <w:lang w:bidi="ar"/>
              </w:rPr>
              <w:t>（ 2023年度）</w:t>
            </w:r>
          </w:p>
        </w:tc>
      </w:tr>
      <w:tr w14:paraId="74E2E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31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14F3B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主管部门</w:t>
            </w:r>
          </w:p>
        </w:tc>
        <w:tc>
          <w:tcPr>
            <w:tcW w:w="2945"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17A90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广元市昭化区住房和城乡建设局</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6EDA1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实施单位</w:t>
            </w:r>
          </w:p>
        </w:tc>
        <w:tc>
          <w:tcPr>
            <w:tcW w:w="342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BCF2A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广元市昭化区住房和城乡建设局</w:t>
            </w:r>
          </w:p>
        </w:tc>
      </w:tr>
      <w:tr w14:paraId="59097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0DC99A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项目（政策）资金（万元）</w:t>
            </w:r>
          </w:p>
        </w:tc>
        <w:tc>
          <w:tcPr>
            <w:tcW w:w="1592" w:type="dxa"/>
            <w:gridSpan w:val="2"/>
            <w:tcBorders>
              <w:top w:val="nil"/>
              <w:left w:val="single" w:color="000000" w:sz="4" w:space="0"/>
              <w:bottom w:val="single" w:color="000000" w:sz="4" w:space="0"/>
              <w:right w:val="single" w:color="000000" w:sz="4" w:space="0"/>
              <w:tl2br w:val="nil"/>
              <w:tr2bl w:val="nil"/>
            </w:tcBorders>
            <w:noWrap w:val="0"/>
            <w:vAlign w:val="center"/>
          </w:tcPr>
          <w:p w14:paraId="741508E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年度预算数（万元）</w:t>
            </w:r>
          </w:p>
        </w:tc>
        <w:tc>
          <w:tcPr>
            <w:tcW w:w="1353" w:type="dxa"/>
            <w:tcBorders>
              <w:top w:val="nil"/>
              <w:left w:val="single" w:color="000000" w:sz="4" w:space="0"/>
              <w:bottom w:val="single" w:color="000000" w:sz="4" w:space="0"/>
              <w:right w:val="single" w:color="000000" w:sz="4" w:space="0"/>
              <w:tl2br w:val="nil"/>
              <w:tr2bl w:val="nil"/>
            </w:tcBorders>
            <w:noWrap w:val="0"/>
            <w:vAlign w:val="center"/>
          </w:tcPr>
          <w:p w14:paraId="5CB8CA4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年初预算数</w:t>
            </w:r>
          </w:p>
        </w:tc>
        <w:tc>
          <w:tcPr>
            <w:tcW w:w="957" w:type="dxa"/>
            <w:tcBorders>
              <w:top w:val="nil"/>
              <w:left w:val="single" w:color="000000" w:sz="4" w:space="0"/>
              <w:bottom w:val="single" w:color="000000" w:sz="4" w:space="0"/>
              <w:right w:val="single" w:color="000000" w:sz="4" w:space="0"/>
              <w:tl2br w:val="nil"/>
              <w:tr2bl w:val="nil"/>
            </w:tcBorders>
            <w:noWrap w:val="0"/>
            <w:vAlign w:val="center"/>
          </w:tcPr>
          <w:p w14:paraId="23A6F51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全年预算数</w:t>
            </w:r>
          </w:p>
        </w:tc>
        <w:tc>
          <w:tcPr>
            <w:tcW w:w="1293" w:type="dxa"/>
            <w:tcBorders>
              <w:top w:val="nil"/>
              <w:left w:val="single" w:color="000000" w:sz="4" w:space="0"/>
              <w:bottom w:val="single" w:color="000000" w:sz="4" w:space="0"/>
              <w:right w:val="single" w:color="000000" w:sz="4" w:space="0"/>
              <w:tl2br w:val="nil"/>
              <w:tr2bl w:val="nil"/>
            </w:tcBorders>
            <w:noWrap w:val="0"/>
            <w:vAlign w:val="center"/>
          </w:tcPr>
          <w:p w14:paraId="6BED4C8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全年执行数</w:t>
            </w:r>
          </w:p>
        </w:tc>
        <w:tc>
          <w:tcPr>
            <w:tcW w:w="2133" w:type="dxa"/>
            <w:gridSpan w:val="2"/>
            <w:tcBorders>
              <w:top w:val="nil"/>
              <w:left w:val="single" w:color="000000" w:sz="4" w:space="0"/>
              <w:bottom w:val="single" w:color="000000" w:sz="4" w:space="0"/>
              <w:right w:val="single" w:color="000000" w:sz="4" w:space="0"/>
              <w:tl2br w:val="nil"/>
              <w:tr2bl w:val="nil"/>
            </w:tcBorders>
            <w:noWrap w:val="0"/>
            <w:vAlign w:val="center"/>
          </w:tcPr>
          <w:p w14:paraId="68FC2C9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执行率(%)</w:t>
            </w:r>
          </w:p>
        </w:tc>
      </w:tr>
      <w:tr w14:paraId="5F7AE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11380B">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8F452">
            <w:pPr>
              <w:widowControl/>
              <w:spacing w:beforeLines="0" w:afterLines="0"/>
              <w:jc w:val="both"/>
              <w:textAlignment w:val="center"/>
              <w:rPr>
                <w:rFonts w:hint="eastAsia" w:ascii="宋体" w:hAnsi="宋体" w:cs="宋体"/>
                <w:color w:val="000000"/>
                <w:sz w:val="18"/>
                <w:szCs w:val="18"/>
              </w:rPr>
            </w:pPr>
            <w:r>
              <w:rPr>
                <w:rFonts w:hint="eastAsia" w:ascii="宋体" w:hAnsi="宋体" w:cs="宋体"/>
                <w:color w:val="000000"/>
                <w:sz w:val="18"/>
                <w:szCs w:val="18"/>
                <w:lang w:bidi="ar"/>
              </w:rPr>
              <w:t>年度资金总额</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5ACA3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12487.35</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C1495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34522.04</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6612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34522.04</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06135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r>
      <w:tr w14:paraId="4B750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9EE149">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3E3D21">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（一）财政拨款小计</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B07ED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12487.35</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C7838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34522.04</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C7516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34522.04</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E000A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r>
      <w:tr w14:paraId="6157C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9179108">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07447">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 xml:space="preserve"> 1.一般公共预算</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A583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12487.35</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2B84A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32625.92</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C7736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32625.92</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6F58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r>
      <w:tr w14:paraId="0678D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B39B520">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5BA78A">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 xml:space="preserve"> 2.政府性基金</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36733">
            <w:pPr>
              <w:spacing w:beforeLines="0" w:afterLines="0"/>
              <w:jc w:val="center"/>
              <w:rPr>
                <w:rFonts w:hint="eastAsia" w:ascii="宋体" w:hAnsi="宋体" w:cs="宋体"/>
                <w:color w:val="000000"/>
                <w:sz w:val="18"/>
                <w:szCs w:val="18"/>
              </w:rPr>
            </w:pPr>
            <w:r>
              <w:rPr>
                <w:rFonts w:hint="eastAsia" w:ascii="宋体" w:hAnsi="宋体" w:cs="宋体"/>
                <w:color w:val="000000"/>
                <w:sz w:val="18"/>
                <w:szCs w:val="18"/>
              </w:rPr>
              <w:t>0</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86FF0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1896.12</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04B0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1896.12</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70D74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r>
      <w:tr w14:paraId="06B7A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0A8C63D">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5AF7BD">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 xml:space="preserve"> 3.国有资本经营预算</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D038C">
            <w:pPr>
              <w:spacing w:beforeLines="0" w:afterLines="0"/>
              <w:jc w:val="center"/>
              <w:rPr>
                <w:rFonts w:hint="eastAsia" w:ascii="宋体" w:hAnsi="宋体" w:cs="宋体"/>
                <w:color w:val="000000"/>
                <w:sz w:val="18"/>
                <w:szCs w:val="18"/>
              </w:rPr>
            </w:pP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5ACA15">
            <w:pPr>
              <w:spacing w:beforeLines="0" w:afterLines="0"/>
              <w:jc w:val="center"/>
              <w:rPr>
                <w:rFonts w:hint="eastAsia" w:ascii="宋体" w:hAnsi="宋体" w:cs="宋体"/>
                <w:color w:val="000000"/>
                <w:sz w:val="18"/>
                <w:szCs w:val="18"/>
              </w:rPr>
            </w:pP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DA9A2">
            <w:pPr>
              <w:spacing w:beforeLines="0" w:afterLines="0"/>
              <w:jc w:val="center"/>
              <w:rPr>
                <w:rFonts w:hint="eastAsia" w:ascii="宋体" w:hAnsi="宋体" w:cs="宋体"/>
                <w:color w:val="000000"/>
                <w:sz w:val="18"/>
                <w:szCs w:val="18"/>
              </w:rPr>
            </w:pPr>
          </w:p>
        </w:tc>
        <w:tc>
          <w:tcPr>
            <w:tcW w:w="2133" w:type="dxa"/>
            <w:gridSpan w:val="2"/>
            <w:tcBorders>
              <w:top w:val="nil"/>
              <w:left w:val="single" w:color="000000" w:sz="4" w:space="0"/>
              <w:bottom w:val="single" w:color="000000" w:sz="4" w:space="0"/>
              <w:right w:val="single" w:color="000000" w:sz="4" w:space="0"/>
              <w:tl2br w:val="nil"/>
              <w:tr2bl w:val="nil"/>
            </w:tcBorders>
            <w:noWrap w:val="0"/>
            <w:vAlign w:val="center"/>
          </w:tcPr>
          <w:p w14:paraId="3BA5BA89">
            <w:pPr>
              <w:spacing w:beforeLines="0" w:afterLines="0"/>
              <w:jc w:val="center"/>
              <w:rPr>
                <w:rFonts w:hint="eastAsia" w:ascii="宋体" w:hAnsi="宋体" w:cs="宋体"/>
                <w:color w:val="000000"/>
                <w:sz w:val="18"/>
                <w:szCs w:val="18"/>
              </w:rPr>
            </w:pPr>
          </w:p>
        </w:tc>
      </w:tr>
      <w:tr w14:paraId="030C3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8401770">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994CA2">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 xml:space="preserve"> 4.社保基金</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4C488">
            <w:pPr>
              <w:spacing w:beforeLines="0" w:afterLines="0"/>
              <w:jc w:val="center"/>
              <w:rPr>
                <w:rFonts w:hint="eastAsia" w:ascii="宋体" w:hAnsi="宋体" w:cs="宋体"/>
                <w:color w:val="000000"/>
                <w:sz w:val="18"/>
                <w:szCs w:val="18"/>
              </w:rPr>
            </w:pP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6896CF">
            <w:pPr>
              <w:spacing w:beforeLines="0" w:afterLines="0"/>
              <w:jc w:val="center"/>
              <w:rPr>
                <w:rFonts w:hint="eastAsia" w:ascii="宋体" w:hAnsi="宋体" w:cs="宋体"/>
                <w:color w:val="000000"/>
                <w:sz w:val="18"/>
                <w:szCs w:val="18"/>
              </w:rPr>
            </w:pP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1311D6">
            <w:pPr>
              <w:spacing w:beforeLines="0" w:afterLines="0"/>
              <w:jc w:val="center"/>
              <w:rPr>
                <w:rFonts w:hint="eastAsia" w:ascii="宋体" w:hAnsi="宋体" w:cs="宋体"/>
                <w:color w:val="000000"/>
                <w:sz w:val="18"/>
                <w:szCs w:val="18"/>
              </w:rPr>
            </w:pPr>
          </w:p>
        </w:tc>
        <w:tc>
          <w:tcPr>
            <w:tcW w:w="538" w:type="dxa"/>
            <w:tcBorders>
              <w:top w:val="nil"/>
              <w:left w:val="single" w:color="000000" w:sz="4" w:space="0"/>
              <w:bottom w:val="single" w:color="000000" w:sz="4" w:space="0"/>
              <w:right w:val="nil"/>
              <w:tl2br w:val="nil"/>
              <w:tr2bl w:val="nil"/>
            </w:tcBorders>
            <w:noWrap w:val="0"/>
            <w:vAlign w:val="center"/>
          </w:tcPr>
          <w:p w14:paraId="467749E5">
            <w:pPr>
              <w:spacing w:beforeLines="0" w:afterLines="0"/>
              <w:jc w:val="center"/>
              <w:rPr>
                <w:rFonts w:hint="eastAsia" w:ascii="宋体" w:hAnsi="宋体" w:cs="宋体"/>
                <w:color w:val="000000"/>
                <w:sz w:val="18"/>
                <w:szCs w:val="18"/>
              </w:rPr>
            </w:pPr>
          </w:p>
        </w:tc>
        <w:tc>
          <w:tcPr>
            <w:tcW w:w="1595" w:type="dxa"/>
            <w:tcBorders>
              <w:top w:val="nil"/>
              <w:left w:val="nil"/>
              <w:bottom w:val="single" w:color="000000" w:sz="4" w:space="0"/>
              <w:right w:val="single" w:color="000000" w:sz="4" w:space="0"/>
              <w:tl2br w:val="nil"/>
              <w:tr2bl w:val="nil"/>
            </w:tcBorders>
            <w:noWrap w:val="0"/>
            <w:vAlign w:val="center"/>
          </w:tcPr>
          <w:p w14:paraId="16315920">
            <w:pPr>
              <w:spacing w:beforeLines="0" w:afterLines="0"/>
              <w:jc w:val="center"/>
              <w:rPr>
                <w:rFonts w:hint="eastAsia" w:ascii="宋体" w:hAnsi="宋体" w:cs="宋体"/>
                <w:color w:val="000000"/>
                <w:sz w:val="18"/>
                <w:szCs w:val="18"/>
              </w:rPr>
            </w:pPr>
          </w:p>
        </w:tc>
      </w:tr>
      <w:tr w14:paraId="1AAAC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trPr>
        <w:tc>
          <w:tcPr>
            <w:tcW w:w="1312"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0F18CB5">
            <w:pPr>
              <w:spacing w:beforeLines="0" w:afterLines="0"/>
              <w:jc w:val="center"/>
              <w:rPr>
                <w:rFonts w:hint="eastAsia" w:ascii="宋体" w:hAnsi="宋体" w:cs="宋体"/>
                <w:color w:val="000000"/>
                <w:sz w:val="18"/>
                <w:szCs w:val="18"/>
              </w:rPr>
            </w:pPr>
          </w:p>
        </w:tc>
        <w:tc>
          <w:tcPr>
            <w:tcW w:w="1592"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6FC7F">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（二）其他资金</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4EF027">
            <w:pPr>
              <w:spacing w:beforeLines="0" w:afterLines="0"/>
              <w:jc w:val="center"/>
              <w:rPr>
                <w:rFonts w:hint="eastAsia" w:ascii="宋体" w:hAnsi="宋体" w:cs="宋体"/>
                <w:color w:val="000000"/>
                <w:sz w:val="18"/>
                <w:szCs w:val="18"/>
              </w:rPr>
            </w:pP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F7F3A1">
            <w:pPr>
              <w:spacing w:beforeLines="0" w:afterLines="0"/>
              <w:jc w:val="center"/>
              <w:rPr>
                <w:rFonts w:hint="eastAsia" w:ascii="宋体" w:hAnsi="宋体" w:cs="宋体"/>
                <w:color w:val="000000"/>
                <w:sz w:val="18"/>
                <w:szCs w:val="18"/>
              </w:rPr>
            </w:pP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B5CBFE">
            <w:pPr>
              <w:spacing w:beforeLines="0" w:afterLines="0"/>
              <w:jc w:val="center"/>
              <w:rPr>
                <w:rFonts w:hint="eastAsia" w:ascii="宋体" w:hAnsi="宋体" w:cs="宋体"/>
                <w:color w:val="000000"/>
                <w:sz w:val="18"/>
                <w:szCs w:val="18"/>
              </w:rPr>
            </w:pPr>
          </w:p>
        </w:tc>
        <w:tc>
          <w:tcPr>
            <w:tcW w:w="2133" w:type="dxa"/>
            <w:gridSpan w:val="2"/>
            <w:tcBorders>
              <w:top w:val="nil"/>
              <w:left w:val="single" w:color="000000" w:sz="4" w:space="0"/>
              <w:bottom w:val="single" w:color="000000" w:sz="4" w:space="0"/>
              <w:right w:val="single" w:color="000000" w:sz="4" w:space="0"/>
              <w:tl2br w:val="nil"/>
              <w:tr2bl w:val="nil"/>
            </w:tcBorders>
            <w:noWrap w:val="0"/>
            <w:vAlign w:val="center"/>
          </w:tcPr>
          <w:p w14:paraId="548931FA">
            <w:pPr>
              <w:spacing w:beforeLines="0" w:afterLines="0"/>
              <w:jc w:val="center"/>
              <w:rPr>
                <w:rFonts w:hint="eastAsia" w:ascii="宋体" w:hAnsi="宋体" w:cs="宋体"/>
                <w:color w:val="000000"/>
                <w:sz w:val="18"/>
                <w:szCs w:val="18"/>
              </w:rPr>
            </w:pPr>
          </w:p>
        </w:tc>
      </w:tr>
      <w:tr w14:paraId="5976D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trPr>
        <w:tc>
          <w:tcPr>
            <w:tcW w:w="63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2EFED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整体</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目标</w:t>
            </w:r>
          </w:p>
        </w:tc>
        <w:tc>
          <w:tcPr>
            <w:tcW w:w="4582"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8C24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年度目标</w:t>
            </w:r>
          </w:p>
        </w:tc>
        <w:tc>
          <w:tcPr>
            <w:tcW w:w="342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F9E08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完成情况</w:t>
            </w:r>
          </w:p>
        </w:tc>
      </w:tr>
      <w:tr w14:paraId="129B6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5A508A">
            <w:pPr>
              <w:spacing w:beforeLines="0" w:afterLines="0"/>
              <w:jc w:val="center"/>
              <w:rPr>
                <w:rFonts w:hint="eastAsia" w:ascii="宋体" w:hAnsi="宋体" w:cs="宋体"/>
                <w:color w:val="000000"/>
                <w:sz w:val="18"/>
                <w:szCs w:val="18"/>
              </w:rPr>
            </w:pPr>
          </w:p>
        </w:tc>
        <w:tc>
          <w:tcPr>
            <w:tcW w:w="4582"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FEB2B8">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2023年主要开展固定资产投资、园林绿化管护、城镇污水治理、新型城镇化建设、市政设施维修、城市路灯照明保障、招商引资、争取资金、老旧小区改造、中心镇建设、传统村落保护等工作。</w:t>
            </w:r>
          </w:p>
        </w:tc>
        <w:tc>
          <w:tcPr>
            <w:tcW w:w="3426"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658F3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1、资金争取再创新高。资金争取到位1.8246亿元，实现三年三跨，位居全市住建系统前列。2、全年预计累计完成固定资产投资6.825亿元，项目新入库1.95亿元；3、全年任务开工建设老旧小区改造28个，</w:t>
            </w:r>
            <w:r>
              <w:rPr>
                <w:rFonts w:hint="eastAsia" w:ascii="宋体" w:hAnsi="宋体" w:cs="宋体"/>
                <w:color w:val="000000"/>
                <w:sz w:val="18"/>
                <w:szCs w:val="18"/>
                <w:lang w:eastAsia="zh-CN" w:bidi="ar"/>
              </w:rPr>
              <w:t>截至目前</w:t>
            </w:r>
            <w:r>
              <w:rPr>
                <w:rFonts w:hint="eastAsia" w:ascii="宋体" w:hAnsi="宋体" w:cs="宋体"/>
                <w:color w:val="000000"/>
                <w:sz w:val="18"/>
                <w:szCs w:val="18"/>
                <w:lang w:bidi="ar"/>
              </w:rPr>
              <w:t>开工率100％，现已完成改造小区10个，正在改造小区18个。</w:t>
            </w:r>
          </w:p>
        </w:tc>
      </w:tr>
      <w:tr w14:paraId="57B11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632"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604F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部门整体绩效指标</w:t>
            </w:r>
          </w:p>
        </w:tc>
        <w:tc>
          <w:tcPr>
            <w:tcW w:w="680"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13FA0F0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一级指标</w:t>
            </w:r>
          </w:p>
        </w:tc>
        <w:tc>
          <w:tcPr>
            <w:tcW w:w="909"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55F68DB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二级指标</w:t>
            </w:r>
          </w:p>
        </w:tc>
        <w:tc>
          <w:tcPr>
            <w:tcW w:w="2036" w:type="dxa"/>
            <w:gridSpan w:val="2"/>
            <w:tcBorders>
              <w:top w:val="single" w:color="000000" w:sz="4" w:space="0"/>
              <w:left w:val="single" w:color="000000" w:sz="4" w:space="0"/>
              <w:bottom w:val="single" w:color="auto" w:sz="4" w:space="0"/>
              <w:right w:val="single" w:color="000000" w:sz="4" w:space="0"/>
              <w:tl2br w:val="nil"/>
              <w:tr2bl w:val="nil"/>
            </w:tcBorders>
            <w:noWrap w:val="0"/>
            <w:vAlign w:val="center"/>
          </w:tcPr>
          <w:p w14:paraId="0B0515D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三级指标</w:t>
            </w:r>
          </w:p>
        </w:tc>
        <w:tc>
          <w:tcPr>
            <w:tcW w:w="957"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0B8D08B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年度指标值</w:t>
            </w:r>
          </w:p>
        </w:tc>
        <w:tc>
          <w:tcPr>
            <w:tcW w:w="1293"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6C5F9E5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实际完成值</w:t>
            </w:r>
          </w:p>
        </w:tc>
        <w:tc>
          <w:tcPr>
            <w:tcW w:w="2133" w:type="dxa"/>
            <w:gridSpan w:val="2"/>
            <w:tcBorders>
              <w:top w:val="nil"/>
              <w:left w:val="nil"/>
              <w:bottom w:val="single" w:color="auto" w:sz="4" w:space="0"/>
              <w:right w:val="single" w:color="000000" w:sz="4" w:space="0"/>
              <w:tl2br w:val="nil"/>
              <w:tr2bl w:val="nil"/>
            </w:tcBorders>
            <w:noWrap w:val="0"/>
            <w:vAlign w:val="center"/>
          </w:tcPr>
          <w:p w14:paraId="6761920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偏差原因分析及改进措施</w:t>
            </w:r>
          </w:p>
        </w:tc>
      </w:tr>
      <w:tr w14:paraId="74F99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728623B5">
            <w:pPr>
              <w:spacing w:beforeLines="0" w:afterLines="0"/>
              <w:jc w:val="center"/>
              <w:rPr>
                <w:rFonts w:hint="eastAsia" w:ascii="宋体" w:hAnsi="宋体" w:cs="宋体"/>
                <w:color w:val="000000"/>
                <w:sz w:val="18"/>
                <w:szCs w:val="18"/>
              </w:rPr>
            </w:pPr>
          </w:p>
        </w:tc>
        <w:tc>
          <w:tcPr>
            <w:tcW w:w="680"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FC9A90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产出指标</w:t>
            </w:r>
          </w:p>
        </w:tc>
        <w:tc>
          <w:tcPr>
            <w:tcW w:w="90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4C20EFE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数量指标</w:t>
            </w:r>
          </w:p>
        </w:tc>
        <w:tc>
          <w:tcPr>
            <w:tcW w:w="683" w:type="dxa"/>
            <w:tcBorders>
              <w:top w:val="single" w:color="auto" w:sz="4" w:space="0"/>
              <w:left w:val="single" w:color="auto" w:sz="4" w:space="0"/>
              <w:bottom w:val="single" w:color="000000" w:sz="4" w:space="0"/>
              <w:right w:val="single" w:color="000000" w:sz="4" w:space="0"/>
              <w:tl2br w:val="nil"/>
              <w:tr2bl w:val="nil"/>
            </w:tcBorders>
            <w:noWrap w:val="0"/>
            <w:vAlign w:val="center"/>
          </w:tcPr>
          <w:p w14:paraId="27167D1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7749412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单位在职人数</w:t>
            </w:r>
          </w:p>
        </w:tc>
        <w:tc>
          <w:tcPr>
            <w:tcW w:w="957"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6D2C920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≤37人</w:t>
            </w:r>
          </w:p>
        </w:tc>
        <w:tc>
          <w:tcPr>
            <w:tcW w:w="1293"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515D218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37人</w:t>
            </w:r>
          </w:p>
        </w:tc>
        <w:tc>
          <w:tcPr>
            <w:tcW w:w="2133" w:type="dxa"/>
            <w:gridSpan w:val="2"/>
            <w:tcBorders>
              <w:top w:val="single" w:color="auto" w:sz="4" w:space="0"/>
              <w:left w:val="single" w:color="000000" w:sz="4" w:space="0"/>
              <w:bottom w:val="single" w:color="000000" w:sz="4" w:space="0"/>
              <w:right w:val="single" w:color="auto" w:sz="4" w:space="0"/>
              <w:tl2br w:val="nil"/>
              <w:tr2bl w:val="nil"/>
            </w:tcBorders>
            <w:noWrap w:val="0"/>
            <w:vAlign w:val="center"/>
          </w:tcPr>
          <w:p w14:paraId="7A9D6D82">
            <w:pPr>
              <w:spacing w:beforeLines="0" w:afterLines="0"/>
              <w:jc w:val="center"/>
              <w:rPr>
                <w:rFonts w:hint="eastAsia" w:ascii="宋体" w:hAnsi="宋体" w:cs="宋体"/>
                <w:color w:val="000000"/>
                <w:sz w:val="18"/>
                <w:szCs w:val="18"/>
              </w:rPr>
            </w:pPr>
          </w:p>
        </w:tc>
      </w:tr>
      <w:tr w14:paraId="15BD7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32B075ED">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B8F4035">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B8846C5">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7D3EFC8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指标2：</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EA1E9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招商引资签约项目</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E00C8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4个</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43039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4个</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141FB5C2">
            <w:pPr>
              <w:spacing w:beforeLines="0" w:afterLines="0"/>
              <w:jc w:val="center"/>
              <w:rPr>
                <w:rFonts w:hint="eastAsia" w:ascii="宋体" w:hAnsi="宋体" w:cs="宋体"/>
                <w:color w:val="000000"/>
                <w:sz w:val="18"/>
                <w:szCs w:val="18"/>
              </w:rPr>
            </w:pPr>
          </w:p>
        </w:tc>
      </w:tr>
      <w:tr w14:paraId="3B1F9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49F2AC2A">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52E317">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BD284D2">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45E12C6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指标3：</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9C404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完成老旧小区改造</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9FC40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28个</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EAA4D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28个</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643BB398">
            <w:pPr>
              <w:spacing w:beforeLines="0" w:afterLines="0"/>
              <w:rPr>
                <w:rFonts w:hint="eastAsia" w:ascii="宋体" w:hAnsi="宋体" w:cs="宋体"/>
                <w:color w:val="000000"/>
                <w:sz w:val="16"/>
                <w:szCs w:val="16"/>
              </w:rPr>
            </w:pPr>
          </w:p>
        </w:tc>
      </w:tr>
      <w:tr w14:paraId="36E3AA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3"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2EB1CE17">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0483767">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890DF6">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531F90F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指标4：</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0A059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推进建设保障性租赁住房</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48DB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700套</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3CAE7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710套</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62B670A5">
            <w:pPr>
              <w:spacing w:beforeLines="0" w:afterLines="0"/>
              <w:jc w:val="center"/>
              <w:rPr>
                <w:rFonts w:hint="eastAsia" w:ascii="宋体" w:hAnsi="宋体" w:cs="宋体"/>
                <w:color w:val="000000"/>
                <w:sz w:val="16"/>
                <w:szCs w:val="16"/>
              </w:rPr>
            </w:pPr>
          </w:p>
        </w:tc>
      </w:tr>
      <w:tr w14:paraId="1B7F0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46367642">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3AC61A2">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64C3B13A">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276F1FE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指标5：</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88240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园林绿化管护面积</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25810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22万平方公里</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A02B96">
            <w:pPr>
              <w:widowControl/>
              <w:spacing w:beforeLines="0" w:afterLines="0"/>
              <w:jc w:val="center"/>
              <w:textAlignment w:val="center"/>
              <w:rPr>
                <w:rFonts w:hint="eastAsia" w:ascii="宋体" w:hAnsi="宋体" w:cs="宋体"/>
                <w:color w:val="000000"/>
                <w:sz w:val="18"/>
                <w:szCs w:val="18"/>
                <w:lang w:bidi="ar"/>
              </w:rPr>
            </w:pPr>
            <w:r>
              <w:rPr>
                <w:rFonts w:hint="eastAsia" w:ascii="宋体" w:hAnsi="宋体" w:cs="宋体"/>
                <w:color w:val="000000"/>
                <w:sz w:val="18"/>
                <w:szCs w:val="18"/>
                <w:lang w:bidi="ar"/>
              </w:rPr>
              <w:t>22万平方</w:t>
            </w:r>
          </w:p>
          <w:p w14:paraId="3A91A55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公里</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363481BD">
            <w:pPr>
              <w:spacing w:beforeLines="0" w:afterLines="0"/>
              <w:jc w:val="center"/>
              <w:rPr>
                <w:rFonts w:hint="eastAsia" w:ascii="宋体" w:hAnsi="宋体" w:cs="宋体"/>
                <w:color w:val="000000"/>
                <w:sz w:val="18"/>
                <w:szCs w:val="18"/>
              </w:rPr>
            </w:pPr>
          </w:p>
        </w:tc>
      </w:tr>
      <w:tr w14:paraId="2D33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7CB07515">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7D0F9CB">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733124">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3F1717E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指标6：</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E470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建筑业产值</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57827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18亿</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0B8C9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18亿</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3E344B3B">
            <w:pPr>
              <w:spacing w:beforeLines="0" w:afterLines="0"/>
              <w:jc w:val="center"/>
              <w:rPr>
                <w:rFonts w:hint="eastAsia" w:ascii="宋体" w:hAnsi="宋体" w:cs="宋体"/>
                <w:color w:val="000000"/>
                <w:sz w:val="18"/>
                <w:szCs w:val="18"/>
              </w:rPr>
            </w:pPr>
          </w:p>
        </w:tc>
      </w:tr>
      <w:tr w14:paraId="007DF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7"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0C2B4C05">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99F5E45">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EED1774">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132B6B9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指标7：</w:t>
            </w:r>
          </w:p>
        </w:tc>
        <w:tc>
          <w:tcPr>
            <w:tcW w:w="1353" w:type="dxa"/>
            <w:tcBorders>
              <w:top w:val="single" w:color="000000" w:sz="4" w:space="0"/>
              <w:left w:val="nil"/>
              <w:bottom w:val="single" w:color="000000" w:sz="4" w:space="0"/>
              <w:right w:val="single" w:color="000000" w:sz="4" w:space="0"/>
              <w:tl2br w:val="nil"/>
              <w:tr2bl w:val="nil"/>
            </w:tcBorders>
            <w:noWrap w:val="0"/>
            <w:vAlign w:val="center"/>
          </w:tcPr>
          <w:p w14:paraId="52B48CA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路灯照明及维修</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C59E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1862盏</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C45EE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1862盏</w:t>
            </w:r>
          </w:p>
        </w:tc>
        <w:tc>
          <w:tcPr>
            <w:tcW w:w="2133"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602E7B58">
            <w:pPr>
              <w:spacing w:beforeLines="0" w:afterLines="0"/>
              <w:jc w:val="center"/>
              <w:rPr>
                <w:rFonts w:hint="eastAsia" w:ascii="宋体" w:hAnsi="宋体" w:cs="宋体"/>
                <w:color w:val="000000"/>
                <w:sz w:val="18"/>
                <w:szCs w:val="18"/>
              </w:rPr>
            </w:pPr>
          </w:p>
        </w:tc>
      </w:tr>
      <w:tr w14:paraId="49364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4"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5437E12D">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44FE936E">
            <w:pPr>
              <w:spacing w:beforeLines="0" w:afterLines="0"/>
              <w:jc w:val="center"/>
              <w:rPr>
                <w:rFonts w:hint="eastAsia" w:ascii="宋体" w:hAnsi="宋体" w:cs="宋体"/>
                <w:color w:val="000000"/>
                <w:sz w:val="18"/>
                <w:szCs w:val="18"/>
              </w:rPr>
            </w:pPr>
          </w:p>
        </w:tc>
        <w:tc>
          <w:tcPr>
            <w:tcW w:w="90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2B6F56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质量指标</w:t>
            </w:r>
          </w:p>
        </w:tc>
        <w:tc>
          <w:tcPr>
            <w:tcW w:w="683" w:type="dxa"/>
            <w:tcBorders>
              <w:top w:val="single" w:color="000000" w:sz="4" w:space="0"/>
              <w:left w:val="single" w:color="auto" w:sz="4" w:space="0"/>
              <w:bottom w:val="single" w:color="auto" w:sz="4" w:space="0"/>
              <w:right w:val="single" w:color="000000" w:sz="4" w:space="0"/>
              <w:tl2br w:val="nil"/>
              <w:tr2bl w:val="nil"/>
            </w:tcBorders>
            <w:noWrap w:val="0"/>
            <w:vAlign w:val="center"/>
          </w:tcPr>
          <w:p w14:paraId="6F43438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1A3FE73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工程项目质量合格率</w:t>
            </w:r>
          </w:p>
        </w:tc>
        <w:tc>
          <w:tcPr>
            <w:tcW w:w="957"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4097A5B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1293"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22F74CC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auto" w:sz="4" w:space="0"/>
              <w:right w:val="single" w:color="auto" w:sz="4" w:space="0"/>
              <w:tl2br w:val="nil"/>
              <w:tr2bl w:val="nil"/>
            </w:tcBorders>
            <w:noWrap w:val="0"/>
            <w:vAlign w:val="center"/>
          </w:tcPr>
          <w:p w14:paraId="6DE02824">
            <w:pPr>
              <w:spacing w:beforeLines="0" w:afterLines="0"/>
              <w:jc w:val="center"/>
              <w:rPr>
                <w:rFonts w:hint="eastAsia" w:ascii="宋体" w:hAnsi="宋体" w:cs="宋体"/>
                <w:color w:val="000000"/>
                <w:sz w:val="18"/>
                <w:szCs w:val="18"/>
              </w:rPr>
            </w:pPr>
          </w:p>
        </w:tc>
      </w:tr>
      <w:tr w14:paraId="72953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088E3693">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single" w:color="auto" w:sz="4" w:space="0"/>
              <w:right w:val="single" w:color="000000" w:sz="4" w:space="0"/>
              <w:tl2br w:val="nil"/>
              <w:tr2bl w:val="nil"/>
            </w:tcBorders>
            <w:noWrap w:val="0"/>
            <w:vAlign w:val="center"/>
          </w:tcPr>
          <w:p w14:paraId="3E5A9C09">
            <w:pPr>
              <w:spacing w:beforeLines="0" w:afterLines="0"/>
              <w:jc w:val="center"/>
              <w:rPr>
                <w:rFonts w:hint="eastAsia" w:ascii="宋体" w:hAnsi="宋体" w:cs="宋体"/>
                <w:color w:val="000000"/>
                <w:sz w:val="18"/>
                <w:szCs w:val="18"/>
              </w:rPr>
            </w:pPr>
          </w:p>
        </w:tc>
        <w:tc>
          <w:tcPr>
            <w:tcW w:w="909" w:type="dxa"/>
            <w:vMerge w:val="continue"/>
            <w:tcBorders>
              <w:top w:val="single" w:color="auto" w:sz="4" w:space="0"/>
              <w:left w:val="single" w:color="000000" w:sz="4" w:space="0"/>
              <w:bottom w:val="single" w:color="auto" w:sz="4" w:space="0"/>
              <w:right w:val="single" w:color="auto" w:sz="4" w:space="0"/>
              <w:tl2br w:val="nil"/>
              <w:tr2bl w:val="nil"/>
            </w:tcBorders>
            <w:noWrap w:val="0"/>
            <w:vAlign w:val="center"/>
          </w:tcPr>
          <w:p w14:paraId="6C20FF6B">
            <w:pPr>
              <w:spacing w:beforeLines="0" w:afterLines="0"/>
              <w:jc w:val="center"/>
              <w:rPr>
                <w:rFonts w:hint="eastAsia" w:ascii="宋体" w:hAnsi="宋体" w:cs="宋体"/>
                <w:color w:val="000000"/>
                <w:sz w:val="18"/>
                <w:szCs w:val="18"/>
              </w:rPr>
            </w:pPr>
          </w:p>
        </w:tc>
        <w:tc>
          <w:tcPr>
            <w:tcW w:w="683" w:type="dxa"/>
            <w:tcBorders>
              <w:top w:val="single" w:color="auto" w:sz="4" w:space="0"/>
              <w:left w:val="single" w:color="auto" w:sz="4" w:space="0"/>
              <w:bottom w:val="single" w:color="000000" w:sz="4" w:space="0"/>
              <w:right w:val="single" w:color="000000" w:sz="4" w:space="0"/>
              <w:tl2br w:val="nil"/>
              <w:tr2bl w:val="nil"/>
            </w:tcBorders>
            <w:noWrap w:val="0"/>
            <w:vAlign w:val="center"/>
          </w:tcPr>
          <w:p w14:paraId="5508211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指标2：</w:t>
            </w:r>
          </w:p>
        </w:tc>
        <w:tc>
          <w:tcPr>
            <w:tcW w:w="1353"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32F8A91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租赁补贴发放精准率</w:t>
            </w:r>
          </w:p>
        </w:tc>
        <w:tc>
          <w:tcPr>
            <w:tcW w:w="957"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0616470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1293"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072C4F1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auto" w:sz="4" w:space="0"/>
              <w:left w:val="single" w:color="000000" w:sz="4" w:space="0"/>
              <w:bottom w:val="single" w:color="000000" w:sz="4" w:space="0"/>
              <w:right w:val="single" w:color="000000" w:sz="4" w:space="0"/>
              <w:tl2br w:val="nil"/>
              <w:tr2bl w:val="nil"/>
            </w:tcBorders>
            <w:noWrap w:val="0"/>
            <w:vAlign w:val="center"/>
          </w:tcPr>
          <w:p w14:paraId="3275505E">
            <w:pPr>
              <w:spacing w:beforeLines="0" w:afterLines="0"/>
              <w:jc w:val="center"/>
              <w:rPr>
                <w:rFonts w:hint="eastAsia" w:ascii="宋体" w:hAnsi="宋体" w:cs="宋体"/>
                <w:color w:val="000000"/>
                <w:sz w:val="18"/>
                <w:szCs w:val="18"/>
              </w:rPr>
            </w:pPr>
          </w:p>
        </w:tc>
      </w:tr>
      <w:tr w14:paraId="4F58D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1"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1EB443B4">
            <w:pPr>
              <w:spacing w:beforeLines="0" w:afterLines="0"/>
              <w:jc w:val="center"/>
              <w:rPr>
                <w:rFonts w:hint="eastAsia" w:ascii="宋体" w:hAnsi="宋体" w:cs="宋体"/>
                <w:color w:val="000000"/>
                <w:sz w:val="18"/>
                <w:szCs w:val="18"/>
              </w:rPr>
            </w:pPr>
          </w:p>
        </w:tc>
        <w:tc>
          <w:tcPr>
            <w:tcW w:w="680" w:type="dxa"/>
            <w:vMerge w:val="continue"/>
            <w:tcBorders>
              <w:top w:val="single" w:color="auto" w:sz="4" w:space="0"/>
              <w:left w:val="single" w:color="auto" w:sz="4" w:space="0"/>
              <w:bottom w:val="nil"/>
              <w:right w:val="single" w:color="000000" w:sz="4" w:space="0"/>
              <w:tl2br w:val="nil"/>
              <w:tr2bl w:val="nil"/>
            </w:tcBorders>
            <w:noWrap w:val="0"/>
            <w:vAlign w:val="center"/>
          </w:tcPr>
          <w:p w14:paraId="62C7F9AD">
            <w:pPr>
              <w:spacing w:beforeLines="0" w:afterLines="0"/>
              <w:jc w:val="center"/>
              <w:rPr>
                <w:rFonts w:hint="eastAsia" w:ascii="宋体" w:hAnsi="宋体" w:cs="宋体"/>
                <w:color w:val="000000"/>
                <w:sz w:val="18"/>
                <w:szCs w:val="18"/>
              </w:rPr>
            </w:pPr>
          </w:p>
        </w:tc>
        <w:tc>
          <w:tcPr>
            <w:tcW w:w="909" w:type="dxa"/>
            <w:tcBorders>
              <w:top w:val="single" w:color="auto" w:sz="4" w:space="0"/>
              <w:left w:val="single" w:color="000000" w:sz="4" w:space="0"/>
              <w:bottom w:val="single" w:color="000000" w:sz="4" w:space="0"/>
              <w:right w:val="single" w:color="000000" w:sz="4" w:space="0"/>
              <w:tl2br w:val="nil"/>
              <w:tr2bl w:val="nil"/>
            </w:tcBorders>
            <w:noWrap w:val="0"/>
            <w:vAlign w:val="center"/>
          </w:tcPr>
          <w:p w14:paraId="2E27377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时效指标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B1EE8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56E8B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任务完成及时率=（计划任务完成时间-实际完成时间）/计划完成时间*100%</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B341F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DD6A4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18874C">
            <w:pPr>
              <w:spacing w:beforeLines="0" w:afterLines="0"/>
              <w:jc w:val="center"/>
              <w:rPr>
                <w:rFonts w:hint="eastAsia" w:ascii="宋体" w:hAnsi="宋体" w:cs="宋体"/>
                <w:color w:val="000000"/>
                <w:sz w:val="18"/>
                <w:szCs w:val="18"/>
              </w:rPr>
            </w:pPr>
          </w:p>
        </w:tc>
      </w:tr>
      <w:tr w14:paraId="1C6C0E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395DF5BA">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3FA794CD">
            <w:pPr>
              <w:spacing w:beforeLines="0" w:afterLines="0"/>
              <w:jc w:val="center"/>
              <w:rPr>
                <w:rFonts w:hint="eastAsia" w:ascii="宋体" w:hAnsi="宋体" w:cs="宋体"/>
                <w:color w:val="000000"/>
                <w:sz w:val="18"/>
                <w:szCs w:val="18"/>
              </w:rPr>
            </w:pPr>
          </w:p>
        </w:tc>
        <w:tc>
          <w:tcPr>
            <w:tcW w:w="909" w:type="dxa"/>
            <w:vMerge w:val="restart"/>
            <w:tcBorders>
              <w:top w:val="single" w:color="000000" w:sz="4" w:space="0"/>
              <w:left w:val="single" w:color="000000" w:sz="4" w:space="0"/>
              <w:bottom w:val="nil"/>
              <w:right w:val="single" w:color="000000" w:sz="4" w:space="0"/>
              <w:tl2br w:val="nil"/>
              <w:tr2bl w:val="nil"/>
            </w:tcBorders>
            <w:noWrap w:val="0"/>
            <w:vAlign w:val="center"/>
          </w:tcPr>
          <w:p w14:paraId="49E6AF3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成本指标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E8139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CDB7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工资福利支出</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DC3CAA">
            <w:pPr>
              <w:widowControl/>
              <w:spacing w:beforeLines="0" w:afterLines="0"/>
              <w:jc w:val="center"/>
              <w:textAlignment w:val="center"/>
              <w:rPr>
                <w:rFonts w:hint="eastAsia" w:ascii="宋体" w:hAnsi="宋体" w:cs="宋体"/>
                <w:color w:val="000000"/>
                <w:sz w:val="18"/>
                <w:szCs w:val="18"/>
                <w:lang w:bidi="ar"/>
              </w:rPr>
            </w:pPr>
            <w:r>
              <w:rPr>
                <w:rFonts w:hint="eastAsia" w:ascii="宋体" w:hAnsi="宋体" w:cs="宋体"/>
                <w:color w:val="000000"/>
                <w:sz w:val="18"/>
                <w:szCs w:val="18"/>
                <w:lang w:bidi="ar"/>
              </w:rPr>
              <w:t>514.43</w:t>
            </w:r>
          </w:p>
          <w:p w14:paraId="19B4AA6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4B992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514.43万元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C5FF3B">
            <w:pPr>
              <w:spacing w:beforeLines="0" w:afterLines="0"/>
              <w:jc w:val="center"/>
              <w:rPr>
                <w:rFonts w:hint="eastAsia" w:ascii="宋体" w:hAnsi="宋体" w:cs="宋体"/>
                <w:color w:val="000000"/>
                <w:sz w:val="18"/>
                <w:szCs w:val="18"/>
              </w:rPr>
            </w:pPr>
          </w:p>
        </w:tc>
      </w:tr>
      <w:tr w14:paraId="07891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132244F0">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3E9AF355">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51884D1">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29031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指标2：</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F2C80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保运转公用支出</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FEB854">
            <w:pPr>
              <w:widowControl/>
              <w:spacing w:beforeLines="0" w:afterLines="0"/>
              <w:jc w:val="center"/>
              <w:textAlignment w:val="center"/>
              <w:rPr>
                <w:rFonts w:hint="eastAsia" w:ascii="宋体" w:hAnsi="宋体" w:cs="宋体"/>
                <w:color w:val="000000"/>
                <w:sz w:val="18"/>
                <w:szCs w:val="18"/>
                <w:lang w:bidi="ar"/>
              </w:rPr>
            </w:pPr>
            <w:r>
              <w:rPr>
                <w:rFonts w:hint="eastAsia" w:ascii="宋体" w:hAnsi="宋体" w:cs="宋体"/>
                <w:color w:val="000000"/>
                <w:sz w:val="18"/>
                <w:szCs w:val="18"/>
                <w:lang w:bidi="ar"/>
              </w:rPr>
              <w:t>653.37</w:t>
            </w:r>
          </w:p>
          <w:p w14:paraId="5A49369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11D7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653.37万元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90133">
            <w:pPr>
              <w:spacing w:beforeLines="0" w:afterLines="0"/>
              <w:jc w:val="center"/>
              <w:rPr>
                <w:rFonts w:hint="eastAsia" w:ascii="宋体" w:hAnsi="宋体" w:cs="宋体"/>
                <w:color w:val="000000"/>
                <w:sz w:val="18"/>
                <w:szCs w:val="18"/>
              </w:rPr>
            </w:pPr>
          </w:p>
        </w:tc>
      </w:tr>
      <w:tr w14:paraId="6331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7E81D556">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076E3DDF">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60C782CB">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46BDD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指标3：</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AC92C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污水处理运行维护</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19DDE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500万元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7B265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500万元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599ABD">
            <w:pPr>
              <w:spacing w:beforeLines="0" w:afterLines="0"/>
              <w:jc w:val="center"/>
              <w:rPr>
                <w:rFonts w:hint="eastAsia" w:ascii="宋体" w:hAnsi="宋体" w:cs="宋体"/>
                <w:color w:val="000000"/>
                <w:sz w:val="18"/>
                <w:szCs w:val="18"/>
              </w:rPr>
            </w:pPr>
          </w:p>
        </w:tc>
      </w:tr>
      <w:tr w14:paraId="5E784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0369C978">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491EF3C9">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016CE3F0">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8F935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指标4：</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90511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污染治理</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830E6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3000万元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28B48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3000万元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783FE8">
            <w:pPr>
              <w:spacing w:beforeLines="0" w:afterLines="0"/>
              <w:jc w:val="center"/>
              <w:rPr>
                <w:rFonts w:hint="eastAsia" w:ascii="宋体" w:hAnsi="宋体" w:cs="宋体"/>
                <w:color w:val="000000"/>
                <w:sz w:val="18"/>
                <w:szCs w:val="18"/>
              </w:rPr>
            </w:pPr>
          </w:p>
        </w:tc>
      </w:tr>
      <w:tr w14:paraId="5772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68B05C70">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7CD2BE88">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7094F3DD">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E6FD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指标5：</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5675C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重点地区转型发展专项</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FF56D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2865万元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A214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2865万元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F7C1D3">
            <w:pPr>
              <w:spacing w:beforeLines="0" w:afterLines="0"/>
              <w:jc w:val="center"/>
              <w:rPr>
                <w:rFonts w:hint="eastAsia" w:ascii="宋体" w:hAnsi="宋体" w:cs="宋体"/>
                <w:color w:val="000000"/>
                <w:sz w:val="18"/>
                <w:szCs w:val="18"/>
              </w:rPr>
            </w:pPr>
          </w:p>
        </w:tc>
      </w:tr>
      <w:tr w14:paraId="55E8DF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35BB8330">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06F9D05E">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BF8D647">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CA6F1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指标6：</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AC5FE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城乡建设</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380A5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1393.92万元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FE812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1393.92万元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5C5B44">
            <w:pPr>
              <w:spacing w:beforeLines="0" w:afterLines="0"/>
              <w:jc w:val="center"/>
              <w:rPr>
                <w:rFonts w:hint="eastAsia" w:ascii="宋体" w:hAnsi="宋体" w:cs="宋体"/>
                <w:color w:val="000000"/>
                <w:sz w:val="18"/>
                <w:szCs w:val="18"/>
              </w:rPr>
            </w:pPr>
          </w:p>
        </w:tc>
      </w:tr>
      <w:tr w14:paraId="1B7B1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27AB87A8">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1B550F1F">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5AEBDC80">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8FD94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指标7：</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4F9FC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传统村落保护</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82E8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1745万元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47EF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1745万元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695D00">
            <w:pPr>
              <w:spacing w:beforeLines="0" w:afterLines="0"/>
              <w:jc w:val="center"/>
              <w:rPr>
                <w:rFonts w:hint="eastAsia" w:ascii="宋体" w:hAnsi="宋体" w:cs="宋体"/>
                <w:color w:val="000000"/>
                <w:sz w:val="18"/>
                <w:szCs w:val="18"/>
              </w:rPr>
            </w:pPr>
          </w:p>
        </w:tc>
      </w:tr>
      <w:tr w14:paraId="191BE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530A9E98">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3322FE95">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12748A06">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A6E4A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指标8：</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250DE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排水设施建设</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DF65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2910万元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F9D1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2910万元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7D07E9">
            <w:pPr>
              <w:spacing w:beforeLines="0" w:afterLines="0"/>
              <w:jc w:val="center"/>
              <w:rPr>
                <w:rFonts w:hint="eastAsia" w:ascii="宋体" w:hAnsi="宋体" w:cs="宋体"/>
                <w:color w:val="000000"/>
                <w:sz w:val="18"/>
                <w:szCs w:val="18"/>
              </w:rPr>
            </w:pPr>
          </w:p>
        </w:tc>
      </w:tr>
      <w:tr w14:paraId="7F6BA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540C2F17">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2275E9D9">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1E6A8FA6">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39EE8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指标9：</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ABFC9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燃气管道改造</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03F237">
            <w:pPr>
              <w:widowControl/>
              <w:spacing w:beforeLines="0" w:afterLines="0"/>
              <w:jc w:val="center"/>
              <w:textAlignment w:val="center"/>
              <w:rPr>
                <w:rFonts w:hint="eastAsia" w:ascii="宋体" w:hAnsi="宋体" w:cs="宋体"/>
                <w:color w:val="000000"/>
                <w:sz w:val="18"/>
                <w:szCs w:val="18"/>
                <w:lang w:bidi="ar"/>
              </w:rPr>
            </w:pPr>
            <w:r>
              <w:rPr>
                <w:rFonts w:hint="eastAsia" w:ascii="宋体" w:hAnsi="宋体" w:cs="宋体"/>
                <w:color w:val="000000"/>
                <w:sz w:val="18"/>
                <w:szCs w:val="18"/>
                <w:lang w:bidi="ar"/>
              </w:rPr>
              <w:t>14076</w:t>
            </w:r>
          </w:p>
          <w:p w14:paraId="4167F72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35BD9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14076万元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4E07A">
            <w:pPr>
              <w:spacing w:beforeLines="0" w:afterLines="0"/>
              <w:jc w:val="center"/>
              <w:rPr>
                <w:rFonts w:hint="eastAsia" w:ascii="宋体" w:hAnsi="宋体" w:cs="宋体"/>
                <w:color w:val="000000"/>
                <w:sz w:val="18"/>
                <w:szCs w:val="18"/>
              </w:rPr>
            </w:pPr>
          </w:p>
        </w:tc>
      </w:tr>
      <w:tr w14:paraId="5986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2A7BDF1B">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16BD9844">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381F941A">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EF4AD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指标10：</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91D63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保障性安居工程</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43B8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4924万元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15B62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4924万元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01864D">
            <w:pPr>
              <w:spacing w:beforeLines="0" w:afterLines="0"/>
              <w:jc w:val="center"/>
              <w:rPr>
                <w:rFonts w:hint="eastAsia" w:ascii="宋体" w:hAnsi="宋体" w:cs="宋体"/>
                <w:color w:val="000000"/>
                <w:sz w:val="18"/>
                <w:szCs w:val="18"/>
              </w:rPr>
            </w:pPr>
          </w:p>
        </w:tc>
      </w:tr>
      <w:tr w14:paraId="600FD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69C3E9CC">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756B3DEA">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24D54539">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E0C2C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ED6F5F">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农村危房改造补助</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16AD6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44.2万元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95A94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44.2万元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9831E">
            <w:pPr>
              <w:spacing w:beforeLines="0" w:afterLines="0"/>
              <w:jc w:val="center"/>
              <w:rPr>
                <w:rFonts w:hint="eastAsia" w:ascii="宋体" w:hAnsi="宋体" w:cs="宋体"/>
                <w:color w:val="000000"/>
                <w:sz w:val="18"/>
                <w:szCs w:val="18"/>
              </w:rPr>
            </w:pPr>
          </w:p>
        </w:tc>
      </w:tr>
      <w:tr w14:paraId="53AE7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2"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4CD82B6C">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auto" w:sz="4" w:space="0"/>
              <w:bottom w:val="nil"/>
              <w:right w:val="single" w:color="000000" w:sz="4" w:space="0"/>
              <w:tl2br w:val="nil"/>
              <w:tr2bl w:val="nil"/>
            </w:tcBorders>
            <w:noWrap w:val="0"/>
            <w:vAlign w:val="center"/>
          </w:tcPr>
          <w:p w14:paraId="7C3E24A1">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nil"/>
              <w:right w:val="single" w:color="000000" w:sz="4" w:space="0"/>
              <w:tl2br w:val="nil"/>
              <w:tr2bl w:val="nil"/>
            </w:tcBorders>
            <w:noWrap w:val="0"/>
            <w:vAlign w:val="center"/>
          </w:tcPr>
          <w:p w14:paraId="468AE00E">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A8269D">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指标12：</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1DA227">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农资公司片区棚户区改造项目基础设施</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6AD32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1896.12万元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136B3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1896.12万元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44204A">
            <w:pPr>
              <w:spacing w:beforeLines="0" w:afterLines="0"/>
              <w:jc w:val="center"/>
              <w:rPr>
                <w:rFonts w:hint="eastAsia" w:ascii="宋体" w:hAnsi="宋体" w:cs="宋体"/>
                <w:color w:val="000000"/>
                <w:sz w:val="18"/>
                <w:szCs w:val="18"/>
              </w:rPr>
            </w:pPr>
          </w:p>
        </w:tc>
      </w:tr>
      <w:tr w14:paraId="755D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B72A7F">
            <w:pPr>
              <w:spacing w:beforeLines="0" w:afterLines="0"/>
              <w:jc w:val="center"/>
              <w:rPr>
                <w:rFonts w:hint="eastAsia" w:ascii="宋体" w:hAnsi="宋体" w:cs="宋体"/>
                <w:color w:val="000000"/>
                <w:sz w:val="18"/>
                <w:szCs w:val="18"/>
              </w:rPr>
            </w:pPr>
          </w:p>
        </w:tc>
        <w:tc>
          <w:tcPr>
            <w:tcW w:w="6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8301F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效益指标</w:t>
            </w:r>
          </w:p>
        </w:tc>
        <w:tc>
          <w:tcPr>
            <w:tcW w:w="90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EF334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经济效益</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AE59B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7EB1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完成固定资产投资</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67E8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≥6亿元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EC3B1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6.852亿元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6AEEA">
            <w:pPr>
              <w:spacing w:beforeLines="0" w:afterLines="0"/>
              <w:jc w:val="center"/>
              <w:rPr>
                <w:rFonts w:hint="eastAsia" w:ascii="宋体" w:hAnsi="宋体" w:cs="宋体"/>
                <w:color w:val="000000"/>
                <w:sz w:val="18"/>
                <w:szCs w:val="18"/>
              </w:rPr>
            </w:pPr>
          </w:p>
        </w:tc>
      </w:tr>
      <w:tr w14:paraId="205484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332820">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F23824">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A97D28">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09D400">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指标2：</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D08AB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完成招商引资</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A8562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≥2亿元</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2429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3亿元</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74E691">
            <w:pPr>
              <w:spacing w:beforeLines="0" w:afterLines="0"/>
              <w:jc w:val="center"/>
              <w:rPr>
                <w:rFonts w:hint="eastAsia" w:ascii="宋体" w:hAnsi="宋体" w:cs="宋体"/>
                <w:color w:val="000000"/>
                <w:sz w:val="18"/>
                <w:szCs w:val="18"/>
              </w:rPr>
            </w:pPr>
          </w:p>
        </w:tc>
      </w:tr>
      <w:tr w14:paraId="20BEE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147F8B">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E48B79">
            <w:pPr>
              <w:spacing w:beforeLines="0" w:afterLines="0"/>
              <w:jc w:val="center"/>
              <w:rPr>
                <w:rFonts w:hint="eastAsia" w:ascii="宋体" w:hAnsi="宋体" w:cs="宋体"/>
                <w:color w:val="000000"/>
                <w:sz w:val="18"/>
                <w:szCs w:val="18"/>
              </w:rPr>
            </w:pPr>
          </w:p>
        </w:tc>
        <w:tc>
          <w:tcPr>
            <w:tcW w:w="90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A5290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社会效益</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BB5BD38">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4688E">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安置群众住房，促进社会安定</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9EEA03">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≥98%</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DE502">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F7696D">
            <w:pPr>
              <w:spacing w:beforeLines="0" w:afterLines="0"/>
              <w:jc w:val="center"/>
              <w:rPr>
                <w:rFonts w:hint="eastAsia" w:ascii="宋体" w:hAnsi="宋体" w:cs="宋体"/>
                <w:color w:val="000000"/>
                <w:sz w:val="18"/>
                <w:szCs w:val="18"/>
              </w:rPr>
            </w:pPr>
          </w:p>
        </w:tc>
      </w:tr>
      <w:tr w14:paraId="6C970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05E7D">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6BC603">
            <w:pPr>
              <w:spacing w:beforeLines="0" w:afterLines="0"/>
              <w:jc w:val="center"/>
              <w:rPr>
                <w:rFonts w:hint="eastAsia" w:ascii="宋体" w:hAnsi="宋体" w:cs="宋体"/>
                <w:color w:val="000000"/>
                <w:sz w:val="18"/>
                <w:szCs w:val="18"/>
              </w:rPr>
            </w:pPr>
          </w:p>
        </w:tc>
        <w:tc>
          <w:tcPr>
            <w:tcW w:w="90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D422E3">
            <w:pPr>
              <w:spacing w:beforeLines="0" w:afterLines="0"/>
              <w:jc w:val="center"/>
              <w:rPr>
                <w:rFonts w:hint="eastAsia" w:ascii="宋体" w:hAnsi="宋体" w:cs="宋体"/>
                <w:color w:val="000000"/>
                <w:sz w:val="18"/>
                <w:szCs w:val="18"/>
              </w:rPr>
            </w:pP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C0AE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指标2：</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163B7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创建城市文明面貌</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F039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≥95%</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58DE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F92C22">
            <w:pPr>
              <w:spacing w:beforeLines="0" w:afterLines="0"/>
              <w:jc w:val="center"/>
              <w:rPr>
                <w:rFonts w:hint="eastAsia" w:ascii="宋体" w:hAnsi="宋体" w:cs="宋体"/>
                <w:color w:val="000000"/>
                <w:sz w:val="18"/>
                <w:szCs w:val="18"/>
              </w:rPr>
            </w:pPr>
          </w:p>
        </w:tc>
      </w:tr>
      <w:tr w14:paraId="2FD9D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632"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9DB512">
            <w:pPr>
              <w:spacing w:beforeLines="0" w:afterLines="0"/>
              <w:jc w:val="center"/>
              <w:rPr>
                <w:rFonts w:hint="eastAsia" w:ascii="宋体" w:hAnsi="宋体" w:cs="宋体"/>
                <w:color w:val="000000"/>
                <w:sz w:val="18"/>
                <w:szCs w:val="18"/>
              </w:rPr>
            </w:pPr>
          </w:p>
        </w:tc>
        <w:tc>
          <w:tcPr>
            <w:tcW w:w="680" w:type="dxa"/>
            <w:vMerge w:val="continue"/>
            <w:tcBorders>
              <w:top w:val="single" w:color="000000" w:sz="4" w:space="0"/>
              <w:left w:val="single" w:color="000000" w:sz="4" w:space="0"/>
              <w:bottom w:val="single" w:color="auto" w:sz="4" w:space="0"/>
              <w:right w:val="single" w:color="000000" w:sz="4" w:space="0"/>
              <w:tl2br w:val="nil"/>
              <w:tr2bl w:val="nil"/>
            </w:tcBorders>
            <w:noWrap w:val="0"/>
            <w:vAlign w:val="center"/>
          </w:tcPr>
          <w:p w14:paraId="442266CF">
            <w:pPr>
              <w:spacing w:beforeLines="0" w:afterLines="0"/>
              <w:jc w:val="center"/>
              <w:rPr>
                <w:rFonts w:hint="eastAsia" w:ascii="宋体" w:hAnsi="宋体" w:cs="宋体"/>
                <w:color w:val="000000"/>
                <w:sz w:val="18"/>
                <w:szCs w:val="18"/>
              </w:rPr>
            </w:pPr>
          </w:p>
        </w:tc>
        <w:tc>
          <w:tcPr>
            <w:tcW w:w="909" w:type="dxa"/>
            <w:tcBorders>
              <w:top w:val="single" w:color="000000" w:sz="4" w:space="0"/>
              <w:left w:val="single" w:color="000000" w:sz="4" w:space="0"/>
              <w:bottom w:val="nil"/>
              <w:right w:val="single" w:color="000000" w:sz="4" w:space="0"/>
              <w:tl2br w:val="nil"/>
              <w:tr2bl w:val="nil"/>
            </w:tcBorders>
            <w:noWrap w:val="0"/>
            <w:vAlign w:val="center"/>
          </w:tcPr>
          <w:p w14:paraId="70671B5B">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生态效益</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B02A5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2467E1">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城市新建项目雨污分流实现率</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22C15C">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6BB964">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C73682">
            <w:pPr>
              <w:spacing w:beforeLines="0" w:afterLines="0"/>
              <w:jc w:val="center"/>
              <w:rPr>
                <w:rFonts w:hint="eastAsia" w:ascii="宋体" w:hAnsi="宋体" w:cs="宋体"/>
                <w:color w:val="000000"/>
                <w:sz w:val="18"/>
                <w:szCs w:val="18"/>
              </w:rPr>
            </w:pPr>
          </w:p>
        </w:tc>
      </w:tr>
      <w:tr w14:paraId="11848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632" w:type="dxa"/>
            <w:vMerge w:val="continue"/>
            <w:tcBorders>
              <w:top w:val="single" w:color="000000" w:sz="4" w:space="0"/>
              <w:left w:val="single" w:color="000000" w:sz="4" w:space="0"/>
              <w:bottom w:val="single" w:color="000000" w:sz="4" w:space="0"/>
              <w:right w:val="single" w:color="auto" w:sz="4" w:space="0"/>
              <w:tl2br w:val="nil"/>
              <w:tr2bl w:val="nil"/>
            </w:tcBorders>
            <w:noWrap w:val="0"/>
            <w:vAlign w:val="center"/>
          </w:tcPr>
          <w:p w14:paraId="32A32818">
            <w:pPr>
              <w:spacing w:beforeLines="0" w:afterLines="0"/>
              <w:jc w:val="center"/>
              <w:rPr>
                <w:rFonts w:hint="eastAsia" w:ascii="宋体" w:hAnsi="宋体" w:cs="宋体"/>
                <w:color w:val="000000"/>
                <w:sz w:val="18"/>
                <w:szCs w:val="18"/>
              </w:rPr>
            </w:pPr>
          </w:p>
        </w:tc>
        <w:tc>
          <w:tcPr>
            <w:tcW w:w="68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27D72A">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满意度</w:t>
            </w:r>
            <w:r>
              <w:rPr>
                <w:rFonts w:hint="eastAsia" w:ascii="宋体" w:hAnsi="宋体" w:cs="宋体"/>
                <w:color w:val="000000"/>
                <w:sz w:val="18"/>
                <w:szCs w:val="18"/>
                <w:lang w:bidi="ar"/>
              </w:rPr>
              <w:br w:type="textWrapping"/>
            </w:r>
            <w:r>
              <w:rPr>
                <w:rFonts w:hint="eastAsia" w:ascii="宋体" w:hAnsi="宋体" w:cs="宋体"/>
                <w:color w:val="000000"/>
                <w:sz w:val="18"/>
                <w:szCs w:val="18"/>
                <w:lang w:bidi="ar"/>
              </w:rPr>
              <w:t>指标</w:t>
            </w:r>
          </w:p>
        </w:tc>
        <w:tc>
          <w:tcPr>
            <w:tcW w:w="909"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530EE249">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服务对象满意度指标</w:t>
            </w:r>
          </w:p>
        </w:tc>
        <w:tc>
          <w:tcPr>
            <w:tcW w:w="68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F685A8">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指标1：</w:t>
            </w:r>
          </w:p>
        </w:tc>
        <w:tc>
          <w:tcPr>
            <w:tcW w:w="135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1A4D25">
            <w:pPr>
              <w:widowControl/>
              <w:spacing w:beforeLines="0" w:afterLines="0"/>
              <w:textAlignment w:val="center"/>
              <w:rPr>
                <w:rFonts w:hint="eastAsia" w:ascii="宋体" w:hAnsi="宋体" w:cs="宋体"/>
                <w:color w:val="000000"/>
                <w:sz w:val="18"/>
                <w:szCs w:val="18"/>
              </w:rPr>
            </w:pPr>
            <w:r>
              <w:rPr>
                <w:rFonts w:hint="eastAsia" w:ascii="宋体" w:hAnsi="宋体" w:cs="宋体"/>
                <w:color w:val="000000"/>
                <w:sz w:val="18"/>
                <w:szCs w:val="18"/>
                <w:lang w:bidi="ar"/>
              </w:rPr>
              <w:t>市民满意度满意度</w:t>
            </w:r>
          </w:p>
        </w:tc>
        <w:tc>
          <w:tcPr>
            <w:tcW w:w="95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DC885">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129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E4EB06">
            <w:pPr>
              <w:widowControl/>
              <w:spacing w:beforeLines="0" w:afterLines="0"/>
              <w:jc w:val="center"/>
              <w:textAlignment w:val="center"/>
              <w:rPr>
                <w:rFonts w:hint="eastAsia" w:ascii="宋体" w:hAnsi="宋体" w:cs="宋体"/>
                <w:color w:val="000000"/>
                <w:sz w:val="18"/>
                <w:szCs w:val="18"/>
              </w:rPr>
            </w:pPr>
            <w:r>
              <w:rPr>
                <w:rFonts w:hint="eastAsia" w:ascii="宋体" w:hAnsi="宋体" w:cs="宋体"/>
                <w:color w:val="000000"/>
                <w:sz w:val="18"/>
                <w:szCs w:val="18"/>
                <w:lang w:bidi="ar"/>
              </w:rPr>
              <w:t>100%</w:t>
            </w:r>
          </w:p>
        </w:tc>
        <w:tc>
          <w:tcPr>
            <w:tcW w:w="2133"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E09BBB">
            <w:pPr>
              <w:spacing w:beforeLines="0" w:afterLines="0"/>
              <w:jc w:val="center"/>
              <w:rPr>
                <w:rFonts w:hint="eastAsia" w:ascii="宋体" w:hAnsi="宋体" w:cs="宋体"/>
                <w:color w:val="000000"/>
                <w:sz w:val="18"/>
                <w:szCs w:val="18"/>
              </w:rPr>
            </w:pPr>
          </w:p>
        </w:tc>
      </w:tr>
    </w:tbl>
    <w:p w14:paraId="29140CE7">
      <w:pPr>
        <w:keepNext/>
        <w:keepLines/>
        <w:spacing w:beforeLines="0" w:afterLines="0" w:line="576" w:lineRule="exact"/>
        <w:jc w:val="both"/>
        <w:rPr>
          <w:rFonts w:hint="eastAsia" w:ascii="仿宋_GB2312" w:hAnsi="仿宋_GB2312" w:eastAsia="仿宋_GB2312"/>
          <w:kern w:val="2"/>
          <w:sz w:val="32"/>
          <w:szCs w:val="24"/>
        </w:rPr>
        <w:sectPr>
          <w:pgSz w:w="12240" w:h="15840"/>
          <w:pgMar w:top="1440" w:right="1800" w:bottom="1440" w:left="1800" w:header="720" w:footer="720" w:gutter="0"/>
          <w:lnNumType w:countBy="0" w:distance="360"/>
          <w:cols w:space="720" w:num="1"/>
        </w:sectPr>
      </w:pPr>
    </w:p>
    <w:tbl>
      <w:tblPr>
        <w:tblStyle w:val="8"/>
        <w:tblW w:w="133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16"/>
        <w:gridCol w:w="1138"/>
        <w:gridCol w:w="2006"/>
        <w:gridCol w:w="2568"/>
        <w:gridCol w:w="1668"/>
        <w:gridCol w:w="1860"/>
        <w:gridCol w:w="3124"/>
      </w:tblGrid>
      <w:tr w14:paraId="5CD8C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2154" w:type="dxa"/>
            <w:gridSpan w:val="2"/>
            <w:tcBorders>
              <w:top w:val="single" w:color="000000" w:sz="8" w:space="0"/>
              <w:left w:val="single" w:color="000000" w:sz="8" w:space="0"/>
              <w:bottom w:val="single" w:color="000000" w:sz="8" w:space="0"/>
              <w:right w:val="single" w:color="000000" w:sz="8" w:space="0"/>
              <w:tl2br w:val="nil"/>
              <w:tr2bl w:val="nil"/>
            </w:tcBorders>
            <w:noWrap w:val="0"/>
            <w:vAlign w:val="center"/>
          </w:tcPr>
          <w:p w14:paraId="69B460C8">
            <w:pPr>
              <w:widowControl/>
              <w:spacing w:beforeLines="0" w:afterLines="0"/>
              <w:jc w:val="center"/>
              <w:textAlignment w:val="center"/>
              <w:rPr>
                <w:rFonts w:hint="eastAsia" w:ascii="宋体" w:hAnsi="宋体" w:cs="宋体"/>
                <w:color w:val="000000"/>
                <w:sz w:val="20"/>
                <w:szCs w:val="20"/>
              </w:rPr>
            </w:pPr>
            <w:bookmarkStart w:id="70" w:name="OLE_LINK101"/>
            <w:r>
              <w:rPr>
                <w:rFonts w:hint="eastAsia" w:ascii="宋体" w:hAnsi="宋体" w:cs="宋体"/>
                <w:color w:val="000000"/>
                <w:sz w:val="20"/>
                <w:szCs w:val="20"/>
                <w:lang w:bidi="ar"/>
              </w:rPr>
              <w:t>项目（政策）名称</w:t>
            </w:r>
          </w:p>
        </w:tc>
        <w:tc>
          <w:tcPr>
            <w:tcW w:w="11226" w:type="dxa"/>
            <w:gridSpan w:val="5"/>
            <w:tcBorders>
              <w:top w:val="single" w:color="000000" w:sz="8" w:space="0"/>
              <w:left w:val="nil"/>
              <w:bottom w:val="single" w:color="000000" w:sz="8" w:space="0"/>
              <w:right w:val="single" w:color="000000" w:sz="8" w:space="0"/>
              <w:tl2br w:val="nil"/>
              <w:tr2bl w:val="nil"/>
            </w:tcBorders>
            <w:noWrap w:val="0"/>
            <w:vAlign w:val="center"/>
          </w:tcPr>
          <w:p w14:paraId="14AE02E4">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2023</w:t>
            </w:r>
            <w:r>
              <w:rPr>
                <w:rFonts w:hint="eastAsia" w:ascii="宋体" w:hAnsi="宋体" w:cs="宋体"/>
                <w:color w:val="000000"/>
                <w:sz w:val="20"/>
                <w:szCs w:val="20"/>
                <w:lang w:bidi="ar"/>
              </w:rPr>
              <w:t>年城区路灯电费及维护</w:t>
            </w:r>
          </w:p>
        </w:tc>
      </w:tr>
      <w:tr w14:paraId="11BD7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54" w:type="dxa"/>
            <w:gridSpan w:val="2"/>
            <w:tcBorders>
              <w:top w:val="nil"/>
              <w:left w:val="single" w:color="000000" w:sz="8" w:space="0"/>
              <w:bottom w:val="nil"/>
              <w:right w:val="single" w:color="000000" w:sz="8" w:space="0"/>
              <w:tl2br w:val="nil"/>
              <w:tr2bl w:val="nil"/>
            </w:tcBorders>
            <w:noWrap w:val="0"/>
            <w:vAlign w:val="center"/>
          </w:tcPr>
          <w:p w14:paraId="5806966B">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主管部门</w:t>
            </w:r>
          </w:p>
        </w:tc>
        <w:tc>
          <w:tcPr>
            <w:tcW w:w="6242" w:type="dxa"/>
            <w:gridSpan w:val="3"/>
            <w:tcBorders>
              <w:top w:val="nil"/>
              <w:left w:val="nil"/>
              <w:bottom w:val="single" w:color="000000" w:sz="8" w:space="0"/>
              <w:right w:val="single" w:color="000000" w:sz="8" w:space="0"/>
              <w:tl2br w:val="nil"/>
              <w:tr2bl w:val="nil"/>
            </w:tcBorders>
            <w:noWrap w:val="0"/>
            <w:vAlign w:val="center"/>
          </w:tcPr>
          <w:p w14:paraId="0488EFBD">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广元市昭化区住房和城乡建设局</w:t>
            </w:r>
          </w:p>
        </w:tc>
        <w:tc>
          <w:tcPr>
            <w:tcW w:w="1860" w:type="dxa"/>
            <w:tcBorders>
              <w:top w:val="single" w:color="000000" w:sz="8" w:space="0"/>
              <w:left w:val="nil"/>
              <w:bottom w:val="single" w:color="000000" w:sz="8" w:space="0"/>
              <w:right w:val="single" w:color="000000" w:sz="8" w:space="0"/>
              <w:tl2br w:val="nil"/>
              <w:tr2bl w:val="nil"/>
            </w:tcBorders>
            <w:noWrap w:val="0"/>
            <w:vAlign w:val="center"/>
          </w:tcPr>
          <w:p w14:paraId="11999779">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实施单位</w:t>
            </w:r>
          </w:p>
        </w:tc>
        <w:tc>
          <w:tcPr>
            <w:tcW w:w="3124" w:type="dxa"/>
            <w:tcBorders>
              <w:top w:val="single" w:color="000000" w:sz="8" w:space="0"/>
              <w:left w:val="nil"/>
              <w:bottom w:val="nil"/>
              <w:right w:val="single" w:color="000000" w:sz="8" w:space="0"/>
              <w:tl2br w:val="nil"/>
              <w:tr2bl w:val="nil"/>
            </w:tcBorders>
            <w:noWrap w:val="0"/>
            <w:vAlign w:val="center"/>
          </w:tcPr>
          <w:p w14:paraId="7062F6ED">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广元市昭化区住房和城乡建设局</w:t>
            </w:r>
          </w:p>
        </w:tc>
      </w:tr>
      <w:tr w14:paraId="33A03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1798B3">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项目（政策）资金（万元）</w:t>
            </w:r>
          </w:p>
        </w:tc>
        <w:tc>
          <w:tcPr>
            <w:tcW w:w="2006" w:type="dxa"/>
            <w:vMerge w:val="restart"/>
            <w:tcBorders>
              <w:top w:val="nil"/>
              <w:left w:val="nil"/>
              <w:bottom w:val="single" w:color="000000" w:sz="8" w:space="0"/>
              <w:right w:val="single" w:color="000000" w:sz="8" w:space="0"/>
              <w:tl2br w:val="nil"/>
              <w:tr2bl w:val="nil"/>
            </w:tcBorders>
            <w:noWrap w:val="0"/>
            <w:vAlign w:val="center"/>
          </w:tcPr>
          <w:p w14:paraId="60E891C3">
            <w:pPr>
              <w:spacing w:beforeLines="0" w:afterLines="0"/>
              <w:jc w:val="center"/>
              <w:rPr>
                <w:rFonts w:hint="eastAsia" w:ascii="宋体" w:hAnsi="宋体" w:cs="宋体"/>
                <w:color w:val="000000"/>
                <w:sz w:val="20"/>
                <w:szCs w:val="20"/>
              </w:rPr>
            </w:pPr>
          </w:p>
        </w:tc>
        <w:tc>
          <w:tcPr>
            <w:tcW w:w="2568" w:type="dxa"/>
            <w:vMerge w:val="restart"/>
            <w:tcBorders>
              <w:top w:val="nil"/>
              <w:left w:val="nil"/>
              <w:bottom w:val="single" w:color="000000" w:sz="8" w:space="0"/>
              <w:right w:val="single" w:color="000000" w:sz="8" w:space="0"/>
              <w:tl2br w:val="nil"/>
              <w:tr2bl w:val="nil"/>
            </w:tcBorders>
            <w:noWrap w:val="0"/>
            <w:vAlign w:val="center"/>
          </w:tcPr>
          <w:p w14:paraId="5ABA7C0E">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年初预算数（万元）</w:t>
            </w:r>
          </w:p>
        </w:tc>
        <w:tc>
          <w:tcPr>
            <w:tcW w:w="1668" w:type="dxa"/>
            <w:tcBorders>
              <w:top w:val="nil"/>
              <w:left w:val="nil"/>
              <w:bottom w:val="nil"/>
              <w:right w:val="single" w:color="000000" w:sz="8" w:space="0"/>
              <w:tl2br w:val="nil"/>
              <w:tr2bl w:val="nil"/>
            </w:tcBorders>
            <w:noWrap w:val="0"/>
            <w:vAlign w:val="center"/>
          </w:tcPr>
          <w:p w14:paraId="623B9910">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全年预算数</w:t>
            </w:r>
          </w:p>
        </w:tc>
        <w:tc>
          <w:tcPr>
            <w:tcW w:w="1860" w:type="dxa"/>
            <w:tcBorders>
              <w:top w:val="nil"/>
              <w:left w:val="nil"/>
              <w:bottom w:val="nil"/>
              <w:right w:val="single" w:color="000000" w:sz="8" w:space="0"/>
              <w:tl2br w:val="nil"/>
              <w:tr2bl w:val="nil"/>
            </w:tcBorders>
            <w:noWrap w:val="0"/>
            <w:vAlign w:val="center"/>
          </w:tcPr>
          <w:p w14:paraId="40ED3456">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全年执行数</w:t>
            </w:r>
          </w:p>
        </w:tc>
        <w:tc>
          <w:tcPr>
            <w:tcW w:w="3124" w:type="dxa"/>
            <w:vMerge w:val="restart"/>
            <w:tcBorders>
              <w:top w:val="single" w:color="000000" w:sz="8" w:space="0"/>
              <w:left w:val="nil"/>
              <w:bottom w:val="single" w:color="000000" w:sz="8" w:space="0"/>
              <w:right w:val="single" w:color="000000" w:sz="8" w:space="0"/>
              <w:tl2br w:val="nil"/>
              <w:tr2bl w:val="nil"/>
            </w:tcBorders>
            <w:noWrap w:val="0"/>
            <w:vAlign w:val="center"/>
          </w:tcPr>
          <w:p w14:paraId="08E9FC8C">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执行率</w:t>
            </w:r>
          </w:p>
        </w:tc>
      </w:tr>
      <w:tr w14:paraId="3E736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C36A5">
            <w:pPr>
              <w:spacing w:beforeLines="0" w:afterLines="0"/>
              <w:jc w:val="center"/>
              <w:rPr>
                <w:rFonts w:hint="eastAsia" w:ascii="宋体" w:hAnsi="宋体" w:cs="宋体"/>
                <w:color w:val="000000"/>
                <w:sz w:val="20"/>
                <w:szCs w:val="20"/>
              </w:rPr>
            </w:pPr>
          </w:p>
        </w:tc>
        <w:tc>
          <w:tcPr>
            <w:tcW w:w="2006" w:type="dxa"/>
            <w:vMerge w:val="continue"/>
            <w:tcBorders>
              <w:top w:val="nil"/>
              <w:left w:val="nil"/>
              <w:bottom w:val="single" w:color="000000" w:sz="8" w:space="0"/>
              <w:right w:val="single" w:color="000000" w:sz="8" w:space="0"/>
              <w:tl2br w:val="nil"/>
              <w:tr2bl w:val="nil"/>
            </w:tcBorders>
            <w:noWrap w:val="0"/>
            <w:vAlign w:val="center"/>
          </w:tcPr>
          <w:p w14:paraId="273161F0">
            <w:pPr>
              <w:spacing w:beforeLines="0" w:afterLines="0"/>
              <w:jc w:val="center"/>
              <w:rPr>
                <w:rFonts w:hint="eastAsia" w:ascii="宋体" w:hAnsi="宋体" w:cs="宋体"/>
                <w:color w:val="000000"/>
                <w:sz w:val="20"/>
                <w:szCs w:val="20"/>
              </w:rPr>
            </w:pPr>
          </w:p>
        </w:tc>
        <w:tc>
          <w:tcPr>
            <w:tcW w:w="2568" w:type="dxa"/>
            <w:vMerge w:val="continue"/>
            <w:tcBorders>
              <w:top w:val="nil"/>
              <w:left w:val="nil"/>
              <w:bottom w:val="single" w:color="000000" w:sz="8" w:space="0"/>
              <w:right w:val="single" w:color="000000" w:sz="8" w:space="0"/>
              <w:tl2br w:val="nil"/>
              <w:tr2bl w:val="nil"/>
            </w:tcBorders>
            <w:noWrap w:val="0"/>
            <w:vAlign w:val="center"/>
          </w:tcPr>
          <w:p w14:paraId="3033D7BE">
            <w:pPr>
              <w:spacing w:beforeLines="0" w:afterLines="0"/>
              <w:jc w:val="center"/>
              <w:rPr>
                <w:rFonts w:hint="eastAsia" w:ascii="宋体" w:hAnsi="宋体" w:cs="宋体"/>
                <w:color w:val="000000"/>
                <w:sz w:val="20"/>
                <w:szCs w:val="20"/>
              </w:rPr>
            </w:pPr>
          </w:p>
        </w:tc>
        <w:tc>
          <w:tcPr>
            <w:tcW w:w="1668" w:type="dxa"/>
            <w:tcBorders>
              <w:top w:val="nil"/>
              <w:left w:val="nil"/>
              <w:bottom w:val="single" w:color="000000" w:sz="8" w:space="0"/>
              <w:right w:val="single" w:color="000000" w:sz="8" w:space="0"/>
              <w:tl2br w:val="nil"/>
              <w:tr2bl w:val="nil"/>
            </w:tcBorders>
            <w:noWrap w:val="0"/>
            <w:vAlign w:val="center"/>
          </w:tcPr>
          <w:p w14:paraId="6F4DCD92">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（万元）</w:t>
            </w:r>
          </w:p>
        </w:tc>
        <w:tc>
          <w:tcPr>
            <w:tcW w:w="1860" w:type="dxa"/>
            <w:tcBorders>
              <w:top w:val="nil"/>
              <w:left w:val="nil"/>
              <w:bottom w:val="single" w:color="000000" w:sz="8" w:space="0"/>
              <w:right w:val="single" w:color="000000" w:sz="8" w:space="0"/>
              <w:tl2br w:val="nil"/>
              <w:tr2bl w:val="nil"/>
            </w:tcBorders>
            <w:noWrap w:val="0"/>
            <w:vAlign w:val="center"/>
          </w:tcPr>
          <w:p w14:paraId="65557D73">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（万元）</w:t>
            </w:r>
          </w:p>
        </w:tc>
        <w:tc>
          <w:tcPr>
            <w:tcW w:w="3124" w:type="dxa"/>
            <w:vMerge w:val="continue"/>
            <w:tcBorders>
              <w:top w:val="single" w:color="000000" w:sz="8" w:space="0"/>
              <w:left w:val="nil"/>
              <w:bottom w:val="single" w:color="000000" w:sz="8" w:space="0"/>
              <w:right w:val="single" w:color="000000" w:sz="8" w:space="0"/>
              <w:tl2br w:val="nil"/>
              <w:tr2bl w:val="nil"/>
            </w:tcBorders>
            <w:noWrap w:val="0"/>
            <w:vAlign w:val="center"/>
          </w:tcPr>
          <w:p w14:paraId="5404BB5F">
            <w:pPr>
              <w:spacing w:beforeLines="0" w:afterLines="0"/>
              <w:jc w:val="center"/>
              <w:rPr>
                <w:rFonts w:hint="eastAsia" w:ascii="宋体" w:hAnsi="宋体" w:cs="宋体"/>
                <w:color w:val="000000"/>
                <w:sz w:val="20"/>
                <w:szCs w:val="20"/>
              </w:rPr>
            </w:pPr>
          </w:p>
        </w:tc>
      </w:tr>
      <w:tr w14:paraId="76F12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C597D1">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6B9F3B72">
            <w:pPr>
              <w:widowControl/>
              <w:spacing w:beforeLines="0" w:afterLines="0"/>
              <w:textAlignment w:val="center"/>
              <w:rPr>
                <w:rFonts w:hint="eastAsia" w:ascii="宋体" w:hAnsi="宋体" w:cs="宋体"/>
                <w:color w:val="000000"/>
                <w:sz w:val="20"/>
                <w:szCs w:val="20"/>
              </w:rPr>
            </w:pPr>
            <w:r>
              <w:rPr>
                <w:rFonts w:hint="eastAsia" w:ascii="宋体" w:hAnsi="宋体" w:cs="宋体"/>
                <w:color w:val="000000"/>
                <w:sz w:val="20"/>
                <w:szCs w:val="20"/>
                <w:lang w:bidi="ar"/>
              </w:rPr>
              <w:t>年度资金总额</w:t>
            </w:r>
          </w:p>
        </w:tc>
        <w:tc>
          <w:tcPr>
            <w:tcW w:w="2568" w:type="dxa"/>
            <w:tcBorders>
              <w:top w:val="nil"/>
              <w:left w:val="nil"/>
              <w:bottom w:val="single" w:color="000000" w:sz="8" w:space="0"/>
              <w:right w:val="single" w:color="000000" w:sz="8" w:space="0"/>
              <w:tl2br w:val="nil"/>
              <w:tr2bl w:val="nil"/>
            </w:tcBorders>
            <w:noWrap w:val="0"/>
            <w:vAlign w:val="center"/>
          </w:tcPr>
          <w:p w14:paraId="07B3ED30">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668" w:type="dxa"/>
            <w:tcBorders>
              <w:top w:val="nil"/>
              <w:left w:val="nil"/>
              <w:bottom w:val="single" w:color="000000" w:sz="8" w:space="0"/>
              <w:right w:val="single" w:color="000000" w:sz="8" w:space="0"/>
              <w:tl2br w:val="nil"/>
              <w:tr2bl w:val="nil"/>
            </w:tcBorders>
            <w:noWrap w:val="0"/>
            <w:vAlign w:val="center"/>
          </w:tcPr>
          <w:p w14:paraId="7DC53192">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860" w:type="dxa"/>
            <w:tcBorders>
              <w:top w:val="nil"/>
              <w:left w:val="nil"/>
              <w:bottom w:val="single" w:color="000000" w:sz="8" w:space="0"/>
              <w:right w:val="single" w:color="000000" w:sz="8" w:space="0"/>
              <w:tl2br w:val="nil"/>
              <w:tr2bl w:val="nil"/>
            </w:tcBorders>
            <w:noWrap w:val="0"/>
            <w:vAlign w:val="center"/>
          </w:tcPr>
          <w:p w14:paraId="492B4D92">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3124" w:type="dxa"/>
            <w:tcBorders>
              <w:top w:val="nil"/>
              <w:left w:val="nil"/>
              <w:bottom w:val="single" w:color="000000" w:sz="8" w:space="0"/>
              <w:right w:val="single" w:color="000000" w:sz="8" w:space="0"/>
              <w:tl2br w:val="nil"/>
              <w:tr2bl w:val="nil"/>
            </w:tcBorders>
            <w:noWrap w:val="0"/>
            <w:vAlign w:val="center"/>
          </w:tcPr>
          <w:p w14:paraId="27638C4A">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100%</w:t>
            </w:r>
          </w:p>
        </w:tc>
      </w:tr>
      <w:tr w14:paraId="4452A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7165AF">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1E3C2E0E">
            <w:pPr>
              <w:widowControl/>
              <w:spacing w:beforeLines="0" w:afterLines="0"/>
              <w:textAlignment w:val="center"/>
              <w:rPr>
                <w:rFonts w:hint="eastAsia" w:ascii="宋体" w:hAnsi="宋体" w:cs="宋体"/>
                <w:color w:val="000000"/>
                <w:sz w:val="20"/>
                <w:szCs w:val="20"/>
              </w:rPr>
            </w:pPr>
            <w:r>
              <w:rPr>
                <w:rFonts w:hint="eastAsia" w:ascii="宋体" w:hAnsi="宋体" w:cs="宋体"/>
                <w:color w:val="000000"/>
                <w:sz w:val="20"/>
                <w:szCs w:val="20"/>
                <w:lang w:bidi="ar"/>
              </w:rPr>
              <w:t>（一）财政拨款小计</w:t>
            </w:r>
          </w:p>
        </w:tc>
        <w:tc>
          <w:tcPr>
            <w:tcW w:w="2568" w:type="dxa"/>
            <w:tcBorders>
              <w:top w:val="nil"/>
              <w:left w:val="nil"/>
              <w:bottom w:val="single" w:color="000000" w:sz="8" w:space="0"/>
              <w:right w:val="single" w:color="000000" w:sz="8" w:space="0"/>
              <w:tl2br w:val="nil"/>
              <w:tr2bl w:val="nil"/>
            </w:tcBorders>
            <w:noWrap w:val="0"/>
            <w:vAlign w:val="center"/>
          </w:tcPr>
          <w:p w14:paraId="0449546A">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668" w:type="dxa"/>
            <w:tcBorders>
              <w:top w:val="nil"/>
              <w:left w:val="nil"/>
              <w:bottom w:val="single" w:color="000000" w:sz="8" w:space="0"/>
              <w:right w:val="single" w:color="000000" w:sz="8" w:space="0"/>
              <w:tl2br w:val="nil"/>
              <w:tr2bl w:val="nil"/>
            </w:tcBorders>
            <w:noWrap w:val="0"/>
            <w:vAlign w:val="center"/>
          </w:tcPr>
          <w:p w14:paraId="62F3CCCD">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860" w:type="dxa"/>
            <w:tcBorders>
              <w:top w:val="nil"/>
              <w:left w:val="nil"/>
              <w:bottom w:val="single" w:color="000000" w:sz="8" w:space="0"/>
              <w:right w:val="single" w:color="000000" w:sz="8" w:space="0"/>
              <w:tl2br w:val="nil"/>
              <w:tr2bl w:val="nil"/>
            </w:tcBorders>
            <w:noWrap w:val="0"/>
            <w:vAlign w:val="center"/>
          </w:tcPr>
          <w:p w14:paraId="47C75270">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3124" w:type="dxa"/>
            <w:tcBorders>
              <w:top w:val="nil"/>
              <w:left w:val="nil"/>
              <w:bottom w:val="single" w:color="000000" w:sz="8" w:space="0"/>
              <w:right w:val="single" w:color="000000" w:sz="8" w:space="0"/>
              <w:tl2br w:val="nil"/>
              <w:tr2bl w:val="nil"/>
            </w:tcBorders>
            <w:noWrap w:val="0"/>
            <w:vAlign w:val="center"/>
          </w:tcPr>
          <w:p w14:paraId="77A1D2B3">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100%</w:t>
            </w:r>
          </w:p>
        </w:tc>
      </w:tr>
      <w:tr w14:paraId="63E41C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39DD4">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3A8740B5">
            <w:pPr>
              <w:widowControl/>
              <w:spacing w:beforeLines="0" w:afterLines="0"/>
              <w:textAlignment w:val="center"/>
              <w:rPr>
                <w:rFonts w:hint="eastAsia" w:eastAsia="Times New Roman"/>
                <w:color w:val="000000"/>
                <w:sz w:val="20"/>
                <w:szCs w:val="20"/>
              </w:rPr>
            </w:pPr>
            <w:r>
              <w:rPr>
                <w:rFonts w:hint="eastAsia" w:eastAsia="Times New Roman"/>
                <w:color w:val="000000"/>
                <w:sz w:val="20"/>
                <w:szCs w:val="20"/>
                <w:lang w:bidi="ar"/>
              </w:rPr>
              <w:t xml:space="preserve">   1.</w:t>
            </w:r>
            <w:r>
              <w:rPr>
                <w:rFonts w:hint="eastAsia" w:ascii="宋体" w:hAnsi="宋体" w:cs="宋体"/>
                <w:color w:val="000000"/>
                <w:sz w:val="20"/>
                <w:szCs w:val="20"/>
                <w:lang w:bidi="ar"/>
              </w:rPr>
              <w:t>一般公共预算</w:t>
            </w:r>
          </w:p>
        </w:tc>
        <w:tc>
          <w:tcPr>
            <w:tcW w:w="2568" w:type="dxa"/>
            <w:tcBorders>
              <w:top w:val="nil"/>
              <w:left w:val="nil"/>
              <w:bottom w:val="single" w:color="000000" w:sz="8" w:space="0"/>
              <w:right w:val="single" w:color="000000" w:sz="8" w:space="0"/>
              <w:tl2br w:val="nil"/>
              <w:tr2bl w:val="nil"/>
            </w:tcBorders>
            <w:noWrap w:val="0"/>
            <w:vAlign w:val="center"/>
          </w:tcPr>
          <w:p w14:paraId="3110D453">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668" w:type="dxa"/>
            <w:tcBorders>
              <w:top w:val="nil"/>
              <w:left w:val="nil"/>
              <w:bottom w:val="single" w:color="000000" w:sz="8" w:space="0"/>
              <w:right w:val="single" w:color="000000" w:sz="8" w:space="0"/>
              <w:tl2br w:val="nil"/>
              <w:tr2bl w:val="nil"/>
            </w:tcBorders>
            <w:noWrap w:val="0"/>
            <w:vAlign w:val="center"/>
          </w:tcPr>
          <w:p w14:paraId="0264FE95">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1860" w:type="dxa"/>
            <w:tcBorders>
              <w:top w:val="nil"/>
              <w:left w:val="nil"/>
              <w:bottom w:val="single" w:color="000000" w:sz="8" w:space="0"/>
              <w:right w:val="single" w:color="000000" w:sz="8" w:space="0"/>
              <w:tl2br w:val="nil"/>
              <w:tr2bl w:val="nil"/>
            </w:tcBorders>
            <w:noWrap w:val="0"/>
            <w:vAlign w:val="center"/>
          </w:tcPr>
          <w:p w14:paraId="416B8264">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p>
        </w:tc>
        <w:tc>
          <w:tcPr>
            <w:tcW w:w="3124" w:type="dxa"/>
            <w:tcBorders>
              <w:top w:val="nil"/>
              <w:left w:val="nil"/>
              <w:bottom w:val="single" w:color="000000" w:sz="8" w:space="0"/>
              <w:right w:val="single" w:color="000000" w:sz="8" w:space="0"/>
              <w:tl2br w:val="nil"/>
              <w:tr2bl w:val="nil"/>
            </w:tcBorders>
            <w:noWrap w:val="0"/>
            <w:vAlign w:val="center"/>
          </w:tcPr>
          <w:p w14:paraId="0B846ABE">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100%</w:t>
            </w:r>
          </w:p>
        </w:tc>
      </w:tr>
      <w:tr w14:paraId="590590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2D5DAE">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6432650D">
            <w:pPr>
              <w:widowControl/>
              <w:spacing w:beforeLines="0" w:afterLines="0"/>
              <w:textAlignment w:val="center"/>
              <w:rPr>
                <w:rFonts w:hint="eastAsia" w:eastAsia="Times New Roman"/>
                <w:color w:val="000000"/>
                <w:sz w:val="20"/>
                <w:szCs w:val="20"/>
              </w:rPr>
            </w:pPr>
            <w:r>
              <w:rPr>
                <w:rFonts w:hint="eastAsia" w:eastAsia="Times New Roman"/>
                <w:color w:val="000000"/>
                <w:sz w:val="20"/>
                <w:szCs w:val="20"/>
                <w:lang w:bidi="ar"/>
              </w:rPr>
              <w:t xml:space="preserve">   2.</w:t>
            </w:r>
            <w:r>
              <w:rPr>
                <w:rFonts w:hint="eastAsia" w:ascii="宋体" w:hAnsi="宋体" w:cs="宋体"/>
                <w:color w:val="000000"/>
                <w:sz w:val="20"/>
                <w:szCs w:val="20"/>
                <w:lang w:bidi="ar"/>
              </w:rPr>
              <w:t>政府性基金</w:t>
            </w:r>
          </w:p>
        </w:tc>
        <w:tc>
          <w:tcPr>
            <w:tcW w:w="2568" w:type="dxa"/>
            <w:tcBorders>
              <w:top w:val="nil"/>
              <w:left w:val="nil"/>
              <w:bottom w:val="single" w:color="000000" w:sz="8" w:space="0"/>
              <w:right w:val="single" w:color="000000" w:sz="8" w:space="0"/>
              <w:tl2br w:val="nil"/>
              <w:tr2bl w:val="nil"/>
            </w:tcBorders>
            <w:noWrap w:val="0"/>
            <w:vAlign w:val="center"/>
          </w:tcPr>
          <w:p w14:paraId="785A287F">
            <w:pPr>
              <w:spacing w:beforeLines="0" w:afterLines="0"/>
              <w:rPr>
                <w:rFonts w:hint="eastAsia" w:ascii="宋体" w:hAnsi="宋体" w:cs="宋体"/>
                <w:color w:val="000000"/>
                <w:sz w:val="20"/>
                <w:szCs w:val="20"/>
              </w:rPr>
            </w:pPr>
          </w:p>
        </w:tc>
        <w:tc>
          <w:tcPr>
            <w:tcW w:w="1668" w:type="dxa"/>
            <w:tcBorders>
              <w:top w:val="nil"/>
              <w:left w:val="nil"/>
              <w:bottom w:val="single" w:color="000000" w:sz="8" w:space="0"/>
              <w:right w:val="single" w:color="000000" w:sz="8" w:space="0"/>
              <w:tl2br w:val="nil"/>
              <w:tr2bl w:val="nil"/>
            </w:tcBorders>
            <w:noWrap w:val="0"/>
            <w:vAlign w:val="center"/>
          </w:tcPr>
          <w:p w14:paraId="5E439A29">
            <w:pPr>
              <w:spacing w:beforeLines="0" w:afterLines="0"/>
              <w:jc w:val="center"/>
              <w:rPr>
                <w:rFonts w:hint="eastAsia" w:ascii="宋体" w:hAnsi="宋体" w:cs="宋体"/>
                <w:color w:val="000000"/>
                <w:sz w:val="20"/>
                <w:szCs w:val="20"/>
              </w:rPr>
            </w:pPr>
          </w:p>
        </w:tc>
        <w:tc>
          <w:tcPr>
            <w:tcW w:w="1860" w:type="dxa"/>
            <w:tcBorders>
              <w:top w:val="nil"/>
              <w:left w:val="nil"/>
              <w:bottom w:val="single" w:color="000000" w:sz="8" w:space="0"/>
              <w:right w:val="single" w:color="000000" w:sz="8" w:space="0"/>
              <w:tl2br w:val="nil"/>
              <w:tr2bl w:val="nil"/>
            </w:tcBorders>
            <w:noWrap w:val="0"/>
            <w:vAlign w:val="center"/>
          </w:tcPr>
          <w:p w14:paraId="360E3598">
            <w:pPr>
              <w:spacing w:beforeLines="0" w:afterLines="0"/>
              <w:jc w:val="center"/>
              <w:rPr>
                <w:rFonts w:hint="eastAsia" w:ascii="宋体" w:hAnsi="宋体" w:cs="宋体"/>
                <w:color w:val="000000"/>
                <w:sz w:val="20"/>
                <w:szCs w:val="20"/>
              </w:rPr>
            </w:pPr>
          </w:p>
        </w:tc>
        <w:tc>
          <w:tcPr>
            <w:tcW w:w="3124" w:type="dxa"/>
            <w:tcBorders>
              <w:top w:val="nil"/>
              <w:left w:val="nil"/>
              <w:bottom w:val="single" w:color="000000" w:sz="8" w:space="0"/>
              <w:right w:val="single" w:color="000000" w:sz="8" w:space="0"/>
              <w:tl2br w:val="nil"/>
              <w:tr2bl w:val="nil"/>
            </w:tcBorders>
            <w:noWrap w:val="0"/>
            <w:vAlign w:val="center"/>
          </w:tcPr>
          <w:p w14:paraId="1E35BCF8">
            <w:pPr>
              <w:spacing w:beforeLines="0" w:afterLines="0"/>
              <w:jc w:val="center"/>
              <w:rPr>
                <w:rFonts w:hint="eastAsia" w:ascii="宋体" w:hAnsi="宋体" w:cs="宋体"/>
                <w:color w:val="000000"/>
                <w:sz w:val="20"/>
                <w:szCs w:val="20"/>
              </w:rPr>
            </w:pPr>
          </w:p>
        </w:tc>
      </w:tr>
      <w:tr w14:paraId="5FAA3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13003B">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0FBCC896">
            <w:pPr>
              <w:widowControl/>
              <w:spacing w:beforeLines="0" w:afterLines="0"/>
              <w:textAlignment w:val="center"/>
              <w:rPr>
                <w:rFonts w:hint="eastAsia" w:eastAsia="Times New Roman"/>
                <w:color w:val="000000"/>
                <w:sz w:val="20"/>
                <w:szCs w:val="20"/>
              </w:rPr>
            </w:pPr>
            <w:r>
              <w:rPr>
                <w:rFonts w:hint="eastAsia" w:eastAsia="Times New Roman"/>
                <w:color w:val="000000"/>
                <w:sz w:val="20"/>
                <w:szCs w:val="20"/>
                <w:lang w:bidi="ar"/>
              </w:rPr>
              <w:t xml:space="preserve">  3.</w:t>
            </w:r>
            <w:r>
              <w:rPr>
                <w:rFonts w:hint="eastAsia" w:ascii="宋体" w:hAnsi="宋体" w:cs="宋体"/>
                <w:color w:val="000000"/>
                <w:sz w:val="20"/>
                <w:szCs w:val="20"/>
                <w:lang w:bidi="ar"/>
              </w:rPr>
              <w:t>国有资本经营预算</w:t>
            </w:r>
          </w:p>
        </w:tc>
        <w:tc>
          <w:tcPr>
            <w:tcW w:w="2568" w:type="dxa"/>
            <w:tcBorders>
              <w:top w:val="nil"/>
              <w:left w:val="nil"/>
              <w:bottom w:val="single" w:color="000000" w:sz="8" w:space="0"/>
              <w:right w:val="single" w:color="000000" w:sz="8" w:space="0"/>
              <w:tl2br w:val="nil"/>
              <w:tr2bl w:val="nil"/>
            </w:tcBorders>
            <w:noWrap w:val="0"/>
            <w:vAlign w:val="center"/>
          </w:tcPr>
          <w:p w14:paraId="1656F971">
            <w:pPr>
              <w:spacing w:beforeLines="0" w:afterLines="0"/>
              <w:rPr>
                <w:rFonts w:hint="eastAsia" w:ascii="宋体" w:hAnsi="宋体" w:cs="宋体"/>
                <w:color w:val="000000"/>
                <w:sz w:val="20"/>
                <w:szCs w:val="20"/>
              </w:rPr>
            </w:pPr>
          </w:p>
        </w:tc>
        <w:tc>
          <w:tcPr>
            <w:tcW w:w="1668" w:type="dxa"/>
            <w:tcBorders>
              <w:top w:val="nil"/>
              <w:left w:val="nil"/>
              <w:bottom w:val="single" w:color="000000" w:sz="8" w:space="0"/>
              <w:right w:val="single" w:color="000000" w:sz="8" w:space="0"/>
              <w:tl2br w:val="nil"/>
              <w:tr2bl w:val="nil"/>
            </w:tcBorders>
            <w:noWrap w:val="0"/>
            <w:vAlign w:val="center"/>
          </w:tcPr>
          <w:p w14:paraId="008C28F1">
            <w:pPr>
              <w:spacing w:beforeLines="0" w:afterLines="0"/>
              <w:jc w:val="center"/>
              <w:rPr>
                <w:rFonts w:hint="eastAsia" w:ascii="宋体" w:hAnsi="宋体" w:cs="宋体"/>
                <w:color w:val="000000"/>
                <w:sz w:val="20"/>
                <w:szCs w:val="20"/>
              </w:rPr>
            </w:pPr>
          </w:p>
        </w:tc>
        <w:tc>
          <w:tcPr>
            <w:tcW w:w="1860" w:type="dxa"/>
            <w:tcBorders>
              <w:top w:val="nil"/>
              <w:left w:val="nil"/>
              <w:bottom w:val="single" w:color="000000" w:sz="8" w:space="0"/>
              <w:right w:val="single" w:color="000000" w:sz="8" w:space="0"/>
              <w:tl2br w:val="nil"/>
              <w:tr2bl w:val="nil"/>
            </w:tcBorders>
            <w:noWrap w:val="0"/>
            <w:vAlign w:val="center"/>
          </w:tcPr>
          <w:p w14:paraId="2C73F6CD">
            <w:pPr>
              <w:spacing w:beforeLines="0" w:afterLines="0"/>
              <w:jc w:val="center"/>
              <w:rPr>
                <w:rFonts w:hint="eastAsia" w:ascii="宋体" w:hAnsi="宋体" w:cs="宋体"/>
                <w:color w:val="000000"/>
                <w:sz w:val="20"/>
                <w:szCs w:val="20"/>
              </w:rPr>
            </w:pPr>
          </w:p>
        </w:tc>
        <w:tc>
          <w:tcPr>
            <w:tcW w:w="3124" w:type="dxa"/>
            <w:tcBorders>
              <w:top w:val="nil"/>
              <w:left w:val="nil"/>
              <w:bottom w:val="single" w:color="000000" w:sz="8" w:space="0"/>
              <w:right w:val="single" w:color="000000" w:sz="8" w:space="0"/>
              <w:tl2br w:val="nil"/>
              <w:tr2bl w:val="nil"/>
            </w:tcBorders>
            <w:noWrap w:val="0"/>
            <w:vAlign w:val="center"/>
          </w:tcPr>
          <w:p w14:paraId="36B8AE0B">
            <w:pPr>
              <w:spacing w:beforeLines="0" w:afterLines="0"/>
              <w:jc w:val="center"/>
              <w:rPr>
                <w:rFonts w:hint="eastAsia" w:ascii="宋体" w:hAnsi="宋体" w:cs="宋体"/>
                <w:color w:val="000000"/>
                <w:sz w:val="20"/>
                <w:szCs w:val="20"/>
              </w:rPr>
            </w:pPr>
          </w:p>
        </w:tc>
      </w:tr>
      <w:tr w14:paraId="6EFFC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4870E6">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7A3476D1">
            <w:pPr>
              <w:widowControl/>
              <w:spacing w:beforeLines="0" w:afterLines="0"/>
              <w:textAlignment w:val="center"/>
              <w:rPr>
                <w:rFonts w:hint="eastAsia" w:eastAsia="Times New Roman"/>
                <w:color w:val="000000"/>
                <w:sz w:val="20"/>
                <w:szCs w:val="20"/>
              </w:rPr>
            </w:pPr>
            <w:r>
              <w:rPr>
                <w:rFonts w:hint="eastAsia" w:eastAsia="Times New Roman"/>
                <w:color w:val="000000"/>
                <w:sz w:val="20"/>
                <w:szCs w:val="20"/>
                <w:lang w:bidi="ar"/>
              </w:rPr>
              <w:t xml:space="preserve">  4.</w:t>
            </w:r>
            <w:r>
              <w:rPr>
                <w:rFonts w:hint="eastAsia" w:ascii="宋体" w:hAnsi="宋体" w:cs="宋体"/>
                <w:color w:val="000000"/>
                <w:sz w:val="20"/>
                <w:szCs w:val="20"/>
                <w:lang w:bidi="ar"/>
              </w:rPr>
              <w:t>社保基金</w:t>
            </w:r>
          </w:p>
        </w:tc>
        <w:tc>
          <w:tcPr>
            <w:tcW w:w="2568" w:type="dxa"/>
            <w:tcBorders>
              <w:top w:val="nil"/>
              <w:left w:val="nil"/>
              <w:bottom w:val="single" w:color="000000" w:sz="8" w:space="0"/>
              <w:right w:val="single" w:color="000000" w:sz="8" w:space="0"/>
              <w:tl2br w:val="nil"/>
              <w:tr2bl w:val="nil"/>
            </w:tcBorders>
            <w:noWrap w:val="0"/>
            <w:vAlign w:val="center"/>
          </w:tcPr>
          <w:p w14:paraId="7F449980">
            <w:pPr>
              <w:spacing w:beforeLines="0" w:afterLines="0"/>
              <w:rPr>
                <w:rFonts w:hint="eastAsia" w:ascii="宋体" w:hAnsi="宋体" w:cs="宋体"/>
                <w:color w:val="000000"/>
                <w:sz w:val="20"/>
                <w:szCs w:val="20"/>
              </w:rPr>
            </w:pPr>
          </w:p>
        </w:tc>
        <w:tc>
          <w:tcPr>
            <w:tcW w:w="1668" w:type="dxa"/>
            <w:tcBorders>
              <w:top w:val="nil"/>
              <w:left w:val="nil"/>
              <w:bottom w:val="single" w:color="000000" w:sz="8" w:space="0"/>
              <w:right w:val="single" w:color="000000" w:sz="8" w:space="0"/>
              <w:tl2br w:val="nil"/>
              <w:tr2bl w:val="nil"/>
            </w:tcBorders>
            <w:noWrap w:val="0"/>
            <w:vAlign w:val="center"/>
          </w:tcPr>
          <w:p w14:paraId="331B3F8E">
            <w:pPr>
              <w:spacing w:beforeLines="0" w:afterLines="0"/>
              <w:jc w:val="center"/>
              <w:rPr>
                <w:rFonts w:hint="eastAsia" w:ascii="宋体" w:hAnsi="宋体" w:cs="宋体"/>
                <w:color w:val="000000"/>
                <w:sz w:val="20"/>
                <w:szCs w:val="20"/>
              </w:rPr>
            </w:pPr>
          </w:p>
        </w:tc>
        <w:tc>
          <w:tcPr>
            <w:tcW w:w="1860" w:type="dxa"/>
            <w:tcBorders>
              <w:top w:val="nil"/>
              <w:left w:val="nil"/>
              <w:bottom w:val="single" w:color="000000" w:sz="8" w:space="0"/>
              <w:right w:val="single" w:color="000000" w:sz="8" w:space="0"/>
              <w:tl2br w:val="nil"/>
              <w:tr2bl w:val="nil"/>
            </w:tcBorders>
            <w:noWrap w:val="0"/>
            <w:vAlign w:val="center"/>
          </w:tcPr>
          <w:p w14:paraId="417985A5">
            <w:pPr>
              <w:spacing w:beforeLines="0" w:afterLines="0"/>
              <w:jc w:val="center"/>
              <w:rPr>
                <w:rFonts w:hint="eastAsia" w:ascii="宋体" w:hAnsi="宋体" w:cs="宋体"/>
                <w:color w:val="000000"/>
                <w:sz w:val="20"/>
                <w:szCs w:val="20"/>
              </w:rPr>
            </w:pPr>
          </w:p>
        </w:tc>
        <w:tc>
          <w:tcPr>
            <w:tcW w:w="3124" w:type="dxa"/>
            <w:tcBorders>
              <w:top w:val="nil"/>
              <w:left w:val="nil"/>
              <w:bottom w:val="single" w:color="000000" w:sz="8" w:space="0"/>
              <w:right w:val="single" w:color="000000" w:sz="8" w:space="0"/>
              <w:tl2br w:val="nil"/>
              <w:tr2bl w:val="nil"/>
            </w:tcBorders>
            <w:noWrap w:val="0"/>
            <w:vAlign w:val="center"/>
          </w:tcPr>
          <w:p w14:paraId="4F36DB10">
            <w:pPr>
              <w:spacing w:beforeLines="0" w:afterLines="0"/>
              <w:jc w:val="center"/>
              <w:rPr>
                <w:rFonts w:hint="eastAsia" w:ascii="宋体" w:hAnsi="宋体" w:cs="宋体"/>
                <w:color w:val="000000"/>
                <w:sz w:val="20"/>
                <w:szCs w:val="20"/>
              </w:rPr>
            </w:pPr>
          </w:p>
        </w:tc>
      </w:tr>
      <w:tr w14:paraId="52B44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2154" w:type="dxa"/>
            <w:gridSpan w:val="2"/>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0FF76A">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73AA3C9E">
            <w:pPr>
              <w:widowControl/>
              <w:spacing w:beforeLines="0" w:afterLines="0"/>
              <w:textAlignment w:val="center"/>
              <w:rPr>
                <w:rFonts w:hint="eastAsia" w:ascii="宋体" w:hAnsi="宋体" w:cs="宋体"/>
                <w:color w:val="000000"/>
                <w:sz w:val="20"/>
                <w:szCs w:val="20"/>
              </w:rPr>
            </w:pPr>
            <w:r>
              <w:rPr>
                <w:rFonts w:hint="eastAsia" w:ascii="宋体" w:hAnsi="宋体" w:cs="宋体"/>
                <w:color w:val="000000"/>
                <w:sz w:val="20"/>
                <w:szCs w:val="20"/>
                <w:lang w:bidi="ar"/>
              </w:rPr>
              <w:t>（二）其他资金</w:t>
            </w:r>
          </w:p>
        </w:tc>
        <w:tc>
          <w:tcPr>
            <w:tcW w:w="2568" w:type="dxa"/>
            <w:tcBorders>
              <w:top w:val="nil"/>
              <w:left w:val="nil"/>
              <w:bottom w:val="single" w:color="000000" w:sz="8" w:space="0"/>
              <w:right w:val="single" w:color="000000" w:sz="8" w:space="0"/>
              <w:tl2br w:val="nil"/>
              <w:tr2bl w:val="nil"/>
            </w:tcBorders>
            <w:noWrap w:val="0"/>
            <w:vAlign w:val="center"/>
          </w:tcPr>
          <w:p w14:paraId="79FDB5F1">
            <w:pPr>
              <w:spacing w:beforeLines="0" w:afterLines="0"/>
              <w:jc w:val="center"/>
              <w:rPr>
                <w:rFonts w:hint="eastAsia" w:ascii="宋体" w:hAnsi="宋体" w:cs="宋体"/>
                <w:color w:val="000000"/>
                <w:sz w:val="20"/>
                <w:szCs w:val="20"/>
              </w:rPr>
            </w:pPr>
          </w:p>
        </w:tc>
        <w:tc>
          <w:tcPr>
            <w:tcW w:w="1668" w:type="dxa"/>
            <w:tcBorders>
              <w:top w:val="nil"/>
              <w:left w:val="nil"/>
              <w:bottom w:val="single" w:color="000000" w:sz="8" w:space="0"/>
              <w:right w:val="single" w:color="000000" w:sz="8" w:space="0"/>
              <w:tl2br w:val="nil"/>
              <w:tr2bl w:val="nil"/>
            </w:tcBorders>
            <w:noWrap w:val="0"/>
            <w:vAlign w:val="center"/>
          </w:tcPr>
          <w:p w14:paraId="7AB070A5">
            <w:pPr>
              <w:spacing w:beforeLines="0" w:afterLines="0"/>
              <w:jc w:val="center"/>
              <w:rPr>
                <w:rFonts w:hint="eastAsia" w:ascii="宋体" w:hAnsi="宋体" w:cs="宋体"/>
                <w:color w:val="000000"/>
                <w:sz w:val="20"/>
                <w:szCs w:val="20"/>
              </w:rPr>
            </w:pPr>
          </w:p>
        </w:tc>
        <w:tc>
          <w:tcPr>
            <w:tcW w:w="1860" w:type="dxa"/>
            <w:tcBorders>
              <w:top w:val="nil"/>
              <w:left w:val="nil"/>
              <w:bottom w:val="single" w:color="000000" w:sz="8" w:space="0"/>
              <w:right w:val="single" w:color="000000" w:sz="8" w:space="0"/>
              <w:tl2br w:val="nil"/>
              <w:tr2bl w:val="nil"/>
            </w:tcBorders>
            <w:noWrap w:val="0"/>
            <w:vAlign w:val="center"/>
          </w:tcPr>
          <w:p w14:paraId="33A905F8">
            <w:pPr>
              <w:spacing w:beforeLines="0" w:afterLines="0"/>
              <w:jc w:val="center"/>
              <w:rPr>
                <w:rFonts w:hint="eastAsia" w:ascii="宋体" w:hAnsi="宋体" w:cs="宋体"/>
                <w:color w:val="000000"/>
                <w:sz w:val="20"/>
                <w:szCs w:val="20"/>
              </w:rPr>
            </w:pPr>
          </w:p>
        </w:tc>
        <w:tc>
          <w:tcPr>
            <w:tcW w:w="3124" w:type="dxa"/>
            <w:tcBorders>
              <w:top w:val="nil"/>
              <w:left w:val="nil"/>
              <w:bottom w:val="single" w:color="000000" w:sz="8" w:space="0"/>
              <w:right w:val="single" w:color="000000" w:sz="8" w:space="0"/>
              <w:tl2br w:val="nil"/>
              <w:tr2bl w:val="nil"/>
            </w:tcBorders>
            <w:noWrap w:val="0"/>
            <w:vAlign w:val="center"/>
          </w:tcPr>
          <w:p w14:paraId="54DA2221">
            <w:pPr>
              <w:spacing w:beforeLines="0" w:afterLines="0"/>
              <w:jc w:val="center"/>
              <w:rPr>
                <w:rFonts w:hint="eastAsia" w:ascii="宋体" w:hAnsi="宋体" w:cs="宋体"/>
                <w:color w:val="000000"/>
                <w:sz w:val="20"/>
                <w:szCs w:val="20"/>
              </w:rPr>
            </w:pPr>
          </w:p>
        </w:tc>
      </w:tr>
      <w:tr w14:paraId="55304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016" w:type="dxa"/>
            <w:vMerge w:val="restart"/>
            <w:tcBorders>
              <w:top w:val="nil"/>
              <w:left w:val="single" w:color="000000" w:sz="8" w:space="0"/>
              <w:bottom w:val="single" w:color="000000" w:sz="8" w:space="0"/>
              <w:right w:val="single" w:color="000000" w:sz="8" w:space="0"/>
              <w:tl2br w:val="nil"/>
              <w:tr2bl w:val="nil"/>
            </w:tcBorders>
            <w:noWrap w:val="0"/>
            <w:vAlign w:val="center"/>
          </w:tcPr>
          <w:p w14:paraId="605BF6C1">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年度总体目标</w:t>
            </w:r>
          </w:p>
        </w:tc>
        <w:tc>
          <w:tcPr>
            <w:tcW w:w="9240" w:type="dxa"/>
            <w:gridSpan w:val="5"/>
            <w:tcBorders>
              <w:top w:val="nil"/>
              <w:left w:val="nil"/>
              <w:bottom w:val="single" w:color="000000" w:sz="8" w:space="0"/>
              <w:right w:val="single" w:color="000000" w:sz="8" w:space="0"/>
              <w:tl2br w:val="nil"/>
              <w:tr2bl w:val="nil"/>
            </w:tcBorders>
            <w:noWrap w:val="0"/>
            <w:vAlign w:val="center"/>
          </w:tcPr>
          <w:p w14:paraId="2A4B7D5F">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预期目标</w:t>
            </w:r>
          </w:p>
        </w:tc>
        <w:tc>
          <w:tcPr>
            <w:tcW w:w="3124" w:type="dxa"/>
            <w:tcBorders>
              <w:top w:val="nil"/>
              <w:left w:val="nil"/>
              <w:bottom w:val="single" w:color="000000" w:sz="8" w:space="0"/>
              <w:right w:val="single" w:color="000000" w:sz="8" w:space="0"/>
              <w:tl2br w:val="nil"/>
              <w:tr2bl w:val="nil"/>
            </w:tcBorders>
            <w:noWrap w:val="0"/>
            <w:vAlign w:val="center"/>
          </w:tcPr>
          <w:p w14:paraId="66AFCD54">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完成情况</w:t>
            </w:r>
          </w:p>
        </w:tc>
      </w:tr>
      <w:tr w14:paraId="71F53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016" w:type="dxa"/>
            <w:vMerge w:val="continue"/>
            <w:tcBorders>
              <w:top w:val="nil"/>
              <w:left w:val="single" w:color="000000" w:sz="8" w:space="0"/>
              <w:bottom w:val="single" w:color="000000" w:sz="8" w:space="0"/>
              <w:right w:val="single" w:color="000000" w:sz="8" w:space="0"/>
              <w:tl2br w:val="nil"/>
              <w:tr2bl w:val="nil"/>
            </w:tcBorders>
            <w:noWrap w:val="0"/>
            <w:vAlign w:val="center"/>
          </w:tcPr>
          <w:p w14:paraId="71357EAA">
            <w:pPr>
              <w:spacing w:beforeLines="0" w:afterLines="0"/>
              <w:jc w:val="center"/>
              <w:rPr>
                <w:rFonts w:hint="eastAsia" w:ascii="宋体" w:hAnsi="宋体" w:cs="宋体"/>
                <w:color w:val="000000"/>
                <w:sz w:val="20"/>
                <w:szCs w:val="20"/>
              </w:rPr>
            </w:pPr>
          </w:p>
        </w:tc>
        <w:tc>
          <w:tcPr>
            <w:tcW w:w="9240" w:type="dxa"/>
            <w:gridSpan w:val="5"/>
            <w:tcBorders>
              <w:top w:val="nil"/>
              <w:left w:val="nil"/>
              <w:bottom w:val="single" w:color="000000" w:sz="8" w:space="0"/>
              <w:right w:val="single" w:color="000000" w:sz="8" w:space="0"/>
              <w:tl2br w:val="nil"/>
              <w:tr2bl w:val="nil"/>
            </w:tcBorders>
            <w:noWrap w:val="0"/>
            <w:vAlign w:val="center"/>
          </w:tcPr>
          <w:p w14:paraId="7732630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保证</w:t>
            </w:r>
            <w:r>
              <w:rPr>
                <w:rFonts w:hint="eastAsia" w:eastAsia="Times New Roman"/>
                <w:color w:val="000000"/>
                <w:sz w:val="20"/>
                <w:szCs w:val="20"/>
                <w:lang w:bidi="ar"/>
              </w:rPr>
              <w:t>1548</w:t>
            </w:r>
            <w:r>
              <w:rPr>
                <w:rFonts w:hint="eastAsia" w:ascii="宋体" w:hAnsi="宋体" w:cs="宋体"/>
                <w:color w:val="000000"/>
                <w:sz w:val="20"/>
                <w:szCs w:val="20"/>
                <w:lang w:bidi="ar"/>
              </w:rPr>
              <w:t>盏路灯、</w:t>
            </w:r>
            <w:r>
              <w:rPr>
                <w:rFonts w:hint="eastAsia" w:eastAsia="Times New Roman"/>
                <w:color w:val="000000"/>
                <w:sz w:val="20"/>
                <w:szCs w:val="20"/>
                <w:lang w:bidi="ar"/>
              </w:rPr>
              <w:t>10</w:t>
            </w:r>
            <w:r>
              <w:rPr>
                <w:rFonts w:hint="eastAsia" w:ascii="宋体" w:hAnsi="宋体" w:cs="宋体"/>
                <w:color w:val="000000"/>
                <w:sz w:val="20"/>
                <w:szCs w:val="20"/>
                <w:lang w:bidi="ar"/>
              </w:rPr>
              <w:t>处光亮、</w:t>
            </w:r>
            <w:r>
              <w:rPr>
                <w:rFonts w:hint="eastAsia" w:eastAsia="Times New Roman"/>
                <w:color w:val="000000"/>
                <w:sz w:val="20"/>
                <w:szCs w:val="20"/>
                <w:lang w:bidi="ar"/>
              </w:rPr>
              <w:t>40</w:t>
            </w:r>
            <w:r>
              <w:rPr>
                <w:rFonts w:hint="eastAsia" w:ascii="宋体" w:hAnsi="宋体" w:cs="宋体"/>
                <w:color w:val="000000"/>
                <w:sz w:val="20"/>
                <w:szCs w:val="20"/>
                <w:lang w:bidi="ar"/>
              </w:rPr>
              <w:t>公里照明设施线路正常运行及维修</w:t>
            </w:r>
          </w:p>
        </w:tc>
        <w:tc>
          <w:tcPr>
            <w:tcW w:w="3124" w:type="dxa"/>
            <w:tcBorders>
              <w:top w:val="nil"/>
              <w:left w:val="nil"/>
              <w:bottom w:val="single" w:color="000000" w:sz="8" w:space="0"/>
              <w:right w:val="single" w:color="000000" w:sz="8" w:space="0"/>
              <w:tl2br w:val="nil"/>
              <w:tr2bl w:val="nil"/>
            </w:tcBorders>
            <w:noWrap w:val="0"/>
            <w:vAlign w:val="center"/>
          </w:tcPr>
          <w:p w14:paraId="38C5453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照明设施正常运行</w:t>
            </w:r>
          </w:p>
        </w:tc>
      </w:tr>
      <w:tr w14:paraId="23B6BA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restart"/>
            <w:tcBorders>
              <w:top w:val="nil"/>
              <w:left w:val="single" w:color="000000" w:sz="8" w:space="0"/>
              <w:bottom w:val="nil"/>
              <w:right w:val="single" w:color="000000" w:sz="8" w:space="0"/>
              <w:tl2br w:val="nil"/>
              <w:tr2bl w:val="nil"/>
            </w:tcBorders>
            <w:noWrap/>
            <w:vAlign w:val="center"/>
          </w:tcPr>
          <w:p w14:paraId="233724D2">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绩效指标</w:t>
            </w:r>
          </w:p>
        </w:tc>
        <w:tc>
          <w:tcPr>
            <w:tcW w:w="1138" w:type="dxa"/>
            <w:tcBorders>
              <w:top w:val="nil"/>
              <w:left w:val="nil"/>
              <w:bottom w:val="single" w:color="000000" w:sz="8" w:space="0"/>
              <w:right w:val="single" w:color="000000" w:sz="8" w:space="0"/>
              <w:tl2br w:val="nil"/>
              <w:tr2bl w:val="nil"/>
            </w:tcBorders>
            <w:noWrap w:val="0"/>
            <w:vAlign w:val="center"/>
          </w:tcPr>
          <w:p w14:paraId="4C9473CF">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一级指标</w:t>
            </w:r>
          </w:p>
        </w:tc>
        <w:tc>
          <w:tcPr>
            <w:tcW w:w="2006" w:type="dxa"/>
            <w:tcBorders>
              <w:top w:val="nil"/>
              <w:left w:val="nil"/>
              <w:bottom w:val="single" w:color="000000" w:sz="8" w:space="0"/>
              <w:right w:val="single" w:color="000000" w:sz="8" w:space="0"/>
              <w:tl2br w:val="nil"/>
              <w:tr2bl w:val="nil"/>
            </w:tcBorders>
            <w:noWrap w:val="0"/>
            <w:vAlign w:val="center"/>
          </w:tcPr>
          <w:p w14:paraId="0A855C39">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二级指标</w:t>
            </w:r>
          </w:p>
        </w:tc>
        <w:tc>
          <w:tcPr>
            <w:tcW w:w="2568" w:type="dxa"/>
            <w:tcBorders>
              <w:top w:val="single" w:color="000000" w:sz="8" w:space="0"/>
              <w:left w:val="nil"/>
              <w:bottom w:val="single" w:color="000000" w:sz="8" w:space="0"/>
              <w:right w:val="single" w:color="000000" w:sz="8" w:space="0"/>
              <w:tl2br w:val="nil"/>
              <w:tr2bl w:val="nil"/>
            </w:tcBorders>
            <w:noWrap w:val="0"/>
            <w:vAlign w:val="center"/>
          </w:tcPr>
          <w:p w14:paraId="050F1756">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三级指标</w:t>
            </w:r>
          </w:p>
        </w:tc>
        <w:tc>
          <w:tcPr>
            <w:tcW w:w="1668" w:type="dxa"/>
            <w:tcBorders>
              <w:top w:val="single" w:color="000000" w:sz="8" w:space="0"/>
              <w:left w:val="nil"/>
              <w:bottom w:val="single" w:color="000000" w:sz="8" w:space="0"/>
              <w:right w:val="single" w:color="000000" w:sz="8" w:space="0"/>
              <w:tl2br w:val="nil"/>
              <w:tr2bl w:val="nil"/>
            </w:tcBorders>
            <w:noWrap w:val="0"/>
            <w:vAlign w:val="center"/>
          </w:tcPr>
          <w:p w14:paraId="26AB7AB1">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年度指标值</w:t>
            </w:r>
          </w:p>
        </w:tc>
        <w:tc>
          <w:tcPr>
            <w:tcW w:w="1860" w:type="dxa"/>
            <w:tcBorders>
              <w:top w:val="single" w:color="000000" w:sz="8" w:space="0"/>
              <w:left w:val="nil"/>
              <w:bottom w:val="single" w:color="000000" w:sz="8" w:space="0"/>
              <w:right w:val="single" w:color="000000" w:sz="8" w:space="0"/>
              <w:tl2br w:val="nil"/>
              <w:tr2bl w:val="nil"/>
            </w:tcBorders>
            <w:noWrap w:val="0"/>
            <w:vAlign w:val="center"/>
          </w:tcPr>
          <w:p w14:paraId="1CBDE64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实际完成值</w:t>
            </w:r>
          </w:p>
        </w:tc>
        <w:tc>
          <w:tcPr>
            <w:tcW w:w="3124" w:type="dxa"/>
            <w:tcBorders>
              <w:top w:val="single" w:color="000000" w:sz="8" w:space="0"/>
              <w:left w:val="nil"/>
              <w:bottom w:val="single" w:color="000000" w:sz="8" w:space="0"/>
              <w:right w:val="single" w:color="000000" w:sz="8" w:space="0"/>
              <w:tl2br w:val="nil"/>
              <w:tr2bl w:val="nil"/>
            </w:tcBorders>
            <w:noWrap w:val="0"/>
            <w:vAlign w:val="center"/>
          </w:tcPr>
          <w:p w14:paraId="5F164A89">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偏差原因分析及改进措施</w:t>
            </w:r>
          </w:p>
        </w:tc>
      </w:tr>
      <w:tr w14:paraId="7546F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782F2026">
            <w:pPr>
              <w:spacing w:beforeLines="0" w:afterLines="0"/>
              <w:jc w:val="center"/>
              <w:rPr>
                <w:rFonts w:hint="eastAsia" w:ascii="宋体" w:hAnsi="宋体" w:cs="宋体"/>
                <w:color w:val="000000"/>
                <w:sz w:val="20"/>
                <w:szCs w:val="20"/>
              </w:rPr>
            </w:pPr>
          </w:p>
        </w:tc>
        <w:tc>
          <w:tcPr>
            <w:tcW w:w="1138" w:type="dxa"/>
            <w:vMerge w:val="restart"/>
            <w:tcBorders>
              <w:top w:val="nil"/>
              <w:left w:val="nil"/>
              <w:bottom w:val="single" w:color="000000" w:sz="8" w:space="0"/>
              <w:right w:val="single" w:color="000000" w:sz="8" w:space="0"/>
              <w:tl2br w:val="nil"/>
              <w:tr2bl w:val="nil"/>
            </w:tcBorders>
            <w:noWrap w:val="0"/>
            <w:vAlign w:val="center"/>
          </w:tcPr>
          <w:p w14:paraId="29EFBE49">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产出指标</w:t>
            </w:r>
          </w:p>
        </w:tc>
        <w:tc>
          <w:tcPr>
            <w:tcW w:w="2006" w:type="dxa"/>
            <w:vMerge w:val="restart"/>
            <w:tcBorders>
              <w:top w:val="nil"/>
              <w:left w:val="nil"/>
              <w:bottom w:val="single" w:color="000000" w:sz="8" w:space="0"/>
              <w:right w:val="single" w:color="000000" w:sz="8" w:space="0"/>
              <w:tl2br w:val="nil"/>
              <w:tr2bl w:val="nil"/>
            </w:tcBorders>
            <w:noWrap w:val="0"/>
            <w:vAlign w:val="center"/>
          </w:tcPr>
          <w:p w14:paraId="72079B1B">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数量指标</w:t>
            </w:r>
          </w:p>
        </w:tc>
        <w:tc>
          <w:tcPr>
            <w:tcW w:w="2568" w:type="dxa"/>
            <w:tcBorders>
              <w:top w:val="nil"/>
              <w:left w:val="nil"/>
              <w:bottom w:val="single" w:color="000000" w:sz="8" w:space="0"/>
              <w:right w:val="single" w:color="000000" w:sz="8" w:space="0"/>
              <w:tl2br w:val="nil"/>
              <w:tr2bl w:val="nil"/>
            </w:tcBorders>
            <w:noWrap w:val="0"/>
            <w:vAlign w:val="center"/>
          </w:tcPr>
          <w:p w14:paraId="59359180">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路灯数量</w:t>
            </w:r>
          </w:p>
        </w:tc>
        <w:tc>
          <w:tcPr>
            <w:tcW w:w="1668" w:type="dxa"/>
            <w:tcBorders>
              <w:top w:val="nil"/>
              <w:left w:val="nil"/>
              <w:bottom w:val="single" w:color="000000" w:sz="8" w:space="0"/>
              <w:right w:val="single" w:color="000000" w:sz="8" w:space="0"/>
              <w:tl2br w:val="nil"/>
              <w:tr2bl w:val="nil"/>
            </w:tcBorders>
            <w:noWrap w:val="0"/>
            <w:vAlign w:val="center"/>
          </w:tcPr>
          <w:p w14:paraId="168B4D0A">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1548</w:t>
            </w:r>
            <w:r>
              <w:rPr>
                <w:rFonts w:hint="eastAsia" w:ascii="宋体" w:hAnsi="宋体" w:cs="宋体"/>
                <w:color w:val="000000"/>
                <w:sz w:val="20"/>
                <w:szCs w:val="20"/>
                <w:lang w:bidi="ar"/>
              </w:rPr>
              <w:t>盏</w:t>
            </w:r>
          </w:p>
        </w:tc>
        <w:tc>
          <w:tcPr>
            <w:tcW w:w="1860" w:type="dxa"/>
            <w:tcBorders>
              <w:top w:val="nil"/>
              <w:left w:val="nil"/>
              <w:bottom w:val="single" w:color="000000" w:sz="8" w:space="0"/>
              <w:right w:val="single" w:color="000000" w:sz="8" w:space="0"/>
              <w:tl2br w:val="nil"/>
              <w:tr2bl w:val="nil"/>
            </w:tcBorders>
            <w:noWrap w:val="0"/>
            <w:vAlign w:val="center"/>
          </w:tcPr>
          <w:p w14:paraId="2FBABDB1">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1548</w:t>
            </w:r>
            <w:r>
              <w:rPr>
                <w:rFonts w:hint="eastAsia" w:ascii="宋体" w:hAnsi="宋体" w:cs="宋体"/>
                <w:color w:val="000000"/>
                <w:sz w:val="20"/>
                <w:szCs w:val="20"/>
                <w:lang w:bidi="ar"/>
              </w:rPr>
              <w:t>盏</w:t>
            </w:r>
          </w:p>
        </w:tc>
        <w:tc>
          <w:tcPr>
            <w:tcW w:w="3124" w:type="dxa"/>
            <w:tcBorders>
              <w:top w:val="nil"/>
              <w:left w:val="nil"/>
              <w:bottom w:val="single" w:color="000000" w:sz="8" w:space="0"/>
              <w:right w:val="single" w:color="000000" w:sz="8" w:space="0"/>
              <w:tl2br w:val="nil"/>
              <w:tr2bl w:val="nil"/>
            </w:tcBorders>
            <w:noWrap w:val="0"/>
            <w:vAlign w:val="center"/>
          </w:tcPr>
          <w:p w14:paraId="3F183ED4">
            <w:pPr>
              <w:spacing w:beforeLines="0" w:afterLines="0"/>
              <w:jc w:val="center"/>
              <w:rPr>
                <w:rFonts w:hint="eastAsia" w:ascii="宋体" w:hAnsi="宋体" w:cs="宋体"/>
                <w:color w:val="000000"/>
                <w:sz w:val="20"/>
                <w:szCs w:val="20"/>
              </w:rPr>
            </w:pPr>
          </w:p>
        </w:tc>
      </w:tr>
      <w:tr w14:paraId="1314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6A7681DC">
            <w:pPr>
              <w:spacing w:beforeLines="0" w:afterLines="0"/>
              <w:jc w:val="center"/>
              <w:rPr>
                <w:rFonts w:hint="eastAsia" w:ascii="宋体" w:hAnsi="宋体" w:cs="宋体"/>
                <w:color w:val="000000"/>
                <w:sz w:val="20"/>
                <w:szCs w:val="20"/>
              </w:rPr>
            </w:pPr>
          </w:p>
        </w:tc>
        <w:tc>
          <w:tcPr>
            <w:tcW w:w="1138" w:type="dxa"/>
            <w:vMerge w:val="continue"/>
            <w:tcBorders>
              <w:top w:val="nil"/>
              <w:left w:val="nil"/>
              <w:bottom w:val="single" w:color="000000" w:sz="8" w:space="0"/>
              <w:right w:val="single" w:color="000000" w:sz="8" w:space="0"/>
              <w:tl2br w:val="nil"/>
              <w:tr2bl w:val="nil"/>
            </w:tcBorders>
            <w:noWrap w:val="0"/>
            <w:vAlign w:val="center"/>
          </w:tcPr>
          <w:p w14:paraId="0294C0C2">
            <w:pPr>
              <w:spacing w:beforeLines="0" w:afterLines="0"/>
              <w:jc w:val="center"/>
              <w:rPr>
                <w:rFonts w:hint="eastAsia" w:ascii="宋体" w:hAnsi="宋体" w:cs="宋体"/>
                <w:color w:val="000000"/>
                <w:sz w:val="20"/>
                <w:szCs w:val="20"/>
              </w:rPr>
            </w:pPr>
          </w:p>
        </w:tc>
        <w:tc>
          <w:tcPr>
            <w:tcW w:w="2006" w:type="dxa"/>
            <w:vMerge w:val="continue"/>
            <w:tcBorders>
              <w:top w:val="nil"/>
              <w:left w:val="nil"/>
              <w:bottom w:val="single" w:color="000000" w:sz="8" w:space="0"/>
              <w:right w:val="single" w:color="000000" w:sz="8" w:space="0"/>
              <w:tl2br w:val="nil"/>
              <w:tr2bl w:val="nil"/>
            </w:tcBorders>
            <w:noWrap w:val="0"/>
            <w:vAlign w:val="center"/>
          </w:tcPr>
          <w:p w14:paraId="145048BE">
            <w:pPr>
              <w:spacing w:beforeLines="0" w:afterLines="0"/>
              <w:jc w:val="center"/>
              <w:rPr>
                <w:rFonts w:hint="eastAsia" w:ascii="宋体" w:hAnsi="宋体" w:cs="宋体"/>
                <w:color w:val="000000"/>
                <w:sz w:val="20"/>
                <w:szCs w:val="20"/>
              </w:rPr>
            </w:pPr>
          </w:p>
        </w:tc>
        <w:tc>
          <w:tcPr>
            <w:tcW w:w="2568" w:type="dxa"/>
            <w:tcBorders>
              <w:top w:val="nil"/>
              <w:left w:val="nil"/>
              <w:bottom w:val="single" w:color="000000" w:sz="8" w:space="0"/>
              <w:right w:val="single" w:color="000000" w:sz="8" w:space="0"/>
              <w:tl2br w:val="nil"/>
              <w:tr2bl w:val="nil"/>
            </w:tcBorders>
            <w:noWrap w:val="0"/>
            <w:vAlign w:val="center"/>
          </w:tcPr>
          <w:p w14:paraId="65F3F312">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光亮工程处</w:t>
            </w:r>
          </w:p>
        </w:tc>
        <w:tc>
          <w:tcPr>
            <w:tcW w:w="1668" w:type="dxa"/>
            <w:tcBorders>
              <w:top w:val="nil"/>
              <w:left w:val="nil"/>
              <w:bottom w:val="single" w:color="000000" w:sz="8" w:space="0"/>
              <w:right w:val="single" w:color="000000" w:sz="8" w:space="0"/>
              <w:tl2br w:val="nil"/>
              <w:tr2bl w:val="nil"/>
            </w:tcBorders>
            <w:noWrap w:val="0"/>
            <w:vAlign w:val="center"/>
          </w:tcPr>
          <w:p w14:paraId="3BCBD19E">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w:t>
            </w:r>
            <w:r>
              <w:rPr>
                <w:rFonts w:hint="eastAsia" w:ascii="宋体" w:hAnsi="宋体" w:cs="宋体"/>
                <w:color w:val="000000"/>
                <w:sz w:val="20"/>
                <w:szCs w:val="20"/>
                <w:lang w:bidi="ar"/>
              </w:rPr>
              <w:t>处</w:t>
            </w:r>
          </w:p>
        </w:tc>
        <w:tc>
          <w:tcPr>
            <w:tcW w:w="1860" w:type="dxa"/>
            <w:tcBorders>
              <w:top w:val="nil"/>
              <w:left w:val="nil"/>
              <w:bottom w:val="single" w:color="000000" w:sz="8" w:space="0"/>
              <w:right w:val="single" w:color="000000" w:sz="8" w:space="0"/>
              <w:tl2br w:val="nil"/>
              <w:tr2bl w:val="nil"/>
            </w:tcBorders>
            <w:noWrap w:val="0"/>
            <w:vAlign w:val="center"/>
          </w:tcPr>
          <w:p w14:paraId="67EAA3D9">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w:t>
            </w:r>
            <w:r>
              <w:rPr>
                <w:rFonts w:hint="eastAsia" w:ascii="宋体" w:hAnsi="宋体" w:cs="宋体"/>
                <w:color w:val="000000"/>
                <w:sz w:val="20"/>
                <w:szCs w:val="20"/>
                <w:lang w:bidi="ar"/>
              </w:rPr>
              <w:t>处</w:t>
            </w:r>
          </w:p>
        </w:tc>
        <w:tc>
          <w:tcPr>
            <w:tcW w:w="3124" w:type="dxa"/>
            <w:tcBorders>
              <w:top w:val="nil"/>
              <w:left w:val="nil"/>
              <w:bottom w:val="single" w:color="000000" w:sz="8" w:space="0"/>
              <w:right w:val="single" w:color="000000" w:sz="8" w:space="0"/>
              <w:tl2br w:val="nil"/>
              <w:tr2bl w:val="nil"/>
            </w:tcBorders>
            <w:noWrap w:val="0"/>
            <w:vAlign w:val="center"/>
          </w:tcPr>
          <w:p w14:paraId="12E7F72E">
            <w:pPr>
              <w:spacing w:beforeLines="0" w:afterLines="0"/>
              <w:jc w:val="center"/>
              <w:rPr>
                <w:rFonts w:hint="eastAsia" w:ascii="宋体" w:hAnsi="宋体" w:cs="宋体"/>
                <w:color w:val="000000"/>
                <w:sz w:val="20"/>
                <w:szCs w:val="20"/>
              </w:rPr>
            </w:pPr>
          </w:p>
        </w:tc>
      </w:tr>
      <w:tr w14:paraId="21893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52353EEF">
            <w:pPr>
              <w:spacing w:beforeLines="0" w:afterLines="0"/>
              <w:jc w:val="center"/>
              <w:rPr>
                <w:rFonts w:hint="eastAsia" w:ascii="宋体" w:hAnsi="宋体" w:cs="宋体"/>
                <w:color w:val="000000"/>
                <w:sz w:val="20"/>
                <w:szCs w:val="20"/>
              </w:rPr>
            </w:pPr>
          </w:p>
        </w:tc>
        <w:tc>
          <w:tcPr>
            <w:tcW w:w="1138" w:type="dxa"/>
            <w:vMerge w:val="continue"/>
            <w:tcBorders>
              <w:top w:val="nil"/>
              <w:left w:val="nil"/>
              <w:bottom w:val="single" w:color="000000" w:sz="8" w:space="0"/>
              <w:right w:val="single" w:color="000000" w:sz="8" w:space="0"/>
              <w:tl2br w:val="nil"/>
              <w:tr2bl w:val="nil"/>
            </w:tcBorders>
            <w:noWrap w:val="0"/>
            <w:vAlign w:val="center"/>
          </w:tcPr>
          <w:p w14:paraId="66E50D29">
            <w:pPr>
              <w:spacing w:beforeLines="0" w:afterLines="0"/>
              <w:jc w:val="center"/>
              <w:rPr>
                <w:rFonts w:hint="eastAsia" w:ascii="宋体" w:hAnsi="宋体" w:cs="宋体"/>
                <w:color w:val="000000"/>
                <w:sz w:val="20"/>
                <w:szCs w:val="20"/>
              </w:rPr>
            </w:pPr>
          </w:p>
        </w:tc>
        <w:tc>
          <w:tcPr>
            <w:tcW w:w="2006" w:type="dxa"/>
            <w:vMerge w:val="continue"/>
            <w:tcBorders>
              <w:top w:val="nil"/>
              <w:left w:val="nil"/>
              <w:bottom w:val="single" w:color="000000" w:sz="8" w:space="0"/>
              <w:right w:val="single" w:color="000000" w:sz="8" w:space="0"/>
              <w:tl2br w:val="nil"/>
              <w:tr2bl w:val="nil"/>
            </w:tcBorders>
            <w:noWrap w:val="0"/>
            <w:vAlign w:val="center"/>
          </w:tcPr>
          <w:p w14:paraId="60B417AE">
            <w:pPr>
              <w:spacing w:beforeLines="0" w:afterLines="0"/>
              <w:jc w:val="center"/>
              <w:rPr>
                <w:rFonts w:hint="eastAsia" w:ascii="宋体" w:hAnsi="宋体" w:cs="宋体"/>
                <w:color w:val="000000"/>
                <w:sz w:val="20"/>
                <w:szCs w:val="20"/>
              </w:rPr>
            </w:pPr>
          </w:p>
        </w:tc>
        <w:tc>
          <w:tcPr>
            <w:tcW w:w="2568" w:type="dxa"/>
            <w:tcBorders>
              <w:top w:val="nil"/>
              <w:left w:val="nil"/>
              <w:bottom w:val="single" w:color="000000" w:sz="8" w:space="0"/>
              <w:right w:val="single" w:color="000000" w:sz="8" w:space="0"/>
              <w:tl2br w:val="nil"/>
              <w:tr2bl w:val="nil"/>
            </w:tcBorders>
            <w:noWrap w:val="0"/>
            <w:vAlign w:val="center"/>
          </w:tcPr>
          <w:p w14:paraId="7E8A9802">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照明及光亮工程用电线路</w:t>
            </w:r>
          </w:p>
        </w:tc>
        <w:tc>
          <w:tcPr>
            <w:tcW w:w="1668" w:type="dxa"/>
            <w:tcBorders>
              <w:top w:val="nil"/>
              <w:left w:val="nil"/>
              <w:bottom w:val="single" w:color="000000" w:sz="8" w:space="0"/>
              <w:right w:val="single" w:color="000000" w:sz="8" w:space="0"/>
              <w:tl2br w:val="nil"/>
              <w:tr2bl w:val="nil"/>
            </w:tcBorders>
            <w:noWrap w:val="0"/>
            <w:vAlign w:val="center"/>
          </w:tcPr>
          <w:p w14:paraId="5035F368">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40</w:t>
            </w:r>
            <w:r>
              <w:rPr>
                <w:rFonts w:hint="eastAsia" w:ascii="宋体" w:hAnsi="宋体" w:cs="宋体"/>
                <w:color w:val="000000"/>
                <w:sz w:val="20"/>
                <w:szCs w:val="20"/>
                <w:lang w:bidi="ar"/>
              </w:rPr>
              <w:t>公里</w:t>
            </w:r>
          </w:p>
        </w:tc>
        <w:tc>
          <w:tcPr>
            <w:tcW w:w="1860" w:type="dxa"/>
            <w:tcBorders>
              <w:top w:val="nil"/>
              <w:left w:val="nil"/>
              <w:bottom w:val="single" w:color="000000" w:sz="8" w:space="0"/>
              <w:right w:val="single" w:color="000000" w:sz="8" w:space="0"/>
              <w:tl2br w:val="nil"/>
              <w:tr2bl w:val="nil"/>
            </w:tcBorders>
            <w:noWrap w:val="0"/>
            <w:vAlign w:val="center"/>
          </w:tcPr>
          <w:p w14:paraId="4DA7C355">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40</w:t>
            </w:r>
            <w:r>
              <w:rPr>
                <w:rFonts w:hint="eastAsia" w:ascii="宋体" w:hAnsi="宋体" w:cs="宋体"/>
                <w:color w:val="000000"/>
                <w:sz w:val="20"/>
                <w:szCs w:val="20"/>
                <w:lang w:bidi="ar"/>
              </w:rPr>
              <w:t>公里</w:t>
            </w:r>
          </w:p>
        </w:tc>
        <w:tc>
          <w:tcPr>
            <w:tcW w:w="3124" w:type="dxa"/>
            <w:tcBorders>
              <w:top w:val="nil"/>
              <w:left w:val="nil"/>
              <w:bottom w:val="single" w:color="000000" w:sz="8" w:space="0"/>
              <w:right w:val="single" w:color="000000" w:sz="8" w:space="0"/>
              <w:tl2br w:val="nil"/>
              <w:tr2bl w:val="nil"/>
            </w:tcBorders>
            <w:noWrap w:val="0"/>
            <w:vAlign w:val="center"/>
          </w:tcPr>
          <w:p w14:paraId="08E6F05D">
            <w:pPr>
              <w:spacing w:beforeLines="0" w:afterLines="0"/>
              <w:jc w:val="center"/>
              <w:rPr>
                <w:rFonts w:hint="eastAsia" w:ascii="宋体" w:hAnsi="宋体" w:cs="宋体"/>
                <w:color w:val="000000"/>
                <w:sz w:val="20"/>
                <w:szCs w:val="20"/>
              </w:rPr>
            </w:pPr>
          </w:p>
        </w:tc>
      </w:tr>
      <w:tr w14:paraId="5844B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1DFC832E">
            <w:pPr>
              <w:spacing w:beforeLines="0" w:afterLines="0"/>
              <w:jc w:val="center"/>
              <w:rPr>
                <w:rFonts w:hint="eastAsia" w:ascii="宋体" w:hAnsi="宋体" w:cs="宋体"/>
                <w:color w:val="000000"/>
                <w:sz w:val="20"/>
                <w:szCs w:val="20"/>
              </w:rPr>
            </w:pPr>
          </w:p>
        </w:tc>
        <w:tc>
          <w:tcPr>
            <w:tcW w:w="1138" w:type="dxa"/>
            <w:vMerge w:val="continue"/>
            <w:tcBorders>
              <w:top w:val="nil"/>
              <w:left w:val="nil"/>
              <w:bottom w:val="single" w:color="000000" w:sz="8" w:space="0"/>
              <w:right w:val="single" w:color="000000" w:sz="8" w:space="0"/>
              <w:tl2br w:val="nil"/>
              <w:tr2bl w:val="nil"/>
            </w:tcBorders>
            <w:noWrap w:val="0"/>
            <w:vAlign w:val="center"/>
          </w:tcPr>
          <w:p w14:paraId="1429C106">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1248E71B">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质量指标</w:t>
            </w:r>
          </w:p>
        </w:tc>
        <w:tc>
          <w:tcPr>
            <w:tcW w:w="2568" w:type="dxa"/>
            <w:tcBorders>
              <w:top w:val="nil"/>
              <w:left w:val="nil"/>
              <w:bottom w:val="single" w:color="000000" w:sz="8" w:space="0"/>
              <w:right w:val="single" w:color="000000" w:sz="8" w:space="0"/>
              <w:tl2br w:val="nil"/>
              <w:tr2bl w:val="nil"/>
            </w:tcBorders>
            <w:noWrap w:val="0"/>
            <w:vAlign w:val="center"/>
          </w:tcPr>
          <w:p w14:paraId="2077A78B">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正常运行率</w:t>
            </w:r>
          </w:p>
        </w:tc>
        <w:tc>
          <w:tcPr>
            <w:tcW w:w="1668" w:type="dxa"/>
            <w:tcBorders>
              <w:top w:val="nil"/>
              <w:left w:val="nil"/>
              <w:bottom w:val="single" w:color="000000" w:sz="8" w:space="0"/>
              <w:right w:val="single" w:color="000000" w:sz="8" w:space="0"/>
              <w:tl2br w:val="nil"/>
              <w:tr2bl w:val="nil"/>
            </w:tcBorders>
            <w:noWrap w:val="0"/>
            <w:vAlign w:val="center"/>
          </w:tcPr>
          <w:p w14:paraId="62289079">
            <w:pPr>
              <w:widowControl/>
              <w:spacing w:beforeLines="0" w:afterLines="0"/>
              <w:jc w:val="center"/>
              <w:textAlignment w:val="center"/>
              <w:rPr>
                <w:rFonts w:hint="eastAsia" w:ascii="宋体" w:hAnsi="宋体" w:cs="宋体"/>
                <w:color w:val="000000"/>
                <w:sz w:val="20"/>
                <w:szCs w:val="20"/>
              </w:rPr>
            </w:pPr>
            <w:bookmarkStart w:id="71" w:name="OLE_LINK108"/>
            <w:r>
              <w:rPr>
                <w:rFonts w:hint="eastAsia" w:ascii="宋体" w:hAnsi="宋体" w:cs="宋体"/>
                <w:color w:val="000000"/>
                <w:sz w:val="20"/>
                <w:szCs w:val="20"/>
                <w:lang w:bidi="ar"/>
              </w:rPr>
              <w:t>≥</w:t>
            </w:r>
            <w:r>
              <w:rPr>
                <w:rFonts w:hint="eastAsia" w:eastAsia="Times New Roman"/>
                <w:color w:val="000000"/>
                <w:sz w:val="20"/>
                <w:szCs w:val="20"/>
                <w:lang w:bidi="ar"/>
              </w:rPr>
              <w:t>95%</w:t>
            </w:r>
            <w:bookmarkEnd w:id="71"/>
          </w:p>
        </w:tc>
        <w:tc>
          <w:tcPr>
            <w:tcW w:w="1860" w:type="dxa"/>
            <w:tcBorders>
              <w:top w:val="nil"/>
              <w:left w:val="nil"/>
              <w:bottom w:val="single" w:color="000000" w:sz="8" w:space="0"/>
              <w:right w:val="single" w:color="000000" w:sz="8" w:space="0"/>
              <w:tl2br w:val="nil"/>
              <w:tr2bl w:val="nil"/>
            </w:tcBorders>
            <w:noWrap w:val="0"/>
            <w:vAlign w:val="center"/>
          </w:tcPr>
          <w:p w14:paraId="531994A4">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99%</w:t>
            </w:r>
          </w:p>
        </w:tc>
        <w:tc>
          <w:tcPr>
            <w:tcW w:w="3124" w:type="dxa"/>
            <w:tcBorders>
              <w:top w:val="nil"/>
              <w:left w:val="nil"/>
              <w:bottom w:val="single" w:color="000000" w:sz="8" w:space="0"/>
              <w:right w:val="single" w:color="000000" w:sz="8" w:space="0"/>
              <w:tl2br w:val="nil"/>
              <w:tr2bl w:val="nil"/>
            </w:tcBorders>
            <w:noWrap w:val="0"/>
            <w:vAlign w:val="center"/>
          </w:tcPr>
          <w:p w14:paraId="60FEDD88">
            <w:pPr>
              <w:spacing w:beforeLines="0" w:afterLines="0"/>
              <w:jc w:val="center"/>
              <w:rPr>
                <w:rFonts w:hint="eastAsia" w:ascii="宋体" w:hAnsi="宋体" w:cs="宋体"/>
                <w:color w:val="000000"/>
                <w:sz w:val="20"/>
                <w:szCs w:val="20"/>
              </w:rPr>
            </w:pPr>
          </w:p>
        </w:tc>
      </w:tr>
      <w:tr w14:paraId="30566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2CD533F0">
            <w:pPr>
              <w:spacing w:beforeLines="0" w:afterLines="0"/>
              <w:jc w:val="center"/>
              <w:rPr>
                <w:rFonts w:hint="eastAsia" w:ascii="宋体" w:hAnsi="宋体" w:cs="宋体"/>
                <w:color w:val="000000"/>
                <w:sz w:val="20"/>
                <w:szCs w:val="20"/>
              </w:rPr>
            </w:pPr>
          </w:p>
        </w:tc>
        <w:tc>
          <w:tcPr>
            <w:tcW w:w="1138" w:type="dxa"/>
            <w:vMerge w:val="continue"/>
            <w:tcBorders>
              <w:top w:val="nil"/>
              <w:left w:val="nil"/>
              <w:bottom w:val="single" w:color="000000" w:sz="8" w:space="0"/>
              <w:right w:val="single" w:color="000000" w:sz="8" w:space="0"/>
              <w:tl2br w:val="nil"/>
              <w:tr2bl w:val="nil"/>
            </w:tcBorders>
            <w:noWrap w:val="0"/>
            <w:vAlign w:val="center"/>
          </w:tcPr>
          <w:p w14:paraId="301BD17A">
            <w:pPr>
              <w:spacing w:beforeLines="0" w:afterLines="0"/>
              <w:jc w:val="center"/>
              <w:rPr>
                <w:rFonts w:hint="eastAsia" w:ascii="宋体" w:hAnsi="宋体" w:cs="宋体"/>
                <w:color w:val="000000"/>
                <w:sz w:val="20"/>
                <w:szCs w:val="20"/>
              </w:rPr>
            </w:pPr>
          </w:p>
        </w:tc>
        <w:tc>
          <w:tcPr>
            <w:tcW w:w="2006" w:type="dxa"/>
            <w:tcBorders>
              <w:top w:val="nil"/>
              <w:left w:val="nil"/>
              <w:bottom w:val="single" w:color="000000" w:sz="8" w:space="0"/>
              <w:right w:val="single" w:color="000000" w:sz="8" w:space="0"/>
              <w:tl2br w:val="nil"/>
              <w:tr2bl w:val="nil"/>
            </w:tcBorders>
            <w:noWrap w:val="0"/>
            <w:vAlign w:val="center"/>
          </w:tcPr>
          <w:p w14:paraId="06E17D3A">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时效指标</w:t>
            </w:r>
          </w:p>
        </w:tc>
        <w:tc>
          <w:tcPr>
            <w:tcW w:w="2568" w:type="dxa"/>
            <w:tcBorders>
              <w:top w:val="nil"/>
              <w:left w:val="nil"/>
              <w:bottom w:val="single" w:color="000000" w:sz="8" w:space="0"/>
              <w:right w:val="single" w:color="000000" w:sz="8" w:space="0"/>
              <w:tl2br w:val="nil"/>
              <w:tr2bl w:val="nil"/>
            </w:tcBorders>
            <w:noWrap w:val="0"/>
            <w:vAlign w:val="center"/>
          </w:tcPr>
          <w:p w14:paraId="395F8A8B">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运行时间</w:t>
            </w:r>
          </w:p>
        </w:tc>
        <w:tc>
          <w:tcPr>
            <w:tcW w:w="1668" w:type="dxa"/>
            <w:tcBorders>
              <w:top w:val="nil"/>
              <w:left w:val="nil"/>
              <w:bottom w:val="single" w:color="000000" w:sz="8" w:space="0"/>
              <w:right w:val="single" w:color="000000" w:sz="8" w:space="0"/>
              <w:tl2br w:val="nil"/>
              <w:tr2bl w:val="nil"/>
            </w:tcBorders>
            <w:noWrap w:val="0"/>
            <w:vAlign w:val="center"/>
          </w:tcPr>
          <w:p w14:paraId="5CA0FBDE">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2023.1-2023.12</w:t>
            </w:r>
          </w:p>
        </w:tc>
        <w:tc>
          <w:tcPr>
            <w:tcW w:w="1860" w:type="dxa"/>
            <w:tcBorders>
              <w:top w:val="nil"/>
              <w:left w:val="nil"/>
              <w:bottom w:val="single" w:color="000000" w:sz="8" w:space="0"/>
              <w:right w:val="single" w:color="000000" w:sz="8" w:space="0"/>
              <w:tl2br w:val="nil"/>
              <w:tr2bl w:val="nil"/>
            </w:tcBorders>
            <w:noWrap w:val="0"/>
            <w:vAlign w:val="center"/>
          </w:tcPr>
          <w:p w14:paraId="4421FF8E">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2023.1-2023.12</w:t>
            </w:r>
          </w:p>
        </w:tc>
        <w:tc>
          <w:tcPr>
            <w:tcW w:w="3124" w:type="dxa"/>
            <w:tcBorders>
              <w:top w:val="nil"/>
              <w:left w:val="nil"/>
              <w:bottom w:val="single" w:color="000000" w:sz="8" w:space="0"/>
              <w:right w:val="single" w:color="000000" w:sz="8" w:space="0"/>
              <w:tl2br w:val="nil"/>
              <w:tr2bl w:val="nil"/>
            </w:tcBorders>
            <w:noWrap w:val="0"/>
            <w:vAlign w:val="center"/>
          </w:tcPr>
          <w:p w14:paraId="2A5BDFDF">
            <w:pPr>
              <w:spacing w:beforeLines="0" w:afterLines="0"/>
              <w:jc w:val="center"/>
              <w:rPr>
                <w:rFonts w:hint="eastAsia" w:ascii="宋体" w:hAnsi="宋体" w:cs="宋体"/>
                <w:color w:val="000000"/>
                <w:sz w:val="20"/>
                <w:szCs w:val="20"/>
              </w:rPr>
            </w:pPr>
          </w:p>
        </w:tc>
      </w:tr>
      <w:tr w14:paraId="3C6D6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3B9CD880">
            <w:pPr>
              <w:spacing w:beforeLines="0" w:afterLines="0"/>
              <w:jc w:val="center"/>
              <w:rPr>
                <w:rFonts w:hint="eastAsia" w:ascii="宋体" w:hAnsi="宋体" w:cs="宋体"/>
                <w:color w:val="000000"/>
                <w:sz w:val="20"/>
                <w:szCs w:val="20"/>
              </w:rPr>
            </w:pPr>
          </w:p>
        </w:tc>
        <w:tc>
          <w:tcPr>
            <w:tcW w:w="1138" w:type="dxa"/>
            <w:vMerge w:val="restart"/>
            <w:tcBorders>
              <w:top w:val="nil"/>
              <w:left w:val="nil"/>
              <w:bottom w:val="single" w:color="000000" w:sz="8" w:space="0"/>
              <w:right w:val="single" w:color="000000" w:sz="8" w:space="0"/>
              <w:tl2br w:val="nil"/>
              <w:tr2bl w:val="nil"/>
            </w:tcBorders>
            <w:noWrap w:val="0"/>
            <w:vAlign w:val="center"/>
          </w:tcPr>
          <w:p w14:paraId="767AB9F4">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效益指标</w:t>
            </w:r>
          </w:p>
        </w:tc>
        <w:tc>
          <w:tcPr>
            <w:tcW w:w="2006" w:type="dxa"/>
            <w:tcBorders>
              <w:top w:val="nil"/>
              <w:left w:val="nil"/>
              <w:bottom w:val="nil"/>
              <w:right w:val="single" w:color="000000" w:sz="8" w:space="0"/>
              <w:tl2br w:val="nil"/>
              <w:tr2bl w:val="nil"/>
            </w:tcBorders>
            <w:noWrap w:val="0"/>
            <w:vAlign w:val="center"/>
          </w:tcPr>
          <w:p w14:paraId="53B5BDA1">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社会效益指标</w:t>
            </w:r>
          </w:p>
        </w:tc>
        <w:tc>
          <w:tcPr>
            <w:tcW w:w="2568" w:type="dxa"/>
            <w:tcBorders>
              <w:top w:val="nil"/>
              <w:left w:val="nil"/>
              <w:bottom w:val="single" w:color="000000" w:sz="8" w:space="0"/>
              <w:right w:val="single" w:color="000000" w:sz="8" w:space="0"/>
              <w:tl2br w:val="nil"/>
              <w:tr2bl w:val="nil"/>
            </w:tcBorders>
            <w:noWrap w:val="0"/>
            <w:vAlign w:val="center"/>
          </w:tcPr>
          <w:p w14:paraId="18705F7C">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亮化绿化</w:t>
            </w:r>
          </w:p>
        </w:tc>
        <w:tc>
          <w:tcPr>
            <w:tcW w:w="1668" w:type="dxa"/>
            <w:tcBorders>
              <w:top w:val="nil"/>
              <w:left w:val="nil"/>
              <w:bottom w:val="single" w:color="000000" w:sz="8" w:space="0"/>
              <w:right w:val="single" w:color="000000" w:sz="8" w:space="0"/>
              <w:tl2br w:val="nil"/>
              <w:tr2bl w:val="nil"/>
            </w:tcBorders>
            <w:noWrap w:val="0"/>
            <w:vAlign w:val="center"/>
          </w:tcPr>
          <w:p w14:paraId="4898692D">
            <w:pPr>
              <w:widowControl/>
              <w:spacing w:beforeLines="0" w:afterLines="0"/>
              <w:jc w:val="center"/>
              <w:textAlignment w:val="center"/>
              <w:rPr>
                <w:rFonts w:hint="eastAsia" w:eastAsia="Times New Roman"/>
                <w:color w:val="000000"/>
                <w:sz w:val="20"/>
                <w:szCs w:val="20"/>
              </w:rPr>
            </w:pPr>
            <w:r>
              <w:rPr>
                <w:rFonts w:hint="eastAsia" w:ascii="宋体" w:hAnsi="宋体" w:cs="宋体"/>
                <w:color w:val="000000"/>
                <w:sz w:val="20"/>
                <w:szCs w:val="20"/>
                <w:lang w:bidi="ar"/>
              </w:rPr>
              <w:t>≥</w:t>
            </w:r>
            <w:r>
              <w:rPr>
                <w:rFonts w:hint="eastAsia" w:eastAsia="Times New Roman"/>
                <w:color w:val="000000"/>
                <w:sz w:val="20"/>
                <w:szCs w:val="20"/>
                <w:lang w:bidi="ar"/>
              </w:rPr>
              <w:t>95%</w:t>
            </w:r>
          </w:p>
        </w:tc>
        <w:tc>
          <w:tcPr>
            <w:tcW w:w="1860" w:type="dxa"/>
            <w:tcBorders>
              <w:top w:val="nil"/>
              <w:left w:val="nil"/>
              <w:bottom w:val="single" w:color="000000" w:sz="8" w:space="0"/>
              <w:right w:val="single" w:color="000000" w:sz="8" w:space="0"/>
              <w:tl2br w:val="nil"/>
              <w:tr2bl w:val="nil"/>
            </w:tcBorders>
            <w:noWrap w:val="0"/>
            <w:vAlign w:val="center"/>
          </w:tcPr>
          <w:p w14:paraId="2F604F10">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99%</w:t>
            </w:r>
          </w:p>
        </w:tc>
        <w:tc>
          <w:tcPr>
            <w:tcW w:w="3124" w:type="dxa"/>
            <w:tcBorders>
              <w:top w:val="nil"/>
              <w:left w:val="nil"/>
              <w:bottom w:val="single" w:color="000000" w:sz="8" w:space="0"/>
              <w:right w:val="single" w:color="000000" w:sz="8" w:space="0"/>
              <w:tl2br w:val="nil"/>
              <w:tr2bl w:val="nil"/>
            </w:tcBorders>
            <w:noWrap w:val="0"/>
            <w:vAlign w:val="center"/>
          </w:tcPr>
          <w:p w14:paraId="4C327CEB">
            <w:pPr>
              <w:spacing w:beforeLines="0" w:afterLines="0"/>
              <w:jc w:val="center"/>
              <w:rPr>
                <w:rFonts w:hint="eastAsia" w:ascii="宋体" w:hAnsi="宋体" w:cs="宋体"/>
                <w:color w:val="000000"/>
                <w:sz w:val="20"/>
                <w:szCs w:val="20"/>
              </w:rPr>
            </w:pPr>
          </w:p>
        </w:tc>
      </w:tr>
      <w:tr w14:paraId="1817B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16BF8475">
            <w:pPr>
              <w:spacing w:beforeLines="0" w:afterLines="0"/>
              <w:jc w:val="center"/>
              <w:rPr>
                <w:rFonts w:hint="eastAsia" w:ascii="宋体" w:hAnsi="宋体" w:cs="宋体"/>
                <w:color w:val="000000"/>
                <w:sz w:val="20"/>
                <w:szCs w:val="20"/>
              </w:rPr>
            </w:pPr>
          </w:p>
        </w:tc>
        <w:tc>
          <w:tcPr>
            <w:tcW w:w="1138" w:type="dxa"/>
            <w:vMerge w:val="continue"/>
            <w:tcBorders>
              <w:top w:val="nil"/>
              <w:left w:val="nil"/>
              <w:bottom w:val="single" w:color="000000" w:sz="8" w:space="0"/>
              <w:right w:val="single" w:color="000000" w:sz="8" w:space="0"/>
              <w:tl2br w:val="nil"/>
              <w:tr2bl w:val="nil"/>
            </w:tcBorders>
            <w:noWrap w:val="0"/>
            <w:vAlign w:val="center"/>
          </w:tcPr>
          <w:p w14:paraId="08E35FC3">
            <w:pPr>
              <w:spacing w:beforeLines="0" w:afterLines="0"/>
              <w:jc w:val="center"/>
              <w:rPr>
                <w:rFonts w:hint="eastAsia" w:ascii="宋体" w:hAnsi="宋体" w:cs="宋体"/>
                <w:color w:val="000000"/>
                <w:sz w:val="20"/>
                <w:szCs w:val="20"/>
              </w:rPr>
            </w:pPr>
          </w:p>
        </w:tc>
        <w:tc>
          <w:tcPr>
            <w:tcW w:w="2006" w:type="dxa"/>
            <w:tcBorders>
              <w:top w:val="single" w:color="000000" w:sz="8" w:space="0"/>
              <w:left w:val="nil"/>
              <w:bottom w:val="single" w:color="000000" w:sz="8" w:space="0"/>
              <w:right w:val="single" w:color="000000" w:sz="8" w:space="0"/>
              <w:tl2br w:val="nil"/>
              <w:tr2bl w:val="nil"/>
            </w:tcBorders>
            <w:noWrap w:val="0"/>
            <w:vAlign w:val="center"/>
          </w:tcPr>
          <w:p w14:paraId="77CEFA63">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可持续影响指标</w:t>
            </w:r>
          </w:p>
        </w:tc>
        <w:tc>
          <w:tcPr>
            <w:tcW w:w="2568" w:type="dxa"/>
            <w:tcBorders>
              <w:top w:val="nil"/>
              <w:left w:val="nil"/>
              <w:bottom w:val="single" w:color="000000" w:sz="8" w:space="0"/>
              <w:right w:val="single" w:color="000000" w:sz="8" w:space="0"/>
              <w:tl2br w:val="nil"/>
              <w:tr2bl w:val="nil"/>
            </w:tcBorders>
            <w:noWrap w:val="0"/>
            <w:vAlign w:val="center"/>
          </w:tcPr>
          <w:p w14:paraId="09F58BBA">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为夜间经济提供良好环境</w:t>
            </w:r>
          </w:p>
        </w:tc>
        <w:tc>
          <w:tcPr>
            <w:tcW w:w="1668" w:type="dxa"/>
            <w:tcBorders>
              <w:top w:val="nil"/>
              <w:left w:val="nil"/>
              <w:bottom w:val="single" w:color="000000" w:sz="8" w:space="0"/>
              <w:right w:val="single" w:color="000000" w:sz="8" w:space="0"/>
              <w:tl2br w:val="nil"/>
              <w:tr2bl w:val="nil"/>
            </w:tcBorders>
            <w:noWrap w:val="0"/>
            <w:vAlign w:val="center"/>
          </w:tcPr>
          <w:p w14:paraId="151B32B9">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优</w:t>
            </w:r>
          </w:p>
        </w:tc>
        <w:tc>
          <w:tcPr>
            <w:tcW w:w="1860" w:type="dxa"/>
            <w:tcBorders>
              <w:top w:val="nil"/>
              <w:left w:val="nil"/>
              <w:bottom w:val="single" w:color="000000" w:sz="8" w:space="0"/>
              <w:right w:val="single" w:color="000000" w:sz="8" w:space="0"/>
              <w:tl2br w:val="nil"/>
              <w:tr2bl w:val="nil"/>
            </w:tcBorders>
            <w:noWrap w:val="0"/>
            <w:vAlign w:val="center"/>
          </w:tcPr>
          <w:p w14:paraId="52C30DAA">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优</w:t>
            </w:r>
          </w:p>
        </w:tc>
        <w:tc>
          <w:tcPr>
            <w:tcW w:w="3124" w:type="dxa"/>
            <w:tcBorders>
              <w:top w:val="nil"/>
              <w:left w:val="nil"/>
              <w:bottom w:val="single" w:color="000000" w:sz="8" w:space="0"/>
              <w:right w:val="single" w:color="000000" w:sz="8" w:space="0"/>
              <w:tl2br w:val="nil"/>
              <w:tr2bl w:val="nil"/>
            </w:tcBorders>
            <w:noWrap w:val="0"/>
            <w:vAlign w:val="center"/>
          </w:tcPr>
          <w:p w14:paraId="0F83406B">
            <w:pPr>
              <w:spacing w:beforeLines="0" w:afterLines="0"/>
              <w:jc w:val="center"/>
              <w:rPr>
                <w:rFonts w:hint="eastAsia" w:ascii="宋体" w:hAnsi="宋体" w:cs="宋体"/>
                <w:color w:val="000000"/>
                <w:sz w:val="20"/>
                <w:szCs w:val="20"/>
              </w:rPr>
            </w:pPr>
          </w:p>
        </w:tc>
      </w:tr>
      <w:tr w14:paraId="54FE1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1D4AEFE4">
            <w:pPr>
              <w:spacing w:beforeLines="0" w:afterLines="0"/>
              <w:jc w:val="center"/>
              <w:rPr>
                <w:rFonts w:hint="eastAsia" w:ascii="宋体" w:hAnsi="宋体" w:cs="宋体"/>
                <w:color w:val="000000"/>
                <w:sz w:val="20"/>
                <w:szCs w:val="20"/>
              </w:rPr>
            </w:pPr>
          </w:p>
        </w:tc>
        <w:tc>
          <w:tcPr>
            <w:tcW w:w="1138" w:type="dxa"/>
            <w:tcBorders>
              <w:top w:val="nil"/>
              <w:left w:val="nil"/>
              <w:bottom w:val="nil"/>
              <w:right w:val="single" w:color="000000" w:sz="8" w:space="0"/>
              <w:tl2br w:val="nil"/>
              <w:tr2bl w:val="nil"/>
            </w:tcBorders>
            <w:noWrap w:val="0"/>
            <w:vAlign w:val="center"/>
          </w:tcPr>
          <w:p w14:paraId="6BEBB5B6">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满意度指标</w:t>
            </w:r>
          </w:p>
        </w:tc>
        <w:tc>
          <w:tcPr>
            <w:tcW w:w="2006" w:type="dxa"/>
            <w:tcBorders>
              <w:top w:val="nil"/>
              <w:left w:val="nil"/>
              <w:bottom w:val="single" w:color="000000" w:sz="8" w:space="0"/>
              <w:right w:val="single" w:color="000000" w:sz="8" w:space="0"/>
              <w:tl2br w:val="nil"/>
              <w:tr2bl w:val="nil"/>
            </w:tcBorders>
            <w:noWrap w:val="0"/>
            <w:vAlign w:val="center"/>
          </w:tcPr>
          <w:p w14:paraId="3306DEF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服务对象满意度指标</w:t>
            </w:r>
          </w:p>
        </w:tc>
        <w:tc>
          <w:tcPr>
            <w:tcW w:w="2568" w:type="dxa"/>
            <w:tcBorders>
              <w:top w:val="nil"/>
              <w:left w:val="nil"/>
              <w:bottom w:val="single" w:color="000000" w:sz="8" w:space="0"/>
              <w:right w:val="single" w:color="000000" w:sz="8" w:space="0"/>
              <w:tl2br w:val="nil"/>
              <w:tr2bl w:val="nil"/>
            </w:tcBorders>
            <w:noWrap w:val="0"/>
            <w:vAlign w:val="center"/>
          </w:tcPr>
          <w:p w14:paraId="136657E2">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市民满意度</w:t>
            </w:r>
          </w:p>
        </w:tc>
        <w:tc>
          <w:tcPr>
            <w:tcW w:w="1668" w:type="dxa"/>
            <w:tcBorders>
              <w:top w:val="nil"/>
              <w:left w:val="nil"/>
              <w:bottom w:val="single" w:color="000000" w:sz="8" w:space="0"/>
              <w:right w:val="single" w:color="000000" w:sz="8" w:space="0"/>
              <w:tl2br w:val="nil"/>
              <w:tr2bl w:val="nil"/>
            </w:tcBorders>
            <w:noWrap w:val="0"/>
            <w:vAlign w:val="center"/>
          </w:tcPr>
          <w:p w14:paraId="5A332612">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100%</w:t>
            </w:r>
          </w:p>
        </w:tc>
        <w:tc>
          <w:tcPr>
            <w:tcW w:w="1860" w:type="dxa"/>
            <w:tcBorders>
              <w:top w:val="nil"/>
              <w:left w:val="nil"/>
              <w:bottom w:val="single" w:color="000000" w:sz="8" w:space="0"/>
              <w:right w:val="single" w:color="000000" w:sz="8" w:space="0"/>
              <w:tl2br w:val="nil"/>
              <w:tr2bl w:val="nil"/>
            </w:tcBorders>
            <w:noWrap w:val="0"/>
            <w:vAlign w:val="center"/>
          </w:tcPr>
          <w:p w14:paraId="0898870D">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100%</w:t>
            </w:r>
          </w:p>
        </w:tc>
        <w:tc>
          <w:tcPr>
            <w:tcW w:w="3124" w:type="dxa"/>
            <w:tcBorders>
              <w:top w:val="nil"/>
              <w:left w:val="nil"/>
              <w:bottom w:val="single" w:color="000000" w:sz="8" w:space="0"/>
              <w:right w:val="single" w:color="000000" w:sz="8" w:space="0"/>
              <w:tl2br w:val="nil"/>
              <w:tr2bl w:val="nil"/>
            </w:tcBorders>
            <w:noWrap w:val="0"/>
            <w:vAlign w:val="center"/>
          </w:tcPr>
          <w:p w14:paraId="765EC0BD">
            <w:pPr>
              <w:spacing w:beforeLines="0" w:afterLines="0"/>
              <w:jc w:val="center"/>
              <w:rPr>
                <w:rFonts w:hint="eastAsia" w:ascii="宋体" w:hAnsi="宋体" w:cs="宋体"/>
                <w:color w:val="000000"/>
                <w:sz w:val="20"/>
                <w:szCs w:val="20"/>
              </w:rPr>
            </w:pPr>
          </w:p>
        </w:tc>
      </w:tr>
      <w:tr w14:paraId="788EA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5" w:hRule="atLeast"/>
        </w:trPr>
        <w:tc>
          <w:tcPr>
            <w:tcW w:w="0" w:type="auto"/>
            <w:vMerge w:val="continue"/>
            <w:tcBorders>
              <w:top w:val="nil"/>
              <w:left w:val="single" w:color="000000" w:sz="8" w:space="0"/>
              <w:bottom w:val="nil"/>
              <w:right w:val="single" w:color="000000" w:sz="8" w:space="0"/>
              <w:tl2br w:val="nil"/>
              <w:tr2bl w:val="nil"/>
            </w:tcBorders>
            <w:noWrap/>
            <w:vAlign w:val="center"/>
          </w:tcPr>
          <w:p w14:paraId="2EB16B68">
            <w:pPr>
              <w:spacing w:beforeLines="0" w:afterLines="0"/>
              <w:jc w:val="center"/>
              <w:rPr>
                <w:rFonts w:hint="eastAsia" w:ascii="宋体" w:hAnsi="宋体" w:cs="宋体"/>
                <w:color w:val="000000"/>
                <w:sz w:val="20"/>
                <w:szCs w:val="20"/>
              </w:rPr>
            </w:pPr>
          </w:p>
        </w:tc>
        <w:tc>
          <w:tcPr>
            <w:tcW w:w="1138" w:type="dxa"/>
            <w:tcBorders>
              <w:top w:val="single" w:color="000000" w:sz="8" w:space="0"/>
              <w:left w:val="nil"/>
              <w:bottom w:val="nil"/>
              <w:right w:val="single" w:color="000000" w:sz="8" w:space="0"/>
              <w:tl2br w:val="nil"/>
              <w:tr2bl w:val="nil"/>
            </w:tcBorders>
            <w:noWrap w:val="0"/>
            <w:vAlign w:val="center"/>
          </w:tcPr>
          <w:p w14:paraId="0E4D3E5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成本指标</w:t>
            </w:r>
          </w:p>
        </w:tc>
        <w:tc>
          <w:tcPr>
            <w:tcW w:w="2006" w:type="dxa"/>
            <w:tcBorders>
              <w:top w:val="nil"/>
              <w:left w:val="nil"/>
              <w:bottom w:val="nil"/>
              <w:right w:val="single" w:color="000000" w:sz="8" w:space="0"/>
              <w:tl2br w:val="nil"/>
              <w:tr2bl w:val="nil"/>
            </w:tcBorders>
            <w:noWrap w:val="0"/>
            <w:vAlign w:val="center"/>
          </w:tcPr>
          <w:p w14:paraId="0FDD66D6">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经济成本指标</w:t>
            </w:r>
          </w:p>
        </w:tc>
        <w:tc>
          <w:tcPr>
            <w:tcW w:w="2568" w:type="dxa"/>
            <w:tcBorders>
              <w:top w:val="nil"/>
              <w:left w:val="nil"/>
              <w:bottom w:val="nil"/>
              <w:right w:val="single" w:color="000000" w:sz="8" w:space="0"/>
              <w:tl2br w:val="nil"/>
              <w:tr2bl w:val="nil"/>
            </w:tcBorders>
            <w:noWrap w:val="0"/>
            <w:vAlign w:val="center"/>
          </w:tcPr>
          <w:p w14:paraId="018A1D8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路灯电费及维护控制额</w:t>
            </w:r>
          </w:p>
        </w:tc>
        <w:tc>
          <w:tcPr>
            <w:tcW w:w="1668" w:type="dxa"/>
            <w:tcBorders>
              <w:top w:val="nil"/>
              <w:left w:val="nil"/>
              <w:bottom w:val="nil"/>
              <w:right w:val="single" w:color="000000" w:sz="8" w:space="0"/>
              <w:tl2br w:val="nil"/>
              <w:tr2bl w:val="nil"/>
            </w:tcBorders>
            <w:noWrap w:val="0"/>
            <w:vAlign w:val="center"/>
          </w:tcPr>
          <w:p w14:paraId="3F8C8BC6">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r>
              <w:rPr>
                <w:rFonts w:hint="eastAsia" w:ascii="宋体" w:hAnsi="宋体" w:cs="宋体"/>
                <w:color w:val="000000"/>
                <w:sz w:val="20"/>
                <w:szCs w:val="20"/>
                <w:lang w:bidi="ar"/>
              </w:rPr>
              <w:t>万元</w:t>
            </w:r>
          </w:p>
        </w:tc>
        <w:tc>
          <w:tcPr>
            <w:tcW w:w="1860" w:type="dxa"/>
            <w:tcBorders>
              <w:top w:val="nil"/>
              <w:left w:val="nil"/>
              <w:bottom w:val="nil"/>
              <w:right w:val="single" w:color="000000" w:sz="8" w:space="0"/>
              <w:tl2br w:val="nil"/>
              <w:tr2bl w:val="nil"/>
            </w:tcBorders>
            <w:noWrap w:val="0"/>
            <w:vAlign w:val="center"/>
          </w:tcPr>
          <w:p w14:paraId="03C70981">
            <w:pPr>
              <w:widowControl/>
              <w:spacing w:beforeLines="0" w:afterLines="0"/>
              <w:jc w:val="center"/>
              <w:textAlignment w:val="center"/>
              <w:rPr>
                <w:rFonts w:hint="eastAsia" w:eastAsia="Times New Roman"/>
                <w:color w:val="000000"/>
                <w:sz w:val="20"/>
                <w:szCs w:val="20"/>
              </w:rPr>
            </w:pPr>
            <w:r>
              <w:rPr>
                <w:rFonts w:hint="eastAsia" w:eastAsia="Times New Roman"/>
                <w:color w:val="000000"/>
                <w:sz w:val="20"/>
                <w:szCs w:val="20"/>
                <w:lang w:bidi="ar"/>
              </w:rPr>
              <w:t>160</w:t>
            </w:r>
            <w:r>
              <w:rPr>
                <w:rFonts w:hint="eastAsia" w:ascii="宋体" w:hAnsi="宋体" w:cs="宋体"/>
                <w:color w:val="000000"/>
                <w:sz w:val="20"/>
                <w:szCs w:val="20"/>
                <w:lang w:bidi="ar"/>
              </w:rPr>
              <w:t>万元</w:t>
            </w:r>
          </w:p>
        </w:tc>
        <w:tc>
          <w:tcPr>
            <w:tcW w:w="3124" w:type="dxa"/>
            <w:tcBorders>
              <w:top w:val="nil"/>
              <w:left w:val="nil"/>
              <w:bottom w:val="nil"/>
              <w:right w:val="single" w:color="000000" w:sz="8" w:space="0"/>
              <w:tl2br w:val="nil"/>
              <w:tr2bl w:val="nil"/>
            </w:tcBorders>
            <w:noWrap w:val="0"/>
            <w:vAlign w:val="center"/>
          </w:tcPr>
          <w:p w14:paraId="75973C63">
            <w:pPr>
              <w:spacing w:beforeLines="0" w:afterLines="0"/>
              <w:jc w:val="center"/>
              <w:rPr>
                <w:rFonts w:hint="eastAsia" w:ascii="宋体" w:hAnsi="宋体" w:cs="宋体"/>
                <w:color w:val="000000"/>
                <w:sz w:val="20"/>
                <w:szCs w:val="20"/>
              </w:rPr>
            </w:pPr>
          </w:p>
        </w:tc>
      </w:tr>
      <w:tr w14:paraId="10FCB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0" w:type="auto"/>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56EE1B48">
            <w:pPr>
              <w:widowControl/>
              <w:spacing w:beforeLines="0" w:afterLines="0"/>
              <w:jc w:val="center"/>
              <w:textAlignment w:val="center"/>
              <w:rPr>
                <w:rFonts w:hint="eastAsia" w:ascii="宋体" w:hAnsi="宋体" w:cs="宋体"/>
                <w:color w:val="000000"/>
                <w:sz w:val="20"/>
                <w:szCs w:val="20"/>
              </w:rPr>
            </w:pPr>
            <w:r>
              <w:rPr>
                <w:rFonts w:hint="eastAsia" w:ascii="宋体" w:hAnsi="宋体" w:cs="宋体"/>
                <w:color w:val="000000"/>
                <w:sz w:val="20"/>
                <w:szCs w:val="20"/>
                <w:lang w:bidi="ar"/>
              </w:rPr>
              <w:t>自评得分：</w:t>
            </w:r>
            <w:r>
              <w:rPr>
                <w:rFonts w:hint="eastAsia" w:eastAsia="Times New Roman"/>
                <w:color w:val="000000"/>
                <w:sz w:val="20"/>
                <w:szCs w:val="20"/>
                <w:lang w:bidi="ar"/>
              </w:rPr>
              <w:t>100</w:t>
            </w:r>
            <w:r>
              <w:rPr>
                <w:rFonts w:hint="eastAsia" w:ascii="宋体" w:hAnsi="宋体" w:cs="宋体"/>
                <w:color w:val="000000"/>
                <w:sz w:val="20"/>
                <w:szCs w:val="20"/>
                <w:lang w:bidi="ar"/>
              </w:rPr>
              <w:t>分</w:t>
            </w:r>
          </w:p>
        </w:tc>
      </w:tr>
    </w:tbl>
    <w:p w14:paraId="25726C95">
      <w:pPr>
        <w:overflowPunct w:val="0"/>
        <w:topLinePunct/>
        <w:spacing w:beforeLines="0" w:afterLines="0" w:line="576" w:lineRule="exact"/>
        <w:jc w:val="both"/>
        <w:rPr>
          <w:rFonts w:hint="eastAsia" w:ascii="黑体" w:hAnsi="黑体" w:eastAsia="黑体"/>
          <w:color w:val="000000"/>
          <w:kern w:val="2"/>
          <w:sz w:val="44"/>
          <w:szCs w:val="24"/>
        </w:rPr>
        <w:sectPr>
          <w:pgSz w:w="15840" w:h="12240" w:orient="landscape"/>
          <w:pgMar w:top="1800" w:right="1440" w:bottom="1800" w:left="1440" w:header="720" w:footer="720" w:gutter="0"/>
          <w:lnNumType w:countBy="0" w:distance="360"/>
          <w:cols w:space="720" w:num="1"/>
        </w:sectPr>
      </w:pPr>
    </w:p>
    <w:tbl>
      <w:tblPr>
        <w:tblStyle w:val="8"/>
        <w:tblW w:w="1362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6"/>
        <w:gridCol w:w="1258"/>
        <w:gridCol w:w="2331"/>
        <w:gridCol w:w="2286"/>
        <w:gridCol w:w="1554"/>
        <w:gridCol w:w="1851"/>
        <w:gridCol w:w="3477"/>
      </w:tblGrid>
      <w:tr w14:paraId="04F03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0BABF">
            <w:pPr>
              <w:widowControl/>
              <w:spacing w:beforeLines="0" w:afterLines="0" w:line="220" w:lineRule="exact"/>
              <w:jc w:val="center"/>
              <w:rPr>
                <w:rFonts w:hint="eastAsia"/>
                <w:color w:val="000000"/>
                <w:sz w:val="20"/>
                <w:szCs w:val="20"/>
              </w:rPr>
            </w:pPr>
            <w:r>
              <w:rPr>
                <w:rFonts w:hint="eastAsia"/>
                <w:color w:val="000000"/>
                <w:sz w:val="20"/>
                <w:szCs w:val="20"/>
              </w:rPr>
              <w:t>项目（政策）名称</w:t>
            </w:r>
          </w:p>
        </w:tc>
        <w:tc>
          <w:tcPr>
            <w:tcW w:w="11499"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775ED">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2023年建设工程图审中心经费</w:t>
            </w:r>
          </w:p>
        </w:tc>
      </w:tr>
      <w:tr w14:paraId="15DE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660E4">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6171" w:type="dxa"/>
            <w:gridSpan w:val="3"/>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1B8798">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135422">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477" w:type="dxa"/>
            <w:tcBorders>
              <w:top w:val="single" w:color="000000" w:sz="4" w:space="0"/>
              <w:left w:val="single" w:color="000000" w:sz="4" w:space="0"/>
              <w:bottom w:val="nil"/>
              <w:right w:val="single" w:color="000000" w:sz="4" w:space="0"/>
              <w:tl2br w:val="nil"/>
              <w:tr2bl w:val="nil"/>
            </w:tcBorders>
            <w:noWrap w:val="0"/>
            <w:vAlign w:val="center"/>
          </w:tcPr>
          <w:p w14:paraId="716D318D">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2A6DE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26F35B08">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331" w:type="dxa"/>
            <w:tcBorders>
              <w:top w:val="nil"/>
              <w:left w:val="single" w:color="000000" w:sz="4" w:space="0"/>
              <w:bottom w:val="single" w:color="000000" w:sz="4" w:space="0"/>
              <w:right w:val="single" w:color="000000" w:sz="4" w:space="0"/>
              <w:tl2br w:val="nil"/>
              <w:tr2bl w:val="nil"/>
            </w:tcBorders>
            <w:noWrap w:val="0"/>
            <w:vAlign w:val="center"/>
          </w:tcPr>
          <w:p w14:paraId="585B8D9F">
            <w:pPr>
              <w:widowControl/>
              <w:spacing w:beforeLines="0" w:afterLines="0" w:line="220" w:lineRule="exact"/>
              <w:jc w:val="center"/>
              <w:rPr>
                <w:rFonts w:hint="eastAsia"/>
                <w:color w:val="000000"/>
                <w:sz w:val="20"/>
                <w:szCs w:val="20"/>
              </w:rPr>
            </w:pPr>
          </w:p>
        </w:tc>
        <w:tc>
          <w:tcPr>
            <w:tcW w:w="2286" w:type="dxa"/>
            <w:tcBorders>
              <w:top w:val="nil"/>
              <w:left w:val="single" w:color="000000" w:sz="4" w:space="0"/>
              <w:bottom w:val="single" w:color="000000" w:sz="4" w:space="0"/>
              <w:right w:val="single" w:color="000000" w:sz="4" w:space="0"/>
              <w:tl2br w:val="nil"/>
              <w:tr2bl w:val="nil"/>
            </w:tcBorders>
            <w:noWrap w:val="0"/>
            <w:vAlign w:val="center"/>
          </w:tcPr>
          <w:p w14:paraId="4408295E">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4" w:type="dxa"/>
            <w:tcBorders>
              <w:top w:val="nil"/>
              <w:left w:val="single" w:color="000000" w:sz="4" w:space="0"/>
              <w:bottom w:val="single" w:color="000000" w:sz="4" w:space="0"/>
              <w:right w:val="single" w:color="000000" w:sz="4" w:space="0"/>
              <w:tl2br w:val="nil"/>
              <w:tr2bl w:val="nil"/>
            </w:tcBorders>
            <w:noWrap w:val="0"/>
            <w:vAlign w:val="center"/>
          </w:tcPr>
          <w:p w14:paraId="264AE8DC">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69C5606E">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851" w:type="dxa"/>
            <w:tcBorders>
              <w:top w:val="nil"/>
              <w:left w:val="single" w:color="000000" w:sz="4" w:space="0"/>
              <w:bottom w:val="single" w:color="000000" w:sz="4" w:space="0"/>
              <w:right w:val="single" w:color="000000" w:sz="4" w:space="0"/>
              <w:tl2br w:val="nil"/>
              <w:tr2bl w:val="nil"/>
            </w:tcBorders>
            <w:noWrap w:val="0"/>
            <w:vAlign w:val="center"/>
          </w:tcPr>
          <w:p w14:paraId="15C0E80A">
            <w:pPr>
              <w:widowControl/>
              <w:spacing w:beforeLines="0" w:afterLines="0" w:line="220" w:lineRule="exact"/>
              <w:jc w:val="center"/>
              <w:rPr>
                <w:rFonts w:hint="eastAsia"/>
                <w:color w:val="000000"/>
                <w:sz w:val="20"/>
                <w:szCs w:val="20"/>
              </w:rPr>
            </w:pPr>
            <w:r>
              <w:rPr>
                <w:rFonts w:hint="eastAsia"/>
                <w:color w:val="000000"/>
                <w:sz w:val="20"/>
                <w:szCs w:val="20"/>
              </w:rPr>
              <w:t>全年执行数</w:t>
            </w:r>
          </w:p>
          <w:p w14:paraId="45A78916">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35A0B3">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453FAF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D02DC1C">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DFA5DE">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AC3F15">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2F89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EF79E">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885C81">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6A118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95DACD9">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1BCF36">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CA45A9">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962360">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C0FD6E">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B91D94">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595AD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558F79D">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11BDF">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9AD98">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ABAF4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82D36D">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4135C">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3733F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7A53900">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96EA6">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CAA66">
            <w:pPr>
              <w:widowControl/>
              <w:spacing w:beforeLines="0" w:afterLines="0" w:line="220" w:lineRule="exact"/>
              <w:rPr>
                <w:rFonts w:hint="eastAsia"/>
                <w:color w:val="000000"/>
                <w:sz w:val="20"/>
                <w:szCs w:val="20"/>
              </w:rPr>
            </w:pP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DABCAB">
            <w:pPr>
              <w:widowControl/>
              <w:spacing w:beforeLines="0" w:afterLines="0" w:line="220" w:lineRule="exact"/>
              <w:jc w:val="center"/>
              <w:rPr>
                <w:rFonts w:hint="eastAsia"/>
                <w:color w:val="000000"/>
                <w:sz w:val="20"/>
                <w:szCs w:val="20"/>
              </w:rPr>
            </w:pP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C26F31">
            <w:pPr>
              <w:widowControl/>
              <w:spacing w:beforeLines="0" w:afterLines="0" w:line="220" w:lineRule="exact"/>
              <w:jc w:val="center"/>
              <w:rPr>
                <w:rFonts w:hint="eastAsia"/>
                <w:color w:val="000000"/>
                <w:sz w:val="20"/>
                <w:szCs w:val="20"/>
              </w:rPr>
            </w:pP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BC346">
            <w:pPr>
              <w:widowControl/>
              <w:spacing w:beforeLines="0" w:afterLines="0" w:line="220" w:lineRule="exact"/>
              <w:jc w:val="center"/>
              <w:rPr>
                <w:rFonts w:hint="eastAsia"/>
                <w:color w:val="000000"/>
                <w:sz w:val="20"/>
                <w:szCs w:val="20"/>
              </w:rPr>
            </w:pPr>
          </w:p>
        </w:tc>
      </w:tr>
      <w:tr w14:paraId="7EABB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A1C45C6">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10EDD">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7913F8">
            <w:pPr>
              <w:widowControl/>
              <w:spacing w:beforeLines="0" w:afterLines="0" w:line="220" w:lineRule="exact"/>
              <w:rPr>
                <w:rFonts w:hint="eastAsia"/>
                <w:color w:val="000000"/>
                <w:sz w:val="20"/>
                <w:szCs w:val="20"/>
              </w:rPr>
            </w:pP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50CEC">
            <w:pPr>
              <w:widowControl/>
              <w:spacing w:beforeLines="0" w:afterLines="0" w:line="220" w:lineRule="exact"/>
              <w:jc w:val="center"/>
              <w:rPr>
                <w:rFonts w:hint="eastAsia"/>
                <w:color w:val="000000"/>
                <w:sz w:val="20"/>
                <w:szCs w:val="20"/>
              </w:rPr>
            </w:pP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0361E1">
            <w:pPr>
              <w:widowControl/>
              <w:spacing w:beforeLines="0" w:afterLines="0" w:line="220" w:lineRule="exact"/>
              <w:jc w:val="center"/>
              <w:rPr>
                <w:rFonts w:hint="eastAsia"/>
                <w:color w:val="000000"/>
                <w:sz w:val="20"/>
                <w:szCs w:val="20"/>
              </w:rPr>
            </w:pP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2EA5B">
            <w:pPr>
              <w:widowControl/>
              <w:spacing w:beforeLines="0" w:afterLines="0" w:line="220" w:lineRule="exact"/>
              <w:jc w:val="center"/>
              <w:rPr>
                <w:rFonts w:hint="eastAsia"/>
                <w:color w:val="000000"/>
                <w:sz w:val="20"/>
                <w:szCs w:val="20"/>
              </w:rPr>
            </w:pPr>
          </w:p>
        </w:tc>
      </w:tr>
      <w:tr w14:paraId="05186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0B3BC39">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7378CB">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D29A1">
            <w:pPr>
              <w:widowControl/>
              <w:spacing w:beforeLines="0" w:afterLines="0" w:line="220" w:lineRule="exact"/>
              <w:rPr>
                <w:rFonts w:hint="eastAsia"/>
                <w:color w:val="000000"/>
                <w:sz w:val="20"/>
                <w:szCs w:val="20"/>
              </w:rPr>
            </w:pP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EC9FC1">
            <w:pPr>
              <w:widowControl/>
              <w:spacing w:beforeLines="0" w:afterLines="0" w:line="220" w:lineRule="exact"/>
              <w:jc w:val="center"/>
              <w:rPr>
                <w:rFonts w:hint="eastAsia"/>
                <w:color w:val="000000"/>
                <w:sz w:val="20"/>
                <w:szCs w:val="20"/>
              </w:rPr>
            </w:pP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F1B44D">
            <w:pPr>
              <w:widowControl/>
              <w:spacing w:beforeLines="0" w:afterLines="0" w:line="220" w:lineRule="exact"/>
              <w:jc w:val="center"/>
              <w:rPr>
                <w:rFonts w:hint="eastAsia"/>
                <w:color w:val="000000"/>
                <w:sz w:val="20"/>
                <w:szCs w:val="20"/>
              </w:rPr>
            </w:pP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B961D">
            <w:pPr>
              <w:widowControl/>
              <w:spacing w:beforeLines="0" w:afterLines="0" w:line="220" w:lineRule="exact"/>
              <w:jc w:val="center"/>
              <w:rPr>
                <w:rFonts w:hint="eastAsia"/>
                <w:color w:val="000000"/>
                <w:sz w:val="20"/>
                <w:szCs w:val="20"/>
              </w:rPr>
            </w:pPr>
          </w:p>
        </w:tc>
      </w:tr>
      <w:tr w14:paraId="085B2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124"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5F75836">
            <w:pPr>
              <w:widowControl/>
              <w:spacing w:beforeLines="0" w:afterLines="0" w:line="220" w:lineRule="exact"/>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28B773">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B0BBE0">
            <w:pPr>
              <w:widowControl/>
              <w:spacing w:beforeLines="0" w:afterLines="0" w:line="220" w:lineRule="exact"/>
              <w:jc w:val="center"/>
              <w:rPr>
                <w:rFonts w:hint="eastAsia"/>
                <w:color w:val="000000"/>
                <w:sz w:val="20"/>
                <w:szCs w:val="20"/>
              </w:rPr>
            </w:pP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D58BA">
            <w:pPr>
              <w:widowControl/>
              <w:spacing w:beforeLines="0" w:afterLines="0" w:line="220" w:lineRule="exact"/>
              <w:jc w:val="center"/>
              <w:rPr>
                <w:rFonts w:hint="eastAsia"/>
                <w:color w:val="000000"/>
                <w:sz w:val="20"/>
                <w:szCs w:val="20"/>
              </w:rPr>
            </w:pP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939200">
            <w:pPr>
              <w:widowControl/>
              <w:spacing w:beforeLines="0" w:afterLines="0" w:line="220" w:lineRule="exact"/>
              <w:jc w:val="center"/>
              <w:rPr>
                <w:rFonts w:hint="eastAsia"/>
                <w:color w:val="000000"/>
                <w:sz w:val="20"/>
                <w:szCs w:val="20"/>
              </w:rPr>
            </w:pP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347EF">
            <w:pPr>
              <w:widowControl/>
              <w:spacing w:beforeLines="0" w:afterLines="0" w:line="220" w:lineRule="exact"/>
              <w:jc w:val="center"/>
              <w:rPr>
                <w:rFonts w:hint="eastAsia"/>
                <w:color w:val="000000"/>
                <w:sz w:val="20"/>
                <w:szCs w:val="20"/>
              </w:rPr>
            </w:pPr>
          </w:p>
        </w:tc>
      </w:tr>
      <w:tr w14:paraId="285D0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4BE1F">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9280"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A4FE1C">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477" w:type="dxa"/>
            <w:tcBorders>
              <w:top w:val="nil"/>
              <w:left w:val="single" w:color="000000" w:sz="4" w:space="0"/>
              <w:bottom w:val="single" w:color="000000" w:sz="4" w:space="0"/>
              <w:right w:val="single" w:color="000000" w:sz="4" w:space="0"/>
              <w:tl2br w:val="nil"/>
              <w:tr2bl w:val="nil"/>
            </w:tcBorders>
            <w:noWrap w:val="0"/>
            <w:vAlign w:val="center"/>
          </w:tcPr>
          <w:p w14:paraId="17BA5164">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4D436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trPr>
        <w:tc>
          <w:tcPr>
            <w:tcW w:w="866"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5D897">
            <w:pPr>
              <w:widowControl/>
              <w:spacing w:beforeLines="0" w:afterLines="0" w:line="220" w:lineRule="exact"/>
              <w:rPr>
                <w:rFonts w:hint="eastAsia"/>
                <w:color w:val="000000"/>
                <w:sz w:val="20"/>
                <w:szCs w:val="20"/>
              </w:rPr>
            </w:pPr>
          </w:p>
        </w:tc>
        <w:tc>
          <w:tcPr>
            <w:tcW w:w="9280"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D83143">
            <w:pPr>
              <w:widowControl/>
              <w:spacing w:beforeLines="0" w:afterLines="0" w:line="220" w:lineRule="exact"/>
              <w:jc w:val="center"/>
              <w:rPr>
                <w:rFonts w:hint="eastAsia" w:eastAsia="Times New Roman"/>
                <w:color w:val="000000"/>
                <w:sz w:val="20"/>
                <w:szCs w:val="20"/>
                <w:highlight w:val="lightGray"/>
              </w:rPr>
            </w:pPr>
            <w:r>
              <w:rPr>
                <w:rFonts w:hint="eastAsia"/>
                <w:color w:val="000000"/>
                <w:sz w:val="20"/>
                <w:szCs w:val="20"/>
              </w:rPr>
              <w:t>完成建设施工图审，加强对房屋建筑工程、市政基础设施工程施工图设计文件审查管理</w:t>
            </w:r>
          </w:p>
        </w:tc>
        <w:tc>
          <w:tcPr>
            <w:tcW w:w="3477" w:type="dxa"/>
            <w:tcBorders>
              <w:top w:val="single" w:color="000000" w:sz="4" w:space="0"/>
              <w:left w:val="nil"/>
              <w:bottom w:val="single" w:color="000000" w:sz="4" w:space="0"/>
              <w:right w:val="single" w:color="000000" w:sz="4" w:space="0"/>
              <w:tl2br w:val="nil"/>
              <w:tr2bl w:val="nil"/>
            </w:tcBorders>
            <w:noWrap w:val="0"/>
            <w:vAlign w:val="center"/>
          </w:tcPr>
          <w:p w14:paraId="6C042D5D">
            <w:pPr>
              <w:widowControl/>
              <w:spacing w:beforeLines="0" w:afterLines="0" w:line="220" w:lineRule="exact"/>
              <w:jc w:val="center"/>
              <w:rPr>
                <w:rFonts w:hint="eastAsia" w:eastAsia="Times New Roman"/>
                <w:color w:val="000000"/>
                <w:sz w:val="20"/>
                <w:szCs w:val="20"/>
                <w:highlight w:val="lightGray"/>
              </w:rPr>
            </w:pPr>
            <w:r>
              <w:rPr>
                <w:rFonts w:hint="eastAsia"/>
                <w:color w:val="000000"/>
                <w:sz w:val="20"/>
                <w:szCs w:val="20"/>
              </w:rPr>
              <w:t>完成图审30余个，质量把关严格</w:t>
            </w:r>
          </w:p>
        </w:tc>
      </w:tr>
      <w:tr w14:paraId="1ADE8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restart"/>
            <w:tcBorders>
              <w:top w:val="single" w:color="000000" w:sz="4" w:space="0"/>
              <w:left w:val="single" w:color="000000" w:sz="4" w:space="0"/>
              <w:bottom w:val="nil"/>
              <w:right w:val="single" w:color="000000" w:sz="4" w:space="0"/>
              <w:tl2br w:val="nil"/>
              <w:tr2bl w:val="nil"/>
            </w:tcBorders>
            <w:noWrap/>
            <w:vAlign w:val="center"/>
          </w:tcPr>
          <w:p w14:paraId="280CC992">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2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DACD04">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5B925">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BB56D">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5FFEC">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6BFFE">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D5631F">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512E6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nil"/>
              <w:right w:val="single" w:color="000000" w:sz="4" w:space="0"/>
              <w:tl2br w:val="nil"/>
              <w:tr2bl w:val="nil"/>
            </w:tcBorders>
            <w:noWrap w:val="0"/>
            <w:vAlign w:val="center"/>
          </w:tcPr>
          <w:p w14:paraId="63B0578F">
            <w:pPr>
              <w:widowControl/>
              <w:spacing w:beforeLines="0" w:afterLines="0" w:line="220" w:lineRule="exact"/>
              <w:rPr>
                <w:rFonts w:hint="eastAsia"/>
                <w:color w:val="000000"/>
                <w:sz w:val="20"/>
                <w:szCs w:val="20"/>
              </w:rPr>
            </w:pPr>
          </w:p>
        </w:tc>
        <w:tc>
          <w:tcPr>
            <w:tcW w:w="1258"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60BF20">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95DEB7">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1F375D">
            <w:pPr>
              <w:widowControl/>
              <w:spacing w:beforeLines="0" w:afterLines="0" w:line="220" w:lineRule="exact"/>
              <w:jc w:val="center"/>
              <w:rPr>
                <w:rFonts w:hint="eastAsia" w:eastAsia="Times New Roman"/>
                <w:color w:val="000000"/>
                <w:sz w:val="20"/>
                <w:szCs w:val="20"/>
              </w:rPr>
            </w:pPr>
            <w:r>
              <w:rPr>
                <w:rFonts w:hint="eastAsia"/>
                <w:color w:val="000000"/>
                <w:sz w:val="20"/>
                <w:szCs w:val="20"/>
              </w:rPr>
              <w:t>图审项目数量</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1FCBE4">
            <w:pPr>
              <w:widowControl/>
              <w:spacing w:beforeLines="0" w:afterLines="0" w:line="220" w:lineRule="exact"/>
              <w:jc w:val="center"/>
              <w:rPr>
                <w:rFonts w:hint="eastAsia" w:eastAsia="Times New Roman"/>
                <w:color w:val="000000"/>
                <w:sz w:val="20"/>
                <w:szCs w:val="20"/>
              </w:rPr>
            </w:pPr>
            <w:r>
              <w:rPr>
                <w:rFonts w:hint="eastAsia"/>
                <w:color w:val="000000"/>
                <w:sz w:val="20"/>
                <w:szCs w:val="20"/>
              </w:rPr>
              <w:t>≥30个</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71990">
            <w:pPr>
              <w:widowControl/>
              <w:spacing w:beforeLines="0" w:afterLines="0" w:line="220" w:lineRule="exact"/>
              <w:jc w:val="center"/>
              <w:rPr>
                <w:rFonts w:hint="eastAsia" w:eastAsia="Times New Roman"/>
                <w:color w:val="000000"/>
                <w:sz w:val="20"/>
                <w:szCs w:val="20"/>
              </w:rPr>
            </w:pPr>
            <w:r>
              <w:rPr>
                <w:rFonts w:hint="eastAsia"/>
                <w:color w:val="000000"/>
                <w:sz w:val="20"/>
                <w:szCs w:val="20"/>
              </w:rPr>
              <w:t>34个</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041D5D">
            <w:pPr>
              <w:widowControl/>
              <w:spacing w:beforeLines="0" w:afterLines="0" w:line="220" w:lineRule="exact"/>
              <w:jc w:val="center"/>
              <w:rPr>
                <w:rFonts w:hint="eastAsia"/>
                <w:color w:val="000000"/>
                <w:sz w:val="20"/>
                <w:szCs w:val="20"/>
              </w:rPr>
            </w:pPr>
          </w:p>
        </w:tc>
      </w:tr>
      <w:tr w14:paraId="4ACD6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nil"/>
              <w:right w:val="single" w:color="000000" w:sz="4" w:space="0"/>
              <w:tl2br w:val="nil"/>
              <w:tr2bl w:val="nil"/>
            </w:tcBorders>
            <w:noWrap w:val="0"/>
            <w:vAlign w:val="center"/>
          </w:tcPr>
          <w:p w14:paraId="54B9A2C9">
            <w:pPr>
              <w:widowControl/>
              <w:spacing w:beforeLines="0" w:afterLines="0" w:line="220" w:lineRule="exact"/>
              <w:rPr>
                <w:rFonts w:hint="eastAsia"/>
                <w:color w:val="000000"/>
                <w:sz w:val="20"/>
                <w:szCs w:val="20"/>
              </w:rPr>
            </w:pPr>
          </w:p>
        </w:tc>
        <w:tc>
          <w:tcPr>
            <w:tcW w:w="12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80761C">
            <w:pPr>
              <w:widowControl/>
              <w:spacing w:beforeLines="0" w:afterLines="0" w:line="220" w:lineRule="exact"/>
              <w:jc w:val="center"/>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ACC78D">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24D4E0">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审查建设工程的安全率和结构合理率</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AB6774">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0DFBB3">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65B991">
            <w:pPr>
              <w:widowControl/>
              <w:spacing w:beforeLines="0" w:afterLines="0" w:line="220" w:lineRule="exact"/>
              <w:jc w:val="center"/>
              <w:rPr>
                <w:rFonts w:hint="eastAsia"/>
                <w:color w:val="000000"/>
                <w:sz w:val="20"/>
                <w:szCs w:val="20"/>
              </w:rPr>
            </w:pPr>
          </w:p>
        </w:tc>
      </w:tr>
      <w:tr w14:paraId="4A2C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nil"/>
              <w:right w:val="single" w:color="000000" w:sz="4" w:space="0"/>
              <w:tl2br w:val="nil"/>
              <w:tr2bl w:val="nil"/>
            </w:tcBorders>
            <w:noWrap w:val="0"/>
            <w:vAlign w:val="center"/>
          </w:tcPr>
          <w:p w14:paraId="3C9CD1A2">
            <w:pPr>
              <w:widowControl/>
              <w:spacing w:beforeLines="0" w:afterLines="0" w:line="220" w:lineRule="exact"/>
              <w:rPr>
                <w:rFonts w:hint="eastAsia"/>
                <w:color w:val="000000"/>
                <w:sz w:val="20"/>
                <w:szCs w:val="20"/>
              </w:rPr>
            </w:pPr>
          </w:p>
        </w:tc>
        <w:tc>
          <w:tcPr>
            <w:tcW w:w="1258"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F83602">
            <w:pPr>
              <w:widowControl/>
              <w:spacing w:beforeLines="0" w:afterLines="0" w:line="220" w:lineRule="exact"/>
              <w:jc w:val="center"/>
              <w:rPr>
                <w:rFonts w:hint="eastAsia"/>
                <w:color w:val="000000"/>
                <w:sz w:val="20"/>
                <w:szCs w:val="20"/>
              </w:rPr>
            </w:pP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E174F">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49B92">
            <w:pPr>
              <w:widowControl/>
              <w:spacing w:beforeLines="0" w:afterLines="0" w:line="220" w:lineRule="exact"/>
              <w:jc w:val="center"/>
              <w:rPr>
                <w:rFonts w:hint="eastAsia"/>
                <w:color w:val="000000"/>
                <w:sz w:val="20"/>
                <w:szCs w:val="20"/>
              </w:rPr>
            </w:pPr>
            <w:r>
              <w:rPr>
                <w:rFonts w:hint="eastAsia"/>
                <w:color w:val="000000"/>
                <w:sz w:val="20"/>
                <w:szCs w:val="20"/>
              </w:rPr>
              <w:t>运行时间</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4517E1">
            <w:pPr>
              <w:widowControl/>
              <w:spacing w:beforeLines="0" w:afterLines="0" w:line="220" w:lineRule="exact"/>
              <w:jc w:val="center"/>
              <w:rPr>
                <w:rFonts w:hint="eastAsia"/>
                <w:color w:val="000000"/>
                <w:sz w:val="20"/>
                <w:szCs w:val="20"/>
              </w:rPr>
            </w:pPr>
            <w:r>
              <w:rPr>
                <w:rFonts w:hint="eastAsia"/>
                <w:color w:val="000000"/>
                <w:sz w:val="20"/>
                <w:szCs w:val="20"/>
              </w:rPr>
              <w:t>2023.1-2023.12</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07D39C">
            <w:pPr>
              <w:widowControl/>
              <w:spacing w:beforeLines="0" w:afterLines="0" w:line="220" w:lineRule="exact"/>
              <w:jc w:val="center"/>
              <w:rPr>
                <w:rFonts w:hint="eastAsia"/>
                <w:color w:val="000000"/>
                <w:sz w:val="20"/>
                <w:szCs w:val="20"/>
              </w:rPr>
            </w:pPr>
            <w:r>
              <w:rPr>
                <w:rFonts w:hint="eastAsia"/>
                <w:color w:val="000000"/>
                <w:sz w:val="20"/>
                <w:szCs w:val="20"/>
              </w:rPr>
              <w:t>2023.1-2023.12</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F32B65">
            <w:pPr>
              <w:widowControl/>
              <w:spacing w:beforeLines="0" w:afterLines="0" w:line="220" w:lineRule="exact"/>
              <w:jc w:val="center"/>
              <w:rPr>
                <w:rFonts w:hint="eastAsia"/>
                <w:color w:val="000000"/>
                <w:sz w:val="20"/>
                <w:szCs w:val="20"/>
              </w:rPr>
            </w:pPr>
          </w:p>
        </w:tc>
      </w:tr>
      <w:tr w14:paraId="49893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nil"/>
              <w:right w:val="single" w:color="000000" w:sz="4" w:space="0"/>
              <w:tl2br w:val="nil"/>
              <w:tr2bl w:val="nil"/>
            </w:tcBorders>
            <w:noWrap w:val="0"/>
            <w:vAlign w:val="center"/>
          </w:tcPr>
          <w:p w14:paraId="3F34EA3C">
            <w:pPr>
              <w:widowControl/>
              <w:spacing w:beforeLines="0" w:afterLines="0" w:line="220" w:lineRule="exact"/>
              <w:rPr>
                <w:rFonts w:hint="eastAsia"/>
                <w:color w:val="000000"/>
                <w:sz w:val="20"/>
                <w:szCs w:val="20"/>
              </w:rPr>
            </w:pPr>
          </w:p>
        </w:tc>
        <w:tc>
          <w:tcPr>
            <w:tcW w:w="125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3AA096">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331" w:type="dxa"/>
            <w:tcBorders>
              <w:top w:val="single" w:color="000000" w:sz="4" w:space="0"/>
              <w:left w:val="single" w:color="000000" w:sz="4" w:space="0"/>
              <w:bottom w:val="nil"/>
              <w:right w:val="single" w:color="000000" w:sz="4" w:space="0"/>
              <w:tl2br w:val="nil"/>
              <w:tr2bl w:val="nil"/>
            </w:tcBorders>
            <w:noWrap w:val="0"/>
            <w:vAlign w:val="center"/>
          </w:tcPr>
          <w:p w14:paraId="2767C25A">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3F2E4">
            <w:pPr>
              <w:widowControl/>
              <w:spacing w:beforeLines="0" w:afterLines="0" w:line="220" w:lineRule="exact"/>
              <w:jc w:val="center"/>
              <w:rPr>
                <w:rFonts w:hint="eastAsia" w:eastAsia="Times New Roman"/>
                <w:color w:val="000000"/>
                <w:sz w:val="20"/>
                <w:szCs w:val="20"/>
              </w:rPr>
            </w:pPr>
            <w:r>
              <w:rPr>
                <w:rFonts w:hint="eastAsia"/>
                <w:sz w:val="20"/>
                <w:szCs w:val="20"/>
              </w:rPr>
              <w:t>提高营商环境</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8ABC11">
            <w:pPr>
              <w:widowControl/>
              <w:spacing w:beforeLines="0" w:afterLines="0" w:line="220" w:lineRule="exact"/>
              <w:jc w:val="center"/>
              <w:rPr>
                <w:rFonts w:hint="eastAsia" w:eastAsia="Times New Roman"/>
                <w:color w:val="000000"/>
                <w:sz w:val="20"/>
                <w:szCs w:val="20"/>
              </w:rPr>
            </w:pPr>
            <w:r>
              <w:rPr>
                <w:rFonts w:hint="eastAsia"/>
                <w:color w:val="000000"/>
                <w:sz w:val="20"/>
                <w:szCs w:val="20"/>
              </w:rPr>
              <w:t>优</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2BCE2">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A7FA68">
            <w:pPr>
              <w:widowControl/>
              <w:spacing w:beforeLines="0" w:afterLines="0" w:line="220" w:lineRule="exact"/>
              <w:jc w:val="center"/>
              <w:rPr>
                <w:rFonts w:hint="eastAsia"/>
                <w:color w:val="000000"/>
                <w:sz w:val="20"/>
                <w:szCs w:val="20"/>
              </w:rPr>
            </w:pPr>
          </w:p>
        </w:tc>
      </w:tr>
      <w:tr w14:paraId="23799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nil"/>
              <w:right w:val="single" w:color="000000" w:sz="4" w:space="0"/>
              <w:tl2br w:val="nil"/>
              <w:tr2bl w:val="nil"/>
            </w:tcBorders>
            <w:noWrap w:val="0"/>
            <w:vAlign w:val="center"/>
          </w:tcPr>
          <w:p w14:paraId="452044E6">
            <w:pPr>
              <w:widowControl/>
              <w:spacing w:beforeLines="0" w:afterLines="0" w:line="220" w:lineRule="exact"/>
              <w:rPr>
                <w:rFonts w:hint="eastAsia"/>
                <w:color w:val="000000"/>
                <w:sz w:val="20"/>
                <w:szCs w:val="20"/>
              </w:rPr>
            </w:pPr>
          </w:p>
        </w:tc>
        <w:tc>
          <w:tcPr>
            <w:tcW w:w="1258" w:type="dxa"/>
            <w:tcBorders>
              <w:top w:val="single" w:color="000000" w:sz="4" w:space="0"/>
              <w:left w:val="single" w:color="000000" w:sz="4" w:space="0"/>
              <w:bottom w:val="nil"/>
              <w:right w:val="single" w:color="000000" w:sz="4" w:space="0"/>
              <w:tl2br w:val="nil"/>
              <w:tr2bl w:val="nil"/>
            </w:tcBorders>
            <w:noWrap w:val="0"/>
            <w:vAlign w:val="center"/>
          </w:tcPr>
          <w:p w14:paraId="1DF5D3D4">
            <w:pPr>
              <w:widowControl/>
              <w:spacing w:beforeLines="0" w:afterLines="0" w:line="220" w:lineRule="exact"/>
              <w:jc w:val="center"/>
              <w:rPr>
                <w:rFonts w:hint="eastAsia"/>
                <w:color w:val="000000"/>
                <w:sz w:val="20"/>
                <w:szCs w:val="20"/>
              </w:rPr>
            </w:pPr>
            <w:r>
              <w:rPr>
                <w:rFonts w:hint="eastAsia"/>
                <w:color w:val="000000"/>
                <w:sz w:val="20"/>
                <w:szCs w:val="20"/>
              </w:rPr>
              <w:t>满意度指标</w:t>
            </w: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1DBDFF">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EA03A0">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6B6604">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9D4A7E">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8659ED">
            <w:pPr>
              <w:widowControl/>
              <w:spacing w:beforeLines="0" w:afterLines="0" w:line="220" w:lineRule="exact"/>
              <w:jc w:val="center"/>
              <w:rPr>
                <w:rFonts w:hint="eastAsia"/>
                <w:color w:val="000000"/>
                <w:sz w:val="20"/>
                <w:szCs w:val="20"/>
              </w:rPr>
            </w:pPr>
          </w:p>
        </w:tc>
      </w:tr>
      <w:tr w14:paraId="046CE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866"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409E4A6">
            <w:pPr>
              <w:widowControl/>
              <w:spacing w:beforeLines="0" w:afterLines="0" w:line="220" w:lineRule="exact"/>
              <w:rPr>
                <w:rFonts w:hint="eastAsia"/>
                <w:color w:val="000000"/>
                <w:sz w:val="20"/>
                <w:szCs w:val="20"/>
              </w:rPr>
            </w:pPr>
          </w:p>
        </w:tc>
        <w:tc>
          <w:tcPr>
            <w:tcW w:w="1258" w:type="dxa"/>
            <w:tcBorders>
              <w:top w:val="single" w:color="000000" w:sz="4" w:space="0"/>
              <w:left w:val="single" w:color="000000" w:sz="4" w:space="0"/>
              <w:bottom w:val="nil"/>
              <w:right w:val="single" w:color="000000" w:sz="4" w:space="0"/>
              <w:tl2br w:val="nil"/>
              <w:tr2bl w:val="nil"/>
            </w:tcBorders>
            <w:noWrap w:val="0"/>
            <w:vAlign w:val="center"/>
          </w:tcPr>
          <w:p w14:paraId="7971D6C4">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33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66AE40">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BACE3">
            <w:pPr>
              <w:widowControl/>
              <w:spacing w:beforeLines="0" w:afterLines="0" w:line="220" w:lineRule="exact"/>
              <w:jc w:val="center"/>
              <w:rPr>
                <w:rFonts w:hint="eastAsia" w:eastAsia="Times New Roman"/>
                <w:color w:val="000000"/>
                <w:sz w:val="20"/>
                <w:szCs w:val="20"/>
              </w:rPr>
            </w:pPr>
            <w:r>
              <w:rPr>
                <w:rFonts w:hint="eastAsia"/>
                <w:color w:val="000000"/>
                <w:sz w:val="20"/>
                <w:szCs w:val="20"/>
              </w:rPr>
              <w:t>建设工程图审中心经费控制额</w:t>
            </w:r>
          </w:p>
        </w:tc>
        <w:tc>
          <w:tcPr>
            <w:tcW w:w="155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C763C">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1851"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8ACAC">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3477"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89E8F2">
            <w:pPr>
              <w:widowControl/>
              <w:spacing w:beforeLines="0" w:afterLines="0" w:line="220" w:lineRule="exact"/>
              <w:jc w:val="center"/>
              <w:rPr>
                <w:rFonts w:hint="eastAsia"/>
                <w:color w:val="000000"/>
                <w:sz w:val="20"/>
                <w:szCs w:val="20"/>
              </w:rPr>
            </w:pPr>
          </w:p>
        </w:tc>
      </w:tr>
      <w:tr w14:paraId="6FBD5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623"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2332678A">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tbl>
    <w:p w14:paraId="57A33D60">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7C051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56A3C884">
            <w:pPr>
              <w:widowControl/>
              <w:spacing w:beforeLines="0" w:afterLines="0" w:line="220" w:lineRule="exact"/>
              <w:rPr>
                <w:rFonts w:hint="eastAsia"/>
                <w:color w:val="000000"/>
                <w:sz w:val="20"/>
                <w:szCs w:val="20"/>
              </w:rPr>
            </w:pPr>
            <w:bookmarkStart w:id="72" w:name="OLE_LINK31"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01D309F7">
            <w:pPr>
              <w:widowControl/>
              <w:spacing w:beforeLines="0" w:afterLines="0" w:line="220" w:lineRule="exact"/>
              <w:jc w:val="center"/>
              <w:rPr>
                <w:rFonts w:hint="eastAsia"/>
                <w:color w:val="000000"/>
                <w:sz w:val="20"/>
                <w:szCs w:val="20"/>
              </w:rPr>
            </w:pPr>
            <w:r>
              <w:rPr>
                <w:rFonts w:hint="eastAsia"/>
                <w:color w:val="000000"/>
                <w:sz w:val="20"/>
                <w:szCs w:val="20"/>
              </w:rPr>
              <w:t>2023年园林绿化日常管护经费</w:t>
            </w:r>
          </w:p>
        </w:tc>
      </w:tr>
      <w:tr w14:paraId="68E17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50C693D9">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5962233D">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5351DE">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02EA85FB">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6A37D8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99803A4">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368D43C4">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1F869751">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52D4580A">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54767997">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0B50832E">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D5A0B8">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4C5D7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828E8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5BB1F">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F92DA6">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235EAA">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C9E005">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DD132">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1FDDB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630828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CE0AAE">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B8785F">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F06484">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8B0EA">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575269">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6D248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3E8800">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2FEBCB">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EAA3B4">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CBDE25">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27189">
            <w:pPr>
              <w:widowControl/>
              <w:spacing w:beforeLines="0" w:afterLines="0" w:line="220" w:lineRule="exact"/>
              <w:jc w:val="center"/>
              <w:rPr>
                <w:rFonts w:hint="eastAsia"/>
                <w:color w:val="000000"/>
                <w:sz w:val="20"/>
                <w:szCs w:val="20"/>
              </w:rPr>
            </w:pPr>
            <w:r>
              <w:rPr>
                <w:rFonts w:hint="eastAsia"/>
                <w:color w:val="000000"/>
                <w:sz w:val="20"/>
                <w:szCs w:val="20"/>
              </w:rPr>
              <w:t>70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845106">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56B18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A43F82">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23DC3D">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7F1AF1">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57CF76">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F55F1C">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83E7FE">
            <w:pPr>
              <w:widowControl/>
              <w:spacing w:beforeLines="0" w:afterLines="0" w:line="220" w:lineRule="exact"/>
              <w:jc w:val="center"/>
              <w:rPr>
                <w:rFonts w:hint="eastAsia"/>
                <w:color w:val="000000"/>
                <w:sz w:val="20"/>
                <w:szCs w:val="20"/>
              </w:rPr>
            </w:pPr>
          </w:p>
        </w:tc>
      </w:tr>
      <w:tr w14:paraId="3D49B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B383EE5">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F8831">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21D0BC">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7A9555">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D690F7">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F99437">
            <w:pPr>
              <w:widowControl/>
              <w:spacing w:beforeLines="0" w:afterLines="0" w:line="220" w:lineRule="exact"/>
              <w:jc w:val="center"/>
              <w:rPr>
                <w:rFonts w:hint="eastAsia"/>
                <w:color w:val="000000"/>
                <w:sz w:val="20"/>
                <w:szCs w:val="20"/>
              </w:rPr>
            </w:pPr>
          </w:p>
        </w:tc>
      </w:tr>
      <w:tr w14:paraId="5FC8B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DD538A">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954244">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FF52BD">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E05BB0">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0C3A7C">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020948">
            <w:pPr>
              <w:widowControl/>
              <w:spacing w:beforeLines="0" w:afterLines="0" w:line="220" w:lineRule="exact"/>
              <w:jc w:val="center"/>
              <w:rPr>
                <w:rFonts w:hint="eastAsia"/>
                <w:color w:val="000000"/>
                <w:sz w:val="20"/>
                <w:szCs w:val="20"/>
              </w:rPr>
            </w:pPr>
          </w:p>
        </w:tc>
      </w:tr>
      <w:tr w14:paraId="4A209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F7662C3">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6B0C3">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26817">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FEAE65">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7A388D">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522CEA">
            <w:pPr>
              <w:widowControl/>
              <w:spacing w:beforeLines="0" w:afterLines="0" w:line="220" w:lineRule="exact"/>
              <w:jc w:val="center"/>
              <w:rPr>
                <w:rFonts w:hint="eastAsia"/>
                <w:color w:val="000000"/>
                <w:sz w:val="20"/>
                <w:szCs w:val="20"/>
              </w:rPr>
            </w:pPr>
          </w:p>
        </w:tc>
      </w:tr>
      <w:tr w14:paraId="318F8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1BDA74">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FDFBE">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50F31333">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677C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49EB9D">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6DB41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对城区3.99平方公里园林绿化管护提升和日常维修，将4名园林绿化管护员工资纳入预算，拉动就业</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6CA1A949">
            <w:pPr>
              <w:widowControl/>
              <w:spacing w:beforeLines="0" w:afterLines="0" w:line="220" w:lineRule="exact"/>
              <w:jc w:val="center"/>
              <w:rPr>
                <w:rFonts w:hint="eastAsia"/>
                <w:color w:val="000000"/>
                <w:sz w:val="20"/>
                <w:szCs w:val="20"/>
              </w:rPr>
            </w:pPr>
            <w:r>
              <w:rPr>
                <w:rFonts w:hint="eastAsia"/>
                <w:color w:val="000000"/>
                <w:sz w:val="20"/>
                <w:szCs w:val="20"/>
              </w:rPr>
              <w:t>完成城区园林绿化管护提升和日常维修</w:t>
            </w:r>
          </w:p>
        </w:tc>
      </w:tr>
      <w:tr w14:paraId="2D089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7A9FFB11">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E1E98E">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98CBCC">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E1ED0">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E946B">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B3E91D">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BE3CE">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01369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29561B2B">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BEAD8C">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A8A3AB">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0D044">
            <w:pPr>
              <w:widowControl/>
              <w:spacing w:beforeLines="0" w:afterLines="0" w:line="220" w:lineRule="exact"/>
              <w:jc w:val="center"/>
              <w:rPr>
                <w:rFonts w:hint="eastAsia"/>
                <w:color w:val="000000"/>
                <w:sz w:val="20"/>
                <w:szCs w:val="20"/>
              </w:rPr>
            </w:pPr>
            <w:r>
              <w:rPr>
                <w:rFonts w:hint="eastAsia"/>
                <w:color w:val="000000"/>
                <w:sz w:val="20"/>
                <w:szCs w:val="20"/>
              </w:rPr>
              <w:t>管护面积</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30137">
            <w:pPr>
              <w:widowControl/>
              <w:spacing w:beforeLines="0" w:afterLines="0" w:line="220" w:lineRule="exact"/>
              <w:jc w:val="center"/>
              <w:rPr>
                <w:rFonts w:hint="eastAsia"/>
                <w:color w:val="000000"/>
                <w:sz w:val="20"/>
                <w:szCs w:val="20"/>
              </w:rPr>
            </w:pPr>
            <w:r>
              <w:rPr>
                <w:rFonts w:hint="eastAsia"/>
                <w:color w:val="000000"/>
                <w:sz w:val="20"/>
                <w:szCs w:val="20"/>
              </w:rPr>
              <w:t>3.99平方公里</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07151">
            <w:pPr>
              <w:widowControl/>
              <w:spacing w:beforeLines="0" w:afterLines="0" w:line="220" w:lineRule="exact"/>
              <w:jc w:val="center"/>
              <w:rPr>
                <w:rFonts w:hint="eastAsia"/>
                <w:color w:val="000000"/>
                <w:sz w:val="20"/>
                <w:szCs w:val="20"/>
              </w:rPr>
            </w:pPr>
            <w:r>
              <w:rPr>
                <w:rFonts w:hint="eastAsia"/>
                <w:color w:val="000000"/>
                <w:sz w:val="20"/>
                <w:szCs w:val="20"/>
              </w:rPr>
              <w:t>3.99平方公里</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36DD49">
            <w:pPr>
              <w:widowControl/>
              <w:spacing w:beforeLines="0" w:afterLines="0" w:line="220" w:lineRule="exact"/>
              <w:jc w:val="center"/>
              <w:rPr>
                <w:rFonts w:hint="eastAsia"/>
                <w:color w:val="000000"/>
                <w:sz w:val="20"/>
                <w:szCs w:val="20"/>
              </w:rPr>
            </w:pPr>
          </w:p>
        </w:tc>
      </w:tr>
      <w:tr w14:paraId="6B49E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2A0A52AB">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7723EC">
            <w:pPr>
              <w:widowControl/>
              <w:spacing w:beforeLines="0" w:afterLines="0" w:line="220" w:lineRule="exact"/>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295222">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611879">
            <w:pPr>
              <w:widowControl/>
              <w:spacing w:beforeLines="0" w:afterLines="0" w:line="220" w:lineRule="exact"/>
              <w:jc w:val="center"/>
              <w:rPr>
                <w:rFonts w:hint="eastAsia"/>
                <w:color w:val="000000"/>
                <w:sz w:val="20"/>
                <w:szCs w:val="20"/>
              </w:rPr>
            </w:pPr>
            <w:r>
              <w:rPr>
                <w:rFonts w:hint="eastAsia"/>
                <w:color w:val="000000"/>
                <w:sz w:val="20"/>
                <w:szCs w:val="20"/>
              </w:rPr>
              <w:t>植物存活率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B909B">
            <w:pPr>
              <w:widowControl/>
              <w:spacing w:beforeLines="0" w:afterLines="0" w:line="220" w:lineRule="exact"/>
              <w:jc w:val="center"/>
              <w:rPr>
                <w:rFonts w:hint="eastAsia"/>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24D640">
            <w:pPr>
              <w:widowControl/>
              <w:spacing w:beforeLines="0" w:afterLines="0" w:line="220" w:lineRule="exact"/>
              <w:jc w:val="center"/>
              <w:rPr>
                <w:rFonts w:hint="eastAsia" w:eastAsia="Times New Roman"/>
                <w:color w:val="000000"/>
                <w:sz w:val="20"/>
                <w:szCs w:val="20"/>
              </w:rPr>
            </w:pPr>
            <w:bookmarkStart w:id="73" w:name="OLE_LINK109"/>
            <w:r>
              <w:rPr>
                <w:rFonts w:hint="eastAsia"/>
                <w:color w:val="000000"/>
                <w:sz w:val="20"/>
                <w:szCs w:val="20"/>
              </w:rPr>
              <w:t>100%</w:t>
            </w:r>
            <w:bookmarkEnd w:id="73"/>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A8C1F">
            <w:pPr>
              <w:widowControl/>
              <w:spacing w:beforeLines="0" w:afterLines="0" w:line="220" w:lineRule="exact"/>
              <w:jc w:val="center"/>
              <w:rPr>
                <w:rFonts w:hint="eastAsia"/>
                <w:color w:val="000000"/>
                <w:sz w:val="20"/>
                <w:szCs w:val="20"/>
              </w:rPr>
            </w:pPr>
          </w:p>
        </w:tc>
      </w:tr>
      <w:tr w14:paraId="1E6B8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3564E750">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6C2E03">
            <w:pPr>
              <w:widowControl/>
              <w:spacing w:beforeLines="0" w:afterLines="0" w:line="220" w:lineRule="exact"/>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9067E1">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7E72CE">
            <w:pPr>
              <w:widowControl/>
              <w:spacing w:beforeLines="0" w:afterLines="0" w:line="220" w:lineRule="exact"/>
              <w:jc w:val="center"/>
              <w:rPr>
                <w:rFonts w:hint="eastAsia" w:eastAsia="Times New Roman"/>
                <w:color w:val="000000"/>
                <w:sz w:val="20"/>
                <w:szCs w:val="20"/>
              </w:rPr>
            </w:pPr>
            <w:r>
              <w:rPr>
                <w:rFonts w:hint="eastAsia"/>
                <w:color w:val="000000"/>
                <w:sz w:val="20"/>
                <w:szCs w:val="20"/>
              </w:rPr>
              <w:t>管护及时率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E45665">
            <w:pPr>
              <w:widowControl/>
              <w:spacing w:beforeLines="0" w:afterLines="0" w:line="220" w:lineRule="exact"/>
              <w:jc w:val="center"/>
              <w:rPr>
                <w:rFonts w:hint="eastAsia" w:eastAsia="Times New Roman"/>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A0125B">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C1CCA9">
            <w:pPr>
              <w:widowControl/>
              <w:spacing w:beforeLines="0" w:afterLines="0" w:line="220" w:lineRule="exact"/>
              <w:jc w:val="center"/>
              <w:rPr>
                <w:rFonts w:hint="eastAsia"/>
                <w:color w:val="000000"/>
                <w:sz w:val="20"/>
                <w:szCs w:val="20"/>
              </w:rPr>
            </w:pPr>
          </w:p>
        </w:tc>
      </w:tr>
      <w:tr w14:paraId="76A426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4C85021">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E986D">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5A38FAAC">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2B928E">
            <w:pPr>
              <w:widowControl/>
              <w:spacing w:beforeLines="0" w:afterLines="0" w:line="220" w:lineRule="exact"/>
              <w:jc w:val="center"/>
              <w:rPr>
                <w:rFonts w:hint="eastAsia"/>
                <w:color w:val="000000"/>
                <w:sz w:val="20"/>
                <w:szCs w:val="20"/>
              </w:rPr>
            </w:pPr>
            <w:r>
              <w:rPr>
                <w:rFonts w:hint="eastAsia"/>
                <w:color w:val="000000"/>
                <w:sz w:val="20"/>
                <w:szCs w:val="20"/>
              </w:rPr>
              <w:t>城区美化香化</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4757D5">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14DBF1">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E34B14">
            <w:pPr>
              <w:widowControl/>
              <w:spacing w:beforeLines="0" w:afterLines="0" w:line="220" w:lineRule="exact"/>
              <w:jc w:val="center"/>
              <w:rPr>
                <w:rFonts w:hint="eastAsia"/>
                <w:color w:val="000000"/>
                <w:sz w:val="20"/>
                <w:szCs w:val="20"/>
              </w:rPr>
            </w:pPr>
          </w:p>
        </w:tc>
      </w:tr>
      <w:tr w14:paraId="49758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602B53CD">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C2F3AE">
            <w:pPr>
              <w:widowControl/>
              <w:spacing w:beforeLines="0" w:afterLines="0" w:line="220" w:lineRule="exact"/>
              <w:rPr>
                <w:rFonts w:hint="eastAsia"/>
                <w:color w:val="000000"/>
                <w:sz w:val="20"/>
                <w:szCs w:val="20"/>
              </w:rPr>
            </w:pP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55791CA3">
            <w:pPr>
              <w:widowControl/>
              <w:spacing w:beforeLines="0" w:afterLines="0" w:line="220" w:lineRule="exact"/>
              <w:jc w:val="center"/>
              <w:rPr>
                <w:rFonts w:hint="eastAsia"/>
                <w:color w:val="000000"/>
                <w:sz w:val="20"/>
                <w:szCs w:val="20"/>
              </w:rPr>
            </w:pPr>
            <w:r>
              <w:rPr>
                <w:rFonts w:hint="eastAsia"/>
                <w:color w:val="000000"/>
                <w:sz w:val="20"/>
                <w:szCs w:val="20"/>
              </w:rPr>
              <w:t>生态效益指标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59D369">
            <w:pPr>
              <w:widowControl/>
              <w:spacing w:beforeLines="0" w:afterLines="0" w:line="220" w:lineRule="exact"/>
              <w:jc w:val="center"/>
              <w:rPr>
                <w:rFonts w:hint="eastAsia"/>
                <w:color w:val="000000"/>
                <w:sz w:val="20"/>
                <w:szCs w:val="20"/>
              </w:rPr>
            </w:pPr>
            <w:r>
              <w:rPr>
                <w:rFonts w:hint="eastAsia"/>
                <w:color w:val="000000"/>
                <w:sz w:val="20"/>
                <w:szCs w:val="20"/>
              </w:rPr>
              <w:t>改善生态环境</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48DEAC">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A35CF">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C45AEC">
            <w:pPr>
              <w:widowControl/>
              <w:spacing w:beforeLines="0" w:afterLines="0" w:line="220" w:lineRule="exact"/>
              <w:jc w:val="center"/>
              <w:rPr>
                <w:rFonts w:hint="eastAsia"/>
                <w:color w:val="000000"/>
                <w:sz w:val="20"/>
                <w:szCs w:val="20"/>
              </w:rPr>
            </w:pPr>
          </w:p>
        </w:tc>
      </w:tr>
      <w:tr w14:paraId="574B5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314078CC">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501D62AB">
            <w:pPr>
              <w:widowControl/>
              <w:spacing w:beforeLines="0" w:afterLines="0" w:line="220" w:lineRule="exact"/>
              <w:jc w:val="center"/>
              <w:rPr>
                <w:rFonts w:hint="eastAsia"/>
                <w:color w:val="000000"/>
                <w:sz w:val="20"/>
                <w:szCs w:val="20"/>
              </w:rPr>
            </w:pPr>
            <w:r>
              <w:rPr>
                <w:rFonts w:hint="eastAsia"/>
                <w:color w:val="000000"/>
                <w:sz w:val="20"/>
                <w:szCs w:val="20"/>
              </w:rPr>
              <w:t>满意度指标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CE029E">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4F85FA">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96EF63">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DA543B">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0C6EF4">
            <w:pPr>
              <w:widowControl/>
              <w:spacing w:beforeLines="0" w:afterLines="0" w:line="220" w:lineRule="exact"/>
              <w:jc w:val="center"/>
              <w:rPr>
                <w:rFonts w:hint="eastAsia"/>
                <w:color w:val="000000"/>
                <w:sz w:val="20"/>
                <w:szCs w:val="20"/>
              </w:rPr>
            </w:pPr>
          </w:p>
        </w:tc>
      </w:tr>
      <w:tr w14:paraId="4360B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992AFA9">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97269C5">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023C75">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071447">
            <w:pPr>
              <w:widowControl/>
              <w:spacing w:beforeLines="0" w:afterLines="0" w:line="220" w:lineRule="exact"/>
              <w:jc w:val="center"/>
              <w:rPr>
                <w:rFonts w:hint="eastAsia" w:eastAsia="Times New Roman"/>
                <w:color w:val="000000"/>
                <w:sz w:val="20"/>
                <w:szCs w:val="20"/>
              </w:rPr>
            </w:pPr>
            <w:r>
              <w:rPr>
                <w:rFonts w:hint="eastAsia"/>
                <w:color w:val="000000"/>
                <w:sz w:val="20"/>
                <w:szCs w:val="20"/>
              </w:rPr>
              <w:t>园林绿化日常管护经费控制额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854002">
            <w:pPr>
              <w:widowControl/>
              <w:spacing w:beforeLines="0" w:afterLines="0" w:line="220" w:lineRule="exact"/>
              <w:jc w:val="center"/>
              <w:rPr>
                <w:rFonts w:hint="eastAsia" w:eastAsia="Times New Roman"/>
                <w:color w:val="000000"/>
                <w:sz w:val="20"/>
                <w:szCs w:val="20"/>
              </w:rPr>
            </w:pPr>
            <w:r>
              <w:rPr>
                <w:rFonts w:hint="eastAsia"/>
                <w:color w:val="000000"/>
                <w:sz w:val="20"/>
                <w:szCs w:val="20"/>
              </w:rPr>
              <w:t>70万元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8A10D6">
            <w:pPr>
              <w:widowControl/>
              <w:spacing w:beforeLines="0" w:afterLines="0" w:line="220" w:lineRule="exact"/>
              <w:jc w:val="center"/>
              <w:rPr>
                <w:rFonts w:hint="eastAsia" w:eastAsia="Times New Roman"/>
                <w:color w:val="000000"/>
                <w:sz w:val="20"/>
                <w:szCs w:val="20"/>
              </w:rPr>
            </w:pPr>
            <w:r>
              <w:rPr>
                <w:rFonts w:hint="eastAsia"/>
                <w:color w:val="000000"/>
                <w:sz w:val="20"/>
                <w:szCs w:val="20"/>
              </w:rPr>
              <w:t>70万元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54CF48">
            <w:pPr>
              <w:widowControl/>
              <w:spacing w:beforeLines="0" w:afterLines="0" w:line="220" w:lineRule="exact"/>
              <w:jc w:val="center"/>
              <w:rPr>
                <w:rFonts w:hint="eastAsia"/>
                <w:color w:val="000000"/>
                <w:sz w:val="20"/>
                <w:szCs w:val="20"/>
              </w:rPr>
            </w:pPr>
          </w:p>
        </w:tc>
      </w:tr>
      <w:tr w14:paraId="7922A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4C7431ED">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72"/>
    </w:tbl>
    <w:p w14:paraId="2B8D9BB3">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2A844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783E9BB3">
            <w:pPr>
              <w:widowControl/>
              <w:spacing w:beforeLines="0" w:afterLines="0" w:line="220" w:lineRule="exact"/>
              <w:rPr>
                <w:rFonts w:hint="eastAsia"/>
                <w:color w:val="000000"/>
                <w:sz w:val="20"/>
                <w:szCs w:val="20"/>
              </w:rPr>
            </w:pPr>
            <w:bookmarkStart w:id="74" w:name="OLE_LINK32"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245B9F88">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2023年建筑企业综合监管经费</w:t>
            </w:r>
          </w:p>
        </w:tc>
      </w:tr>
      <w:tr w14:paraId="6F66D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5169E730">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2F461276">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311FCC">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3E0CB57C">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0D281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3BF46C09">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36EEC9D1">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5C1410A5">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0BE6F89E">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0817164C">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3B4C7472">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C7387">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22C5B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C61D401">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F193F1">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AE9F83">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B7FF6">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F781C3">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7F9F96">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1A653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4F5B9C6">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E07794">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8A7ED5">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6EA081">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C42A9C">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43B675">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05EB9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86BC4CA">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6A5C8">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8CDD1">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3F5F97">
            <w:pPr>
              <w:widowControl/>
              <w:spacing w:beforeLines="0" w:afterLines="0" w:line="220" w:lineRule="exact"/>
              <w:jc w:val="center"/>
              <w:rPr>
                <w:rFonts w:hint="eastAsia"/>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02423C">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781A1A">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7FCD9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1469784">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D5B06A">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A6AAB1">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5BFDB7">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785056">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045E22">
            <w:pPr>
              <w:widowControl/>
              <w:spacing w:beforeLines="0" w:afterLines="0" w:line="220" w:lineRule="exact"/>
              <w:jc w:val="center"/>
              <w:rPr>
                <w:rFonts w:hint="eastAsia"/>
                <w:color w:val="000000"/>
                <w:sz w:val="20"/>
                <w:szCs w:val="20"/>
              </w:rPr>
            </w:pPr>
          </w:p>
        </w:tc>
      </w:tr>
      <w:tr w14:paraId="169D0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3C4A60">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F6F39D">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F3A224">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C51453">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478647">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1B04E2">
            <w:pPr>
              <w:widowControl/>
              <w:spacing w:beforeLines="0" w:afterLines="0" w:line="220" w:lineRule="exact"/>
              <w:jc w:val="center"/>
              <w:rPr>
                <w:rFonts w:hint="eastAsia"/>
                <w:color w:val="000000"/>
                <w:sz w:val="20"/>
                <w:szCs w:val="20"/>
              </w:rPr>
            </w:pPr>
          </w:p>
        </w:tc>
      </w:tr>
      <w:tr w14:paraId="1ADE5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1D57318">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465BC2">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11390">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79828F">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78AB1B">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5CDEE2">
            <w:pPr>
              <w:widowControl/>
              <w:spacing w:beforeLines="0" w:afterLines="0" w:line="220" w:lineRule="exact"/>
              <w:jc w:val="center"/>
              <w:rPr>
                <w:rFonts w:hint="eastAsia"/>
                <w:color w:val="000000"/>
                <w:sz w:val="20"/>
                <w:szCs w:val="20"/>
              </w:rPr>
            </w:pPr>
          </w:p>
        </w:tc>
      </w:tr>
      <w:tr w14:paraId="387DC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798E67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F568B">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65A77D">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87456F">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AB75F">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464336">
            <w:pPr>
              <w:widowControl/>
              <w:spacing w:beforeLines="0" w:afterLines="0" w:line="220" w:lineRule="exact"/>
              <w:jc w:val="center"/>
              <w:rPr>
                <w:rFonts w:hint="eastAsia"/>
                <w:color w:val="000000"/>
                <w:sz w:val="20"/>
                <w:szCs w:val="20"/>
              </w:rPr>
            </w:pPr>
          </w:p>
        </w:tc>
      </w:tr>
      <w:tr w14:paraId="7F36A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992B0D">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B521B1">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4A05F298">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226EA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E6FCA9">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6C32D7">
            <w:pPr>
              <w:widowControl/>
              <w:spacing w:beforeLines="0" w:afterLines="0" w:line="220" w:lineRule="exact"/>
              <w:jc w:val="center"/>
              <w:rPr>
                <w:rFonts w:hint="eastAsia" w:eastAsia="Times New Roman"/>
                <w:color w:val="000000"/>
                <w:sz w:val="20"/>
                <w:szCs w:val="20"/>
              </w:rPr>
            </w:pPr>
            <w:r>
              <w:rPr>
                <w:rFonts w:hint="eastAsia"/>
                <w:color w:val="000000"/>
                <w:sz w:val="20"/>
                <w:szCs w:val="20"/>
              </w:rPr>
              <w:t>企业资质升级增项，拓展建筑市场，促进企业创先争优，培育入库新建筑企业</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031D1936">
            <w:pPr>
              <w:widowControl/>
              <w:spacing w:beforeLines="0" w:afterLines="0" w:line="220" w:lineRule="exact"/>
              <w:rPr>
                <w:rFonts w:hint="eastAsia" w:eastAsia="Times New Roman"/>
                <w:color w:val="000000"/>
                <w:sz w:val="20"/>
                <w:szCs w:val="20"/>
              </w:rPr>
            </w:pPr>
            <w:r>
              <w:rPr>
                <w:rFonts w:hint="eastAsia"/>
                <w:color w:val="000000"/>
                <w:sz w:val="20"/>
                <w:szCs w:val="20"/>
              </w:rPr>
              <w:t>助推中小企业发展，新培育入库建筑企业5家</w:t>
            </w:r>
          </w:p>
        </w:tc>
      </w:tr>
      <w:tr w14:paraId="5FCF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2191F84D">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44C41D">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5877DA">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506A42">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AD6087">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A04584">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034357">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26A03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480D75EE">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4BBB40">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78C5D1">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27F4FA">
            <w:pPr>
              <w:widowControl/>
              <w:spacing w:beforeLines="0" w:afterLines="0" w:line="220" w:lineRule="exact"/>
              <w:jc w:val="center"/>
              <w:rPr>
                <w:rFonts w:hint="eastAsia" w:eastAsia="Times New Roman"/>
                <w:color w:val="000000"/>
                <w:sz w:val="20"/>
                <w:szCs w:val="20"/>
              </w:rPr>
            </w:pPr>
            <w:r>
              <w:rPr>
                <w:rFonts w:hint="eastAsia"/>
                <w:color w:val="000000"/>
                <w:sz w:val="20"/>
                <w:szCs w:val="20"/>
              </w:rPr>
              <w:t>新培育入库建筑企业</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F335BF">
            <w:pPr>
              <w:widowControl/>
              <w:spacing w:beforeLines="0" w:afterLines="0" w:line="220" w:lineRule="exact"/>
              <w:jc w:val="center"/>
              <w:rPr>
                <w:rFonts w:hint="eastAsia" w:eastAsia="Times New Roman"/>
                <w:color w:val="000000"/>
                <w:sz w:val="20"/>
                <w:szCs w:val="20"/>
              </w:rPr>
            </w:pPr>
            <w:r>
              <w:rPr>
                <w:rFonts w:hint="eastAsia"/>
                <w:color w:val="000000"/>
                <w:sz w:val="20"/>
                <w:szCs w:val="20"/>
              </w:rPr>
              <w:t>3家</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A2DC84">
            <w:pPr>
              <w:widowControl/>
              <w:spacing w:beforeLines="0" w:afterLines="0" w:line="220" w:lineRule="exact"/>
              <w:jc w:val="center"/>
              <w:rPr>
                <w:rFonts w:hint="eastAsia" w:eastAsia="Times New Roman"/>
                <w:color w:val="000000"/>
                <w:sz w:val="20"/>
                <w:szCs w:val="20"/>
              </w:rPr>
            </w:pPr>
            <w:r>
              <w:rPr>
                <w:rFonts w:hint="eastAsia"/>
                <w:color w:val="000000"/>
                <w:sz w:val="20"/>
                <w:szCs w:val="20"/>
              </w:rPr>
              <w:t>3家</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16FEA8">
            <w:pPr>
              <w:widowControl/>
              <w:spacing w:beforeLines="0" w:afterLines="0" w:line="220" w:lineRule="exact"/>
              <w:jc w:val="center"/>
              <w:rPr>
                <w:rFonts w:hint="eastAsia"/>
                <w:color w:val="000000"/>
                <w:sz w:val="20"/>
                <w:szCs w:val="20"/>
              </w:rPr>
            </w:pPr>
          </w:p>
        </w:tc>
      </w:tr>
      <w:tr w14:paraId="3186F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3BC0A486">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DDE3AE">
            <w:pPr>
              <w:widowControl/>
              <w:spacing w:beforeLines="0" w:afterLines="0" w:line="220" w:lineRule="exact"/>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712B1B">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2503C4">
            <w:pPr>
              <w:widowControl/>
              <w:spacing w:beforeLines="0" w:afterLines="0" w:line="220" w:lineRule="exact"/>
              <w:jc w:val="center"/>
              <w:rPr>
                <w:rFonts w:hint="eastAsia" w:eastAsia="Times New Roman"/>
                <w:color w:val="000000"/>
                <w:sz w:val="20"/>
                <w:szCs w:val="20"/>
              </w:rPr>
            </w:pPr>
            <w:r>
              <w:rPr>
                <w:rFonts w:hint="eastAsia"/>
                <w:color w:val="000000"/>
                <w:sz w:val="20"/>
                <w:szCs w:val="20"/>
              </w:rPr>
              <w:t>被监管企业问题整改率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0940F">
            <w:pPr>
              <w:widowControl/>
              <w:spacing w:beforeLines="0" w:afterLines="0" w:line="220" w:lineRule="exact"/>
              <w:jc w:val="center"/>
              <w:rPr>
                <w:rFonts w:hint="eastAsia"/>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F0E5D">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A006D0">
            <w:pPr>
              <w:widowControl/>
              <w:spacing w:beforeLines="0" w:afterLines="0" w:line="220" w:lineRule="exact"/>
              <w:jc w:val="center"/>
              <w:rPr>
                <w:rFonts w:hint="eastAsia"/>
                <w:color w:val="000000"/>
                <w:sz w:val="20"/>
                <w:szCs w:val="20"/>
              </w:rPr>
            </w:pPr>
          </w:p>
        </w:tc>
      </w:tr>
      <w:tr w14:paraId="11B86C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02CC8855">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3D2567B">
            <w:pPr>
              <w:widowControl/>
              <w:spacing w:beforeLines="0" w:afterLines="0" w:line="220" w:lineRule="exact"/>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774972">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1B29E4">
            <w:pPr>
              <w:widowControl/>
              <w:spacing w:beforeLines="0" w:afterLines="0" w:line="220" w:lineRule="exact"/>
              <w:jc w:val="center"/>
              <w:rPr>
                <w:rFonts w:hint="eastAsia" w:eastAsia="Times New Roman"/>
                <w:color w:val="000000"/>
                <w:sz w:val="20"/>
                <w:szCs w:val="20"/>
              </w:rPr>
            </w:pPr>
            <w:r>
              <w:rPr>
                <w:rFonts w:hint="eastAsia"/>
                <w:color w:val="000000"/>
                <w:sz w:val="20"/>
                <w:szCs w:val="20"/>
              </w:rPr>
              <w:t>企业各项任务完成率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C6E9F6">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174073">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04B28B6">
            <w:pPr>
              <w:widowControl/>
              <w:spacing w:beforeLines="0" w:afterLines="0" w:line="220" w:lineRule="exact"/>
              <w:jc w:val="center"/>
              <w:rPr>
                <w:rFonts w:hint="eastAsia"/>
                <w:color w:val="000000"/>
                <w:sz w:val="20"/>
                <w:szCs w:val="20"/>
              </w:rPr>
            </w:pPr>
          </w:p>
        </w:tc>
      </w:tr>
      <w:tr w14:paraId="7FDCF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4E6EC65A">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D74FFF">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0C1EBF09">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9C0C63">
            <w:pPr>
              <w:widowControl/>
              <w:spacing w:beforeLines="0" w:afterLines="0" w:line="220" w:lineRule="exact"/>
              <w:jc w:val="center"/>
              <w:rPr>
                <w:rFonts w:hint="eastAsia" w:eastAsia="Times New Roman"/>
                <w:color w:val="000000"/>
                <w:sz w:val="20"/>
                <w:szCs w:val="20"/>
              </w:rPr>
            </w:pPr>
            <w:r>
              <w:rPr>
                <w:rFonts w:hint="eastAsia"/>
                <w:color w:val="000000"/>
                <w:sz w:val="20"/>
                <w:szCs w:val="20"/>
              </w:rPr>
              <w:t>助推中小企业发展</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BDB541">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B6BE3">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2EE140">
            <w:pPr>
              <w:widowControl/>
              <w:spacing w:beforeLines="0" w:afterLines="0" w:line="220" w:lineRule="exact"/>
              <w:jc w:val="center"/>
              <w:rPr>
                <w:rFonts w:hint="eastAsia"/>
                <w:color w:val="000000"/>
                <w:sz w:val="20"/>
                <w:szCs w:val="20"/>
              </w:rPr>
            </w:pPr>
          </w:p>
        </w:tc>
      </w:tr>
      <w:tr w14:paraId="236824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050D7CB">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3634CC49">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767A2FF7">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B29F1">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56962E">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0066A6">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6BE28F">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10D450">
            <w:pPr>
              <w:widowControl/>
              <w:spacing w:beforeLines="0" w:afterLines="0" w:line="220" w:lineRule="exact"/>
              <w:jc w:val="center"/>
              <w:rPr>
                <w:rFonts w:hint="eastAsia"/>
                <w:color w:val="000000"/>
                <w:sz w:val="20"/>
                <w:szCs w:val="20"/>
              </w:rPr>
            </w:pPr>
          </w:p>
        </w:tc>
      </w:tr>
      <w:tr w14:paraId="7728D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29F13E09">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9AE7EA6">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C41D4">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156218">
            <w:pPr>
              <w:widowControl/>
              <w:spacing w:beforeLines="0" w:afterLines="0" w:line="220" w:lineRule="exact"/>
              <w:jc w:val="center"/>
              <w:rPr>
                <w:rFonts w:hint="eastAsia" w:eastAsia="Times New Roman"/>
                <w:color w:val="000000"/>
                <w:sz w:val="20"/>
                <w:szCs w:val="20"/>
              </w:rPr>
            </w:pPr>
            <w:r>
              <w:rPr>
                <w:rFonts w:hint="eastAsia"/>
                <w:color w:val="000000"/>
                <w:sz w:val="20"/>
                <w:szCs w:val="20"/>
              </w:rPr>
              <w:t>建筑企业综合监管控制额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0133D2">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B07BCE">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193161">
            <w:pPr>
              <w:widowControl/>
              <w:spacing w:beforeLines="0" w:afterLines="0" w:line="220" w:lineRule="exact"/>
              <w:jc w:val="center"/>
              <w:rPr>
                <w:rFonts w:hint="eastAsia"/>
                <w:color w:val="000000"/>
                <w:sz w:val="20"/>
                <w:szCs w:val="20"/>
              </w:rPr>
            </w:pPr>
          </w:p>
        </w:tc>
      </w:tr>
      <w:tr w14:paraId="2792B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0C9F99C1">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74"/>
    </w:tbl>
    <w:p w14:paraId="1985B345">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7A8D1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6EA3FF99">
            <w:pPr>
              <w:widowControl/>
              <w:spacing w:beforeLines="0" w:afterLines="0" w:line="220" w:lineRule="exact"/>
              <w:rPr>
                <w:rFonts w:hint="eastAsia"/>
                <w:color w:val="000000"/>
                <w:sz w:val="20"/>
                <w:szCs w:val="20"/>
              </w:rPr>
            </w:pPr>
            <w:bookmarkStart w:id="75" w:name="OLE_LINK33"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201C41D1">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2023年招商引资专项工作经费</w:t>
            </w:r>
          </w:p>
        </w:tc>
      </w:tr>
      <w:tr w14:paraId="4C6C5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04664601">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7822B234">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E08A84">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6C298A78">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3E840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B78BA6B">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0ABAF20C">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568D8549">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47986938">
            <w:pPr>
              <w:widowControl/>
              <w:spacing w:beforeLines="0" w:afterLines="0" w:line="220" w:lineRule="exact"/>
              <w:jc w:val="center"/>
              <w:rPr>
                <w:rFonts w:hint="eastAsia"/>
                <w:color w:val="000000"/>
                <w:sz w:val="20"/>
                <w:szCs w:val="20"/>
              </w:rPr>
            </w:pPr>
            <w:r>
              <w:rPr>
                <w:rFonts w:hint="eastAsia"/>
                <w:color w:val="000000"/>
                <w:sz w:val="20"/>
                <w:szCs w:val="20"/>
              </w:rPr>
              <w:t>全年预算数 （万元）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0981EA17">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5B6F80">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76D83C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265F642">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C092D">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178A91">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5AE35F">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66D99F">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5677F8">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79F0A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7842BCB">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240705">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DD8B96">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E84A4D">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5261C">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A568E6">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0D6B6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B57BB9">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7F96F">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C415CE">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BBE42E">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C690AB">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2DA04">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5AFF3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940B507">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439CE7">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5D8D7">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1A5D75">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A2CB7E">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DB5DF">
            <w:pPr>
              <w:widowControl/>
              <w:spacing w:beforeLines="0" w:afterLines="0" w:line="220" w:lineRule="exact"/>
              <w:jc w:val="center"/>
              <w:rPr>
                <w:rFonts w:hint="eastAsia"/>
                <w:color w:val="000000"/>
                <w:sz w:val="20"/>
                <w:szCs w:val="20"/>
              </w:rPr>
            </w:pPr>
          </w:p>
        </w:tc>
      </w:tr>
      <w:tr w14:paraId="75EBA6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315B37">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423E58">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706F3">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094DD4">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BEF6CC">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BCBB7">
            <w:pPr>
              <w:widowControl/>
              <w:spacing w:beforeLines="0" w:afterLines="0" w:line="220" w:lineRule="exact"/>
              <w:jc w:val="center"/>
              <w:rPr>
                <w:rFonts w:hint="eastAsia"/>
                <w:color w:val="000000"/>
                <w:sz w:val="20"/>
                <w:szCs w:val="20"/>
              </w:rPr>
            </w:pPr>
          </w:p>
        </w:tc>
      </w:tr>
      <w:tr w14:paraId="4FE8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E264303">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48149A">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4CE558">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FA5F86">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954DB1">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306456">
            <w:pPr>
              <w:widowControl/>
              <w:spacing w:beforeLines="0" w:afterLines="0" w:line="220" w:lineRule="exact"/>
              <w:jc w:val="center"/>
              <w:rPr>
                <w:rFonts w:hint="eastAsia"/>
                <w:color w:val="000000"/>
                <w:sz w:val="20"/>
                <w:szCs w:val="20"/>
              </w:rPr>
            </w:pPr>
          </w:p>
        </w:tc>
      </w:tr>
      <w:tr w14:paraId="14641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1E6BC6">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F5B552">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D0722">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5526C3">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C881D">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B67B36">
            <w:pPr>
              <w:widowControl/>
              <w:spacing w:beforeLines="0" w:afterLines="0" w:line="220" w:lineRule="exact"/>
              <w:jc w:val="center"/>
              <w:rPr>
                <w:rFonts w:hint="eastAsia"/>
                <w:color w:val="000000"/>
                <w:sz w:val="20"/>
                <w:szCs w:val="20"/>
              </w:rPr>
            </w:pPr>
          </w:p>
        </w:tc>
      </w:tr>
      <w:tr w14:paraId="42A5B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C23EC">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0A9672">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373F3C7C">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05B7E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D5D398">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777731">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完成招商引资目标任务，吸引有实力房地产企业到我区投资开发</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4E269B1E">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完成签约目标4个，签约资金3亿元</w:t>
            </w:r>
          </w:p>
        </w:tc>
      </w:tr>
      <w:tr w14:paraId="6DF8A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7BF0D3C1">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49CD5C">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9E74A9">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D8FC74">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BCB95">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5219CD">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7B9F43">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7C152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65E8A907">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A236C4">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6D813F">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4199D0">
            <w:pPr>
              <w:widowControl/>
              <w:spacing w:beforeLines="0" w:afterLines="0" w:line="220" w:lineRule="exact"/>
              <w:jc w:val="center"/>
              <w:rPr>
                <w:rFonts w:hint="eastAsia" w:eastAsia="Times New Roman"/>
                <w:color w:val="000000"/>
                <w:sz w:val="20"/>
                <w:szCs w:val="20"/>
              </w:rPr>
            </w:pPr>
            <w:r>
              <w:rPr>
                <w:rFonts w:hint="eastAsia"/>
                <w:color w:val="000000"/>
                <w:sz w:val="20"/>
                <w:szCs w:val="20"/>
              </w:rPr>
              <w:t>签约数</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D9BD1C">
            <w:pPr>
              <w:widowControl/>
              <w:spacing w:beforeLines="0" w:afterLines="0" w:line="220" w:lineRule="exact"/>
              <w:jc w:val="center"/>
              <w:rPr>
                <w:rFonts w:hint="eastAsia" w:eastAsia="Times New Roman"/>
                <w:color w:val="000000"/>
                <w:sz w:val="20"/>
                <w:szCs w:val="20"/>
              </w:rPr>
            </w:pPr>
            <w:r>
              <w:rPr>
                <w:rFonts w:hint="eastAsia"/>
                <w:color w:val="000000"/>
                <w:sz w:val="20"/>
                <w:szCs w:val="20"/>
              </w:rPr>
              <w:t>4家</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A5E6E1">
            <w:pPr>
              <w:widowControl/>
              <w:spacing w:beforeLines="0" w:afterLines="0" w:line="220" w:lineRule="exact"/>
              <w:jc w:val="center"/>
              <w:rPr>
                <w:rFonts w:hint="eastAsia" w:eastAsia="Times New Roman"/>
                <w:color w:val="000000"/>
                <w:sz w:val="20"/>
                <w:szCs w:val="20"/>
              </w:rPr>
            </w:pPr>
            <w:r>
              <w:rPr>
                <w:rFonts w:hint="eastAsia"/>
                <w:color w:val="000000"/>
                <w:sz w:val="20"/>
                <w:szCs w:val="20"/>
              </w:rPr>
              <w:t>4家</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44A705">
            <w:pPr>
              <w:widowControl/>
              <w:spacing w:beforeLines="0" w:afterLines="0" w:line="220" w:lineRule="exact"/>
              <w:jc w:val="center"/>
              <w:rPr>
                <w:rFonts w:hint="eastAsia"/>
                <w:color w:val="000000"/>
                <w:sz w:val="20"/>
                <w:szCs w:val="20"/>
              </w:rPr>
            </w:pPr>
          </w:p>
        </w:tc>
      </w:tr>
      <w:tr w14:paraId="0770C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9B86111">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CC7B39">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A5DC2E">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BF733B">
            <w:pPr>
              <w:widowControl/>
              <w:spacing w:beforeLines="0" w:afterLines="0" w:line="220" w:lineRule="exact"/>
              <w:jc w:val="center"/>
              <w:rPr>
                <w:rFonts w:hint="eastAsia" w:eastAsia="Times New Roman"/>
                <w:color w:val="000000"/>
                <w:sz w:val="20"/>
                <w:szCs w:val="20"/>
              </w:rPr>
            </w:pPr>
            <w:r>
              <w:rPr>
                <w:rFonts w:hint="eastAsia"/>
                <w:color w:val="000000"/>
                <w:sz w:val="20"/>
                <w:szCs w:val="20"/>
              </w:rPr>
              <w:t>签约资金</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EBCCC3">
            <w:pPr>
              <w:widowControl/>
              <w:spacing w:beforeLines="0" w:afterLines="0" w:line="220" w:lineRule="exact"/>
              <w:jc w:val="center"/>
              <w:rPr>
                <w:rFonts w:hint="eastAsia" w:eastAsia="Times New Roman"/>
                <w:color w:val="000000"/>
                <w:sz w:val="20"/>
                <w:szCs w:val="20"/>
              </w:rPr>
            </w:pPr>
            <w:r>
              <w:rPr>
                <w:rFonts w:hint="eastAsia"/>
                <w:color w:val="000000"/>
                <w:sz w:val="20"/>
                <w:szCs w:val="20"/>
              </w:rPr>
              <w:t>≥2亿元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8B4120">
            <w:pPr>
              <w:widowControl/>
              <w:spacing w:beforeLines="0" w:afterLines="0" w:line="220" w:lineRule="exact"/>
              <w:jc w:val="center"/>
              <w:rPr>
                <w:rFonts w:hint="eastAsia" w:eastAsia="Times New Roman"/>
                <w:color w:val="000000"/>
                <w:sz w:val="20"/>
                <w:szCs w:val="20"/>
              </w:rPr>
            </w:pPr>
            <w:r>
              <w:rPr>
                <w:rFonts w:hint="eastAsia"/>
                <w:color w:val="000000"/>
                <w:sz w:val="20"/>
                <w:szCs w:val="20"/>
              </w:rPr>
              <w:t>3亿元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B53D96">
            <w:pPr>
              <w:widowControl/>
              <w:spacing w:beforeLines="0" w:afterLines="0" w:line="220" w:lineRule="exact"/>
              <w:jc w:val="center"/>
              <w:rPr>
                <w:rFonts w:hint="eastAsia"/>
                <w:color w:val="000000"/>
                <w:sz w:val="20"/>
                <w:szCs w:val="20"/>
              </w:rPr>
            </w:pPr>
          </w:p>
        </w:tc>
      </w:tr>
      <w:tr w14:paraId="68AD7D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2D566EBC">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29FAE5">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EA9B8">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F7B2DE">
            <w:pPr>
              <w:widowControl/>
              <w:spacing w:beforeLines="0" w:afterLines="0" w:line="220" w:lineRule="exact"/>
              <w:jc w:val="center"/>
              <w:rPr>
                <w:rFonts w:hint="eastAsia" w:eastAsia="Times New Roman"/>
                <w:color w:val="000000"/>
                <w:sz w:val="20"/>
                <w:szCs w:val="20"/>
              </w:rPr>
            </w:pPr>
            <w:r>
              <w:rPr>
                <w:rFonts w:hint="eastAsia"/>
                <w:color w:val="000000"/>
                <w:sz w:val="20"/>
                <w:szCs w:val="20"/>
              </w:rPr>
              <w:t>任务完成率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33ABBB">
            <w:pPr>
              <w:widowControl/>
              <w:spacing w:beforeLines="0" w:afterLines="0" w:line="220" w:lineRule="exact"/>
              <w:jc w:val="center"/>
              <w:rPr>
                <w:rFonts w:hint="eastAsia"/>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3906DF">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11DA83">
            <w:pPr>
              <w:widowControl/>
              <w:spacing w:beforeLines="0" w:afterLines="0" w:line="220" w:lineRule="exact"/>
              <w:jc w:val="center"/>
              <w:rPr>
                <w:rFonts w:hint="eastAsia"/>
                <w:color w:val="000000"/>
                <w:sz w:val="20"/>
                <w:szCs w:val="20"/>
              </w:rPr>
            </w:pPr>
          </w:p>
        </w:tc>
      </w:tr>
      <w:tr w14:paraId="25083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60382E11">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BBB965">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75D00E">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BCBB75A">
            <w:pPr>
              <w:widowControl/>
              <w:spacing w:beforeLines="0" w:afterLines="0" w:line="220" w:lineRule="exact"/>
              <w:jc w:val="center"/>
              <w:rPr>
                <w:rFonts w:hint="eastAsia" w:eastAsia="Times New Roman"/>
                <w:color w:val="000000"/>
                <w:sz w:val="20"/>
                <w:szCs w:val="20"/>
              </w:rPr>
            </w:pPr>
            <w:r>
              <w:rPr>
                <w:rFonts w:hint="eastAsia"/>
                <w:color w:val="000000"/>
                <w:sz w:val="20"/>
                <w:szCs w:val="20"/>
              </w:rPr>
              <w:t>任务完成及时率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75E61">
            <w:pPr>
              <w:widowControl/>
              <w:spacing w:beforeLines="0" w:afterLines="0" w:line="220" w:lineRule="exact"/>
              <w:jc w:val="center"/>
              <w:rPr>
                <w:rFonts w:hint="eastAsia" w:eastAsia="Times New Roman"/>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62A2E9">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AB7C2">
            <w:pPr>
              <w:widowControl/>
              <w:spacing w:beforeLines="0" w:afterLines="0" w:line="220" w:lineRule="exact"/>
              <w:jc w:val="center"/>
              <w:rPr>
                <w:rFonts w:hint="eastAsia"/>
                <w:color w:val="000000"/>
                <w:sz w:val="20"/>
                <w:szCs w:val="20"/>
              </w:rPr>
            </w:pPr>
          </w:p>
        </w:tc>
      </w:tr>
      <w:tr w14:paraId="18901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C8F71C8">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E990EC">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6E116D7C">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A9E6C">
            <w:pPr>
              <w:widowControl/>
              <w:spacing w:beforeLines="0" w:afterLines="0" w:line="220" w:lineRule="exact"/>
              <w:jc w:val="center"/>
              <w:rPr>
                <w:rFonts w:hint="eastAsia" w:eastAsia="Times New Roman"/>
                <w:color w:val="000000"/>
                <w:sz w:val="20"/>
                <w:szCs w:val="20"/>
              </w:rPr>
            </w:pPr>
            <w:r>
              <w:rPr>
                <w:rFonts w:hint="eastAsia"/>
                <w:color w:val="000000"/>
                <w:sz w:val="20"/>
                <w:szCs w:val="20"/>
              </w:rPr>
              <w:t>吸引更多企业到我区投资</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B9D8BE">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0F37F5">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C77B22">
            <w:pPr>
              <w:widowControl/>
              <w:spacing w:beforeLines="0" w:afterLines="0" w:line="220" w:lineRule="exact"/>
              <w:jc w:val="center"/>
              <w:rPr>
                <w:rFonts w:hint="eastAsia"/>
                <w:color w:val="000000"/>
                <w:sz w:val="20"/>
                <w:szCs w:val="20"/>
              </w:rPr>
            </w:pPr>
          </w:p>
        </w:tc>
      </w:tr>
      <w:tr w14:paraId="4E1B0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EBC0489">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46B92924">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16CBE88A">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8216D5">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E29434">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02976F">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40E8BF">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B0C73">
            <w:pPr>
              <w:widowControl/>
              <w:spacing w:beforeLines="0" w:afterLines="0" w:line="220" w:lineRule="exact"/>
              <w:jc w:val="center"/>
              <w:rPr>
                <w:rFonts w:hint="eastAsia"/>
                <w:color w:val="000000"/>
                <w:sz w:val="20"/>
                <w:szCs w:val="20"/>
              </w:rPr>
            </w:pPr>
          </w:p>
        </w:tc>
      </w:tr>
      <w:tr w14:paraId="690022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6DBBEEF">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5AB04552">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75C77">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43F0E8">
            <w:pPr>
              <w:widowControl/>
              <w:spacing w:beforeLines="0" w:afterLines="0" w:line="220" w:lineRule="exact"/>
              <w:jc w:val="center"/>
              <w:rPr>
                <w:rFonts w:hint="eastAsia" w:eastAsia="Times New Roman"/>
                <w:color w:val="000000"/>
                <w:sz w:val="20"/>
                <w:szCs w:val="20"/>
              </w:rPr>
            </w:pPr>
            <w:r>
              <w:rPr>
                <w:rFonts w:hint="eastAsia"/>
                <w:color w:val="000000"/>
                <w:sz w:val="20"/>
                <w:szCs w:val="20"/>
              </w:rPr>
              <w:t>招商引资工作经费控制额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B1962">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F8B496">
            <w:pPr>
              <w:widowControl/>
              <w:spacing w:beforeLines="0" w:afterLines="0" w:line="220" w:lineRule="exact"/>
              <w:jc w:val="center"/>
              <w:rPr>
                <w:rFonts w:hint="eastAsia" w:eastAsia="Times New Roman"/>
                <w:color w:val="000000"/>
                <w:sz w:val="20"/>
                <w:szCs w:val="20"/>
              </w:rPr>
            </w:pPr>
            <w:r>
              <w:rPr>
                <w:rFonts w:hint="eastAsia"/>
                <w:color w:val="000000"/>
                <w:sz w:val="20"/>
                <w:szCs w:val="20"/>
              </w:rPr>
              <w:t>85万元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B8B199">
            <w:pPr>
              <w:widowControl/>
              <w:spacing w:beforeLines="0" w:afterLines="0" w:line="220" w:lineRule="exact"/>
              <w:jc w:val="center"/>
              <w:rPr>
                <w:rFonts w:hint="eastAsia"/>
                <w:color w:val="000000"/>
                <w:sz w:val="20"/>
                <w:szCs w:val="20"/>
              </w:rPr>
            </w:pPr>
          </w:p>
        </w:tc>
      </w:tr>
      <w:tr w14:paraId="12686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37000AD5">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75"/>
    </w:tbl>
    <w:p w14:paraId="1769BBE9">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65A22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128F681A">
            <w:pPr>
              <w:widowControl/>
              <w:spacing w:beforeLines="0" w:afterLines="0" w:line="220" w:lineRule="exact"/>
              <w:rPr>
                <w:rFonts w:hint="eastAsia"/>
                <w:color w:val="000000"/>
                <w:sz w:val="20"/>
                <w:szCs w:val="20"/>
              </w:rPr>
            </w:pPr>
            <w:bookmarkStart w:id="76" w:name="OLE_LINK34"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40A06B26">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2023年四上企业奖补资金</w:t>
            </w:r>
          </w:p>
        </w:tc>
      </w:tr>
      <w:tr w14:paraId="5F210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5A6AF5F4">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72FBF8E6">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6FA005">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26639017">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55584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E0C92E7">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1E75EBBE">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54F0A57C">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700AE769">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1DBCE226">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04E75819">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C6ABE7">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2FC8E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5CE7E3EF">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FEBE14">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53885F">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03B175">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B83AEC">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21546E">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2B9CC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25D300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FE013B">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F742F">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7573E">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FE7307">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C514D2">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77EE1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7BBCECC">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D43D29">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A09E8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D01237">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27141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972F5D">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30CAF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52EB3CF">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6A8395">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DDC546">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A642CB">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A1D939">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7BDA0">
            <w:pPr>
              <w:widowControl/>
              <w:spacing w:beforeLines="0" w:afterLines="0" w:line="220" w:lineRule="exact"/>
              <w:jc w:val="center"/>
              <w:rPr>
                <w:rFonts w:hint="eastAsia"/>
                <w:color w:val="000000"/>
                <w:sz w:val="20"/>
                <w:szCs w:val="20"/>
              </w:rPr>
            </w:pPr>
          </w:p>
        </w:tc>
      </w:tr>
      <w:tr w14:paraId="681F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12DD500">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079554">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31E8D7">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BC8332">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E98C83">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482BE2">
            <w:pPr>
              <w:widowControl/>
              <w:spacing w:beforeLines="0" w:afterLines="0" w:line="220" w:lineRule="exact"/>
              <w:jc w:val="center"/>
              <w:rPr>
                <w:rFonts w:hint="eastAsia"/>
                <w:color w:val="000000"/>
                <w:sz w:val="20"/>
                <w:szCs w:val="20"/>
              </w:rPr>
            </w:pPr>
          </w:p>
        </w:tc>
      </w:tr>
      <w:tr w14:paraId="51C7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3ECF4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1D242E">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EA8128">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F11CC">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8E2088">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F72FB3">
            <w:pPr>
              <w:widowControl/>
              <w:spacing w:beforeLines="0" w:afterLines="0" w:line="220" w:lineRule="exact"/>
              <w:jc w:val="center"/>
              <w:rPr>
                <w:rFonts w:hint="eastAsia"/>
                <w:color w:val="000000"/>
                <w:sz w:val="20"/>
                <w:szCs w:val="20"/>
              </w:rPr>
            </w:pPr>
          </w:p>
        </w:tc>
      </w:tr>
      <w:tr w14:paraId="20C2C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FB337EF">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E42584">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E57229">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37B528">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1A70C0">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65D950">
            <w:pPr>
              <w:widowControl/>
              <w:spacing w:beforeLines="0" w:afterLines="0" w:line="220" w:lineRule="exact"/>
              <w:jc w:val="center"/>
              <w:rPr>
                <w:rFonts w:hint="eastAsia"/>
                <w:color w:val="000000"/>
                <w:sz w:val="20"/>
                <w:szCs w:val="20"/>
              </w:rPr>
            </w:pPr>
          </w:p>
        </w:tc>
      </w:tr>
      <w:tr w14:paraId="48680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1822C6">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22655B">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4932C48E">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1E6D6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5672A6">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A4422">
            <w:pPr>
              <w:widowControl/>
              <w:spacing w:beforeLines="0" w:afterLines="0" w:line="220" w:lineRule="exact"/>
              <w:jc w:val="center"/>
              <w:rPr>
                <w:rFonts w:hint="eastAsia" w:eastAsia="Times New Roman"/>
                <w:color w:val="000000"/>
                <w:sz w:val="20"/>
                <w:szCs w:val="20"/>
              </w:rPr>
            </w:pPr>
            <w:r>
              <w:rPr>
                <w:rFonts w:hint="eastAsia"/>
                <w:color w:val="000000"/>
                <w:sz w:val="20"/>
                <w:szCs w:val="20"/>
              </w:rPr>
              <w:t>提升民营企业发展信心，激发企业活力，推动健康发展</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708C4BAD">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完成企业奖补，提高营商环境</w:t>
            </w:r>
          </w:p>
        </w:tc>
      </w:tr>
      <w:tr w14:paraId="4A9E6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666C4AEB">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B63E685">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084EC0">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658A8">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696D23F">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CDE9CB">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2CFDE2">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06F0D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3B7EC227">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E1DE10">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CE10D2">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6F7E58">
            <w:pPr>
              <w:widowControl/>
              <w:spacing w:beforeLines="0" w:afterLines="0" w:line="220" w:lineRule="exact"/>
              <w:jc w:val="center"/>
              <w:rPr>
                <w:rFonts w:hint="eastAsia" w:eastAsia="Times New Roman"/>
                <w:color w:val="000000"/>
                <w:sz w:val="20"/>
                <w:szCs w:val="20"/>
              </w:rPr>
            </w:pPr>
            <w:r>
              <w:rPr>
                <w:rFonts w:hint="eastAsia"/>
                <w:color w:val="000000"/>
                <w:sz w:val="20"/>
                <w:szCs w:val="20"/>
              </w:rPr>
              <w:t>奖励企业</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CCFCCE">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10家</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A03EA">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10家</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64CA37">
            <w:pPr>
              <w:widowControl/>
              <w:spacing w:beforeLines="0" w:afterLines="0" w:line="220" w:lineRule="exact"/>
              <w:jc w:val="center"/>
              <w:rPr>
                <w:rFonts w:hint="eastAsia"/>
                <w:color w:val="000000"/>
                <w:sz w:val="20"/>
                <w:szCs w:val="20"/>
              </w:rPr>
            </w:pPr>
          </w:p>
        </w:tc>
      </w:tr>
      <w:tr w14:paraId="6B57A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5E929C91">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5CAB35">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624DDE">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D09880">
            <w:pPr>
              <w:widowControl/>
              <w:spacing w:beforeLines="0" w:afterLines="0" w:line="220" w:lineRule="exact"/>
              <w:jc w:val="center"/>
              <w:rPr>
                <w:rFonts w:hint="eastAsia" w:eastAsia="Times New Roman"/>
                <w:color w:val="000000"/>
                <w:sz w:val="20"/>
                <w:szCs w:val="20"/>
              </w:rPr>
            </w:pPr>
            <w:r>
              <w:rPr>
                <w:rFonts w:hint="eastAsia"/>
                <w:color w:val="000000"/>
                <w:sz w:val="20"/>
                <w:szCs w:val="20"/>
              </w:rPr>
              <w:t>提高营商环境</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7A7A54">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E8F2FA">
            <w:pPr>
              <w:widowControl/>
              <w:spacing w:beforeLines="0" w:afterLines="0" w:line="220" w:lineRule="exact"/>
              <w:jc w:val="center"/>
              <w:rPr>
                <w:rFonts w:hint="eastAsia" w:eastAsia="Times New Roman"/>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E2131C">
            <w:pPr>
              <w:widowControl/>
              <w:spacing w:beforeLines="0" w:afterLines="0" w:line="220" w:lineRule="exact"/>
              <w:jc w:val="center"/>
              <w:rPr>
                <w:rFonts w:hint="eastAsia"/>
                <w:color w:val="000000"/>
                <w:sz w:val="20"/>
                <w:szCs w:val="20"/>
              </w:rPr>
            </w:pPr>
          </w:p>
        </w:tc>
      </w:tr>
      <w:tr w14:paraId="2EEE8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0CEB2B12">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191DAC">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C90A56">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94AF88">
            <w:pPr>
              <w:widowControl/>
              <w:spacing w:beforeLines="0" w:afterLines="0" w:line="220" w:lineRule="exact"/>
              <w:jc w:val="center"/>
              <w:rPr>
                <w:rFonts w:hint="eastAsia" w:eastAsia="Times New Roman"/>
                <w:color w:val="000000"/>
                <w:sz w:val="20"/>
                <w:szCs w:val="20"/>
              </w:rPr>
            </w:pPr>
            <w:r>
              <w:rPr>
                <w:rFonts w:hint="eastAsia"/>
                <w:color w:val="000000"/>
                <w:sz w:val="20"/>
                <w:szCs w:val="20"/>
              </w:rPr>
              <w:t>奖补兑现率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09CC6F">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92DF6C">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762CD2">
            <w:pPr>
              <w:widowControl/>
              <w:spacing w:beforeLines="0" w:afterLines="0" w:line="220" w:lineRule="exact"/>
              <w:jc w:val="center"/>
              <w:rPr>
                <w:rFonts w:hint="eastAsia"/>
                <w:color w:val="000000"/>
                <w:sz w:val="20"/>
                <w:szCs w:val="20"/>
              </w:rPr>
            </w:pPr>
          </w:p>
        </w:tc>
      </w:tr>
      <w:tr w14:paraId="1B694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448F5A5">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E9208A">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764BE328">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40AC7">
            <w:pPr>
              <w:widowControl/>
              <w:spacing w:beforeLines="0" w:afterLines="0" w:line="220" w:lineRule="exact"/>
              <w:jc w:val="center"/>
              <w:rPr>
                <w:rFonts w:hint="eastAsia" w:eastAsia="Times New Roman"/>
                <w:color w:val="000000"/>
                <w:sz w:val="20"/>
                <w:szCs w:val="20"/>
              </w:rPr>
            </w:pPr>
            <w:r>
              <w:rPr>
                <w:rFonts w:hint="eastAsia"/>
                <w:color w:val="000000"/>
                <w:sz w:val="20"/>
                <w:szCs w:val="20"/>
              </w:rPr>
              <w:t>激发民营经济活力</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AFE1C">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811B4">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8848A9">
            <w:pPr>
              <w:widowControl/>
              <w:spacing w:beforeLines="0" w:afterLines="0" w:line="220" w:lineRule="exact"/>
              <w:jc w:val="center"/>
              <w:rPr>
                <w:rFonts w:hint="eastAsia"/>
                <w:color w:val="000000"/>
                <w:sz w:val="20"/>
                <w:szCs w:val="20"/>
              </w:rPr>
            </w:pPr>
          </w:p>
        </w:tc>
      </w:tr>
      <w:tr w14:paraId="6E49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A345CCE">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4693D363">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074C706F">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4DDBC0">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627AAC">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0375F1">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10C316">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3AC7AF">
            <w:pPr>
              <w:widowControl/>
              <w:spacing w:beforeLines="0" w:afterLines="0" w:line="220" w:lineRule="exact"/>
              <w:jc w:val="center"/>
              <w:rPr>
                <w:rFonts w:hint="eastAsia"/>
                <w:color w:val="000000"/>
                <w:sz w:val="20"/>
                <w:szCs w:val="20"/>
              </w:rPr>
            </w:pPr>
          </w:p>
        </w:tc>
      </w:tr>
      <w:tr w14:paraId="74788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59701E1">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692C765C">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4FB15C">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C54707">
            <w:pPr>
              <w:widowControl/>
              <w:spacing w:beforeLines="0" w:afterLines="0" w:line="220" w:lineRule="exact"/>
              <w:jc w:val="center"/>
              <w:rPr>
                <w:rFonts w:hint="eastAsia" w:eastAsia="Times New Roman"/>
                <w:color w:val="000000"/>
                <w:sz w:val="20"/>
                <w:szCs w:val="20"/>
              </w:rPr>
            </w:pPr>
            <w:r>
              <w:rPr>
                <w:rFonts w:hint="eastAsia"/>
                <w:color w:val="000000"/>
                <w:sz w:val="20"/>
                <w:szCs w:val="20"/>
              </w:rPr>
              <w:t>四上企业奖补资金控制额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71A61D">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F65C2E">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7B8725">
            <w:pPr>
              <w:widowControl/>
              <w:spacing w:beforeLines="0" w:afterLines="0" w:line="220" w:lineRule="exact"/>
              <w:jc w:val="center"/>
              <w:rPr>
                <w:rFonts w:hint="eastAsia"/>
                <w:color w:val="000000"/>
                <w:sz w:val="20"/>
                <w:szCs w:val="20"/>
              </w:rPr>
            </w:pPr>
          </w:p>
        </w:tc>
      </w:tr>
      <w:tr w14:paraId="0428C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241A5E7A">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76"/>
    </w:tbl>
    <w:p w14:paraId="2B24C323">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0F179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4E0F1218">
            <w:pPr>
              <w:widowControl/>
              <w:spacing w:beforeLines="0" w:afterLines="0" w:line="220" w:lineRule="exact"/>
              <w:rPr>
                <w:rFonts w:hint="eastAsia"/>
                <w:color w:val="000000"/>
                <w:sz w:val="20"/>
                <w:szCs w:val="20"/>
              </w:rPr>
            </w:pPr>
            <w:bookmarkStart w:id="77" w:name="OLE_LINK37"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1ACB0649">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2023年乡镇污水处理站运行经费</w:t>
            </w:r>
          </w:p>
        </w:tc>
      </w:tr>
      <w:tr w14:paraId="5E09E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7373DE18">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6B75E718">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66773">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54E0B7FD">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6F4D7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82E4CE0">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488FBB3D">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618CDC25">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0FF91FB6">
            <w:pPr>
              <w:widowControl/>
              <w:spacing w:beforeLines="0" w:afterLines="0" w:line="220" w:lineRule="exact"/>
              <w:jc w:val="center"/>
              <w:rPr>
                <w:rFonts w:hint="eastAsia"/>
                <w:color w:val="000000"/>
                <w:sz w:val="20"/>
                <w:szCs w:val="20"/>
              </w:rPr>
            </w:pPr>
            <w:r>
              <w:rPr>
                <w:rFonts w:hint="eastAsia"/>
                <w:color w:val="000000"/>
                <w:sz w:val="20"/>
                <w:szCs w:val="20"/>
              </w:rPr>
              <w:t>全年预算数 （万元）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7E8AA912">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FEFD4E">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5C531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97D7D7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4522A4">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2E28F5A">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97845A">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666851">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4497DD">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287FD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E49574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B01C0F">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C929BC">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49688A">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5AF72E">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09C026">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6526C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5CE706B">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793ED8">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42125A">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14D833">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F789C0">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635AD6A">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1C84D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D63DA5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CC64BC">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152972">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78348F">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CA917B">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3ADEE3">
            <w:pPr>
              <w:widowControl/>
              <w:spacing w:beforeLines="0" w:afterLines="0" w:line="220" w:lineRule="exact"/>
              <w:jc w:val="center"/>
              <w:rPr>
                <w:rFonts w:hint="eastAsia"/>
                <w:color w:val="000000"/>
                <w:sz w:val="20"/>
                <w:szCs w:val="20"/>
              </w:rPr>
            </w:pPr>
          </w:p>
        </w:tc>
      </w:tr>
      <w:tr w14:paraId="0FF20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653CA75">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E8E67D">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9D83C5">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F3FCD7E">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31FF10">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09D88">
            <w:pPr>
              <w:widowControl/>
              <w:spacing w:beforeLines="0" w:afterLines="0" w:line="220" w:lineRule="exact"/>
              <w:jc w:val="center"/>
              <w:rPr>
                <w:rFonts w:hint="eastAsia"/>
                <w:color w:val="000000"/>
                <w:sz w:val="20"/>
                <w:szCs w:val="20"/>
              </w:rPr>
            </w:pPr>
          </w:p>
        </w:tc>
      </w:tr>
      <w:tr w14:paraId="51110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9FC7B81">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C4330F9">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29A52">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8F4FE4">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36F442">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9FC25F">
            <w:pPr>
              <w:widowControl/>
              <w:spacing w:beforeLines="0" w:afterLines="0" w:line="220" w:lineRule="exact"/>
              <w:jc w:val="center"/>
              <w:rPr>
                <w:rFonts w:hint="eastAsia"/>
                <w:color w:val="000000"/>
                <w:sz w:val="20"/>
                <w:szCs w:val="20"/>
              </w:rPr>
            </w:pPr>
          </w:p>
        </w:tc>
      </w:tr>
      <w:tr w14:paraId="7F5F0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1AD7C7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059B9">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19E3F7">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CBA704">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A56F0">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7A201">
            <w:pPr>
              <w:widowControl/>
              <w:spacing w:beforeLines="0" w:afterLines="0" w:line="220" w:lineRule="exact"/>
              <w:jc w:val="center"/>
              <w:rPr>
                <w:rFonts w:hint="eastAsia"/>
                <w:color w:val="000000"/>
                <w:sz w:val="20"/>
                <w:szCs w:val="20"/>
              </w:rPr>
            </w:pPr>
          </w:p>
        </w:tc>
      </w:tr>
      <w:tr w14:paraId="30125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E39C18">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3FE3DC">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528A8343">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01EE8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C8D11">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F6234E">
            <w:pPr>
              <w:widowControl/>
              <w:spacing w:beforeLines="0" w:afterLines="0" w:line="220" w:lineRule="exact"/>
              <w:jc w:val="center"/>
              <w:rPr>
                <w:rFonts w:hint="eastAsia" w:eastAsia="Times New Roman"/>
                <w:color w:val="000000"/>
                <w:sz w:val="20"/>
                <w:szCs w:val="20"/>
              </w:rPr>
            </w:pPr>
            <w:bookmarkStart w:id="78" w:name="OLE_LINK35"/>
            <w:r>
              <w:rPr>
                <w:rFonts w:hint="eastAsia"/>
                <w:color w:val="000000"/>
                <w:sz w:val="20"/>
                <w:szCs w:val="20"/>
              </w:rPr>
              <w:t>保障乡镇污水处理站正常运行，</w:t>
            </w:r>
            <w:bookmarkEnd w:id="78"/>
            <w:r>
              <w:rPr>
                <w:rFonts w:hint="eastAsia"/>
                <w:color w:val="000000"/>
                <w:sz w:val="20"/>
                <w:szCs w:val="20"/>
              </w:rPr>
              <w:t>建立健全生活污水处理设施专业运维</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701117F4">
            <w:pPr>
              <w:widowControl/>
              <w:spacing w:beforeLines="0" w:afterLines="0" w:line="220" w:lineRule="exact"/>
              <w:jc w:val="center"/>
              <w:rPr>
                <w:rFonts w:hint="eastAsia" w:eastAsia="Times New Roman"/>
                <w:color w:val="000000"/>
                <w:sz w:val="20"/>
                <w:szCs w:val="20"/>
              </w:rPr>
            </w:pPr>
            <w:r>
              <w:rPr>
                <w:rFonts w:hint="eastAsia"/>
                <w:color w:val="000000"/>
                <w:sz w:val="20"/>
                <w:szCs w:val="20"/>
              </w:rPr>
              <w:t>保障34个乡镇污水处理站正常运行，</w:t>
            </w:r>
          </w:p>
        </w:tc>
      </w:tr>
      <w:tr w14:paraId="0B6A6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0A92E360">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D0699D">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E0A053">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F39C6A">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ADEBA">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4E6A32">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C8DD161">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3E392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255E1AD7">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292F9EB">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D15A03">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62F5FA">
            <w:pPr>
              <w:widowControl/>
              <w:spacing w:beforeLines="0" w:afterLines="0" w:line="220" w:lineRule="exact"/>
              <w:jc w:val="center"/>
              <w:rPr>
                <w:rFonts w:hint="eastAsia" w:eastAsia="Times New Roman"/>
                <w:color w:val="000000"/>
                <w:sz w:val="20"/>
                <w:szCs w:val="20"/>
              </w:rPr>
            </w:pPr>
            <w:r>
              <w:rPr>
                <w:rFonts w:hint="eastAsia"/>
                <w:color w:val="000000"/>
                <w:sz w:val="20"/>
                <w:szCs w:val="20"/>
              </w:rPr>
              <w:t>乡镇污水处理站</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A4655F">
            <w:pPr>
              <w:widowControl/>
              <w:spacing w:beforeLines="0" w:afterLines="0" w:line="220" w:lineRule="exact"/>
              <w:jc w:val="center"/>
              <w:rPr>
                <w:rFonts w:hint="eastAsia" w:eastAsia="Times New Roman"/>
                <w:color w:val="000000"/>
                <w:sz w:val="20"/>
                <w:szCs w:val="20"/>
              </w:rPr>
            </w:pPr>
            <w:r>
              <w:rPr>
                <w:rFonts w:hint="eastAsia"/>
                <w:color w:val="000000"/>
                <w:sz w:val="20"/>
                <w:szCs w:val="20"/>
              </w:rPr>
              <w:t>34个</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20B411">
            <w:pPr>
              <w:widowControl/>
              <w:spacing w:beforeLines="0" w:afterLines="0" w:line="220" w:lineRule="exact"/>
              <w:jc w:val="center"/>
              <w:rPr>
                <w:rFonts w:hint="eastAsia" w:eastAsia="Times New Roman"/>
                <w:color w:val="000000"/>
                <w:sz w:val="20"/>
                <w:szCs w:val="20"/>
              </w:rPr>
            </w:pPr>
            <w:r>
              <w:rPr>
                <w:rFonts w:hint="eastAsia"/>
                <w:color w:val="000000"/>
                <w:sz w:val="20"/>
                <w:szCs w:val="20"/>
              </w:rPr>
              <w:t>34个</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9ACAF1">
            <w:pPr>
              <w:widowControl/>
              <w:spacing w:beforeLines="0" w:afterLines="0" w:line="220" w:lineRule="exact"/>
              <w:jc w:val="center"/>
              <w:rPr>
                <w:rFonts w:hint="eastAsia"/>
                <w:color w:val="000000"/>
                <w:sz w:val="20"/>
                <w:szCs w:val="20"/>
              </w:rPr>
            </w:pPr>
          </w:p>
        </w:tc>
      </w:tr>
      <w:tr w14:paraId="11C36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05EEE08">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6F28EA">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CEA076">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FFFDA6">
            <w:pPr>
              <w:widowControl/>
              <w:spacing w:beforeLines="0" w:afterLines="0" w:line="220" w:lineRule="exact"/>
              <w:jc w:val="center"/>
              <w:rPr>
                <w:rFonts w:hint="eastAsia" w:eastAsia="Times New Roman"/>
                <w:color w:val="000000"/>
                <w:sz w:val="20"/>
                <w:szCs w:val="20"/>
              </w:rPr>
            </w:pPr>
            <w:r>
              <w:rPr>
                <w:rFonts w:hint="eastAsia"/>
                <w:color w:val="000000"/>
                <w:sz w:val="20"/>
                <w:szCs w:val="20"/>
              </w:rPr>
              <w:t>污水处理达标率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9E9420">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A3EB3C">
            <w:pPr>
              <w:widowControl/>
              <w:spacing w:beforeLines="0" w:afterLines="0" w:line="220" w:lineRule="exact"/>
              <w:jc w:val="center"/>
              <w:rPr>
                <w:rFonts w:hint="eastAsia" w:eastAsia="Times New Roman"/>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B5903A">
            <w:pPr>
              <w:widowControl/>
              <w:spacing w:beforeLines="0" w:afterLines="0" w:line="220" w:lineRule="exact"/>
              <w:jc w:val="center"/>
              <w:rPr>
                <w:rFonts w:hint="eastAsia"/>
                <w:color w:val="000000"/>
                <w:sz w:val="20"/>
                <w:szCs w:val="20"/>
              </w:rPr>
            </w:pPr>
          </w:p>
        </w:tc>
      </w:tr>
      <w:tr w14:paraId="2E400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051A5BC5">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CE0C21">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E0BBBA">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E53E22F">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完成时限</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94665F">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C78A32">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3E94B8">
            <w:pPr>
              <w:widowControl/>
              <w:spacing w:beforeLines="0" w:afterLines="0" w:line="220" w:lineRule="exact"/>
              <w:jc w:val="center"/>
              <w:rPr>
                <w:rFonts w:hint="eastAsia"/>
                <w:color w:val="000000"/>
                <w:sz w:val="20"/>
                <w:szCs w:val="20"/>
              </w:rPr>
            </w:pPr>
          </w:p>
        </w:tc>
      </w:tr>
      <w:tr w14:paraId="1CB95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5A68737">
            <w:pPr>
              <w:widowControl/>
              <w:spacing w:beforeLines="0" w:afterLines="0" w:line="220" w:lineRule="exact"/>
              <w:rPr>
                <w:rFonts w:hint="eastAsia"/>
                <w:color w:val="000000"/>
                <w:sz w:val="20"/>
                <w:szCs w:val="20"/>
              </w:rPr>
            </w:pPr>
            <w:bookmarkStart w:id="79" w:name="OLE_LINK36" w:colFirst="4" w:colLast="5"/>
          </w:p>
        </w:tc>
        <w:tc>
          <w:tcPr>
            <w:tcW w:w="1080" w:type="dxa"/>
            <w:vMerge w:val="restart"/>
            <w:tcBorders>
              <w:top w:val="single" w:color="000000" w:sz="4" w:space="0"/>
              <w:left w:val="single" w:color="000000" w:sz="4" w:space="0"/>
              <w:bottom w:val="nil"/>
              <w:right w:val="single" w:color="000000" w:sz="4" w:space="0"/>
              <w:tl2br w:val="nil"/>
              <w:tr2bl w:val="nil"/>
            </w:tcBorders>
            <w:noWrap w:val="0"/>
            <w:vAlign w:val="center"/>
          </w:tcPr>
          <w:p w14:paraId="6E73864A">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15C98EC6">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1B9AC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实现污水运维规范化</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C4601A">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3DCC84">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E2D03">
            <w:pPr>
              <w:widowControl/>
              <w:spacing w:beforeLines="0" w:afterLines="0" w:line="220" w:lineRule="exact"/>
              <w:jc w:val="center"/>
              <w:rPr>
                <w:rFonts w:hint="eastAsia"/>
                <w:color w:val="000000"/>
                <w:sz w:val="20"/>
                <w:szCs w:val="20"/>
              </w:rPr>
            </w:pPr>
          </w:p>
        </w:tc>
      </w:tr>
      <w:bookmarkEnd w:id="79"/>
      <w:tr w14:paraId="203AC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44828F88">
            <w:pPr>
              <w:widowControl/>
              <w:spacing w:beforeLines="0" w:afterLines="0" w:line="220" w:lineRule="exact"/>
              <w:rPr>
                <w:rFonts w:hint="eastAsia"/>
                <w:color w:val="000000"/>
                <w:sz w:val="20"/>
                <w:szCs w:val="20"/>
              </w:rPr>
            </w:pPr>
          </w:p>
        </w:tc>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482F88C0">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063ACC2B">
            <w:pPr>
              <w:widowControl/>
              <w:spacing w:beforeLines="0" w:afterLines="0" w:line="220" w:lineRule="exact"/>
              <w:jc w:val="center"/>
              <w:rPr>
                <w:rFonts w:hint="eastAsia" w:eastAsia="Times New Roman"/>
                <w:color w:val="000000"/>
                <w:sz w:val="20"/>
                <w:szCs w:val="20"/>
              </w:rPr>
            </w:pPr>
            <w:r>
              <w:rPr>
                <w:rFonts w:hint="eastAsia"/>
                <w:color w:val="000000"/>
                <w:sz w:val="20"/>
                <w:szCs w:val="20"/>
              </w:rPr>
              <w:t>生态效益指标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C950A">
            <w:pPr>
              <w:widowControl/>
              <w:spacing w:beforeLines="0" w:afterLines="0" w:line="220" w:lineRule="exact"/>
              <w:jc w:val="center"/>
              <w:rPr>
                <w:rFonts w:hint="eastAsia" w:eastAsia="Times New Roman"/>
                <w:color w:val="000000"/>
                <w:sz w:val="20"/>
                <w:szCs w:val="20"/>
              </w:rPr>
            </w:pPr>
            <w:r>
              <w:rPr>
                <w:rFonts w:hint="eastAsia"/>
                <w:color w:val="000000"/>
                <w:sz w:val="20"/>
                <w:szCs w:val="20"/>
              </w:rPr>
              <w:t>提高水质环保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3DD18C1">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F7E9E8">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485AD4">
            <w:pPr>
              <w:widowControl/>
              <w:spacing w:beforeLines="0" w:afterLines="0" w:line="220" w:lineRule="exact"/>
              <w:jc w:val="center"/>
              <w:rPr>
                <w:rFonts w:hint="eastAsia"/>
                <w:color w:val="000000"/>
                <w:sz w:val="20"/>
                <w:szCs w:val="20"/>
              </w:rPr>
            </w:pPr>
          </w:p>
        </w:tc>
      </w:tr>
      <w:tr w14:paraId="05058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3B2D2819">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361AF9F3">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4EFFADF2">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6BF4CF6">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33D491">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2A67C7">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96B809">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F74E04">
            <w:pPr>
              <w:widowControl/>
              <w:spacing w:beforeLines="0" w:afterLines="0" w:line="220" w:lineRule="exact"/>
              <w:jc w:val="center"/>
              <w:rPr>
                <w:rFonts w:hint="eastAsia"/>
                <w:color w:val="000000"/>
                <w:sz w:val="20"/>
                <w:szCs w:val="20"/>
              </w:rPr>
            </w:pPr>
          </w:p>
        </w:tc>
      </w:tr>
      <w:tr w14:paraId="19303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3FBB02D">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7E2803AF">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9786B39">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F2ED0">
            <w:pPr>
              <w:widowControl/>
              <w:spacing w:beforeLines="0" w:afterLines="0" w:line="220" w:lineRule="exact"/>
              <w:jc w:val="center"/>
              <w:rPr>
                <w:rFonts w:hint="eastAsia" w:eastAsia="Times New Roman"/>
                <w:color w:val="000000"/>
                <w:sz w:val="20"/>
                <w:szCs w:val="20"/>
              </w:rPr>
            </w:pPr>
            <w:r>
              <w:rPr>
                <w:rFonts w:hint="eastAsia"/>
                <w:color w:val="000000"/>
                <w:sz w:val="20"/>
                <w:szCs w:val="20"/>
              </w:rPr>
              <w:t>乡镇污水处理站控制额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E784FB">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C06131">
            <w:pPr>
              <w:widowControl/>
              <w:spacing w:beforeLines="0" w:afterLines="0" w:line="220" w:lineRule="exact"/>
              <w:jc w:val="center"/>
              <w:rPr>
                <w:rFonts w:hint="eastAsia" w:eastAsia="Times New Roman"/>
                <w:color w:val="000000"/>
                <w:sz w:val="20"/>
                <w:szCs w:val="20"/>
              </w:rPr>
            </w:pPr>
            <w:r>
              <w:rPr>
                <w:rFonts w:hint="eastAsia"/>
                <w:color w:val="000000"/>
                <w:sz w:val="20"/>
                <w:szCs w:val="20"/>
              </w:rPr>
              <w:t>95万元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8713AD">
            <w:pPr>
              <w:widowControl/>
              <w:spacing w:beforeLines="0" w:afterLines="0" w:line="220" w:lineRule="exact"/>
              <w:jc w:val="center"/>
              <w:rPr>
                <w:rFonts w:hint="eastAsia"/>
                <w:color w:val="000000"/>
                <w:sz w:val="20"/>
                <w:szCs w:val="20"/>
              </w:rPr>
            </w:pPr>
          </w:p>
        </w:tc>
      </w:tr>
      <w:tr w14:paraId="22B4DA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5B247E9D">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77"/>
    </w:tbl>
    <w:p w14:paraId="7D957DDC">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611939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156B12DF">
            <w:pPr>
              <w:widowControl/>
              <w:spacing w:beforeLines="0" w:afterLines="0" w:line="220" w:lineRule="exact"/>
              <w:rPr>
                <w:rFonts w:hint="eastAsia"/>
                <w:color w:val="000000"/>
                <w:sz w:val="20"/>
                <w:szCs w:val="20"/>
              </w:rPr>
            </w:pPr>
            <w:bookmarkStart w:id="80" w:name="OLE_LINK38" w:colFirst="0" w:colLast="0"/>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21BE5738">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2023年争取项目资金工作经费</w:t>
            </w:r>
          </w:p>
        </w:tc>
      </w:tr>
      <w:tr w14:paraId="65482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367F079A">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793E17C6">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DDC108">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3E77475B">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49ECE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DF406FE">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295AC2B3">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5A2AFAD4">
            <w:pPr>
              <w:widowControl/>
              <w:spacing w:beforeLines="0" w:afterLines="0" w:line="220" w:lineRule="exact"/>
              <w:jc w:val="center"/>
              <w:rPr>
                <w:rFonts w:hint="eastAsia"/>
                <w:color w:val="000000"/>
                <w:sz w:val="20"/>
                <w:szCs w:val="20"/>
              </w:rPr>
            </w:pPr>
            <w:r>
              <w:rPr>
                <w:rFonts w:hint="eastAsia"/>
                <w:color w:val="000000"/>
                <w:sz w:val="20"/>
                <w:szCs w:val="20"/>
              </w:rPr>
              <w:t>年初预算数</w:t>
            </w:r>
          </w:p>
          <w:p w14:paraId="071795A0">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31EBA2CC">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70B7774E">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2784A23A">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7359A2">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412C5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18D106F">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5321A1">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DC2846">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5917D6">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D48D7E">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E51DCA">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0B642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258734B">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C234F5">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EE8379">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3C364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AFB54F">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8CF055">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1FADB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298EB8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5A5584">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70539B">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4EF890">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962226">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70BB6B">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3ACA1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418133E">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9254AA">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2E29E9">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F60270">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2FDA0">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1905A94">
            <w:pPr>
              <w:widowControl/>
              <w:spacing w:beforeLines="0" w:afterLines="0" w:line="220" w:lineRule="exact"/>
              <w:jc w:val="center"/>
              <w:rPr>
                <w:rFonts w:hint="eastAsia"/>
                <w:color w:val="000000"/>
                <w:sz w:val="20"/>
                <w:szCs w:val="20"/>
              </w:rPr>
            </w:pPr>
          </w:p>
        </w:tc>
      </w:tr>
      <w:tr w14:paraId="1198D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7EEBD12">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7D074">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B70AED">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FC3D9E">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DDCC1A">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26282C">
            <w:pPr>
              <w:widowControl/>
              <w:spacing w:beforeLines="0" w:afterLines="0" w:line="220" w:lineRule="exact"/>
              <w:jc w:val="center"/>
              <w:rPr>
                <w:rFonts w:hint="eastAsia"/>
                <w:color w:val="000000"/>
                <w:sz w:val="20"/>
                <w:szCs w:val="20"/>
              </w:rPr>
            </w:pPr>
          </w:p>
        </w:tc>
      </w:tr>
      <w:tr w14:paraId="17B48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524F712">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46B76C">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A21233">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3736D0">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960A62">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91530B">
            <w:pPr>
              <w:widowControl/>
              <w:spacing w:beforeLines="0" w:afterLines="0" w:line="220" w:lineRule="exact"/>
              <w:jc w:val="center"/>
              <w:rPr>
                <w:rFonts w:hint="eastAsia"/>
                <w:color w:val="000000"/>
                <w:sz w:val="20"/>
                <w:szCs w:val="20"/>
              </w:rPr>
            </w:pPr>
          </w:p>
        </w:tc>
      </w:tr>
      <w:tr w14:paraId="4D67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249CF532">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7257590">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475DFB5">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5EC191">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D04A70">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A89988">
            <w:pPr>
              <w:widowControl/>
              <w:spacing w:beforeLines="0" w:afterLines="0" w:line="220" w:lineRule="exact"/>
              <w:jc w:val="center"/>
              <w:rPr>
                <w:rFonts w:hint="eastAsia"/>
                <w:color w:val="000000"/>
                <w:sz w:val="20"/>
                <w:szCs w:val="20"/>
              </w:rPr>
            </w:pPr>
          </w:p>
        </w:tc>
      </w:tr>
      <w:tr w14:paraId="5DB7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395EC5">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F42D50">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2CA760F0">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6B10E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846BE4">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227926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完成向上争取到位资金任务数</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2A0050DF">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完成专项资金1.8亿元</w:t>
            </w:r>
          </w:p>
        </w:tc>
      </w:tr>
      <w:tr w14:paraId="6B960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2693B095">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5EAFA0B">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3D644">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91BEF0">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4C6D01">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8E0E2B">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F097CD">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12580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03134DA2">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AE170D">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E9EF0A">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3571A1">
            <w:pPr>
              <w:widowControl/>
              <w:spacing w:beforeLines="0" w:afterLines="0" w:line="220" w:lineRule="exact"/>
              <w:jc w:val="center"/>
              <w:rPr>
                <w:rFonts w:hint="eastAsia" w:eastAsia="Times New Roman"/>
                <w:color w:val="000000"/>
                <w:sz w:val="20"/>
                <w:szCs w:val="20"/>
              </w:rPr>
            </w:pPr>
            <w:r>
              <w:rPr>
                <w:rFonts w:hint="eastAsia"/>
                <w:color w:val="000000"/>
                <w:sz w:val="20"/>
                <w:szCs w:val="20"/>
              </w:rPr>
              <w:t>拟争取专项资金</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7E061">
            <w:pPr>
              <w:widowControl/>
              <w:spacing w:beforeLines="0" w:afterLines="0" w:line="220" w:lineRule="exact"/>
              <w:jc w:val="center"/>
              <w:rPr>
                <w:rFonts w:hint="eastAsia" w:eastAsia="Times New Roman"/>
                <w:color w:val="000000"/>
                <w:sz w:val="20"/>
                <w:szCs w:val="20"/>
              </w:rPr>
            </w:pPr>
            <w:r>
              <w:rPr>
                <w:rFonts w:hint="eastAsia"/>
                <w:color w:val="000000"/>
                <w:sz w:val="20"/>
                <w:szCs w:val="20"/>
              </w:rPr>
              <w:t>≥0.8亿元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7EA8029">
            <w:pPr>
              <w:widowControl/>
              <w:spacing w:beforeLines="0" w:afterLines="0" w:line="220" w:lineRule="exact"/>
              <w:jc w:val="center"/>
              <w:rPr>
                <w:rFonts w:hint="eastAsia" w:eastAsia="Times New Roman"/>
                <w:color w:val="000000"/>
                <w:sz w:val="20"/>
                <w:szCs w:val="20"/>
              </w:rPr>
            </w:pPr>
            <w:r>
              <w:rPr>
                <w:rFonts w:hint="eastAsia"/>
                <w:color w:val="000000"/>
                <w:sz w:val="20"/>
                <w:szCs w:val="20"/>
              </w:rPr>
              <w:t>1.8亿元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47A2C5">
            <w:pPr>
              <w:widowControl/>
              <w:spacing w:beforeLines="0" w:afterLines="0" w:line="220" w:lineRule="exact"/>
              <w:jc w:val="center"/>
              <w:rPr>
                <w:rFonts w:hint="eastAsia"/>
                <w:color w:val="000000"/>
                <w:sz w:val="20"/>
                <w:szCs w:val="20"/>
              </w:rPr>
            </w:pPr>
          </w:p>
        </w:tc>
      </w:tr>
      <w:tr w14:paraId="6AD3A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8326037">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E51E6D">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9AE89E0">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08A794">
            <w:pPr>
              <w:widowControl/>
              <w:spacing w:beforeLines="0" w:afterLines="0" w:line="220" w:lineRule="exact"/>
              <w:jc w:val="center"/>
              <w:rPr>
                <w:rFonts w:hint="eastAsia" w:eastAsia="Times New Roman"/>
                <w:color w:val="000000"/>
                <w:sz w:val="20"/>
                <w:szCs w:val="20"/>
              </w:rPr>
            </w:pPr>
            <w:r>
              <w:rPr>
                <w:rFonts w:hint="eastAsia"/>
                <w:color w:val="000000"/>
                <w:sz w:val="20"/>
                <w:szCs w:val="20"/>
              </w:rPr>
              <w:t>任务完成及时率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E1F5DA">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136685">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33FC3">
            <w:pPr>
              <w:widowControl/>
              <w:spacing w:beforeLines="0" w:afterLines="0" w:line="220" w:lineRule="exact"/>
              <w:jc w:val="center"/>
              <w:rPr>
                <w:rFonts w:hint="eastAsia"/>
                <w:color w:val="000000"/>
                <w:sz w:val="20"/>
                <w:szCs w:val="20"/>
              </w:rPr>
            </w:pPr>
          </w:p>
        </w:tc>
      </w:tr>
      <w:tr w14:paraId="1A46E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D947870">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820646">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91CDA9">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ED0D6D">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完成时限</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DF5544">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A125055">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EC2EDC">
            <w:pPr>
              <w:widowControl/>
              <w:spacing w:beforeLines="0" w:afterLines="0" w:line="220" w:lineRule="exact"/>
              <w:jc w:val="center"/>
              <w:rPr>
                <w:rFonts w:hint="eastAsia"/>
                <w:color w:val="000000"/>
                <w:sz w:val="20"/>
                <w:szCs w:val="20"/>
              </w:rPr>
            </w:pPr>
          </w:p>
        </w:tc>
      </w:tr>
      <w:tr w14:paraId="059D8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694443B7">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25746B6">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52F727DA">
            <w:pPr>
              <w:widowControl/>
              <w:spacing w:beforeLines="0" w:afterLines="0" w:line="220" w:lineRule="exact"/>
              <w:jc w:val="center"/>
              <w:rPr>
                <w:rFonts w:hint="eastAsia"/>
                <w:color w:val="000000"/>
                <w:sz w:val="20"/>
                <w:szCs w:val="20"/>
              </w:rPr>
            </w:pPr>
            <w:r>
              <w:rPr>
                <w:rFonts w:hint="eastAsia"/>
                <w:color w:val="000000"/>
                <w:sz w:val="20"/>
                <w:szCs w:val="20"/>
              </w:rPr>
              <w:t>经济效益指标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530750">
            <w:pPr>
              <w:widowControl/>
              <w:spacing w:beforeLines="0" w:afterLines="0" w:line="220" w:lineRule="exact"/>
              <w:jc w:val="center"/>
              <w:rPr>
                <w:rFonts w:hint="eastAsia" w:eastAsia="Times New Roman"/>
                <w:color w:val="000000"/>
                <w:sz w:val="20"/>
                <w:szCs w:val="20"/>
              </w:rPr>
            </w:pPr>
            <w:r>
              <w:rPr>
                <w:rFonts w:hint="eastAsia"/>
                <w:color w:val="000000"/>
                <w:sz w:val="20"/>
                <w:szCs w:val="20"/>
              </w:rPr>
              <w:t>带动我区项目建设</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A1DAEF7">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17F7C5E">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777DD">
            <w:pPr>
              <w:widowControl/>
              <w:spacing w:beforeLines="0" w:afterLines="0" w:line="220" w:lineRule="exact"/>
              <w:jc w:val="center"/>
              <w:rPr>
                <w:rFonts w:hint="eastAsia"/>
                <w:color w:val="000000"/>
                <w:sz w:val="20"/>
                <w:szCs w:val="20"/>
              </w:rPr>
            </w:pPr>
          </w:p>
        </w:tc>
      </w:tr>
      <w:tr w14:paraId="671BA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16BCF46C">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34926D3">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183C5FF6">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33951C">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D7337F">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95EC2C">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CBE9D2">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92F186">
            <w:pPr>
              <w:widowControl/>
              <w:spacing w:beforeLines="0" w:afterLines="0" w:line="220" w:lineRule="exact"/>
              <w:jc w:val="center"/>
              <w:rPr>
                <w:rFonts w:hint="eastAsia"/>
                <w:color w:val="000000"/>
                <w:sz w:val="20"/>
                <w:szCs w:val="20"/>
              </w:rPr>
            </w:pPr>
          </w:p>
        </w:tc>
      </w:tr>
      <w:tr w14:paraId="33AB6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CC17384">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A02B395">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2A6133">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109CC1">
            <w:pPr>
              <w:widowControl/>
              <w:spacing w:beforeLines="0" w:afterLines="0" w:line="220" w:lineRule="exact"/>
              <w:jc w:val="center"/>
              <w:rPr>
                <w:rFonts w:hint="eastAsia" w:eastAsia="Times New Roman"/>
                <w:color w:val="000000"/>
                <w:sz w:val="20"/>
                <w:szCs w:val="20"/>
              </w:rPr>
            </w:pPr>
            <w:r>
              <w:rPr>
                <w:rFonts w:hint="eastAsia"/>
                <w:color w:val="000000"/>
                <w:sz w:val="20"/>
                <w:szCs w:val="20"/>
              </w:rPr>
              <w:t>争取项目资金控制额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E3533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E805C9">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780767">
            <w:pPr>
              <w:widowControl/>
              <w:spacing w:beforeLines="0" w:afterLines="0" w:line="220" w:lineRule="exact"/>
              <w:jc w:val="center"/>
              <w:rPr>
                <w:rFonts w:hint="eastAsia"/>
                <w:color w:val="000000"/>
                <w:sz w:val="20"/>
                <w:szCs w:val="20"/>
              </w:rPr>
            </w:pPr>
          </w:p>
        </w:tc>
      </w:tr>
      <w:tr w14:paraId="5E0C8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22715111">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bookmarkEnd w:id="80"/>
    </w:tbl>
    <w:p w14:paraId="5D989D97">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09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9"/>
        <w:gridCol w:w="1049"/>
        <w:gridCol w:w="2329"/>
        <w:gridCol w:w="2386"/>
        <w:gridCol w:w="1334"/>
        <w:gridCol w:w="1243"/>
        <w:gridCol w:w="3709"/>
      </w:tblGrid>
      <w:tr w14:paraId="70F6B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1" w:hRule="atLeast"/>
        </w:trPr>
        <w:tc>
          <w:tcPr>
            <w:tcW w:w="2098"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1022D40D">
            <w:pPr>
              <w:widowControl/>
              <w:spacing w:beforeLines="0" w:afterLines="0" w:line="220" w:lineRule="exact"/>
              <w:rPr>
                <w:rFonts w:hint="eastAsia"/>
                <w:color w:val="000000"/>
                <w:sz w:val="20"/>
                <w:szCs w:val="20"/>
              </w:rPr>
            </w:pPr>
            <w:r>
              <w:rPr>
                <w:rFonts w:hint="eastAsia"/>
                <w:color w:val="000000"/>
                <w:sz w:val="20"/>
                <w:szCs w:val="20"/>
              </w:rPr>
              <w:t>项目（政策）名称</w:t>
            </w:r>
          </w:p>
        </w:tc>
        <w:tc>
          <w:tcPr>
            <w:tcW w:w="11001" w:type="dxa"/>
            <w:gridSpan w:val="5"/>
            <w:tcBorders>
              <w:top w:val="single" w:color="000000" w:sz="4" w:space="0"/>
              <w:left w:val="single" w:color="auto" w:sz="4" w:space="0"/>
              <w:bottom w:val="single" w:color="000000" w:sz="4" w:space="0"/>
              <w:right w:val="single" w:color="000000" w:sz="4" w:space="0"/>
              <w:tl2br w:val="nil"/>
              <w:tr2bl w:val="nil"/>
            </w:tcBorders>
            <w:noWrap w:val="0"/>
            <w:vAlign w:val="center"/>
          </w:tcPr>
          <w:p w14:paraId="0B177C75">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2023年市政临时维修</w:t>
            </w:r>
          </w:p>
        </w:tc>
      </w:tr>
      <w:tr w14:paraId="5ED59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7797D819">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6049" w:type="dxa"/>
            <w:gridSpan w:val="3"/>
            <w:tcBorders>
              <w:top w:val="single" w:color="000000" w:sz="4" w:space="0"/>
              <w:left w:val="single" w:color="auto" w:sz="4" w:space="0"/>
              <w:bottom w:val="single" w:color="000000" w:sz="4" w:space="0"/>
              <w:right w:val="single" w:color="000000" w:sz="4" w:space="0"/>
              <w:tl2br w:val="nil"/>
              <w:tr2bl w:val="nil"/>
            </w:tcBorders>
            <w:noWrap w:val="0"/>
            <w:vAlign w:val="center"/>
          </w:tcPr>
          <w:p w14:paraId="077659D6">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49DDDD8">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709" w:type="dxa"/>
            <w:tcBorders>
              <w:top w:val="single" w:color="000000" w:sz="4" w:space="0"/>
              <w:left w:val="single" w:color="000000" w:sz="4" w:space="0"/>
              <w:bottom w:val="nil"/>
              <w:right w:val="single" w:color="000000" w:sz="4" w:space="0"/>
              <w:tl2br w:val="nil"/>
              <w:tr2bl w:val="nil"/>
            </w:tcBorders>
            <w:noWrap w:val="0"/>
            <w:vAlign w:val="center"/>
          </w:tcPr>
          <w:p w14:paraId="7B678BCE">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2CFD2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6F82A9CF">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329" w:type="dxa"/>
            <w:tcBorders>
              <w:top w:val="nil"/>
              <w:left w:val="single" w:color="000000" w:sz="4" w:space="0"/>
              <w:bottom w:val="single" w:color="000000" w:sz="4" w:space="0"/>
              <w:right w:val="single" w:color="000000" w:sz="4" w:space="0"/>
              <w:tl2br w:val="nil"/>
              <w:tr2bl w:val="nil"/>
            </w:tcBorders>
            <w:noWrap w:val="0"/>
            <w:vAlign w:val="center"/>
          </w:tcPr>
          <w:p w14:paraId="6AA375BC">
            <w:pPr>
              <w:widowControl/>
              <w:spacing w:beforeLines="0" w:afterLines="0" w:line="220" w:lineRule="exact"/>
              <w:jc w:val="center"/>
              <w:rPr>
                <w:rFonts w:hint="eastAsia"/>
                <w:color w:val="000000"/>
                <w:sz w:val="20"/>
                <w:szCs w:val="20"/>
              </w:rPr>
            </w:pPr>
          </w:p>
        </w:tc>
        <w:tc>
          <w:tcPr>
            <w:tcW w:w="2386" w:type="dxa"/>
            <w:tcBorders>
              <w:top w:val="nil"/>
              <w:left w:val="single" w:color="000000" w:sz="4" w:space="0"/>
              <w:bottom w:val="single" w:color="000000" w:sz="4" w:space="0"/>
              <w:right w:val="single" w:color="000000" w:sz="4" w:space="0"/>
              <w:tl2br w:val="nil"/>
              <w:tr2bl w:val="nil"/>
            </w:tcBorders>
            <w:noWrap w:val="0"/>
            <w:vAlign w:val="center"/>
          </w:tcPr>
          <w:p w14:paraId="2D75002D">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334" w:type="dxa"/>
            <w:tcBorders>
              <w:top w:val="nil"/>
              <w:left w:val="single" w:color="000000" w:sz="4" w:space="0"/>
              <w:bottom w:val="single" w:color="000000" w:sz="4" w:space="0"/>
              <w:right w:val="single" w:color="000000" w:sz="4" w:space="0"/>
              <w:tl2br w:val="nil"/>
              <w:tr2bl w:val="nil"/>
            </w:tcBorders>
            <w:noWrap w:val="0"/>
            <w:vAlign w:val="center"/>
          </w:tcPr>
          <w:p w14:paraId="20F39D89">
            <w:pPr>
              <w:widowControl/>
              <w:spacing w:beforeLines="0" w:afterLines="0" w:line="220" w:lineRule="exact"/>
              <w:jc w:val="center"/>
              <w:rPr>
                <w:rFonts w:hint="eastAsia"/>
                <w:color w:val="000000"/>
                <w:sz w:val="20"/>
                <w:szCs w:val="20"/>
              </w:rPr>
            </w:pPr>
            <w:r>
              <w:rPr>
                <w:rFonts w:hint="eastAsia"/>
                <w:color w:val="000000"/>
                <w:sz w:val="20"/>
                <w:szCs w:val="20"/>
              </w:rPr>
              <w:t>全年预算数（万元）</w:t>
            </w:r>
          </w:p>
        </w:tc>
        <w:tc>
          <w:tcPr>
            <w:tcW w:w="1243" w:type="dxa"/>
            <w:tcBorders>
              <w:top w:val="nil"/>
              <w:left w:val="single" w:color="000000" w:sz="4" w:space="0"/>
              <w:bottom w:val="single" w:color="000000" w:sz="4" w:space="0"/>
              <w:right w:val="single" w:color="000000" w:sz="4" w:space="0"/>
              <w:tl2br w:val="nil"/>
              <w:tr2bl w:val="nil"/>
            </w:tcBorders>
            <w:noWrap w:val="0"/>
            <w:vAlign w:val="center"/>
          </w:tcPr>
          <w:p w14:paraId="78D4EDD4">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66BD48">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38DE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4F91380">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A88DB0">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1047490">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6A6DFB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15C11">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C155E6C">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16A77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20CF926">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537A5A">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B99577">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A12F52">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D4753F">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594987">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36EBE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3FF7C872">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F22BB6">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572BA6">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9D74294">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711BC9">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A65BBB">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2B269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A7AB7AB">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A068F0">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E9440D">
            <w:pPr>
              <w:widowControl/>
              <w:spacing w:beforeLines="0" w:afterLines="0" w:line="220" w:lineRule="exact"/>
              <w:rPr>
                <w:rFonts w:hint="eastAsia"/>
                <w:color w:val="000000"/>
                <w:sz w:val="20"/>
                <w:szCs w:val="20"/>
              </w:rPr>
            </w:pP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E3A3BE">
            <w:pPr>
              <w:widowControl/>
              <w:spacing w:beforeLines="0" w:afterLines="0" w:line="220" w:lineRule="exact"/>
              <w:jc w:val="center"/>
              <w:rPr>
                <w:rFonts w:hint="eastAsia"/>
                <w:color w:val="000000"/>
                <w:sz w:val="20"/>
                <w:szCs w:val="20"/>
              </w:rPr>
            </w:pP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7E66B9">
            <w:pPr>
              <w:widowControl/>
              <w:spacing w:beforeLines="0" w:afterLines="0" w:line="220" w:lineRule="exact"/>
              <w:jc w:val="center"/>
              <w:rPr>
                <w:rFonts w:hint="eastAsia"/>
                <w:color w:val="000000"/>
                <w:sz w:val="20"/>
                <w:szCs w:val="20"/>
              </w:rPr>
            </w:pP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D8520D">
            <w:pPr>
              <w:widowControl/>
              <w:spacing w:beforeLines="0" w:afterLines="0" w:line="220" w:lineRule="exact"/>
              <w:jc w:val="center"/>
              <w:rPr>
                <w:rFonts w:hint="eastAsia"/>
                <w:color w:val="000000"/>
                <w:sz w:val="20"/>
                <w:szCs w:val="20"/>
              </w:rPr>
            </w:pPr>
          </w:p>
        </w:tc>
      </w:tr>
      <w:tr w14:paraId="1AF09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DDE9D59">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D4F366">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6806C97">
            <w:pPr>
              <w:widowControl/>
              <w:spacing w:beforeLines="0" w:afterLines="0" w:line="220" w:lineRule="exact"/>
              <w:rPr>
                <w:rFonts w:hint="eastAsia"/>
                <w:color w:val="000000"/>
                <w:sz w:val="20"/>
                <w:szCs w:val="20"/>
              </w:rPr>
            </w:pP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22D7E4">
            <w:pPr>
              <w:widowControl/>
              <w:spacing w:beforeLines="0" w:afterLines="0" w:line="220" w:lineRule="exact"/>
              <w:jc w:val="center"/>
              <w:rPr>
                <w:rFonts w:hint="eastAsia"/>
                <w:color w:val="000000"/>
                <w:sz w:val="20"/>
                <w:szCs w:val="20"/>
              </w:rPr>
            </w:pP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590B6E5">
            <w:pPr>
              <w:widowControl/>
              <w:spacing w:beforeLines="0" w:afterLines="0" w:line="220" w:lineRule="exact"/>
              <w:jc w:val="center"/>
              <w:rPr>
                <w:rFonts w:hint="eastAsia"/>
                <w:color w:val="000000"/>
                <w:sz w:val="20"/>
                <w:szCs w:val="20"/>
              </w:rPr>
            </w:pP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62179D">
            <w:pPr>
              <w:widowControl/>
              <w:spacing w:beforeLines="0" w:afterLines="0" w:line="220" w:lineRule="exact"/>
              <w:jc w:val="center"/>
              <w:rPr>
                <w:rFonts w:hint="eastAsia"/>
                <w:color w:val="000000"/>
                <w:sz w:val="20"/>
                <w:szCs w:val="20"/>
              </w:rPr>
            </w:pPr>
          </w:p>
        </w:tc>
      </w:tr>
      <w:tr w14:paraId="0DA3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048406E">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88FDE1">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D8329A">
            <w:pPr>
              <w:widowControl/>
              <w:spacing w:beforeLines="0" w:afterLines="0" w:line="220" w:lineRule="exact"/>
              <w:rPr>
                <w:rFonts w:hint="eastAsia"/>
                <w:color w:val="000000"/>
                <w:sz w:val="20"/>
                <w:szCs w:val="20"/>
              </w:rPr>
            </w:pP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3D7CCF">
            <w:pPr>
              <w:widowControl/>
              <w:spacing w:beforeLines="0" w:afterLines="0" w:line="220" w:lineRule="exact"/>
              <w:jc w:val="center"/>
              <w:rPr>
                <w:rFonts w:hint="eastAsia"/>
                <w:color w:val="000000"/>
                <w:sz w:val="20"/>
                <w:szCs w:val="20"/>
              </w:rPr>
            </w:pP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4D9F0A3">
            <w:pPr>
              <w:widowControl/>
              <w:spacing w:beforeLines="0" w:afterLines="0" w:line="220" w:lineRule="exact"/>
              <w:jc w:val="center"/>
              <w:rPr>
                <w:rFonts w:hint="eastAsia"/>
                <w:color w:val="000000"/>
                <w:sz w:val="20"/>
                <w:szCs w:val="20"/>
              </w:rPr>
            </w:pP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D08582">
            <w:pPr>
              <w:widowControl/>
              <w:spacing w:beforeLines="0" w:afterLines="0" w:line="220" w:lineRule="exact"/>
              <w:jc w:val="center"/>
              <w:rPr>
                <w:rFonts w:hint="eastAsia"/>
                <w:color w:val="000000"/>
                <w:sz w:val="20"/>
                <w:szCs w:val="20"/>
              </w:rPr>
            </w:pPr>
          </w:p>
        </w:tc>
      </w:tr>
      <w:tr w14:paraId="5F825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098"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455B251E">
            <w:pPr>
              <w:widowControl/>
              <w:spacing w:beforeLines="0" w:afterLines="0" w:line="220" w:lineRule="exact"/>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D83395">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11EB71">
            <w:pPr>
              <w:widowControl/>
              <w:spacing w:beforeLines="0" w:afterLines="0" w:line="220" w:lineRule="exact"/>
              <w:jc w:val="center"/>
              <w:rPr>
                <w:rFonts w:hint="eastAsia"/>
                <w:color w:val="000000"/>
                <w:sz w:val="20"/>
                <w:szCs w:val="20"/>
              </w:rPr>
            </w:pP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40E167">
            <w:pPr>
              <w:widowControl/>
              <w:spacing w:beforeLines="0" w:afterLines="0" w:line="220" w:lineRule="exact"/>
              <w:jc w:val="center"/>
              <w:rPr>
                <w:rFonts w:hint="eastAsia"/>
                <w:color w:val="000000"/>
                <w:sz w:val="20"/>
                <w:szCs w:val="20"/>
              </w:rPr>
            </w:pP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656A3">
            <w:pPr>
              <w:widowControl/>
              <w:spacing w:beforeLines="0" w:afterLines="0" w:line="220" w:lineRule="exact"/>
              <w:jc w:val="center"/>
              <w:rPr>
                <w:rFonts w:hint="eastAsia"/>
                <w:color w:val="000000"/>
                <w:sz w:val="20"/>
                <w:szCs w:val="20"/>
              </w:rPr>
            </w:pP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10E370">
            <w:pPr>
              <w:widowControl/>
              <w:spacing w:beforeLines="0" w:afterLines="0" w:line="220" w:lineRule="exact"/>
              <w:jc w:val="center"/>
              <w:rPr>
                <w:rFonts w:hint="eastAsia"/>
                <w:color w:val="000000"/>
                <w:sz w:val="20"/>
                <w:szCs w:val="20"/>
              </w:rPr>
            </w:pPr>
          </w:p>
        </w:tc>
      </w:tr>
      <w:tr w14:paraId="67DA0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9" w:hRule="atLeast"/>
        </w:trPr>
        <w:tc>
          <w:tcPr>
            <w:tcW w:w="104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1F9C3B0">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34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E68B16">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709" w:type="dxa"/>
            <w:tcBorders>
              <w:top w:val="nil"/>
              <w:left w:val="single" w:color="000000" w:sz="4" w:space="0"/>
              <w:bottom w:val="single" w:color="000000" w:sz="4" w:space="0"/>
              <w:right w:val="single" w:color="000000" w:sz="4" w:space="0"/>
              <w:tl2br w:val="nil"/>
              <w:tr2bl w:val="nil"/>
            </w:tcBorders>
            <w:noWrap w:val="0"/>
            <w:vAlign w:val="center"/>
          </w:tcPr>
          <w:p w14:paraId="2A7BDC89">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32BF6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06" w:hRule="atLeast"/>
        </w:trPr>
        <w:tc>
          <w:tcPr>
            <w:tcW w:w="104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EBAF1D">
            <w:pPr>
              <w:widowControl/>
              <w:spacing w:beforeLines="0" w:afterLines="0" w:line="220" w:lineRule="exact"/>
              <w:rPr>
                <w:rFonts w:hint="eastAsia"/>
                <w:color w:val="000000"/>
                <w:sz w:val="20"/>
                <w:szCs w:val="20"/>
              </w:rPr>
            </w:pPr>
          </w:p>
        </w:tc>
        <w:tc>
          <w:tcPr>
            <w:tcW w:w="8341" w:type="dxa"/>
            <w:gridSpan w:val="5"/>
            <w:tcBorders>
              <w:top w:val="single" w:color="000000" w:sz="4" w:space="0"/>
              <w:left w:val="single" w:color="000000" w:sz="4" w:space="0"/>
              <w:bottom w:val="single" w:color="000000" w:sz="4" w:space="0"/>
              <w:right w:val="single" w:color="000000" w:sz="4" w:space="0"/>
              <w:tl2br w:val="nil"/>
              <w:tr2bl w:val="nil"/>
            </w:tcBorders>
            <w:noWrap w:val="0"/>
            <w:vAlign w:val="center"/>
          </w:tcPr>
          <w:p w14:paraId="1E38447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完成城区范围内市政设施维修维护，确保市政设施正常运行，消除安全隐患</w:t>
            </w:r>
          </w:p>
        </w:tc>
        <w:tc>
          <w:tcPr>
            <w:tcW w:w="3709" w:type="dxa"/>
            <w:tcBorders>
              <w:top w:val="single" w:color="000000" w:sz="4" w:space="0"/>
              <w:left w:val="nil"/>
              <w:bottom w:val="single" w:color="000000" w:sz="4" w:space="0"/>
              <w:right w:val="single" w:color="000000" w:sz="4" w:space="0"/>
              <w:tl2br w:val="nil"/>
              <w:tr2bl w:val="nil"/>
            </w:tcBorders>
            <w:noWrap w:val="0"/>
            <w:vAlign w:val="center"/>
          </w:tcPr>
          <w:p w14:paraId="691524E2">
            <w:pPr>
              <w:widowControl/>
              <w:spacing w:beforeLines="0" w:afterLines="0" w:line="220" w:lineRule="exact"/>
              <w:rPr>
                <w:rFonts w:hint="eastAsia" w:eastAsia="Times New Roman"/>
                <w:color w:val="000000"/>
                <w:sz w:val="20"/>
                <w:szCs w:val="20"/>
              </w:rPr>
            </w:pPr>
            <w:r>
              <w:rPr>
                <w:rFonts w:hint="eastAsia"/>
                <w:color w:val="000000"/>
                <w:sz w:val="20"/>
                <w:szCs w:val="20"/>
              </w:rPr>
              <w:t>完成城区46.5公里雨水管网，38.7公里污水管网，3325个井盖，32.97公里市政道路，24座市政桥梁和60.5公里人行道路进行日常维护</w:t>
            </w:r>
          </w:p>
        </w:tc>
      </w:tr>
      <w:tr w14:paraId="10FAA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49" w:type="dxa"/>
            <w:vMerge w:val="restart"/>
            <w:tcBorders>
              <w:top w:val="single" w:color="000000" w:sz="4" w:space="0"/>
              <w:left w:val="single" w:color="000000" w:sz="4" w:space="0"/>
              <w:bottom w:val="nil"/>
              <w:right w:val="single" w:color="000000" w:sz="4" w:space="0"/>
              <w:tl2br w:val="nil"/>
              <w:tr2bl w:val="nil"/>
            </w:tcBorders>
            <w:noWrap/>
            <w:vAlign w:val="center"/>
          </w:tcPr>
          <w:p w14:paraId="70372C2B">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440E217">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E9D485">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A425A9F">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0B26C">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69EE80F">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D15C76">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3257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20ABA49A">
            <w:pPr>
              <w:widowControl/>
              <w:spacing w:beforeLines="0" w:afterLines="0" w:line="220" w:lineRule="exact"/>
              <w:rPr>
                <w:rFonts w:hint="eastAsia"/>
                <w:color w:val="000000"/>
                <w:sz w:val="20"/>
                <w:szCs w:val="20"/>
              </w:rPr>
            </w:pPr>
          </w:p>
        </w:tc>
        <w:tc>
          <w:tcPr>
            <w:tcW w:w="1049"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4D27B9">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B7E0BA7">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76E56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对城区管网、道路维护公里数</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545299">
            <w:pPr>
              <w:widowControl/>
              <w:spacing w:beforeLines="0" w:afterLines="0" w:line="220" w:lineRule="exact"/>
              <w:jc w:val="center"/>
              <w:rPr>
                <w:rFonts w:hint="eastAsia" w:eastAsia="Times New Roman"/>
                <w:color w:val="000000"/>
                <w:sz w:val="20"/>
                <w:szCs w:val="20"/>
              </w:rPr>
            </w:pPr>
            <w:r>
              <w:rPr>
                <w:rFonts w:hint="eastAsia"/>
                <w:color w:val="000000"/>
                <w:sz w:val="20"/>
                <w:szCs w:val="20"/>
              </w:rPr>
              <w:t>178.67</w:t>
            </w:r>
            <w:bookmarkStart w:id="81" w:name="OLE_LINK39"/>
            <w:r>
              <w:rPr>
                <w:rFonts w:hint="eastAsia"/>
                <w:color w:val="000000"/>
                <w:sz w:val="20"/>
                <w:szCs w:val="20"/>
              </w:rPr>
              <w:t>公里</w:t>
            </w:r>
            <w:bookmarkEnd w:id="81"/>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B8D6A0">
            <w:pPr>
              <w:widowControl/>
              <w:spacing w:beforeLines="0" w:afterLines="0" w:line="220" w:lineRule="exact"/>
              <w:jc w:val="center"/>
              <w:rPr>
                <w:rFonts w:hint="eastAsia" w:eastAsia="Times New Roman"/>
                <w:color w:val="000000"/>
                <w:sz w:val="20"/>
                <w:szCs w:val="20"/>
              </w:rPr>
            </w:pPr>
            <w:r>
              <w:rPr>
                <w:rFonts w:hint="eastAsia"/>
                <w:color w:val="000000"/>
                <w:sz w:val="20"/>
                <w:szCs w:val="20"/>
              </w:rPr>
              <w:t>178.67公里</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92B5F14">
            <w:pPr>
              <w:widowControl/>
              <w:spacing w:beforeLines="0" w:afterLines="0" w:line="220" w:lineRule="exact"/>
              <w:jc w:val="center"/>
              <w:rPr>
                <w:rFonts w:hint="eastAsia"/>
                <w:color w:val="000000"/>
                <w:sz w:val="20"/>
                <w:szCs w:val="20"/>
              </w:rPr>
            </w:pPr>
          </w:p>
        </w:tc>
      </w:tr>
      <w:tr w14:paraId="4EBA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73E55975">
            <w:pPr>
              <w:widowControl/>
              <w:spacing w:beforeLines="0" w:afterLines="0" w:line="220" w:lineRule="exact"/>
              <w:rPr>
                <w:rFonts w:hint="eastAsia"/>
                <w:color w:val="000000"/>
                <w:sz w:val="20"/>
                <w:szCs w:val="20"/>
              </w:rPr>
            </w:pPr>
          </w:p>
        </w:tc>
        <w:tc>
          <w:tcPr>
            <w:tcW w:w="104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39CFC728">
            <w:pPr>
              <w:widowControl/>
              <w:spacing w:beforeLines="0" w:afterLines="0" w:line="220" w:lineRule="exact"/>
              <w:jc w:val="center"/>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AA3C1D">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数量指标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77065D2">
            <w:pPr>
              <w:widowControl/>
              <w:spacing w:beforeLines="0" w:afterLines="0" w:line="220" w:lineRule="exact"/>
              <w:jc w:val="center"/>
              <w:rPr>
                <w:rFonts w:hint="eastAsia" w:eastAsia="Times New Roman"/>
                <w:color w:val="000000"/>
                <w:sz w:val="20"/>
                <w:szCs w:val="20"/>
              </w:rPr>
            </w:pPr>
            <w:r>
              <w:rPr>
                <w:rFonts w:hint="eastAsia"/>
                <w:color w:val="000000"/>
                <w:sz w:val="20"/>
                <w:szCs w:val="20"/>
              </w:rPr>
              <w:t>市政桥梁数</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B06EFF">
            <w:pPr>
              <w:widowControl/>
              <w:spacing w:beforeLines="0" w:afterLines="0" w:line="220" w:lineRule="exact"/>
              <w:jc w:val="center"/>
              <w:rPr>
                <w:rFonts w:hint="eastAsia" w:eastAsia="Times New Roman"/>
                <w:color w:val="000000"/>
                <w:sz w:val="20"/>
                <w:szCs w:val="20"/>
              </w:rPr>
            </w:pPr>
            <w:r>
              <w:rPr>
                <w:rFonts w:hint="eastAsia"/>
                <w:color w:val="000000"/>
                <w:sz w:val="20"/>
                <w:szCs w:val="20"/>
              </w:rPr>
              <w:t>24座</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942F63">
            <w:pPr>
              <w:widowControl/>
              <w:spacing w:beforeLines="0" w:afterLines="0" w:line="220" w:lineRule="exact"/>
              <w:jc w:val="center"/>
              <w:rPr>
                <w:rFonts w:hint="eastAsia" w:eastAsia="Times New Roman"/>
                <w:color w:val="000000"/>
                <w:sz w:val="20"/>
                <w:szCs w:val="20"/>
              </w:rPr>
            </w:pPr>
            <w:r>
              <w:rPr>
                <w:rFonts w:hint="eastAsia"/>
                <w:color w:val="000000"/>
                <w:sz w:val="20"/>
                <w:szCs w:val="20"/>
              </w:rPr>
              <w:t>24座</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0805D5">
            <w:pPr>
              <w:widowControl/>
              <w:spacing w:beforeLines="0" w:afterLines="0" w:line="220" w:lineRule="exact"/>
              <w:jc w:val="center"/>
              <w:rPr>
                <w:rFonts w:hint="eastAsia"/>
                <w:color w:val="000000"/>
                <w:sz w:val="20"/>
                <w:szCs w:val="20"/>
              </w:rPr>
            </w:pPr>
          </w:p>
        </w:tc>
      </w:tr>
      <w:tr w14:paraId="31A80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07E069EA">
            <w:pPr>
              <w:widowControl/>
              <w:spacing w:beforeLines="0" w:afterLines="0" w:line="220" w:lineRule="exact"/>
              <w:rPr>
                <w:rFonts w:hint="eastAsia"/>
                <w:color w:val="000000"/>
                <w:sz w:val="20"/>
                <w:szCs w:val="20"/>
              </w:rPr>
            </w:pPr>
          </w:p>
        </w:tc>
        <w:tc>
          <w:tcPr>
            <w:tcW w:w="104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D031E1">
            <w:pPr>
              <w:widowControl/>
              <w:spacing w:beforeLines="0" w:afterLines="0" w:line="220" w:lineRule="exact"/>
              <w:jc w:val="center"/>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BCBF0C">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0EDC364">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维修工程验收合格率</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23A516">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E0EBC41">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6C59D31">
            <w:pPr>
              <w:widowControl/>
              <w:spacing w:beforeLines="0" w:afterLines="0" w:line="220" w:lineRule="exact"/>
              <w:jc w:val="center"/>
              <w:rPr>
                <w:rFonts w:hint="eastAsia"/>
                <w:color w:val="000000"/>
                <w:sz w:val="20"/>
                <w:szCs w:val="20"/>
              </w:rPr>
            </w:pPr>
          </w:p>
        </w:tc>
      </w:tr>
      <w:tr w14:paraId="4578B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33BDC88B">
            <w:pPr>
              <w:widowControl/>
              <w:spacing w:beforeLines="0" w:afterLines="0" w:line="220" w:lineRule="exact"/>
              <w:rPr>
                <w:rFonts w:hint="eastAsia"/>
                <w:color w:val="000000"/>
                <w:sz w:val="20"/>
                <w:szCs w:val="20"/>
              </w:rPr>
            </w:pPr>
          </w:p>
        </w:tc>
        <w:tc>
          <w:tcPr>
            <w:tcW w:w="1049"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80AC61">
            <w:pPr>
              <w:widowControl/>
              <w:spacing w:beforeLines="0" w:afterLines="0" w:line="220" w:lineRule="exact"/>
              <w:jc w:val="center"/>
              <w:rPr>
                <w:rFonts w:hint="eastAsia"/>
                <w:color w:val="000000"/>
                <w:sz w:val="20"/>
                <w:szCs w:val="20"/>
              </w:rPr>
            </w:pPr>
          </w:p>
        </w:tc>
        <w:tc>
          <w:tcPr>
            <w:tcW w:w="232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589F9C4">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820E3E">
            <w:pPr>
              <w:widowControl/>
              <w:spacing w:beforeLines="0" w:afterLines="0" w:line="220" w:lineRule="exact"/>
              <w:jc w:val="center"/>
              <w:rPr>
                <w:rFonts w:hint="eastAsia" w:eastAsia="Times New Roman"/>
                <w:color w:val="000000"/>
                <w:sz w:val="20"/>
                <w:szCs w:val="20"/>
              </w:rPr>
            </w:pPr>
            <w:r>
              <w:rPr>
                <w:rFonts w:hint="eastAsia"/>
                <w:color w:val="000000"/>
                <w:sz w:val="20"/>
                <w:szCs w:val="20"/>
              </w:rPr>
              <w:t>处理故障时限</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6D3602">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1天</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1F2EC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1天</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0A3DB1">
            <w:pPr>
              <w:widowControl/>
              <w:spacing w:beforeLines="0" w:afterLines="0" w:line="220" w:lineRule="exact"/>
              <w:jc w:val="center"/>
              <w:rPr>
                <w:rFonts w:hint="eastAsia"/>
                <w:color w:val="000000"/>
                <w:sz w:val="20"/>
                <w:szCs w:val="20"/>
              </w:rPr>
            </w:pPr>
          </w:p>
        </w:tc>
      </w:tr>
      <w:tr w14:paraId="58EBF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9"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24023FD2">
            <w:pPr>
              <w:widowControl/>
              <w:spacing w:beforeLines="0" w:afterLines="0" w:line="220" w:lineRule="exact"/>
              <w:rPr>
                <w:rFonts w:hint="eastAsia"/>
                <w:color w:val="000000"/>
                <w:sz w:val="20"/>
                <w:szCs w:val="20"/>
              </w:rPr>
            </w:pPr>
          </w:p>
        </w:tc>
        <w:tc>
          <w:tcPr>
            <w:tcW w:w="1049" w:type="dxa"/>
            <w:tcBorders>
              <w:top w:val="single" w:color="000000" w:sz="4" w:space="0"/>
              <w:left w:val="single" w:color="000000" w:sz="4" w:space="0"/>
              <w:bottom w:val="nil"/>
              <w:right w:val="single" w:color="000000" w:sz="4" w:space="0"/>
              <w:tl2br w:val="nil"/>
              <w:tr2bl w:val="nil"/>
            </w:tcBorders>
            <w:noWrap w:val="0"/>
            <w:vAlign w:val="center"/>
          </w:tcPr>
          <w:p w14:paraId="5F414C7D">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329" w:type="dxa"/>
            <w:tcBorders>
              <w:top w:val="single" w:color="000000" w:sz="4" w:space="0"/>
              <w:left w:val="single" w:color="000000" w:sz="4" w:space="0"/>
              <w:bottom w:val="nil"/>
              <w:right w:val="single" w:color="000000" w:sz="4" w:space="0"/>
              <w:tl2br w:val="nil"/>
              <w:tr2bl w:val="nil"/>
            </w:tcBorders>
            <w:noWrap w:val="0"/>
            <w:vAlign w:val="center"/>
          </w:tcPr>
          <w:p w14:paraId="487EA743">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865CF9">
            <w:pPr>
              <w:widowControl/>
              <w:spacing w:beforeLines="0" w:afterLines="0" w:line="220" w:lineRule="exact"/>
              <w:jc w:val="center"/>
              <w:rPr>
                <w:rFonts w:hint="eastAsia" w:eastAsia="Times New Roman"/>
                <w:color w:val="000000"/>
                <w:sz w:val="20"/>
                <w:szCs w:val="20"/>
              </w:rPr>
            </w:pPr>
            <w:r>
              <w:rPr>
                <w:rFonts w:hint="eastAsia"/>
                <w:color w:val="000000"/>
                <w:sz w:val="20"/>
                <w:szCs w:val="20"/>
              </w:rPr>
              <w:t>市政设施正常运行</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598DB3">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CE7447">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7DD1E6C">
            <w:pPr>
              <w:widowControl/>
              <w:spacing w:beforeLines="0" w:afterLines="0" w:line="220" w:lineRule="exact"/>
              <w:jc w:val="center"/>
              <w:rPr>
                <w:rFonts w:hint="eastAsia"/>
                <w:color w:val="000000"/>
                <w:sz w:val="20"/>
                <w:szCs w:val="20"/>
              </w:rPr>
            </w:pPr>
          </w:p>
        </w:tc>
      </w:tr>
      <w:tr w14:paraId="1624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1049" w:type="dxa"/>
            <w:vMerge w:val="continue"/>
            <w:tcBorders>
              <w:top w:val="nil"/>
              <w:left w:val="single" w:color="000000" w:sz="4" w:space="0"/>
              <w:bottom w:val="nil"/>
              <w:right w:val="single" w:color="000000" w:sz="4" w:space="0"/>
              <w:tl2br w:val="nil"/>
              <w:tr2bl w:val="nil"/>
            </w:tcBorders>
            <w:noWrap w:val="0"/>
            <w:vAlign w:val="center"/>
          </w:tcPr>
          <w:p w14:paraId="3EDADFCB">
            <w:pPr>
              <w:widowControl/>
              <w:spacing w:beforeLines="0" w:afterLines="0" w:line="220" w:lineRule="exact"/>
              <w:rPr>
                <w:rFonts w:hint="eastAsia"/>
                <w:color w:val="000000"/>
                <w:sz w:val="20"/>
                <w:szCs w:val="20"/>
              </w:rPr>
            </w:pPr>
          </w:p>
        </w:tc>
        <w:tc>
          <w:tcPr>
            <w:tcW w:w="1049"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6B4796FC">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64C6B67F">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329" w:type="dxa"/>
            <w:tcBorders>
              <w:top w:val="single" w:color="000000" w:sz="4" w:space="0"/>
              <w:left w:val="single" w:color="000000" w:sz="4" w:space="0"/>
              <w:bottom w:val="single" w:color="auto" w:sz="4" w:space="0"/>
              <w:right w:val="single" w:color="000000" w:sz="4" w:space="0"/>
              <w:tl2br w:val="nil"/>
              <w:tr2bl w:val="nil"/>
            </w:tcBorders>
            <w:noWrap w:val="0"/>
            <w:vAlign w:val="center"/>
          </w:tcPr>
          <w:p w14:paraId="4810DBF6">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38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5EA4A2">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DC23AAA">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B4263F">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A5392B">
            <w:pPr>
              <w:widowControl/>
              <w:spacing w:beforeLines="0" w:afterLines="0" w:line="220" w:lineRule="exact"/>
              <w:jc w:val="center"/>
              <w:rPr>
                <w:rFonts w:hint="eastAsia"/>
                <w:color w:val="000000"/>
                <w:sz w:val="20"/>
                <w:szCs w:val="20"/>
              </w:rPr>
            </w:pPr>
          </w:p>
        </w:tc>
      </w:tr>
      <w:tr w14:paraId="36D9E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049" w:type="dxa"/>
            <w:vMerge w:val="continue"/>
            <w:tcBorders>
              <w:top w:val="nil"/>
              <w:left w:val="single" w:color="000000" w:sz="4" w:space="0"/>
              <w:bottom w:val="single" w:color="000000" w:sz="4" w:space="0"/>
              <w:right w:val="single" w:color="auto" w:sz="4" w:space="0"/>
              <w:tl2br w:val="nil"/>
              <w:tr2bl w:val="nil"/>
            </w:tcBorders>
            <w:noWrap w:val="0"/>
            <w:vAlign w:val="center"/>
          </w:tcPr>
          <w:p w14:paraId="6E1E9883">
            <w:pPr>
              <w:widowControl/>
              <w:spacing w:beforeLines="0" w:afterLines="0" w:line="220" w:lineRule="exact"/>
              <w:rPr>
                <w:rFonts w:hint="eastAsia"/>
                <w:color w:val="000000"/>
                <w:sz w:val="20"/>
                <w:szCs w:val="20"/>
              </w:rPr>
            </w:pPr>
          </w:p>
        </w:tc>
        <w:tc>
          <w:tcPr>
            <w:tcW w:w="1049" w:type="dxa"/>
            <w:tcBorders>
              <w:top w:val="single" w:color="auto" w:sz="4" w:space="0"/>
              <w:left w:val="single" w:color="auto" w:sz="4" w:space="0"/>
              <w:bottom w:val="single" w:color="auto" w:sz="4" w:space="0"/>
              <w:right w:val="single" w:color="000000" w:sz="4" w:space="0"/>
              <w:tl2br w:val="nil"/>
              <w:tr2bl w:val="nil"/>
            </w:tcBorders>
            <w:noWrap w:val="0"/>
            <w:vAlign w:val="center"/>
          </w:tcPr>
          <w:p w14:paraId="5D79C55E">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329" w:type="dxa"/>
            <w:tcBorders>
              <w:top w:val="single" w:color="auto" w:sz="4" w:space="0"/>
              <w:left w:val="single" w:color="000000" w:sz="4" w:space="0"/>
              <w:bottom w:val="single" w:color="auto" w:sz="4" w:space="0"/>
              <w:right w:val="single" w:color="auto" w:sz="4" w:space="0"/>
              <w:tl2br w:val="nil"/>
              <w:tr2bl w:val="nil"/>
            </w:tcBorders>
            <w:noWrap w:val="0"/>
            <w:vAlign w:val="center"/>
          </w:tcPr>
          <w:p w14:paraId="0A73D656">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386"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5D970566">
            <w:pPr>
              <w:widowControl/>
              <w:spacing w:beforeLines="0" w:afterLines="0" w:line="220" w:lineRule="exact"/>
              <w:jc w:val="center"/>
              <w:rPr>
                <w:rFonts w:hint="eastAsia" w:eastAsia="Times New Roman"/>
                <w:color w:val="000000"/>
                <w:sz w:val="20"/>
                <w:szCs w:val="20"/>
              </w:rPr>
            </w:pPr>
            <w:r>
              <w:rPr>
                <w:rFonts w:hint="eastAsia"/>
                <w:color w:val="000000"/>
                <w:sz w:val="20"/>
                <w:szCs w:val="20"/>
              </w:rPr>
              <w:t>市政临时维修控制额</w:t>
            </w:r>
          </w:p>
        </w:tc>
        <w:tc>
          <w:tcPr>
            <w:tcW w:w="1334"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AF6D6">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1243"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430ADB">
            <w:pPr>
              <w:widowControl/>
              <w:spacing w:beforeLines="0" w:afterLines="0" w:line="220" w:lineRule="exact"/>
              <w:jc w:val="center"/>
              <w:rPr>
                <w:rFonts w:hint="eastAsia" w:eastAsia="Times New Roman"/>
                <w:color w:val="000000"/>
                <w:sz w:val="20"/>
                <w:szCs w:val="20"/>
              </w:rPr>
            </w:pPr>
            <w:r>
              <w:rPr>
                <w:rFonts w:hint="eastAsia"/>
                <w:color w:val="000000"/>
                <w:sz w:val="20"/>
                <w:szCs w:val="20"/>
              </w:rPr>
              <w:t>50万元</w:t>
            </w:r>
          </w:p>
        </w:tc>
        <w:tc>
          <w:tcPr>
            <w:tcW w:w="370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E9E77">
            <w:pPr>
              <w:widowControl/>
              <w:spacing w:beforeLines="0" w:afterLines="0" w:line="220" w:lineRule="exact"/>
              <w:jc w:val="center"/>
              <w:rPr>
                <w:rFonts w:hint="eastAsia"/>
                <w:color w:val="000000"/>
                <w:sz w:val="20"/>
                <w:szCs w:val="20"/>
              </w:rPr>
            </w:pPr>
          </w:p>
        </w:tc>
      </w:tr>
      <w:tr w14:paraId="66D4FA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13099"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1250C7EE">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tbl>
    <w:p w14:paraId="042F44B5">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48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80"/>
        <w:gridCol w:w="1080"/>
        <w:gridCol w:w="2108"/>
        <w:gridCol w:w="52"/>
        <w:gridCol w:w="2216"/>
        <w:gridCol w:w="1559"/>
        <w:gridCol w:w="1418"/>
        <w:gridCol w:w="3969"/>
      </w:tblGrid>
      <w:tr w14:paraId="7BE51E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83"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ign w:val="center"/>
          </w:tcPr>
          <w:p w14:paraId="1383FA72">
            <w:pPr>
              <w:widowControl/>
              <w:spacing w:beforeLines="0" w:afterLines="0" w:line="220" w:lineRule="exact"/>
              <w:rPr>
                <w:rFonts w:hint="eastAsia"/>
                <w:color w:val="000000"/>
                <w:sz w:val="20"/>
                <w:szCs w:val="20"/>
              </w:rPr>
            </w:pPr>
            <w:r>
              <w:rPr>
                <w:rFonts w:hint="eastAsia"/>
                <w:color w:val="000000"/>
                <w:sz w:val="20"/>
                <w:szCs w:val="20"/>
              </w:rPr>
              <w:t>项目（政策）名称</w:t>
            </w:r>
          </w:p>
        </w:tc>
        <w:tc>
          <w:tcPr>
            <w:tcW w:w="11322" w:type="dxa"/>
            <w:gridSpan w:val="6"/>
            <w:tcBorders>
              <w:top w:val="single" w:color="000000" w:sz="4" w:space="0"/>
              <w:left w:val="single" w:color="auto" w:sz="4" w:space="0"/>
              <w:bottom w:val="single" w:color="000000" w:sz="4" w:space="0"/>
              <w:right w:val="single" w:color="000000" w:sz="4" w:space="0"/>
              <w:tl2br w:val="nil"/>
              <w:tr2bl w:val="nil"/>
            </w:tcBorders>
            <w:noWrap w:val="0"/>
            <w:vAlign w:val="center"/>
          </w:tcPr>
          <w:p w14:paraId="010F821C">
            <w:pPr>
              <w:widowControl/>
              <w:spacing w:beforeLines="0" w:afterLines="0" w:line="220" w:lineRule="exact"/>
              <w:jc w:val="center"/>
              <w:rPr>
                <w:rFonts w:hint="eastAsia" w:eastAsia="Times New Roman"/>
                <w:color w:val="000000"/>
                <w:sz w:val="20"/>
                <w:szCs w:val="20"/>
              </w:rPr>
            </w:pPr>
            <w:r>
              <w:rPr>
                <w:rFonts w:hint="eastAsia"/>
                <w:color w:val="000000"/>
                <w:sz w:val="20"/>
                <w:szCs w:val="20"/>
              </w:rPr>
              <w:t>2023年招商引资工作经费</w:t>
            </w:r>
          </w:p>
        </w:tc>
      </w:tr>
      <w:tr w14:paraId="0F4F8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tcBorders>
              <w:top w:val="single" w:color="000000" w:sz="4" w:space="0"/>
              <w:left w:val="single" w:color="000000" w:sz="4" w:space="0"/>
              <w:bottom w:val="single" w:color="000000" w:sz="4" w:space="0"/>
              <w:right w:val="single" w:color="auto" w:sz="4" w:space="0"/>
              <w:tl2br w:val="nil"/>
              <w:tr2bl w:val="nil"/>
            </w:tcBorders>
            <w:noWrap w:val="0"/>
            <w:vAlign w:val="center"/>
          </w:tcPr>
          <w:p w14:paraId="6A349B67">
            <w:pPr>
              <w:widowControl/>
              <w:spacing w:beforeLines="0" w:afterLines="0" w:line="220" w:lineRule="exact"/>
              <w:jc w:val="center"/>
              <w:rPr>
                <w:rFonts w:hint="eastAsia"/>
                <w:color w:val="000000"/>
                <w:sz w:val="20"/>
                <w:szCs w:val="20"/>
              </w:rPr>
            </w:pPr>
            <w:r>
              <w:rPr>
                <w:rFonts w:hint="eastAsia"/>
                <w:color w:val="000000"/>
                <w:sz w:val="20"/>
                <w:szCs w:val="20"/>
              </w:rPr>
              <w:t>主管部门</w:t>
            </w:r>
          </w:p>
        </w:tc>
        <w:tc>
          <w:tcPr>
            <w:tcW w:w="5935" w:type="dxa"/>
            <w:gridSpan w:val="4"/>
            <w:tcBorders>
              <w:top w:val="single" w:color="000000" w:sz="4" w:space="0"/>
              <w:left w:val="single" w:color="auto" w:sz="4" w:space="0"/>
              <w:bottom w:val="single" w:color="000000" w:sz="4" w:space="0"/>
              <w:right w:val="single" w:color="000000" w:sz="4" w:space="0"/>
              <w:tl2br w:val="nil"/>
              <w:tr2bl w:val="nil"/>
            </w:tcBorders>
            <w:noWrap w:val="0"/>
            <w:vAlign w:val="center"/>
          </w:tcPr>
          <w:p w14:paraId="7F3CA93A">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8563CB">
            <w:pPr>
              <w:widowControl/>
              <w:spacing w:beforeLines="0" w:afterLines="0" w:line="220" w:lineRule="exact"/>
              <w:jc w:val="center"/>
              <w:rPr>
                <w:rFonts w:hint="eastAsia"/>
                <w:color w:val="000000"/>
                <w:sz w:val="20"/>
                <w:szCs w:val="20"/>
              </w:rPr>
            </w:pPr>
            <w:r>
              <w:rPr>
                <w:rFonts w:hint="eastAsia"/>
                <w:color w:val="000000"/>
                <w:sz w:val="20"/>
                <w:szCs w:val="20"/>
              </w:rPr>
              <w:t>实施单位</w:t>
            </w:r>
          </w:p>
        </w:tc>
        <w:tc>
          <w:tcPr>
            <w:tcW w:w="3969" w:type="dxa"/>
            <w:tcBorders>
              <w:top w:val="single" w:color="000000" w:sz="4" w:space="0"/>
              <w:left w:val="single" w:color="000000" w:sz="4" w:space="0"/>
              <w:bottom w:val="nil"/>
              <w:right w:val="single" w:color="000000" w:sz="4" w:space="0"/>
              <w:tl2br w:val="nil"/>
              <w:tr2bl w:val="nil"/>
            </w:tcBorders>
            <w:noWrap w:val="0"/>
            <w:vAlign w:val="center"/>
          </w:tcPr>
          <w:p w14:paraId="17826E3A">
            <w:pPr>
              <w:widowControl/>
              <w:spacing w:beforeLines="0" w:afterLines="0" w:line="220" w:lineRule="exact"/>
              <w:jc w:val="center"/>
              <w:rPr>
                <w:rFonts w:hint="eastAsia"/>
                <w:color w:val="000000"/>
                <w:sz w:val="20"/>
                <w:szCs w:val="20"/>
              </w:rPr>
            </w:pPr>
            <w:r>
              <w:rPr>
                <w:rFonts w:hint="eastAsia"/>
                <w:color w:val="000000"/>
                <w:sz w:val="20"/>
                <w:szCs w:val="20"/>
              </w:rPr>
              <w:t>广元市昭化区住房和城乡建设局</w:t>
            </w:r>
          </w:p>
        </w:tc>
      </w:tr>
      <w:tr w14:paraId="28CA1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76F38B1">
            <w:pPr>
              <w:widowControl/>
              <w:spacing w:beforeLines="0" w:afterLines="0" w:line="220" w:lineRule="exact"/>
              <w:jc w:val="center"/>
              <w:rPr>
                <w:rFonts w:hint="eastAsia"/>
                <w:color w:val="000000"/>
                <w:sz w:val="20"/>
                <w:szCs w:val="20"/>
              </w:rPr>
            </w:pPr>
            <w:r>
              <w:rPr>
                <w:rFonts w:hint="eastAsia"/>
                <w:color w:val="000000"/>
                <w:sz w:val="20"/>
                <w:szCs w:val="20"/>
              </w:rPr>
              <w:t>项目（政策）资金（万元）</w:t>
            </w:r>
          </w:p>
        </w:tc>
        <w:tc>
          <w:tcPr>
            <w:tcW w:w="2160" w:type="dxa"/>
            <w:gridSpan w:val="2"/>
            <w:tcBorders>
              <w:top w:val="nil"/>
              <w:left w:val="single" w:color="000000" w:sz="4" w:space="0"/>
              <w:bottom w:val="single" w:color="000000" w:sz="4" w:space="0"/>
              <w:right w:val="single" w:color="000000" w:sz="4" w:space="0"/>
              <w:tl2br w:val="nil"/>
              <w:tr2bl w:val="nil"/>
            </w:tcBorders>
            <w:noWrap w:val="0"/>
            <w:vAlign w:val="center"/>
          </w:tcPr>
          <w:p w14:paraId="2C8A923D">
            <w:pPr>
              <w:widowControl/>
              <w:spacing w:beforeLines="0" w:afterLines="0" w:line="220" w:lineRule="exact"/>
              <w:jc w:val="center"/>
              <w:rPr>
                <w:rFonts w:hint="eastAsia"/>
                <w:color w:val="000000"/>
                <w:sz w:val="20"/>
                <w:szCs w:val="20"/>
              </w:rPr>
            </w:pPr>
          </w:p>
        </w:tc>
        <w:tc>
          <w:tcPr>
            <w:tcW w:w="2216" w:type="dxa"/>
            <w:tcBorders>
              <w:top w:val="nil"/>
              <w:left w:val="single" w:color="000000" w:sz="4" w:space="0"/>
              <w:bottom w:val="single" w:color="000000" w:sz="4" w:space="0"/>
              <w:right w:val="single" w:color="000000" w:sz="4" w:space="0"/>
              <w:tl2br w:val="nil"/>
              <w:tr2bl w:val="nil"/>
            </w:tcBorders>
            <w:noWrap w:val="0"/>
            <w:vAlign w:val="center"/>
          </w:tcPr>
          <w:p w14:paraId="71455E08">
            <w:pPr>
              <w:widowControl/>
              <w:spacing w:beforeLines="0" w:afterLines="0" w:line="220" w:lineRule="exact"/>
              <w:jc w:val="center"/>
              <w:rPr>
                <w:rFonts w:hint="eastAsia"/>
                <w:color w:val="000000"/>
                <w:sz w:val="20"/>
                <w:szCs w:val="20"/>
              </w:rPr>
            </w:pPr>
            <w:r>
              <w:rPr>
                <w:rFonts w:hint="eastAsia"/>
                <w:color w:val="000000"/>
                <w:sz w:val="20"/>
                <w:szCs w:val="20"/>
              </w:rPr>
              <w:t>年初预算数（万元）</w:t>
            </w:r>
          </w:p>
        </w:tc>
        <w:tc>
          <w:tcPr>
            <w:tcW w:w="1559" w:type="dxa"/>
            <w:tcBorders>
              <w:top w:val="nil"/>
              <w:left w:val="single" w:color="000000" w:sz="4" w:space="0"/>
              <w:bottom w:val="single" w:color="000000" w:sz="4" w:space="0"/>
              <w:right w:val="single" w:color="000000" w:sz="4" w:space="0"/>
              <w:tl2br w:val="nil"/>
              <w:tr2bl w:val="nil"/>
            </w:tcBorders>
            <w:noWrap w:val="0"/>
            <w:vAlign w:val="center"/>
          </w:tcPr>
          <w:p w14:paraId="0C6D58DF">
            <w:pPr>
              <w:widowControl/>
              <w:spacing w:beforeLines="0" w:afterLines="0" w:line="220" w:lineRule="exact"/>
              <w:jc w:val="center"/>
              <w:rPr>
                <w:rFonts w:hint="eastAsia"/>
                <w:color w:val="000000"/>
                <w:sz w:val="20"/>
                <w:szCs w:val="20"/>
              </w:rPr>
            </w:pPr>
            <w:r>
              <w:rPr>
                <w:rFonts w:hint="eastAsia"/>
                <w:color w:val="000000"/>
                <w:sz w:val="20"/>
                <w:szCs w:val="20"/>
              </w:rPr>
              <w:t>全年预算数</w:t>
            </w:r>
          </w:p>
          <w:p w14:paraId="1F777A4A">
            <w:pPr>
              <w:widowControl/>
              <w:spacing w:beforeLines="0" w:afterLines="0" w:line="220" w:lineRule="exact"/>
              <w:jc w:val="center"/>
              <w:rPr>
                <w:rFonts w:hint="eastAsia"/>
                <w:color w:val="000000"/>
                <w:sz w:val="20"/>
                <w:szCs w:val="20"/>
              </w:rPr>
            </w:pPr>
            <w:r>
              <w:rPr>
                <w:rFonts w:hint="eastAsia"/>
                <w:color w:val="000000"/>
                <w:sz w:val="20"/>
                <w:szCs w:val="20"/>
              </w:rPr>
              <w:t>（万元）</w:t>
            </w:r>
          </w:p>
        </w:tc>
        <w:tc>
          <w:tcPr>
            <w:tcW w:w="1418" w:type="dxa"/>
            <w:tcBorders>
              <w:top w:val="nil"/>
              <w:left w:val="single" w:color="000000" w:sz="4" w:space="0"/>
              <w:bottom w:val="single" w:color="000000" w:sz="4" w:space="0"/>
              <w:right w:val="single" w:color="000000" w:sz="4" w:space="0"/>
              <w:tl2br w:val="nil"/>
              <w:tr2bl w:val="nil"/>
            </w:tcBorders>
            <w:noWrap w:val="0"/>
            <w:vAlign w:val="center"/>
          </w:tcPr>
          <w:p w14:paraId="52362975">
            <w:pPr>
              <w:widowControl/>
              <w:spacing w:beforeLines="0" w:afterLines="0" w:line="220" w:lineRule="exact"/>
              <w:jc w:val="center"/>
              <w:rPr>
                <w:rFonts w:hint="eastAsia"/>
                <w:color w:val="000000"/>
                <w:sz w:val="20"/>
                <w:szCs w:val="20"/>
              </w:rPr>
            </w:pPr>
            <w:r>
              <w:rPr>
                <w:rFonts w:hint="eastAsia"/>
                <w:color w:val="000000"/>
                <w:sz w:val="20"/>
                <w:szCs w:val="20"/>
              </w:rPr>
              <w:t>全年执行数（万元）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951B6B">
            <w:pPr>
              <w:widowControl/>
              <w:spacing w:beforeLines="0" w:afterLines="0" w:line="220" w:lineRule="exact"/>
              <w:jc w:val="center"/>
              <w:rPr>
                <w:rFonts w:hint="eastAsia"/>
                <w:color w:val="000000"/>
                <w:sz w:val="20"/>
                <w:szCs w:val="20"/>
              </w:rPr>
            </w:pPr>
            <w:r>
              <w:rPr>
                <w:rFonts w:hint="eastAsia"/>
                <w:color w:val="000000"/>
                <w:sz w:val="20"/>
                <w:szCs w:val="20"/>
              </w:rPr>
              <w:t>执行率</w:t>
            </w:r>
          </w:p>
        </w:tc>
      </w:tr>
      <w:tr w14:paraId="692B6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1"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7F341DA7">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016C46">
            <w:pPr>
              <w:widowControl/>
              <w:spacing w:beforeLines="0" w:afterLines="0" w:line="220" w:lineRule="exact"/>
              <w:rPr>
                <w:rFonts w:hint="eastAsia"/>
                <w:color w:val="000000"/>
                <w:sz w:val="20"/>
                <w:szCs w:val="20"/>
              </w:rPr>
            </w:pPr>
            <w:r>
              <w:rPr>
                <w:rFonts w:hint="eastAsia"/>
                <w:color w:val="000000"/>
                <w:sz w:val="20"/>
                <w:szCs w:val="20"/>
              </w:rPr>
              <w:t>年度资金总额</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45BED">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FD2DF9C">
            <w:pPr>
              <w:widowControl/>
              <w:spacing w:beforeLines="0" w:afterLines="0" w:line="220" w:lineRule="exact"/>
              <w:jc w:val="center"/>
              <w:rPr>
                <w:rFonts w:hint="eastAsia"/>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37E061">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00B2C6">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063BC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E87E724">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219AAA3">
            <w:pPr>
              <w:widowControl/>
              <w:spacing w:beforeLines="0" w:afterLines="0" w:line="220" w:lineRule="exact"/>
              <w:rPr>
                <w:rFonts w:hint="eastAsia"/>
                <w:color w:val="000000"/>
                <w:sz w:val="20"/>
                <w:szCs w:val="20"/>
              </w:rPr>
            </w:pPr>
            <w:r>
              <w:rPr>
                <w:rFonts w:hint="eastAsia"/>
                <w:color w:val="000000"/>
                <w:sz w:val="20"/>
                <w:szCs w:val="20"/>
              </w:rPr>
              <w:t>（一）财政拨款小计</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CC538C8">
            <w:pPr>
              <w:widowControl/>
              <w:spacing w:beforeLines="0" w:afterLines="0" w:line="220" w:lineRule="exact"/>
              <w:jc w:val="center"/>
              <w:rPr>
                <w:rFonts w:hint="eastAsia"/>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0EA48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DC6F1E1">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F6443D">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263738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02E5C33A">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AF35E38">
            <w:pPr>
              <w:widowControl/>
              <w:spacing w:beforeLines="0" w:afterLines="0" w:line="220" w:lineRule="exact"/>
              <w:rPr>
                <w:rFonts w:hint="eastAsia"/>
                <w:color w:val="000000"/>
                <w:sz w:val="20"/>
                <w:szCs w:val="20"/>
              </w:rPr>
            </w:pPr>
            <w:r>
              <w:rPr>
                <w:rFonts w:hint="eastAsia"/>
                <w:color w:val="000000"/>
                <w:sz w:val="20"/>
                <w:szCs w:val="20"/>
              </w:rPr>
              <w:t xml:space="preserve">   1.一般公共预算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7052C0">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2F3CF4">
            <w:pPr>
              <w:widowControl/>
              <w:spacing w:beforeLines="0" w:afterLines="0" w:line="220" w:lineRule="exact"/>
              <w:jc w:val="center"/>
              <w:rPr>
                <w:rFonts w:hint="eastAsia"/>
                <w:color w:val="000000"/>
                <w:sz w:val="20"/>
                <w:szCs w:val="20"/>
              </w:rPr>
            </w:pPr>
            <w:r>
              <w:rPr>
                <w:rFonts w:hint="eastAsia"/>
                <w:color w:val="000000"/>
                <w:sz w:val="20"/>
                <w:szCs w:val="20"/>
              </w:rPr>
              <w:t>10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FCA1E3">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AC6F51B">
            <w:pPr>
              <w:widowControl/>
              <w:spacing w:beforeLines="0" w:afterLines="0" w:line="220" w:lineRule="exact"/>
              <w:jc w:val="center"/>
              <w:rPr>
                <w:rFonts w:hint="eastAsia"/>
                <w:color w:val="000000"/>
                <w:sz w:val="20"/>
                <w:szCs w:val="20"/>
              </w:rPr>
            </w:pPr>
            <w:r>
              <w:rPr>
                <w:rFonts w:hint="eastAsia"/>
                <w:color w:val="000000"/>
                <w:sz w:val="20"/>
                <w:szCs w:val="20"/>
              </w:rPr>
              <w:t>100%</w:t>
            </w:r>
          </w:p>
        </w:tc>
      </w:tr>
      <w:tr w14:paraId="4F4E3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4EF215F">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E40057">
            <w:pPr>
              <w:widowControl/>
              <w:spacing w:beforeLines="0" w:afterLines="0" w:line="220" w:lineRule="exact"/>
              <w:rPr>
                <w:rFonts w:hint="eastAsia"/>
                <w:color w:val="000000"/>
                <w:sz w:val="20"/>
                <w:szCs w:val="20"/>
              </w:rPr>
            </w:pPr>
            <w:r>
              <w:rPr>
                <w:rFonts w:hint="eastAsia"/>
                <w:color w:val="000000"/>
                <w:sz w:val="20"/>
                <w:szCs w:val="20"/>
              </w:rPr>
              <w:t xml:space="preserve">   2.政府性基金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14215A5">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953A04">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59FC97E">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89FB81">
            <w:pPr>
              <w:widowControl/>
              <w:spacing w:beforeLines="0" w:afterLines="0" w:line="220" w:lineRule="exact"/>
              <w:jc w:val="center"/>
              <w:rPr>
                <w:rFonts w:hint="eastAsia"/>
                <w:color w:val="000000"/>
                <w:sz w:val="20"/>
                <w:szCs w:val="20"/>
              </w:rPr>
            </w:pPr>
          </w:p>
        </w:tc>
      </w:tr>
      <w:tr w14:paraId="073FD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F08603C">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8B544DB">
            <w:pPr>
              <w:widowControl/>
              <w:spacing w:beforeLines="0" w:afterLines="0" w:line="220" w:lineRule="exact"/>
              <w:rPr>
                <w:rFonts w:hint="eastAsia"/>
                <w:color w:val="000000"/>
                <w:sz w:val="20"/>
                <w:szCs w:val="20"/>
              </w:rPr>
            </w:pPr>
            <w:r>
              <w:rPr>
                <w:rFonts w:hint="eastAsia"/>
                <w:color w:val="000000"/>
                <w:sz w:val="20"/>
                <w:szCs w:val="20"/>
              </w:rPr>
              <w:t xml:space="preserve">  3.国有资本经营预算</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F7A27E">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FF100C4">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D2E83">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203E71B">
            <w:pPr>
              <w:widowControl/>
              <w:spacing w:beforeLines="0" w:afterLines="0" w:line="220" w:lineRule="exact"/>
              <w:jc w:val="center"/>
              <w:rPr>
                <w:rFonts w:hint="eastAsia"/>
                <w:color w:val="000000"/>
                <w:sz w:val="20"/>
                <w:szCs w:val="20"/>
              </w:rPr>
            </w:pPr>
          </w:p>
        </w:tc>
      </w:tr>
      <w:tr w14:paraId="043E1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12636BB8">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526540">
            <w:pPr>
              <w:widowControl/>
              <w:spacing w:beforeLines="0" w:afterLines="0" w:line="220" w:lineRule="exact"/>
              <w:rPr>
                <w:rFonts w:hint="eastAsia"/>
                <w:color w:val="000000"/>
                <w:sz w:val="20"/>
                <w:szCs w:val="20"/>
              </w:rPr>
            </w:pPr>
            <w:r>
              <w:rPr>
                <w:rFonts w:hint="eastAsia"/>
                <w:color w:val="000000"/>
                <w:sz w:val="20"/>
                <w:szCs w:val="20"/>
              </w:rPr>
              <w:t xml:space="preserve">  4.社保基金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80A6ED">
            <w:pPr>
              <w:widowControl/>
              <w:spacing w:beforeLines="0" w:afterLines="0" w:line="220" w:lineRule="exact"/>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B1BBD0">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4F4732">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02DC73C">
            <w:pPr>
              <w:widowControl/>
              <w:spacing w:beforeLines="0" w:afterLines="0" w:line="220" w:lineRule="exact"/>
              <w:jc w:val="center"/>
              <w:rPr>
                <w:rFonts w:hint="eastAsia"/>
                <w:color w:val="000000"/>
                <w:sz w:val="20"/>
                <w:szCs w:val="20"/>
              </w:rPr>
            </w:pPr>
          </w:p>
        </w:tc>
      </w:tr>
      <w:tr w14:paraId="7587A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160" w:type="dxa"/>
            <w:gridSpan w:val="2"/>
            <w:vMerge w:val="continue"/>
            <w:tcBorders>
              <w:top w:val="single" w:color="000000" w:sz="4" w:space="0"/>
              <w:left w:val="single" w:color="000000" w:sz="4" w:space="0"/>
              <w:bottom w:val="nil"/>
              <w:right w:val="single" w:color="000000" w:sz="4" w:space="0"/>
              <w:tl2br w:val="nil"/>
              <w:tr2bl w:val="nil"/>
            </w:tcBorders>
            <w:noWrap w:val="0"/>
            <w:vAlign w:val="center"/>
          </w:tcPr>
          <w:p w14:paraId="68FFC30D">
            <w:pPr>
              <w:widowControl/>
              <w:spacing w:beforeLines="0" w:afterLines="0" w:line="220" w:lineRule="exact"/>
              <w:rPr>
                <w:rFonts w:hint="eastAsia"/>
                <w:color w:val="000000"/>
                <w:sz w:val="20"/>
                <w:szCs w:val="20"/>
              </w:rPr>
            </w:pPr>
          </w:p>
        </w:tc>
        <w:tc>
          <w:tcPr>
            <w:tcW w:w="2160"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DE170A5">
            <w:pPr>
              <w:widowControl/>
              <w:spacing w:beforeLines="0" w:afterLines="0" w:line="220" w:lineRule="exact"/>
              <w:rPr>
                <w:rFonts w:hint="eastAsia"/>
                <w:color w:val="000000"/>
                <w:sz w:val="20"/>
                <w:szCs w:val="20"/>
              </w:rPr>
            </w:pPr>
            <w:r>
              <w:rPr>
                <w:rFonts w:hint="eastAsia"/>
                <w:color w:val="000000"/>
                <w:sz w:val="20"/>
                <w:szCs w:val="20"/>
              </w:rPr>
              <w:t>（二）其他资金</w:t>
            </w:r>
          </w:p>
        </w:tc>
        <w:tc>
          <w:tcPr>
            <w:tcW w:w="2216"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6B87F16">
            <w:pPr>
              <w:widowControl/>
              <w:spacing w:beforeLines="0" w:afterLines="0" w:line="220" w:lineRule="exact"/>
              <w:jc w:val="center"/>
              <w:rPr>
                <w:rFonts w:hint="eastAsia"/>
                <w:color w:val="000000"/>
                <w:sz w:val="20"/>
                <w:szCs w:val="20"/>
              </w:rPr>
            </w:pP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23D8AC">
            <w:pPr>
              <w:widowControl/>
              <w:spacing w:beforeLines="0" w:afterLines="0" w:line="220" w:lineRule="exact"/>
              <w:jc w:val="center"/>
              <w:rPr>
                <w:rFonts w:hint="eastAsia"/>
                <w:color w:val="000000"/>
                <w:sz w:val="20"/>
                <w:szCs w:val="20"/>
              </w:rPr>
            </w:pP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4728E56">
            <w:pPr>
              <w:widowControl/>
              <w:spacing w:beforeLines="0" w:afterLines="0" w:line="220" w:lineRule="exact"/>
              <w:jc w:val="center"/>
              <w:rPr>
                <w:rFonts w:hint="eastAsia"/>
                <w:color w:val="000000"/>
                <w:sz w:val="20"/>
                <w:szCs w:val="20"/>
              </w:rPr>
            </w:pP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C64E6A">
            <w:pPr>
              <w:widowControl/>
              <w:spacing w:beforeLines="0" w:afterLines="0" w:line="220" w:lineRule="exact"/>
              <w:jc w:val="center"/>
              <w:rPr>
                <w:rFonts w:hint="eastAsia"/>
                <w:color w:val="000000"/>
                <w:sz w:val="20"/>
                <w:szCs w:val="20"/>
              </w:rPr>
            </w:pPr>
          </w:p>
        </w:tc>
      </w:tr>
      <w:tr w14:paraId="72C4F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5D24F0">
            <w:pPr>
              <w:widowControl/>
              <w:spacing w:beforeLines="0" w:afterLines="0" w:line="220" w:lineRule="exact"/>
              <w:jc w:val="center"/>
              <w:rPr>
                <w:rFonts w:hint="eastAsia"/>
                <w:color w:val="000000"/>
                <w:sz w:val="20"/>
                <w:szCs w:val="20"/>
              </w:rPr>
            </w:pPr>
            <w:r>
              <w:rPr>
                <w:rFonts w:hint="eastAsia"/>
                <w:color w:val="000000"/>
                <w:sz w:val="20"/>
                <w:szCs w:val="20"/>
              </w:rPr>
              <w:t>年度总体目标</w:t>
            </w: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0E099DED">
            <w:pPr>
              <w:widowControl/>
              <w:spacing w:beforeLines="0" w:afterLines="0" w:line="220" w:lineRule="exact"/>
              <w:jc w:val="center"/>
              <w:rPr>
                <w:rFonts w:hint="eastAsia"/>
                <w:color w:val="000000"/>
                <w:sz w:val="20"/>
                <w:szCs w:val="20"/>
              </w:rPr>
            </w:pPr>
            <w:r>
              <w:rPr>
                <w:rFonts w:hint="eastAsia"/>
                <w:color w:val="000000"/>
                <w:sz w:val="20"/>
                <w:szCs w:val="20"/>
              </w:rPr>
              <w:t>预期目标</w:t>
            </w:r>
          </w:p>
        </w:tc>
        <w:tc>
          <w:tcPr>
            <w:tcW w:w="3969" w:type="dxa"/>
            <w:tcBorders>
              <w:top w:val="nil"/>
              <w:left w:val="single" w:color="000000" w:sz="4" w:space="0"/>
              <w:bottom w:val="single" w:color="000000" w:sz="4" w:space="0"/>
              <w:right w:val="single" w:color="000000" w:sz="4" w:space="0"/>
              <w:tl2br w:val="nil"/>
              <w:tr2bl w:val="nil"/>
            </w:tcBorders>
            <w:noWrap w:val="0"/>
            <w:vAlign w:val="center"/>
          </w:tcPr>
          <w:p w14:paraId="79CE35B7">
            <w:pPr>
              <w:widowControl/>
              <w:spacing w:beforeLines="0" w:afterLines="0" w:line="220" w:lineRule="exact"/>
              <w:jc w:val="center"/>
              <w:rPr>
                <w:rFonts w:hint="eastAsia"/>
                <w:color w:val="000000"/>
                <w:sz w:val="20"/>
                <w:szCs w:val="20"/>
              </w:rPr>
            </w:pPr>
            <w:r>
              <w:rPr>
                <w:rFonts w:hint="eastAsia"/>
                <w:color w:val="000000"/>
                <w:sz w:val="20"/>
                <w:szCs w:val="20"/>
              </w:rPr>
              <w:t>完成情况</w:t>
            </w:r>
          </w:p>
        </w:tc>
      </w:tr>
      <w:tr w14:paraId="1C7A8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E08892">
            <w:pPr>
              <w:widowControl/>
              <w:spacing w:beforeLines="0" w:afterLines="0" w:line="220" w:lineRule="exact"/>
              <w:rPr>
                <w:rFonts w:hint="eastAsia"/>
                <w:color w:val="000000"/>
                <w:sz w:val="20"/>
                <w:szCs w:val="20"/>
              </w:rPr>
            </w:pPr>
          </w:p>
        </w:tc>
        <w:tc>
          <w:tcPr>
            <w:tcW w:w="8433" w:type="dxa"/>
            <w:gridSpan w:val="6"/>
            <w:tcBorders>
              <w:top w:val="single" w:color="000000" w:sz="4" w:space="0"/>
              <w:left w:val="single" w:color="000000" w:sz="4" w:space="0"/>
              <w:bottom w:val="single" w:color="000000" w:sz="4" w:space="0"/>
              <w:right w:val="single" w:color="000000" w:sz="4" w:space="0"/>
              <w:tl2br w:val="nil"/>
              <w:tr2bl w:val="nil"/>
            </w:tcBorders>
            <w:noWrap w:val="0"/>
            <w:vAlign w:val="center"/>
          </w:tcPr>
          <w:p w14:paraId="3BEE180C">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完成招商引资目标任务，吸引有实力房地产企业到我区投资开发</w:t>
            </w:r>
          </w:p>
        </w:tc>
        <w:tc>
          <w:tcPr>
            <w:tcW w:w="3969" w:type="dxa"/>
            <w:tcBorders>
              <w:top w:val="single" w:color="000000" w:sz="4" w:space="0"/>
              <w:left w:val="nil"/>
              <w:bottom w:val="single" w:color="000000" w:sz="4" w:space="0"/>
              <w:right w:val="single" w:color="000000" w:sz="4" w:space="0"/>
              <w:tl2br w:val="nil"/>
              <w:tr2bl w:val="nil"/>
            </w:tcBorders>
            <w:noWrap w:val="0"/>
            <w:vAlign w:val="center"/>
          </w:tcPr>
          <w:p w14:paraId="75AC6777">
            <w:pPr>
              <w:widowControl/>
              <w:spacing w:beforeLines="0" w:afterLines="0" w:line="220" w:lineRule="exact"/>
              <w:jc w:val="center"/>
              <w:rPr>
                <w:rFonts w:hint="eastAsia" w:eastAsia="Times New Roman"/>
                <w:color w:val="000000"/>
                <w:sz w:val="20"/>
                <w:szCs w:val="20"/>
              </w:rPr>
            </w:pPr>
            <w:r>
              <w:rPr>
                <w:rFonts w:hint="eastAsia"/>
                <w:color w:val="000000"/>
                <w:sz w:val="20"/>
                <w:szCs w:val="20"/>
              </w:rPr>
              <w:t>完成签约目标4个，签约资金3亿元</w:t>
            </w:r>
          </w:p>
        </w:tc>
      </w:tr>
      <w:tr w14:paraId="5755E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restart"/>
            <w:tcBorders>
              <w:top w:val="single" w:color="000000" w:sz="4" w:space="0"/>
              <w:left w:val="single" w:color="000000" w:sz="4" w:space="0"/>
              <w:bottom w:val="nil"/>
              <w:right w:val="single" w:color="000000" w:sz="4" w:space="0"/>
              <w:tl2br w:val="nil"/>
              <w:tr2bl w:val="nil"/>
            </w:tcBorders>
            <w:noWrap/>
            <w:vAlign w:val="center"/>
          </w:tcPr>
          <w:p w14:paraId="0098C631">
            <w:pPr>
              <w:widowControl/>
              <w:spacing w:beforeLines="0" w:afterLines="0" w:line="220" w:lineRule="exact"/>
              <w:jc w:val="center"/>
              <w:rPr>
                <w:rFonts w:hint="eastAsia"/>
                <w:color w:val="000000"/>
                <w:sz w:val="20"/>
                <w:szCs w:val="20"/>
              </w:rPr>
            </w:pPr>
            <w:r>
              <w:rPr>
                <w:rFonts w:hint="eastAsia"/>
                <w:color w:val="000000"/>
                <w:sz w:val="20"/>
                <w:szCs w:val="20"/>
              </w:rPr>
              <w:t>绩效指标</w:t>
            </w: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F67E04">
            <w:pPr>
              <w:widowControl/>
              <w:spacing w:beforeLines="0" w:afterLines="0" w:line="220" w:lineRule="exact"/>
              <w:jc w:val="center"/>
              <w:rPr>
                <w:rFonts w:hint="eastAsia"/>
                <w:color w:val="000000"/>
                <w:sz w:val="20"/>
                <w:szCs w:val="20"/>
              </w:rPr>
            </w:pPr>
            <w:r>
              <w:rPr>
                <w:rFonts w:hint="eastAsia"/>
                <w:color w:val="000000"/>
                <w:sz w:val="20"/>
                <w:szCs w:val="20"/>
              </w:rPr>
              <w:t>一级指标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E989A3">
            <w:pPr>
              <w:widowControl/>
              <w:spacing w:beforeLines="0" w:afterLines="0" w:line="220" w:lineRule="exact"/>
              <w:jc w:val="center"/>
              <w:rPr>
                <w:rFonts w:hint="eastAsia"/>
                <w:color w:val="000000"/>
                <w:sz w:val="20"/>
                <w:szCs w:val="20"/>
              </w:rPr>
            </w:pPr>
            <w:r>
              <w:rPr>
                <w:rFonts w:hint="eastAsia"/>
                <w:color w:val="000000"/>
                <w:sz w:val="20"/>
                <w:szCs w:val="20"/>
              </w:rPr>
              <w:t>二级指标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B97734">
            <w:pPr>
              <w:widowControl/>
              <w:spacing w:beforeLines="0" w:afterLines="0" w:line="220" w:lineRule="exact"/>
              <w:jc w:val="center"/>
              <w:rPr>
                <w:rFonts w:hint="eastAsia"/>
                <w:color w:val="000000"/>
                <w:sz w:val="20"/>
                <w:szCs w:val="20"/>
              </w:rPr>
            </w:pPr>
            <w:r>
              <w:rPr>
                <w:rFonts w:hint="eastAsia"/>
                <w:color w:val="000000"/>
                <w:sz w:val="20"/>
                <w:szCs w:val="20"/>
              </w:rPr>
              <w:t>三级指标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3568BC1">
            <w:pPr>
              <w:widowControl/>
              <w:spacing w:beforeLines="0" w:afterLines="0" w:line="220" w:lineRule="exact"/>
              <w:jc w:val="center"/>
              <w:rPr>
                <w:rFonts w:hint="eastAsia"/>
                <w:color w:val="000000"/>
                <w:sz w:val="20"/>
                <w:szCs w:val="20"/>
              </w:rPr>
            </w:pPr>
            <w:r>
              <w:rPr>
                <w:rFonts w:hint="eastAsia"/>
                <w:color w:val="000000"/>
                <w:sz w:val="20"/>
                <w:szCs w:val="20"/>
              </w:rPr>
              <w:t>年度指标值</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98831D3">
            <w:pPr>
              <w:widowControl/>
              <w:spacing w:beforeLines="0" w:afterLines="0" w:line="220" w:lineRule="exact"/>
              <w:jc w:val="center"/>
              <w:rPr>
                <w:rFonts w:hint="eastAsia"/>
                <w:color w:val="000000"/>
                <w:sz w:val="20"/>
                <w:szCs w:val="20"/>
              </w:rPr>
            </w:pPr>
            <w:r>
              <w:rPr>
                <w:rFonts w:hint="eastAsia"/>
                <w:color w:val="000000"/>
                <w:sz w:val="20"/>
                <w:szCs w:val="20"/>
              </w:rPr>
              <w:t>实际完成值</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920E400">
            <w:pPr>
              <w:widowControl/>
              <w:spacing w:beforeLines="0" w:afterLines="0" w:line="220" w:lineRule="exact"/>
              <w:jc w:val="center"/>
              <w:rPr>
                <w:rFonts w:hint="eastAsia"/>
                <w:color w:val="000000"/>
                <w:sz w:val="20"/>
                <w:szCs w:val="20"/>
              </w:rPr>
            </w:pPr>
            <w:r>
              <w:rPr>
                <w:rFonts w:hint="eastAsia"/>
                <w:color w:val="000000"/>
                <w:sz w:val="20"/>
                <w:szCs w:val="20"/>
              </w:rPr>
              <w:t>偏差原因分析及改进措施</w:t>
            </w:r>
          </w:p>
        </w:tc>
      </w:tr>
      <w:tr w14:paraId="3FB6A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0A623EE">
            <w:pPr>
              <w:widowControl/>
              <w:spacing w:beforeLines="0" w:afterLines="0" w:line="220" w:lineRule="exact"/>
              <w:rPr>
                <w:rFonts w:hint="eastAsia"/>
                <w:color w:val="000000"/>
                <w:sz w:val="20"/>
                <w:szCs w:val="20"/>
              </w:rPr>
            </w:pPr>
          </w:p>
        </w:tc>
        <w:tc>
          <w:tcPr>
            <w:tcW w:w="1080"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7DC83A">
            <w:pPr>
              <w:widowControl/>
              <w:spacing w:beforeLines="0" w:afterLines="0" w:line="220" w:lineRule="exact"/>
              <w:jc w:val="center"/>
              <w:rPr>
                <w:rFonts w:hint="eastAsia"/>
                <w:color w:val="000000"/>
                <w:sz w:val="20"/>
                <w:szCs w:val="20"/>
              </w:rPr>
            </w:pPr>
            <w:r>
              <w:rPr>
                <w:rFonts w:hint="eastAsia"/>
                <w:color w:val="000000"/>
                <w:sz w:val="20"/>
                <w:szCs w:val="20"/>
              </w:rPr>
              <w:t>产出指标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5B24C6">
            <w:pPr>
              <w:widowControl/>
              <w:spacing w:beforeLines="0" w:afterLines="0" w:line="220" w:lineRule="exact"/>
              <w:jc w:val="center"/>
              <w:rPr>
                <w:rFonts w:hint="eastAsia"/>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D46C388">
            <w:pPr>
              <w:widowControl/>
              <w:spacing w:beforeLines="0" w:afterLines="0" w:line="220" w:lineRule="exact"/>
              <w:jc w:val="center"/>
              <w:rPr>
                <w:rFonts w:hint="eastAsia" w:eastAsia="Times New Roman"/>
                <w:color w:val="000000"/>
                <w:sz w:val="20"/>
                <w:szCs w:val="20"/>
              </w:rPr>
            </w:pPr>
            <w:r>
              <w:rPr>
                <w:rFonts w:hint="eastAsia"/>
                <w:color w:val="000000"/>
                <w:sz w:val="20"/>
                <w:szCs w:val="20"/>
              </w:rPr>
              <w:t>签约数</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F0B3868">
            <w:pPr>
              <w:widowControl/>
              <w:spacing w:beforeLines="0" w:afterLines="0" w:line="220" w:lineRule="exact"/>
              <w:jc w:val="center"/>
              <w:rPr>
                <w:rFonts w:hint="eastAsia" w:eastAsia="Times New Roman"/>
                <w:color w:val="000000"/>
                <w:sz w:val="20"/>
                <w:szCs w:val="20"/>
              </w:rPr>
            </w:pPr>
            <w:r>
              <w:rPr>
                <w:rFonts w:hint="eastAsia"/>
                <w:color w:val="000000"/>
                <w:sz w:val="20"/>
                <w:szCs w:val="20"/>
              </w:rPr>
              <w:t>4家</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E6B07F">
            <w:pPr>
              <w:widowControl/>
              <w:spacing w:beforeLines="0" w:afterLines="0" w:line="220" w:lineRule="exact"/>
              <w:jc w:val="center"/>
              <w:rPr>
                <w:rFonts w:hint="eastAsia" w:eastAsia="Times New Roman"/>
                <w:color w:val="000000"/>
                <w:sz w:val="20"/>
                <w:szCs w:val="20"/>
              </w:rPr>
            </w:pPr>
            <w:r>
              <w:rPr>
                <w:rFonts w:hint="eastAsia"/>
                <w:color w:val="000000"/>
                <w:sz w:val="20"/>
                <w:szCs w:val="20"/>
              </w:rPr>
              <w:t>4家</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61C10B">
            <w:pPr>
              <w:widowControl/>
              <w:spacing w:beforeLines="0" w:afterLines="0" w:line="220" w:lineRule="exact"/>
              <w:jc w:val="center"/>
              <w:rPr>
                <w:rFonts w:hint="eastAsia"/>
                <w:color w:val="000000"/>
                <w:sz w:val="20"/>
                <w:szCs w:val="20"/>
              </w:rPr>
            </w:pPr>
          </w:p>
        </w:tc>
      </w:tr>
      <w:tr w14:paraId="4C2E6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E654E99">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F77345">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0B947B0">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数量指标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CDBA1BF">
            <w:pPr>
              <w:widowControl/>
              <w:spacing w:beforeLines="0" w:afterLines="0" w:line="220" w:lineRule="exact"/>
              <w:jc w:val="center"/>
              <w:rPr>
                <w:rFonts w:hint="eastAsia" w:eastAsia="Times New Roman"/>
                <w:color w:val="000000"/>
                <w:sz w:val="20"/>
                <w:szCs w:val="20"/>
              </w:rPr>
            </w:pPr>
            <w:r>
              <w:rPr>
                <w:rFonts w:hint="eastAsia"/>
                <w:color w:val="000000"/>
                <w:sz w:val="20"/>
                <w:szCs w:val="20"/>
              </w:rPr>
              <w:t>签约资金</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26C9A8">
            <w:pPr>
              <w:widowControl/>
              <w:spacing w:beforeLines="0" w:afterLines="0" w:line="220" w:lineRule="exact"/>
              <w:jc w:val="center"/>
              <w:rPr>
                <w:rFonts w:hint="eastAsia" w:eastAsia="Times New Roman"/>
                <w:color w:val="000000"/>
                <w:sz w:val="20"/>
                <w:szCs w:val="20"/>
              </w:rPr>
            </w:pPr>
            <w:r>
              <w:rPr>
                <w:rFonts w:hint="eastAsia"/>
                <w:color w:val="000000"/>
                <w:sz w:val="20"/>
                <w:szCs w:val="20"/>
              </w:rPr>
              <w:t>≥2亿元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D617FAB">
            <w:pPr>
              <w:widowControl/>
              <w:spacing w:beforeLines="0" w:afterLines="0" w:line="220" w:lineRule="exact"/>
              <w:jc w:val="center"/>
              <w:rPr>
                <w:rFonts w:hint="eastAsia" w:eastAsia="Times New Roman"/>
                <w:color w:val="000000"/>
                <w:sz w:val="20"/>
                <w:szCs w:val="20"/>
              </w:rPr>
            </w:pPr>
            <w:r>
              <w:rPr>
                <w:rFonts w:hint="eastAsia"/>
                <w:color w:val="000000"/>
                <w:sz w:val="20"/>
                <w:szCs w:val="20"/>
              </w:rPr>
              <w:t>3亿元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5DE523C">
            <w:pPr>
              <w:widowControl/>
              <w:spacing w:beforeLines="0" w:afterLines="0" w:line="220" w:lineRule="exact"/>
              <w:jc w:val="center"/>
              <w:rPr>
                <w:rFonts w:hint="eastAsia"/>
                <w:color w:val="000000"/>
                <w:sz w:val="20"/>
                <w:szCs w:val="20"/>
              </w:rPr>
            </w:pPr>
          </w:p>
        </w:tc>
      </w:tr>
      <w:tr w14:paraId="6F3B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7786D8FE">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B983A2E">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287313A">
            <w:pPr>
              <w:widowControl/>
              <w:spacing w:beforeLines="0" w:afterLines="0" w:line="220" w:lineRule="exact"/>
              <w:jc w:val="center"/>
              <w:rPr>
                <w:rFonts w:hint="eastAsia"/>
                <w:color w:val="000000"/>
                <w:sz w:val="20"/>
                <w:szCs w:val="20"/>
              </w:rPr>
            </w:pPr>
            <w:r>
              <w:rPr>
                <w:rFonts w:hint="eastAsia"/>
                <w:color w:val="000000"/>
                <w:sz w:val="20"/>
                <w:szCs w:val="20"/>
              </w:rPr>
              <w:t>质量指标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B1BC8E">
            <w:pPr>
              <w:widowControl/>
              <w:spacing w:beforeLines="0" w:afterLines="0" w:line="220" w:lineRule="exact"/>
              <w:jc w:val="center"/>
              <w:rPr>
                <w:rFonts w:hint="eastAsia" w:eastAsia="Times New Roman"/>
                <w:color w:val="000000"/>
                <w:sz w:val="20"/>
                <w:szCs w:val="20"/>
              </w:rPr>
            </w:pPr>
            <w:r>
              <w:rPr>
                <w:rFonts w:hint="eastAsia"/>
                <w:color w:val="000000"/>
                <w:sz w:val="20"/>
                <w:szCs w:val="20"/>
              </w:rPr>
              <w:t>任务完成率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8C33BA3">
            <w:pPr>
              <w:widowControl/>
              <w:spacing w:beforeLines="0" w:afterLines="0" w:line="220" w:lineRule="exact"/>
              <w:jc w:val="center"/>
              <w:rPr>
                <w:rFonts w:hint="eastAsia"/>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C977F44">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E74DB17">
            <w:pPr>
              <w:widowControl/>
              <w:spacing w:beforeLines="0" w:afterLines="0" w:line="220" w:lineRule="exact"/>
              <w:jc w:val="center"/>
              <w:rPr>
                <w:rFonts w:hint="eastAsia"/>
                <w:color w:val="000000"/>
                <w:sz w:val="20"/>
                <w:szCs w:val="20"/>
              </w:rPr>
            </w:pPr>
          </w:p>
        </w:tc>
      </w:tr>
      <w:tr w14:paraId="25F0A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5B886DE0">
            <w:pPr>
              <w:widowControl/>
              <w:spacing w:beforeLines="0" w:afterLines="0" w:line="220" w:lineRule="exact"/>
              <w:rPr>
                <w:rFonts w:hint="eastAsia"/>
                <w:color w:val="000000"/>
                <w:sz w:val="20"/>
                <w:szCs w:val="20"/>
              </w:rPr>
            </w:pPr>
          </w:p>
        </w:tc>
        <w:tc>
          <w:tcPr>
            <w:tcW w:w="1080"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6F11A357">
            <w:pPr>
              <w:widowControl/>
              <w:spacing w:beforeLines="0" w:afterLines="0" w:line="220" w:lineRule="exact"/>
              <w:jc w:val="center"/>
              <w:rPr>
                <w:rFonts w:hint="eastAsia"/>
                <w:color w:val="000000"/>
                <w:sz w:val="20"/>
                <w:szCs w:val="20"/>
              </w:rPr>
            </w:pP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E010825">
            <w:pPr>
              <w:widowControl/>
              <w:spacing w:beforeLines="0" w:afterLines="0" w:line="220" w:lineRule="exact"/>
              <w:jc w:val="center"/>
              <w:rPr>
                <w:rFonts w:hint="eastAsia"/>
                <w:color w:val="000000"/>
                <w:sz w:val="20"/>
                <w:szCs w:val="20"/>
              </w:rPr>
            </w:pPr>
            <w:r>
              <w:rPr>
                <w:rFonts w:hint="eastAsia"/>
                <w:color w:val="000000"/>
                <w:sz w:val="20"/>
                <w:szCs w:val="20"/>
              </w:rPr>
              <w:t>时效指标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539805">
            <w:pPr>
              <w:widowControl/>
              <w:spacing w:beforeLines="0" w:afterLines="0" w:line="220" w:lineRule="exact"/>
              <w:jc w:val="center"/>
              <w:rPr>
                <w:rFonts w:hint="eastAsia" w:eastAsia="Times New Roman"/>
                <w:color w:val="000000"/>
                <w:sz w:val="20"/>
                <w:szCs w:val="20"/>
              </w:rPr>
            </w:pPr>
            <w:r>
              <w:rPr>
                <w:rFonts w:hint="eastAsia"/>
                <w:color w:val="000000"/>
                <w:sz w:val="20"/>
                <w:szCs w:val="20"/>
              </w:rPr>
              <w:t>任务完成及时率</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8F4444C">
            <w:pPr>
              <w:widowControl/>
              <w:spacing w:beforeLines="0" w:afterLines="0" w:line="220" w:lineRule="exact"/>
              <w:jc w:val="center"/>
              <w:rPr>
                <w:rFonts w:hint="eastAsia" w:eastAsia="Times New Roman"/>
                <w:color w:val="000000"/>
                <w:sz w:val="20"/>
                <w:szCs w:val="20"/>
              </w:rPr>
            </w:pPr>
            <w:r>
              <w:rPr>
                <w:rFonts w:hint="eastAsia"/>
                <w:color w:val="000000"/>
                <w:sz w:val="20"/>
                <w:szCs w:val="20"/>
              </w:rPr>
              <w:t>≥98%</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D65376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8DEC2A7">
            <w:pPr>
              <w:widowControl/>
              <w:spacing w:beforeLines="0" w:afterLines="0" w:line="220" w:lineRule="exact"/>
              <w:jc w:val="center"/>
              <w:rPr>
                <w:rFonts w:hint="eastAsia"/>
                <w:color w:val="000000"/>
                <w:sz w:val="20"/>
                <w:szCs w:val="20"/>
              </w:rPr>
            </w:pPr>
          </w:p>
        </w:tc>
      </w:tr>
      <w:tr w14:paraId="41678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405333B4">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4FD894">
            <w:pPr>
              <w:widowControl/>
              <w:spacing w:beforeLines="0" w:afterLines="0" w:line="220" w:lineRule="exact"/>
              <w:jc w:val="center"/>
              <w:rPr>
                <w:rFonts w:hint="eastAsia"/>
                <w:color w:val="000000"/>
                <w:sz w:val="20"/>
                <w:szCs w:val="20"/>
              </w:rPr>
            </w:pPr>
            <w:r>
              <w:rPr>
                <w:rFonts w:hint="eastAsia"/>
                <w:color w:val="000000"/>
                <w:sz w:val="20"/>
                <w:szCs w:val="20"/>
              </w:rPr>
              <w:t>效益指标</w:t>
            </w:r>
          </w:p>
        </w:tc>
        <w:tc>
          <w:tcPr>
            <w:tcW w:w="2108" w:type="dxa"/>
            <w:tcBorders>
              <w:top w:val="single" w:color="000000" w:sz="4" w:space="0"/>
              <w:left w:val="single" w:color="000000" w:sz="4" w:space="0"/>
              <w:bottom w:val="nil"/>
              <w:right w:val="single" w:color="000000" w:sz="4" w:space="0"/>
              <w:tl2br w:val="nil"/>
              <w:tr2bl w:val="nil"/>
            </w:tcBorders>
            <w:noWrap w:val="0"/>
            <w:vAlign w:val="center"/>
          </w:tcPr>
          <w:p w14:paraId="68D89CAE">
            <w:pPr>
              <w:widowControl/>
              <w:spacing w:beforeLines="0" w:afterLines="0" w:line="220" w:lineRule="exact"/>
              <w:jc w:val="center"/>
              <w:rPr>
                <w:rFonts w:hint="eastAsia"/>
                <w:color w:val="000000"/>
                <w:sz w:val="20"/>
                <w:szCs w:val="20"/>
              </w:rPr>
            </w:pPr>
            <w:r>
              <w:rPr>
                <w:rFonts w:hint="eastAsia"/>
                <w:color w:val="000000"/>
                <w:sz w:val="20"/>
                <w:szCs w:val="20"/>
              </w:rPr>
              <w:t>社会效益指标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F62792C">
            <w:pPr>
              <w:widowControl/>
              <w:spacing w:beforeLines="0" w:afterLines="0" w:line="220" w:lineRule="exact"/>
              <w:jc w:val="center"/>
              <w:rPr>
                <w:rFonts w:hint="eastAsia" w:eastAsia="Times New Roman"/>
                <w:color w:val="000000"/>
                <w:sz w:val="20"/>
                <w:szCs w:val="20"/>
              </w:rPr>
            </w:pPr>
            <w:r>
              <w:rPr>
                <w:rFonts w:hint="eastAsia"/>
                <w:color w:val="000000"/>
                <w:sz w:val="20"/>
                <w:szCs w:val="20"/>
              </w:rPr>
              <w:t>吸引更多企业到我区投资</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7765BD1">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5F4F79E3">
            <w:pPr>
              <w:widowControl/>
              <w:spacing w:beforeLines="0" w:afterLines="0" w:line="220" w:lineRule="exact"/>
              <w:jc w:val="center"/>
              <w:rPr>
                <w:rFonts w:hint="eastAsia"/>
                <w:color w:val="000000"/>
                <w:sz w:val="20"/>
                <w:szCs w:val="20"/>
              </w:rPr>
            </w:pPr>
            <w:r>
              <w:rPr>
                <w:rFonts w:hint="eastAsia"/>
                <w:color w:val="000000"/>
                <w:sz w:val="20"/>
                <w:szCs w:val="20"/>
              </w:rPr>
              <w:t>优</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35D4DF7">
            <w:pPr>
              <w:widowControl/>
              <w:spacing w:beforeLines="0" w:afterLines="0" w:line="220" w:lineRule="exact"/>
              <w:jc w:val="center"/>
              <w:rPr>
                <w:rFonts w:hint="eastAsia"/>
                <w:color w:val="000000"/>
                <w:sz w:val="20"/>
                <w:szCs w:val="20"/>
              </w:rPr>
            </w:pPr>
          </w:p>
        </w:tc>
      </w:tr>
      <w:tr w14:paraId="1ED81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nil"/>
              <w:right w:val="single" w:color="000000" w:sz="4" w:space="0"/>
              <w:tl2br w:val="nil"/>
              <w:tr2bl w:val="nil"/>
            </w:tcBorders>
            <w:noWrap w:val="0"/>
            <w:vAlign w:val="center"/>
          </w:tcPr>
          <w:p w14:paraId="56806883">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1C32244E">
            <w:pPr>
              <w:widowControl/>
              <w:spacing w:beforeLines="0" w:afterLines="0" w:line="220" w:lineRule="exact"/>
              <w:jc w:val="center"/>
              <w:rPr>
                <w:rFonts w:hint="eastAsia"/>
                <w:color w:val="000000"/>
                <w:sz w:val="20"/>
                <w:szCs w:val="20"/>
              </w:rPr>
            </w:pPr>
            <w:r>
              <w:rPr>
                <w:rFonts w:hint="eastAsia"/>
                <w:color w:val="000000"/>
                <w:sz w:val="20"/>
                <w:szCs w:val="20"/>
              </w:rPr>
              <w:t>满意度</w:t>
            </w:r>
          </w:p>
          <w:p w14:paraId="43F4E60B">
            <w:pPr>
              <w:widowControl/>
              <w:spacing w:beforeLines="0" w:afterLines="0" w:line="220" w:lineRule="exact"/>
              <w:jc w:val="center"/>
              <w:rPr>
                <w:rFonts w:hint="eastAsia"/>
                <w:color w:val="000000"/>
                <w:sz w:val="20"/>
                <w:szCs w:val="20"/>
              </w:rPr>
            </w:pPr>
            <w:r>
              <w:rPr>
                <w:rFonts w:hint="eastAsia"/>
                <w:color w:val="000000"/>
                <w:sz w:val="20"/>
                <w:szCs w:val="20"/>
              </w:rPr>
              <w:t>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18A9BEA">
            <w:pPr>
              <w:widowControl/>
              <w:spacing w:beforeLines="0" w:afterLines="0" w:line="220" w:lineRule="exact"/>
              <w:jc w:val="center"/>
              <w:rPr>
                <w:rFonts w:hint="eastAsia"/>
                <w:color w:val="000000"/>
                <w:sz w:val="20"/>
                <w:szCs w:val="20"/>
              </w:rPr>
            </w:pPr>
            <w:r>
              <w:rPr>
                <w:rFonts w:hint="eastAsia"/>
                <w:color w:val="000000"/>
                <w:sz w:val="20"/>
                <w:szCs w:val="20"/>
              </w:rPr>
              <w:t>服务对象满意度指标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2CB04D">
            <w:pPr>
              <w:widowControl/>
              <w:spacing w:beforeLines="0" w:afterLines="0" w:line="220" w:lineRule="exact"/>
              <w:jc w:val="center"/>
              <w:rPr>
                <w:rFonts w:hint="eastAsia"/>
                <w:color w:val="000000"/>
                <w:sz w:val="20"/>
                <w:szCs w:val="20"/>
              </w:rPr>
            </w:pPr>
            <w:r>
              <w:rPr>
                <w:rFonts w:hint="eastAsia"/>
                <w:color w:val="000000"/>
                <w:sz w:val="20"/>
                <w:szCs w:val="20"/>
              </w:rPr>
              <w:t>满意度</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7A5D5D41">
            <w:pPr>
              <w:widowControl/>
              <w:spacing w:beforeLines="0" w:afterLines="0" w:line="220" w:lineRule="exact"/>
              <w:jc w:val="center"/>
              <w:rPr>
                <w:rFonts w:hint="eastAsia" w:eastAsia="Times New Roman"/>
                <w:color w:val="000000"/>
                <w:sz w:val="20"/>
                <w:szCs w:val="20"/>
              </w:rPr>
            </w:pPr>
            <w:r>
              <w:rPr>
                <w:rFonts w:hint="eastAsia"/>
                <w:color w:val="000000"/>
                <w:sz w:val="20"/>
                <w:szCs w:val="20"/>
              </w:rPr>
              <w:t>≥90%</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375EA96">
            <w:pPr>
              <w:widowControl/>
              <w:spacing w:beforeLines="0" w:afterLines="0" w:line="220" w:lineRule="exact"/>
              <w:jc w:val="center"/>
              <w:rPr>
                <w:rFonts w:hint="eastAsia"/>
                <w:color w:val="000000"/>
                <w:sz w:val="20"/>
                <w:szCs w:val="20"/>
              </w:rPr>
            </w:pPr>
            <w:r>
              <w:rPr>
                <w:rFonts w:hint="eastAsia"/>
                <w:color w:val="000000"/>
                <w:sz w:val="20"/>
                <w:szCs w:val="20"/>
              </w:rPr>
              <w:t>100%</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113E4463">
            <w:pPr>
              <w:widowControl/>
              <w:spacing w:beforeLines="0" w:afterLines="0" w:line="220" w:lineRule="exact"/>
              <w:jc w:val="center"/>
              <w:rPr>
                <w:rFonts w:hint="eastAsia"/>
                <w:color w:val="000000"/>
                <w:sz w:val="20"/>
                <w:szCs w:val="20"/>
              </w:rPr>
            </w:pPr>
          </w:p>
        </w:tc>
      </w:tr>
      <w:tr w14:paraId="74981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080" w:type="dxa"/>
            <w:vMerge w:val="continue"/>
            <w:tcBorders>
              <w:top w:val="nil"/>
              <w:left w:val="single" w:color="000000" w:sz="4" w:space="0"/>
              <w:bottom w:val="single" w:color="000000" w:sz="4" w:space="0"/>
              <w:right w:val="single" w:color="000000" w:sz="4" w:space="0"/>
              <w:tl2br w:val="nil"/>
              <w:tr2bl w:val="nil"/>
            </w:tcBorders>
            <w:noWrap w:val="0"/>
            <w:vAlign w:val="center"/>
          </w:tcPr>
          <w:p w14:paraId="3D7C90A3">
            <w:pPr>
              <w:widowControl/>
              <w:spacing w:beforeLines="0" w:afterLines="0" w:line="220" w:lineRule="exact"/>
              <w:rPr>
                <w:rFonts w:hint="eastAsia"/>
                <w:color w:val="000000"/>
                <w:sz w:val="20"/>
                <w:szCs w:val="20"/>
              </w:rPr>
            </w:pPr>
          </w:p>
        </w:tc>
        <w:tc>
          <w:tcPr>
            <w:tcW w:w="1080" w:type="dxa"/>
            <w:tcBorders>
              <w:top w:val="single" w:color="000000" w:sz="4" w:space="0"/>
              <w:left w:val="single" w:color="000000" w:sz="4" w:space="0"/>
              <w:bottom w:val="nil"/>
              <w:right w:val="single" w:color="000000" w:sz="4" w:space="0"/>
              <w:tl2br w:val="nil"/>
              <w:tr2bl w:val="nil"/>
            </w:tcBorders>
            <w:noWrap w:val="0"/>
            <w:vAlign w:val="center"/>
          </w:tcPr>
          <w:p w14:paraId="00CF43EF">
            <w:pPr>
              <w:widowControl/>
              <w:spacing w:beforeLines="0" w:afterLines="0" w:line="220" w:lineRule="exact"/>
              <w:jc w:val="center"/>
              <w:rPr>
                <w:rFonts w:hint="eastAsia" w:eastAsia="Times New Roman"/>
                <w:color w:val="000000"/>
                <w:sz w:val="20"/>
                <w:szCs w:val="20"/>
              </w:rPr>
            </w:pPr>
            <w:r>
              <w:rPr>
                <w:rFonts w:hint="eastAsia"/>
                <w:color w:val="000000"/>
                <w:sz w:val="20"/>
                <w:szCs w:val="20"/>
              </w:rPr>
              <w:t>成本指标</w:t>
            </w:r>
          </w:p>
        </w:tc>
        <w:tc>
          <w:tcPr>
            <w:tcW w:w="210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E108CF">
            <w:pPr>
              <w:widowControl/>
              <w:spacing w:beforeLines="0" w:afterLines="0" w:line="220" w:lineRule="exact"/>
              <w:jc w:val="center"/>
              <w:rPr>
                <w:rFonts w:hint="eastAsia" w:eastAsia="Times New Roman"/>
                <w:color w:val="000000"/>
                <w:sz w:val="20"/>
                <w:szCs w:val="20"/>
              </w:rPr>
            </w:pPr>
            <w:r>
              <w:rPr>
                <w:rFonts w:hint="eastAsia"/>
                <w:color w:val="000000"/>
                <w:sz w:val="20"/>
                <w:szCs w:val="20"/>
              </w:rPr>
              <w:t>经济成本指标</w:t>
            </w:r>
          </w:p>
        </w:tc>
        <w:tc>
          <w:tcPr>
            <w:tcW w:w="2268"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5B60878">
            <w:pPr>
              <w:widowControl/>
              <w:spacing w:beforeLines="0" w:afterLines="0" w:line="220" w:lineRule="exact"/>
              <w:jc w:val="center"/>
              <w:rPr>
                <w:rFonts w:hint="eastAsia" w:eastAsia="Times New Roman"/>
                <w:color w:val="000000"/>
                <w:sz w:val="20"/>
                <w:szCs w:val="20"/>
              </w:rPr>
            </w:pPr>
            <w:r>
              <w:rPr>
                <w:rFonts w:hint="eastAsia"/>
                <w:color w:val="000000"/>
                <w:sz w:val="20"/>
                <w:szCs w:val="20"/>
              </w:rPr>
              <w:t>招商引资工作经费控制额</w:t>
            </w:r>
          </w:p>
        </w:tc>
        <w:tc>
          <w:tcPr>
            <w:tcW w:w="155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DFAEC12">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1418"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47760D0B">
            <w:pPr>
              <w:widowControl/>
              <w:spacing w:beforeLines="0" w:afterLines="0" w:line="220" w:lineRule="exact"/>
              <w:jc w:val="center"/>
              <w:rPr>
                <w:rFonts w:hint="eastAsia" w:eastAsia="Times New Roman"/>
                <w:color w:val="000000"/>
                <w:sz w:val="20"/>
                <w:szCs w:val="20"/>
              </w:rPr>
            </w:pPr>
            <w:r>
              <w:rPr>
                <w:rFonts w:hint="eastAsia"/>
                <w:color w:val="000000"/>
                <w:sz w:val="20"/>
                <w:szCs w:val="20"/>
              </w:rPr>
              <w:t>10万元</w:t>
            </w:r>
          </w:p>
        </w:tc>
        <w:tc>
          <w:tcPr>
            <w:tcW w:w="396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CCBDF40">
            <w:pPr>
              <w:widowControl/>
              <w:spacing w:beforeLines="0" w:afterLines="0" w:line="220" w:lineRule="exact"/>
              <w:jc w:val="center"/>
              <w:rPr>
                <w:rFonts w:hint="eastAsia"/>
                <w:color w:val="000000"/>
                <w:sz w:val="20"/>
                <w:szCs w:val="20"/>
              </w:rPr>
            </w:pPr>
          </w:p>
        </w:tc>
      </w:tr>
      <w:tr w14:paraId="0CD7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482"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43CD21F4">
            <w:pPr>
              <w:widowControl/>
              <w:spacing w:beforeLines="0" w:afterLines="0" w:line="220" w:lineRule="exact"/>
              <w:jc w:val="center"/>
              <w:rPr>
                <w:rFonts w:hint="eastAsia"/>
                <w:color w:val="000000"/>
                <w:sz w:val="20"/>
                <w:szCs w:val="20"/>
              </w:rPr>
            </w:pPr>
            <w:r>
              <w:rPr>
                <w:rFonts w:hint="eastAsia"/>
                <w:color w:val="000000"/>
                <w:sz w:val="20"/>
                <w:szCs w:val="20"/>
              </w:rPr>
              <w:t>自评得分：100分</w:t>
            </w:r>
          </w:p>
        </w:tc>
      </w:tr>
    </w:tbl>
    <w:p w14:paraId="4E65D99C">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9"/>
        <w:gridCol w:w="1380"/>
        <w:gridCol w:w="2306"/>
        <w:gridCol w:w="337"/>
        <w:gridCol w:w="1751"/>
        <w:gridCol w:w="1591"/>
        <w:gridCol w:w="1455"/>
        <w:gridCol w:w="3786"/>
      </w:tblGrid>
      <w:tr w14:paraId="70101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067C384">
            <w:pPr>
              <w:widowControl/>
              <w:spacing w:beforeLines="0" w:afterLines="0" w:line="220" w:lineRule="exact"/>
              <w:jc w:val="center"/>
              <w:textAlignment w:val="center"/>
              <w:rPr>
                <w:rFonts w:hint="eastAsia"/>
                <w:color w:val="000000"/>
                <w:sz w:val="20"/>
                <w:szCs w:val="20"/>
              </w:rPr>
            </w:pPr>
            <w:bookmarkStart w:id="82" w:name="OLE_LINK42" w:colFirst="0" w:colLast="0"/>
            <w:r>
              <w:rPr>
                <w:rFonts w:hint="eastAsia" w:hAnsi="宋体"/>
                <w:color w:val="000000"/>
                <w:sz w:val="20"/>
                <w:szCs w:val="20"/>
              </w:rPr>
              <w:t>项目（政策）名称</w:t>
            </w:r>
          </w:p>
        </w:tc>
        <w:tc>
          <w:tcPr>
            <w:tcW w:w="11226" w:type="dxa"/>
            <w:gridSpan w:val="6"/>
            <w:tcBorders>
              <w:top w:val="single" w:color="000000" w:sz="4" w:space="0"/>
              <w:left w:val="nil"/>
              <w:bottom w:val="single" w:color="000000" w:sz="4" w:space="0"/>
              <w:right w:val="single" w:color="000000" w:sz="4" w:space="0"/>
              <w:tl2br w:val="nil"/>
              <w:tr2bl w:val="nil"/>
            </w:tcBorders>
            <w:noWrap w:val="0"/>
            <w:vAlign w:val="center"/>
          </w:tcPr>
          <w:p w14:paraId="0EF400A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2023年中央财政农村危房改造补助资金</w:t>
            </w:r>
          </w:p>
        </w:tc>
      </w:tr>
      <w:tr w14:paraId="70C9F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7C96912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985" w:type="dxa"/>
            <w:gridSpan w:val="4"/>
            <w:tcBorders>
              <w:top w:val="single" w:color="000000" w:sz="4" w:space="0"/>
              <w:left w:val="nil"/>
              <w:bottom w:val="single" w:color="000000" w:sz="4" w:space="0"/>
              <w:right w:val="single" w:color="000000" w:sz="4" w:space="0"/>
              <w:tl2br w:val="nil"/>
              <w:tr2bl w:val="nil"/>
            </w:tcBorders>
            <w:noWrap w:val="0"/>
            <w:vAlign w:val="center"/>
          </w:tcPr>
          <w:p w14:paraId="6FA4EAA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68A46F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A637E64">
            <w:pPr>
              <w:widowControl/>
              <w:spacing w:beforeLines="0" w:afterLines="0" w:line="220" w:lineRule="exact"/>
              <w:textAlignment w:val="center"/>
              <w:rPr>
                <w:rFonts w:hint="eastAsia"/>
                <w:color w:val="000000"/>
                <w:sz w:val="20"/>
                <w:szCs w:val="20"/>
              </w:rPr>
            </w:pPr>
            <w:r>
              <w:rPr>
                <w:rFonts w:hint="eastAsia" w:hAnsi="宋体"/>
                <w:color w:val="000000"/>
                <w:sz w:val="20"/>
                <w:szCs w:val="20"/>
              </w:rPr>
              <w:t>广元市昭化区住房和城乡建设局</w:t>
            </w:r>
          </w:p>
        </w:tc>
      </w:tr>
      <w:tr w14:paraId="7DCC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75BD59C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643" w:type="dxa"/>
            <w:gridSpan w:val="2"/>
            <w:tcBorders>
              <w:top w:val="nil"/>
              <w:left w:val="nil"/>
              <w:bottom w:val="single" w:color="000000" w:sz="4" w:space="0"/>
              <w:right w:val="single" w:color="000000" w:sz="4" w:space="0"/>
              <w:tl2br w:val="nil"/>
              <w:tr2bl w:val="nil"/>
            </w:tcBorders>
            <w:noWrap w:val="0"/>
            <w:vAlign w:val="center"/>
          </w:tcPr>
          <w:p w14:paraId="2B625562">
            <w:pPr>
              <w:spacing w:beforeLines="0" w:afterLines="0" w:line="220" w:lineRule="exact"/>
              <w:jc w:val="center"/>
              <w:rPr>
                <w:rFonts w:hint="eastAsia"/>
                <w:color w:val="000000"/>
                <w:sz w:val="20"/>
                <w:szCs w:val="20"/>
              </w:rPr>
            </w:pPr>
          </w:p>
        </w:tc>
        <w:tc>
          <w:tcPr>
            <w:tcW w:w="1751" w:type="dxa"/>
            <w:tcBorders>
              <w:top w:val="nil"/>
              <w:left w:val="nil"/>
              <w:bottom w:val="single" w:color="000000" w:sz="4" w:space="0"/>
              <w:right w:val="single" w:color="000000" w:sz="4" w:space="0"/>
              <w:tl2br w:val="nil"/>
              <w:tr2bl w:val="nil"/>
            </w:tcBorders>
            <w:noWrap w:val="0"/>
            <w:vAlign w:val="center"/>
          </w:tcPr>
          <w:p w14:paraId="3F0BC8AA">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年初预算数</w:t>
            </w:r>
          </w:p>
          <w:p w14:paraId="5294DD5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591" w:type="dxa"/>
            <w:tcBorders>
              <w:top w:val="nil"/>
              <w:left w:val="nil"/>
              <w:bottom w:val="single" w:color="000000" w:sz="4" w:space="0"/>
              <w:right w:val="single" w:color="000000" w:sz="4" w:space="0"/>
              <w:tl2br w:val="nil"/>
              <w:tr2bl w:val="nil"/>
            </w:tcBorders>
            <w:noWrap w:val="0"/>
            <w:vAlign w:val="center"/>
          </w:tcPr>
          <w:p w14:paraId="4BB86565">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全年预算数</w:t>
            </w:r>
          </w:p>
          <w:p w14:paraId="77E326C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455" w:type="dxa"/>
            <w:tcBorders>
              <w:top w:val="nil"/>
              <w:left w:val="nil"/>
              <w:bottom w:val="single" w:color="000000" w:sz="4" w:space="0"/>
              <w:right w:val="single" w:color="000000" w:sz="4" w:space="0"/>
              <w:tl2br w:val="nil"/>
              <w:tr2bl w:val="nil"/>
            </w:tcBorders>
            <w:noWrap w:val="0"/>
            <w:vAlign w:val="center"/>
          </w:tcPr>
          <w:p w14:paraId="24E91EE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54FEB9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347A9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4C10034F">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577EEB34">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EE4B282">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058D541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48E618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0302AB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E2C2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4CD301C9">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34963463">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F6445EB">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130DA389">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6F2EAFE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2842816">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605C5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187015DB">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2C70955A">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3919E466">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9C73CB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21B812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44.2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5711A8A">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AE76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2B03609E">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19F55088">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6852096D">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54D6F5D7">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79337304">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704B8C0">
            <w:pPr>
              <w:spacing w:beforeLines="0" w:afterLines="0" w:line="220" w:lineRule="exact"/>
              <w:jc w:val="center"/>
              <w:rPr>
                <w:rFonts w:hint="eastAsia"/>
                <w:color w:val="000000"/>
                <w:sz w:val="20"/>
                <w:szCs w:val="20"/>
              </w:rPr>
            </w:pPr>
          </w:p>
        </w:tc>
      </w:tr>
      <w:tr w14:paraId="3CA24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38672DAE">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3EBB140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7700FB2A">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31D5EFA">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44B1A7F">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CB8A1E9">
            <w:pPr>
              <w:spacing w:beforeLines="0" w:afterLines="0" w:line="220" w:lineRule="exact"/>
              <w:jc w:val="center"/>
              <w:rPr>
                <w:rFonts w:hint="eastAsia"/>
                <w:color w:val="000000"/>
                <w:sz w:val="20"/>
                <w:szCs w:val="20"/>
              </w:rPr>
            </w:pPr>
          </w:p>
        </w:tc>
      </w:tr>
      <w:tr w14:paraId="77419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4DDA957E">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5CB7BB47">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56F913F0">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748FD5A">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70959187">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46453FDA">
            <w:pPr>
              <w:spacing w:beforeLines="0" w:afterLines="0" w:line="220" w:lineRule="exact"/>
              <w:jc w:val="center"/>
              <w:rPr>
                <w:rFonts w:hint="eastAsia"/>
                <w:color w:val="000000"/>
                <w:sz w:val="20"/>
                <w:szCs w:val="20"/>
              </w:rPr>
            </w:pPr>
          </w:p>
        </w:tc>
      </w:tr>
      <w:tr w14:paraId="306B7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4B9F3ABB">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792C8074">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（二）其他资金（农户自筹）</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C356645">
            <w:pPr>
              <w:spacing w:beforeLines="0" w:afterLines="0" w:line="220" w:lineRule="exact"/>
              <w:jc w:val="center"/>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F8EFF29">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2F81F51E">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8FE9934">
            <w:pPr>
              <w:spacing w:beforeLines="0" w:afterLines="0" w:line="220" w:lineRule="exact"/>
              <w:jc w:val="center"/>
              <w:rPr>
                <w:rFonts w:hint="eastAsia"/>
                <w:color w:val="000000"/>
                <w:sz w:val="20"/>
                <w:szCs w:val="20"/>
              </w:rPr>
            </w:pPr>
          </w:p>
        </w:tc>
      </w:tr>
      <w:tr w14:paraId="3ECD9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013447E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820" w:type="dxa"/>
            <w:gridSpan w:val="6"/>
            <w:tcBorders>
              <w:top w:val="single" w:color="000000" w:sz="4" w:space="0"/>
              <w:left w:val="nil"/>
              <w:bottom w:val="single" w:color="000000" w:sz="4" w:space="0"/>
              <w:right w:val="single" w:color="000000" w:sz="4" w:space="0"/>
              <w:tl2br w:val="nil"/>
              <w:tr2bl w:val="nil"/>
            </w:tcBorders>
            <w:noWrap w:val="0"/>
            <w:vAlign w:val="center"/>
          </w:tcPr>
          <w:p w14:paraId="5E337A4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3786" w:type="dxa"/>
            <w:tcBorders>
              <w:top w:val="nil"/>
              <w:left w:val="nil"/>
              <w:bottom w:val="single" w:color="000000" w:sz="4" w:space="0"/>
              <w:right w:val="single" w:color="000000" w:sz="4" w:space="0"/>
              <w:tl2br w:val="nil"/>
              <w:tr2bl w:val="nil"/>
            </w:tcBorders>
            <w:noWrap w:val="0"/>
            <w:vAlign w:val="center"/>
          </w:tcPr>
          <w:p w14:paraId="2C2F02B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40BE9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trPr>
        <w:tc>
          <w:tcPr>
            <w:tcW w:w="114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08E7309">
            <w:pPr>
              <w:spacing w:beforeLines="0" w:afterLines="0" w:line="220" w:lineRule="exact"/>
              <w:jc w:val="center"/>
              <w:rPr>
                <w:rFonts w:hint="eastAsia"/>
                <w:color w:val="000000"/>
                <w:sz w:val="20"/>
                <w:szCs w:val="20"/>
              </w:rPr>
            </w:pPr>
          </w:p>
        </w:tc>
        <w:tc>
          <w:tcPr>
            <w:tcW w:w="8820" w:type="dxa"/>
            <w:gridSpan w:val="6"/>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280A42E7">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对符合条件的农村危房进行改造任务，确保基本住房安全，改善人居环境。</w:t>
            </w:r>
          </w:p>
        </w:tc>
        <w:tc>
          <w:tcPr>
            <w:tcW w:w="3786" w:type="dxa"/>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38A0AFF2">
            <w:pPr>
              <w:widowControl/>
              <w:spacing w:beforeLines="0" w:afterLines="0" w:line="220" w:lineRule="exact"/>
              <w:textAlignment w:val="center"/>
              <w:rPr>
                <w:rFonts w:hint="eastAsia"/>
                <w:color w:val="000000"/>
                <w:sz w:val="20"/>
                <w:szCs w:val="20"/>
              </w:rPr>
            </w:pPr>
            <w:r>
              <w:rPr>
                <w:rFonts w:hint="eastAsia" w:hAnsi="宋体"/>
                <w:color w:val="000000"/>
                <w:sz w:val="20"/>
                <w:szCs w:val="20"/>
              </w:rPr>
              <w:t>完成对符合条件的农村危房进行改造任务。</w:t>
            </w:r>
          </w:p>
        </w:tc>
      </w:tr>
      <w:tr w14:paraId="0932B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restart"/>
            <w:tcBorders>
              <w:top w:val="single" w:color="000000" w:sz="4" w:space="0"/>
              <w:left w:val="single" w:color="000000" w:sz="4" w:space="0"/>
              <w:bottom w:val="nil"/>
              <w:right w:val="single" w:color="000000" w:sz="4" w:space="0"/>
              <w:tl2br w:val="nil"/>
              <w:tr2bl w:val="nil"/>
            </w:tcBorders>
            <w:noWrap/>
            <w:vAlign w:val="center"/>
          </w:tcPr>
          <w:p w14:paraId="0C0BB05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2E7EC55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7F1D613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23E0047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8B161D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6DFC99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CCE9E9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1EDE5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3EA01F6D">
            <w:pPr>
              <w:spacing w:beforeLines="0" w:afterLines="0" w:line="220" w:lineRule="exact"/>
              <w:jc w:val="center"/>
              <w:rPr>
                <w:rFonts w:hint="eastAsia"/>
                <w:color w:val="000000"/>
                <w:sz w:val="20"/>
                <w:szCs w:val="20"/>
              </w:rPr>
            </w:pPr>
          </w:p>
        </w:tc>
        <w:tc>
          <w:tcPr>
            <w:tcW w:w="1380" w:type="dxa"/>
            <w:vMerge w:val="restart"/>
            <w:tcBorders>
              <w:top w:val="single" w:color="000000" w:sz="4" w:space="0"/>
              <w:left w:val="nil"/>
              <w:bottom w:val="nil"/>
              <w:right w:val="single" w:color="000000" w:sz="4" w:space="0"/>
              <w:tl2br w:val="nil"/>
              <w:tr2bl w:val="nil"/>
            </w:tcBorders>
            <w:noWrap w:val="0"/>
            <w:vAlign w:val="center"/>
          </w:tcPr>
          <w:p w14:paraId="7997096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2E614B5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3AFB9BE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改造农村危房户数</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130B56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≥10户</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607BCE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22户</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7461420">
            <w:pPr>
              <w:spacing w:beforeLines="0" w:afterLines="0" w:line="220" w:lineRule="exact"/>
              <w:jc w:val="center"/>
              <w:rPr>
                <w:rFonts w:hint="eastAsia"/>
                <w:color w:val="000000"/>
                <w:sz w:val="20"/>
                <w:szCs w:val="20"/>
              </w:rPr>
            </w:pPr>
          </w:p>
        </w:tc>
      </w:tr>
      <w:tr w14:paraId="73B1E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031D006D">
            <w:pPr>
              <w:spacing w:beforeLines="0" w:afterLines="0" w:line="220" w:lineRule="exact"/>
              <w:jc w:val="center"/>
              <w:rPr>
                <w:rFonts w:hint="eastAsia"/>
                <w:color w:val="000000"/>
                <w:sz w:val="20"/>
                <w:szCs w:val="20"/>
              </w:rPr>
            </w:pPr>
          </w:p>
        </w:tc>
        <w:tc>
          <w:tcPr>
            <w:tcW w:w="1380" w:type="dxa"/>
            <w:vMerge w:val="continue"/>
            <w:tcBorders>
              <w:top w:val="nil"/>
              <w:left w:val="nil"/>
              <w:bottom w:val="nil"/>
              <w:right w:val="single" w:color="000000" w:sz="4" w:space="0"/>
              <w:tl2br w:val="nil"/>
              <w:tr2bl w:val="nil"/>
            </w:tcBorders>
            <w:noWrap w:val="0"/>
            <w:vAlign w:val="center"/>
          </w:tcPr>
          <w:p w14:paraId="725AD8B8">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3604823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6B1465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房屋建设质量</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3BE542B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合格</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31F15D9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合格</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A131F3F">
            <w:pPr>
              <w:spacing w:beforeLines="0" w:afterLines="0" w:line="220" w:lineRule="exact"/>
              <w:jc w:val="center"/>
              <w:rPr>
                <w:rFonts w:hint="eastAsia"/>
                <w:color w:val="000000"/>
                <w:sz w:val="20"/>
                <w:szCs w:val="20"/>
              </w:rPr>
            </w:pPr>
          </w:p>
        </w:tc>
      </w:tr>
      <w:tr w14:paraId="6EEBF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739CD828">
            <w:pPr>
              <w:spacing w:beforeLines="0" w:afterLines="0" w:line="220" w:lineRule="exact"/>
              <w:jc w:val="center"/>
              <w:rPr>
                <w:rFonts w:hint="eastAsia"/>
                <w:color w:val="000000"/>
                <w:sz w:val="20"/>
                <w:szCs w:val="20"/>
              </w:rPr>
            </w:pPr>
          </w:p>
        </w:tc>
        <w:tc>
          <w:tcPr>
            <w:tcW w:w="1380" w:type="dxa"/>
            <w:vMerge w:val="continue"/>
            <w:tcBorders>
              <w:top w:val="nil"/>
              <w:left w:val="nil"/>
              <w:bottom w:val="single" w:color="000000" w:sz="4" w:space="0"/>
              <w:right w:val="single" w:color="000000" w:sz="4" w:space="0"/>
              <w:tl2br w:val="nil"/>
              <w:tr2bl w:val="nil"/>
            </w:tcBorders>
            <w:noWrap w:val="0"/>
            <w:vAlign w:val="center"/>
          </w:tcPr>
          <w:p w14:paraId="4A4A0CE1">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5A84C3B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2E0750B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改造及时率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E2B023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3EEBDE0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D3FDDA9">
            <w:pPr>
              <w:spacing w:beforeLines="0" w:afterLines="0" w:line="220" w:lineRule="exact"/>
              <w:jc w:val="center"/>
              <w:rPr>
                <w:rFonts w:hint="eastAsia"/>
                <w:color w:val="000000"/>
                <w:sz w:val="20"/>
                <w:szCs w:val="20"/>
              </w:rPr>
            </w:pPr>
          </w:p>
        </w:tc>
      </w:tr>
      <w:tr w14:paraId="34AE4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18044D3C">
            <w:pPr>
              <w:spacing w:beforeLines="0" w:afterLines="0" w:line="220" w:lineRule="exact"/>
              <w:jc w:val="center"/>
              <w:rPr>
                <w:rFonts w:hint="eastAsia"/>
                <w:color w:val="000000"/>
                <w:sz w:val="20"/>
                <w:szCs w:val="20"/>
              </w:rPr>
            </w:pPr>
            <w:bookmarkStart w:id="83" w:name="OLE_LINK40" w:colFirst="4" w:colLast="5"/>
          </w:p>
        </w:tc>
        <w:tc>
          <w:tcPr>
            <w:tcW w:w="1380" w:type="dxa"/>
            <w:vMerge w:val="restart"/>
            <w:tcBorders>
              <w:top w:val="single" w:color="000000" w:sz="4" w:space="0"/>
              <w:left w:val="nil"/>
              <w:bottom w:val="nil"/>
              <w:right w:val="single" w:color="000000" w:sz="4" w:space="0"/>
              <w:tl2br w:val="nil"/>
              <w:tr2bl w:val="nil"/>
            </w:tcBorders>
            <w:noWrap w:val="0"/>
            <w:vAlign w:val="center"/>
          </w:tcPr>
          <w:p w14:paraId="682C0934">
            <w:pPr>
              <w:spacing w:beforeLines="0" w:afterLines="0" w:line="220" w:lineRule="exact"/>
              <w:jc w:val="center"/>
              <w:rPr>
                <w:rFonts w:hint="eastAsia"/>
                <w:color w:val="000000"/>
                <w:sz w:val="20"/>
                <w:szCs w:val="20"/>
              </w:rPr>
            </w:pPr>
            <w:r>
              <w:rPr>
                <w:rFonts w:hint="eastAsia" w:hAnsi="宋体"/>
                <w:color w:val="000000"/>
                <w:sz w:val="20"/>
                <w:szCs w:val="20"/>
              </w:rPr>
              <w:t>效益指标</w:t>
            </w:r>
          </w:p>
        </w:tc>
        <w:tc>
          <w:tcPr>
            <w:tcW w:w="2306" w:type="dxa"/>
            <w:tcBorders>
              <w:top w:val="single" w:color="000000" w:sz="4" w:space="0"/>
              <w:left w:val="nil"/>
              <w:bottom w:val="nil"/>
              <w:right w:val="single" w:color="000000" w:sz="4" w:space="0"/>
              <w:tl2br w:val="nil"/>
              <w:tr2bl w:val="nil"/>
            </w:tcBorders>
            <w:noWrap w:val="0"/>
            <w:vAlign w:val="center"/>
          </w:tcPr>
          <w:p w14:paraId="26003CE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社会效益指标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7829DF2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改善居住条件</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A5ACFB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C96FBB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3F8BB44">
            <w:pPr>
              <w:spacing w:beforeLines="0" w:afterLines="0" w:line="220" w:lineRule="exact"/>
              <w:jc w:val="center"/>
              <w:rPr>
                <w:rFonts w:hint="eastAsia"/>
                <w:color w:val="000000"/>
                <w:sz w:val="20"/>
                <w:szCs w:val="20"/>
              </w:rPr>
            </w:pPr>
          </w:p>
        </w:tc>
      </w:tr>
      <w:bookmarkEnd w:id="83"/>
      <w:tr w14:paraId="2C65D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5CFF4A86">
            <w:pPr>
              <w:spacing w:beforeLines="0" w:afterLines="0" w:line="220" w:lineRule="exact"/>
              <w:jc w:val="center"/>
              <w:rPr>
                <w:rFonts w:hint="eastAsia"/>
                <w:color w:val="000000"/>
                <w:sz w:val="20"/>
                <w:szCs w:val="20"/>
              </w:rPr>
            </w:pPr>
          </w:p>
        </w:tc>
        <w:tc>
          <w:tcPr>
            <w:tcW w:w="1380" w:type="dxa"/>
            <w:vMerge w:val="continue"/>
            <w:tcBorders>
              <w:top w:val="nil"/>
              <w:left w:val="nil"/>
              <w:bottom w:val="single" w:color="000000" w:sz="4" w:space="0"/>
              <w:right w:val="single" w:color="000000" w:sz="4" w:space="0"/>
              <w:tl2br w:val="nil"/>
              <w:tr2bl w:val="nil"/>
            </w:tcBorders>
            <w:noWrap w:val="0"/>
            <w:vAlign w:val="center"/>
          </w:tcPr>
          <w:p w14:paraId="53B62898">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5A6C06D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可持续影响指标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4C67592D">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改造后达到安全期限</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0849565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23172E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8F9C88C">
            <w:pPr>
              <w:spacing w:beforeLines="0" w:afterLines="0" w:line="220" w:lineRule="exact"/>
              <w:jc w:val="center"/>
              <w:rPr>
                <w:rFonts w:hint="eastAsia"/>
                <w:color w:val="000000"/>
                <w:sz w:val="20"/>
                <w:szCs w:val="20"/>
              </w:rPr>
            </w:pPr>
          </w:p>
        </w:tc>
      </w:tr>
      <w:tr w14:paraId="7CED0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30F1C51F">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359076C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33ABDD5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528AAA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受益群体满意率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9C57EAA">
            <w:pPr>
              <w:widowControl/>
              <w:spacing w:beforeLines="0" w:afterLines="0" w:line="220" w:lineRule="exact"/>
              <w:jc w:val="center"/>
              <w:textAlignment w:val="center"/>
              <w:rPr>
                <w:rFonts w:hint="eastAsia"/>
                <w:color w:val="000000"/>
                <w:sz w:val="20"/>
                <w:szCs w:val="20"/>
              </w:rPr>
            </w:pPr>
            <w:r>
              <w:rPr>
                <w:rFonts w:hint="eastAsia"/>
                <w:color w:val="000000"/>
                <w:sz w:val="20"/>
                <w:szCs w:val="20"/>
              </w:rPr>
              <w:t>≥95%</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B284417">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25606C6">
            <w:pPr>
              <w:spacing w:beforeLines="0" w:afterLines="0" w:line="220" w:lineRule="exact"/>
              <w:jc w:val="center"/>
              <w:rPr>
                <w:rFonts w:hint="eastAsia"/>
                <w:color w:val="000000"/>
                <w:sz w:val="20"/>
                <w:szCs w:val="20"/>
              </w:rPr>
            </w:pPr>
          </w:p>
        </w:tc>
      </w:tr>
      <w:tr w14:paraId="5ED35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9" w:type="dxa"/>
            <w:vMerge w:val="continue"/>
            <w:tcBorders>
              <w:top w:val="nil"/>
              <w:left w:val="single" w:color="000000" w:sz="4" w:space="0"/>
              <w:bottom w:val="single" w:color="000000" w:sz="4" w:space="0"/>
              <w:right w:val="single" w:color="000000" w:sz="4" w:space="0"/>
              <w:tl2br w:val="nil"/>
              <w:tr2bl w:val="nil"/>
            </w:tcBorders>
            <w:noWrap/>
            <w:vAlign w:val="center"/>
          </w:tcPr>
          <w:p w14:paraId="3653F8C1">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28ABD262">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51B6E862">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8207CEA">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危房改造补助资金控制额</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172013FB">
            <w:pPr>
              <w:widowControl/>
              <w:spacing w:beforeLines="0" w:afterLines="0" w:line="220" w:lineRule="exact"/>
              <w:jc w:val="center"/>
              <w:textAlignment w:val="center"/>
              <w:rPr>
                <w:rFonts w:hint="eastAsia" w:eastAsia="Times New Roman"/>
                <w:color w:val="000000"/>
                <w:sz w:val="20"/>
                <w:szCs w:val="20"/>
              </w:rPr>
            </w:pPr>
            <w:bookmarkStart w:id="84" w:name="OLE_LINK41"/>
            <w:r>
              <w:rPr>
                <w:rFonts w:hint="eastAsia"/>
                <w:color w:val="000000"/>
                <w:sz w:val="20"/>
                <w:szCs w:val="20"/>
              </w:rPr>
              <w:t>44.2万元</w:t>
            </w:r>
            <w:bookmarkEnd w:id="84"/>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6A0162D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44.2万元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653F02D">
            <w:pPr>
              <w:spacing w:beforeLines="0" w:afterLines="0" w:line="220" w:lineRule="exact"/>
              <w:jc w:val="center"/>
              <w:rPr>
                <w:rFonts w:hint="eastAsia"/>
                <w:color w:val="000000"/>
                <w:sz w:val="20"/>
                <w:szCs w:val="20"/>
              </w:rPr>
            </w:pPr>
          </w:p>
        </w:tc>
      </w:tr>
      <w:tr w14:paraId="0CF9A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755"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46253EE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82"/>
    </w:tbl>
    <w:p w14:paraId="07BB7977">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9"/>
        <w:gridCol w:w="1380"/>
        <w:gridCol w:w="2306"/>
        <w:gridCol w:w="337"/>
        <w:gridCol w:w="1751"/>
        <w:gridCol w:w="1591"/>
        <w:gridCol w:w="1455"/>
        <w:gridCol w:w="3786"/>
      </w:tblGrid>
      <w:tr w14:paraId="07172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F985DB">
            <w:pPr>
              <w:widowControl/>
              <w:spacing w:beforeLines="0" w:afterLines="0" w:line="220" w:lineRule="exact"/>
              <w:jc w:val="center"/>
              <w:textAlignment w:val="center"/>
              <w:rPr>
                <w:rFonts w:hint="eastAsia"/>
                <w:color w:val="000000"/>
                <w:sz w:val="20"/>
                <w:szCs w:val="20"/>
              </w:rPr>
            </w:pPr>
            <w:bookmarkStart w:id="85" w:name="OLE_LINK49" w:colFirst="0" w:colLast="0"/>
            <w:r>
              <w:rPr>
                <w:rFonts w:hint="eastAsia" w:hAnsi="宋体"/>
                <w:color w:val="000000"/>
                <w:sz w:val="20"/>
                <w:szCs w:val="20"/>
              </w:rPr>
              <w:t>项目（政策）名称</w:t>
            </w:r>
          </w:p>
        </w:tc>
        <w:tc>
          <w:tcPr>
            <w:tcW w:w="11226" w:type="dxa"/>
            <w:gridSpan w:val="6"/>
            <w:tcBorders>
              <w:top w:val="single" w:color="000000" w:sz="4" w:space="0"/>
              <w:left w:val="nil"/>
              <w:bottom w:val="single" w:color="000000" w:sz="4" w:space="0"/>
              <w:right w:val="single" w:color="000000" w:sz="4" w:space="0"/>
              <w:tl2br w:val="nil"/>
              <w:tr2bl w:val="nil"/>
            </w:tcBorders>
            <w:noWrap w:val="0"/>
            <w:vAlign w:val="center"/>
          </w:tcPr>
          <w:p w14:paraId="284CA57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昭化区城区农资公司片区棚户区改造项目基础设施</w:t>
            </w:r>
          </w:p>
        </w:tc>
      </w:tr>
      <w:tr w14:paraId="2031B6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2AA8CB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985" w:type="dxa"/>
            <w:gridSpan w:val="4"/>
            <w:tcBorders>
              <w:top w:val="single" w:color="000000" w:sz="4" w:space="0"/>
              <w:left w:val="nil"/>
              <w:bottom w:val="single" w:color="000000" w:sz="4" w:space="0"/>
              <w:right w:val="single" w:color="000000" w:sz="4" w:space="0"/>
              <w:tl2br w:val="nil"/>
              <w:tr2bl w:val="nil"/>
            </w:tcBorders>
            <w:noWrap w:val="0"/>
            <w:vAlign w:val="center"/>
          </w:tcPr>
          <w:p w14:paraId="638E73F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1149B7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D46EF20">
            <w:pPr>
              <w:widowControl/>
              <w:spacing w:beforeLines="0" w:afterLines="0" w:line="220" w:lineRule="exact"/>
              <w:textAlignment w:val="center"/>
              <w:rPr>
                <w:rFonts w:hint="eastAsia" w:eastAsia="Times New Roman"/>
                <w:color w:val="000000"/>
                <w:sz w:val="20"/>
                <w:szCs w:val="20"/>
              </w:rPr>
            </w:pPr>
            <w:r>
              <w:rPr>
                <w:rFonts w:hint="eastAsia" w:hAnsi="宋体"/>
                <w:color w:val="000000"/>
                <w:sz w:val="20"/>
                <w:szCs w:val="20"/>
              </w:rPr>
              <w:t>广元市昭化区住房和城乡建设局</w:t>
            </w:r>
          </w:p>
        </w:tc>
      </w:tr>
      <w:tr w14:paraId="0E31B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12F26DA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643" w:type="dxa"/>
            <w:gridSpan w:val="2"/>
            <w:tcBorders>
              <w:top w:val="nil"/>
              <w:left w:val="nil"/>
              <w:bottom w:val="single" w:color="000000" w:sz="4" w:space="0"/>
              <w:right w:val="single" w:color="000000" w:sz="4" w:space="0"/>
              <w:tl2br w:val="nil"/>
              <w:tr2bl w:val="nil"/>
            </w:tcBorders>
            <w:noWrap w:val="0"/>
            <w:vAlign w:val="center"/>
          </w:tcPr>
          <w:p w14:paraId="782E0034">
            <w:pPr>
              <w:spacing w:beforeLines="0" w:afterLines="0" w:line="220" w:lineRule="exact"/>
              <w:jc w:val="center"/>
              <w:rPr>
                <w:rFonts w:hint="eastAsia"/>
                <w:color w:val="000000"/>
                <w:sz w:val="20"/>
                <w:szCs w:val="20"/>
              </w:rPr>
            </w:pPr>
          </w:p>
        </w:tc>
        <w:tc>
          <w:tcPr>
            <w:tcW w:w="1751" w:type="dxa"/>
            <w:tcBorders>
              <w:top w:val="nil"/>
              <w:left w:val="nil"/>
              <w:bottom w:val="single" w:color="000000" w:sz="4" w:space="0"/>
              <w:right w:val="single" w:color="000000" w:sz="4" w:space="0"/>
              <w:tl2br w:val="nil"/>
              <w:tr2bl w:val="nil"/>
            </w:tcBorders>
            <w:noWrap w:val="0"/>
            <w:vAlign w:val="center"/>
          </w:tcPr>
          <w:p w14:paraId="72F7018D">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年初预算数</w:t>
            </w:r>
          </w:p>
          <w:p w14:paraId="177EFA4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591" w:type="dxa"/>
            <w:tcBorders>
              <w:top w:val="nil"/>
              <w:left w:val="nil"/>
              <w:bottom w:val="single" w:color="000000" w:sz="4" w:space="0"/>
              <w:right w:val="single" w:color="000000" w:sz="4" w:space="0"/>
              <w:tl2br w:val="nil"/>
              <w:tr2bl w:val="nil"/>
            </w:tcBorders>
            <w:noWrap w:val="0"/>
            <w:vAlign w:val="center"/>
          </w:tcPr>
          <w:p w14:paraId="3F6EB44C">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全年预算数</w:t>
            </w:r>
          </w:p>
          <w:p w14:paraId="1A28B1B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455" w:type="dxa"/>
            <w:tcBorders>
              <w:top w:val="nil"/>
              <w:left w:val="nil"/>
              <w:bottom w:val="single" w:color="000000" w:sz="4" w:space="0"/>
              <w:right w:val="single" w:color="000000" w:sz="4" w:space="0"/>
              <w:tl2br w:val="nil"/>
              <w:tr2bl w:val="nil"/>
            </w:tcBorders>
            <w:noWrap w:val="0"/>
            <w:vAlign w:val="center"/>
          </w:tcPr>
          <w:p w14:paraId="034F126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351571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23AA9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505C103B">
            <w:pPr>
              <w:spacing w:beforeLines="0" w:afterLines="0" w:line="220" w:lineRule="exact"/>
              <w:jc w:val="center"/>
              <w:rPr>
                <w:rFonts w:hint="eastAsia"/>
                <w:color w:val="000000"/>
                <w:sz w:val="20"/>
                <w:szCs w:val="20"/>
              </w:rPr>
            </w:pPr>
            <w:bookmarkStart w:id="86" w:name="OLE_LINK43" w:colFirst="3" w:colLast="3"/>
            <w:bookmarkStart w:id="87" w:name="OLE_LINK45" w:colFirst="3" w:colLast="3"/>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2963F696">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481B52B9">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85C06B5">
            <w:pPr>
              <w:widowControl/>
              <w:spacing w:beforeLines="0" w:afterLines="0" w:line="220" w:lineRule="exact"/>
              <w:jc w:val="center"/>
              <w:textAlignment w:val="center"/>
              <w:rPr>
                <w:rFonts w:hint="eastAsia" w:eastAsia="Times New Roman"/>
                <w:color w:val="000000"/>
                <w:sz w:val="20"/>
                <w:szCs w:val="20"/>
              </w:rPr>
            </w:pPr>
            <w:bookmarkStart w:id="88" w:name="OLE_LINK44"/>
            <w:r>
              <w:rPr>
                <w:rFonts w:hint="eastAsia"/>
                <w:color w:val="000000"/>
                <w:sz w:val="20"/>
                <w:szCs w:val="20"/>
              </w:rPr>
              <w:t>1896.12</w:t>
            </w:r>
            <w:bookmarkEnd w:id="88"/>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84BF15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1896.12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9D74344">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7AFB9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2BDE5729">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05E33E74">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57BEB88F">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0C195BA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1896.12</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389F54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1896.12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43CD5AC">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bookmarkEnd w:id="86"/>
      <w:tr w14:paraId="463E6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251CAACD">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25DAA3A3">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4FBEDFB6">
            <w:pPr>
              <w:spacing w:beforeLines="0" w:afterLines="0" w:line="220" w:lineRule="exact"/>
              <w:jc w:val="center"/>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53EFA854">
            <w:pPr>
              <w:widowControl/>
              <w:spacing w:beforeLines="0" w:afterLines="0" w:line="220" w:lineRule="exact"/>
              <w:jc w:val="center"/>
              <w:textAlignment w:val="center"/>
              <w:rPr>
                <w:rFonts w:hint="eastAsia" w:eastAsia="Times New Roman"/>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226DEE0D">
            <w:pPr>
              <w:widowControl/>
              <w:spacing w:beforeLines="0" w:afterLines="0" w:line="220" w:lineRule="exact"/>
              <w:jc w:val="center"/>
              <w:textAlignment w:val="center"/>
              <w:rPr>
                <w:rFonts w:hint="eastAsia" w:eastAsia="Times New Roman"/>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66306C9">
            <w:pPr>
              <w:widowControl/>
              <w:spacing w:beforeLines="0" w:afterLines="0" w:line="220" w:lineRule="exact"/>
              <w:jc w:val="center"/>
              <w:textAlignment w:val="center"/>
              <w:rPr>
                <w:rFonts w:hint="eastAsia"/>
                <w:color w:val="000000"/>
                <w:sz w:val="20"/>
                <w:szCs w:val="20"/>
              </w:rPr>
            </w:pPr>
          </w:p>
        </w:tc>
      </w:tr>
      <w:tr w14:paraId="0973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78472F60">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6C5C24C4">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9FDB63D">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FF37363">
            <w:pPr>
              <w:spacing w:beforeLines="0" w:afterLines="0" w:line="220" w:lineRule="exact"/>
              <w:jc w:val="center"/>
              <w:rPr>
                <w:rFonts w:hint="eastAsia"/>
                <w:color w:val="000000"/>
                <w:sz w:val="20"/>
                <w:szCs w:val="20"/>
              </w:rPr>
            </w:pPr>
            <w:r>
              <w:rPr>
                <w:rFonts w:hint="eastAsia"/>
                <w:color w:val="000000"/>
                <w:sz w:val="20"/>
                <w:szCs w:val="20"/>
              </w:rPr>
              <w:t>1896.12</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E829880">
            <w:pPr>
              <w:spacing w:beforeLines="0" w:afterLines="0" w:line="220" w:lineRule="exact"/>
              <w:jc w:val="center"/>
              <w:rPr>
                <w:rFonts w:hint="eastAsia"/>
                <w:color w:val="000000"/>
                <w:sz w:val="20"/>
                <w:szCs w:val="20"/>
              </w:rPr>
            </w:pPr>
            <w:r>
              <w:rPr>
                <w:rFonts w:hint="eastAsia"/>
                <w:color w:val="000000"/>
                <w:sz w:val="20"/>
                <w:szCs w:val="20"/>
              </w:rPr>
              <w:t>1896.12</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AF28372">
            <w:pPr>
              <w:spacing w:beforeLines="0" w:afterLines="0" w:line="220" w:lineRule="exact"/>
              <w:jc w:val="center"/>
              <w:rPr>
                <w:rFonts w:hint="eastAsia"/>
                <w:color w:val="000000"/>
                <w:sz w:val="20"/>
                <w:szCs w:val="20"/>
              </w:rPr>
            </w:pPr>
            <w:r>
              <w:rPr>
                <w:rFonts w:hint="eastAsia"/>
                <w:color w:val="000000"/>
                <w:sz w:val="20"/>
                <w:szCs w:val="20"/>
              </w:rPr>
              <w:t>100%</w:t>
            </w:r>
          </w:p>
        </w:tc>
      </w:tr>
      <w:bookmarkEnd w:id="87"/>
      <w:tr w14:paraId="29406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0628EAC8">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0F3C015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5910BFD9">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3D5A94F8">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BF2D631">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1D4F585">
            <w:pPr>
              <w:spacing w:beforeLines="0" w:afterLines="0" w:line="220" w:lineRule="exact"/>
              <w:jc w:val="center"/>
              <w:rPr>
                <w:rFonts w:hint="eastAsia"/>
                <w:color w:val="000000"/>
                <w:sz w:val="20"/>
                <w:szCs w:val="20"/>
              </w:rPr>
            </w:pPr>
          </w:p>
        </w:tc>
      </w:tr>
      <w:tr w14:paraId="2AF99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6AEE1ABE">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58A16B28">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23DBCD51">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14D3B277">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42746BF">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4529BA72">
            <w:pPr>
              <w:spacing w:beforeLines="0" w:afterLines="0" w:line="220" w:lineRule="exact"/>
              <w:jc w:val="center"/>
              <w:rPr>
                <w:rFonts w:hint="eastAsia"/>
                <w:color w:val="000000"/>
                <w:sz w:val="20"/>
                <w:szCs w:val="20"/>
              </w:rPr>
            </w:pPr>
          </w:p>
        </w:tc>
      </w:tr>
      <w:tr w14:paraId="1465D1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35ACC0BA">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47500C57">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（二）其他资金（农户自筹）</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59AA7276">
            <w:pPr>
              <w:spacing w:beforeLines="0" w:afterLines="0" w:line="220" w:lineRule="exact"/>
              <w:jc w:val="center"/>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4D781CC">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6AF6F9B">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5B35BAE6">
            <w:pPr>
              <w:spacing w:beforeLines="0" w:afterLines="0" w:line="220" w:lineRule="exact"/>
              <w:jc w:val="center"/>
              <w:rPr>
                <w:rFonts w:hint="eastAsia"/>
                <w:color w:val="000000"/>
                <w:sz w:val="20"/>
                <w:szCs w:val="20"/>
              </w:rPr>
            </w:pPr>
          </w:p>
        </w:tc>
      </w:tr>
      <w:tr w14:paraId="19C7D2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6533475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820" w:type="dxa"/>
            <w:gridSpan w:val="6"/>
            <w:tcBorders>
              <w:top w:val="single" w:color="000000" w:sz="4" w:space="0"/>
              <w:left w:val="nil"/>
              <w:bottom w:val="single" w:color="000000" w:sz="4" w:space="0"/>
              <w:right w:val="single" w:color="000000" w:sz="4" w:space="0"/>
              <w:tl2br w:val="nil"/>
              <w:tr2bl w:val="nil"/>
            </w:tcBorders>
            <w:noWrap w:val="0"/>
            <w:vAlign w:val="center"/>
          </w:tcPr>
          <w:p w14:paraId="11E80F8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3786" w:type="dxa"/>
            <w:tcBorders>
              <w:top w:val="nil"/>
              <w:left w:val="nil"/>
              <w:bottom w:val="single" w:color="000000" w:sz="4" w:space="0"/>
              <w:right w:val="single" w:color="000000" w:sz="4" w:space="0"/>
              <w:tl2br w:val="nil"/>
              <w:tr2bl w:val="nil"/>
            </w:tcBorders>
            <w:noWrap w:val="0"/>
            <w:vAlign w:val="center"/>
          </w:tcPr>
          <w:p w14:paraId="5535BB5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31831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exact"/>
        </w:trPr>
        <w:tc>
          <w:tcPr>
            <w:tcW w:w="114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76709E66">
            <w:pPr>
              <w:spacing w:beforeLines="0" w:afterLines="0" w:line="220" w:lineRule="exact"/>
              <w:jc w:val="center"/>
              <w:rPr>
                <w:rFonts w:hint="eastAsia"/>
                <w:color w:val="000000"/>
                <w:sz w:val="20"/>
                <w:szCs w:val="20"/>
              </w:rPr>
            </w:pPr>
          </w:p>
        </w:tc>
        <w:tc>
          <w:tcPr>
            <w:tcW w:w="8820" w:type="dxa"/>
            <w:gridSpan w:val="6"/>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6BED90A5">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用于企业作为场平和基础设施建设</w:t>
            </w:r>
          </w:p>
        </w:tc>
        <w:tc>
          <w:tcPr>
            <w:tcW w:w="3786" w:type="dxa"/>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2157959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完成棚户区改造。</w:t>
            </w:r>
          </w:p>
        </w:tc>
      </w:tr>
      <w:tr w14:paraId="4DC4E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restart"/>
            <w:tcBorders>
              <w:top w:val="single" w:color="000000" w:sz="4" w:space="0"/>
              <w:left w:val="single" w:color="000000" w:sz="4" w:space="0"/>
              <w:bottom w:val="nil"/>
              <w:right w:val="single" w:color="000000" w:sz="4" w:space="0"/>
              <w:tl2br w:val="nil"/>
              <w:tr2bl w:val="nil"/>
            </w:tcBorders>
            <w:noWrap/>
            <w:vAlign w:val="center"/>
          </w:tcPr>
          <w:p w14:paraId="54CD01C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55D897E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5AF1017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11EAD4E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680CF5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22357BD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25AC355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3BB66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34A975C1">
            <w:pPr>
              <w:spacing w:beforeLines="0" w:afterLines="0" w:line="220" w:lineRule="exact"/>
              <w:jc w:val="center"/>
              <w:rPr>
                <w:rFonts w:hint="eastAsia"/>
                <w:color w:val="000000"/>
                <w:sz w:val="20"/>
                <w:szCs w:val="20"/>
              </w:rPr>
            </w:pPr>
          </w:p>
        </w:tc>
        <w:tc>
          <w:tcPr>
            <w:tcW w:w="1380" w:type="dxa"/>
            <w:vMerge w:val="restart"/>
            <w:tcBorders>
              <w:top w:val="single" w:color="000000" w:sz="4" w:space="0"/>
              <w:left w:val="nil"/>
              <w:bottom w:val="nil"/>
              <w:right w:val="single" w:color="000000" w:sz="4" w:space="0"/>
              <w:tl2br w:val="nil"/>
              <w:tr2bl w:val="nil"/>
            </w:tcBorders>
            <w:noWrap w:val="0"/>
            <w:vAlign w:val="center"/>
          </w:tcPr>
          <w:p w14:paraId="2E14C90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3F75E5EC">
            <w:pPr>
              <w:widowControl/>
              <w:spacing w:beforeLines="0" w:afterLines="0" w:line="220" w:lineRule="exact"/>
              <w:jc w:val="center"/>
              <w:textAlignment w:val="center"/>
              <w:rPr>
                <w:rFonts w:hint="eastAsia"/>
                <w:color w:val="000000"/>
                <w:sz w:val="20"/>
                <w:szCs w:val="20"/>
              </w:rPr>
            </w:pPr>
            <w:bookmarkStart w:id="89" w:name="OLE_LINK46"/>
            <w:r>
              <w:rPr>
                <w:rFonts w:hint="eastAsia" w:hAnsi="宋体"/>
                <w:color w:val="000000"/>
                <w:sz w:val="20"/>
                <w:szCs w:val="20"/>
              </w:rPr>
              <w:t>数量指标</w:t>
            </w:r>
            <w:bookmarkEnd w:id="89"/>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7BF83001">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地下人防工程建设</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04D79EF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5000平方米</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6A7EB72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5000平方米</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49F6EF89">
            <w:pPr>
              <w:spacing w:beforeLines="0" w:afterLines="0" w:line="220" w:lineRule="exact"/>
              <w:jc w:val="center"/>
              <w:rPr>
                <w:rFonts w:hint="eastAsia"/>
                <w:color w:val="000000"/>
                <w:sz w:val="20"/>
                <w:szCs w:val="20"/>
              </w:rPr>
            </w:pPr>
          </w:p>
        </w:tc>
      </w:tr>
      <w:tr w14:paraId="24C79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1F1B942F">
            <w:pPr>
              <w:spacing w:beforeLines="0" w:afterLines="0" w:line="220" w:lineRule="exact"/>
              <w:jc w:val="center"/>
              <w:rPr>
                <w:rFonts w:hint="eastAsia"/>
                <w:color w:val="000000"/>
                <w:sz w:val="20"/>
                <w:szCs w:val="20"/>
              </w:rPr>
            </w:pPr>
          </w:p>
        </w:tc>
        <w:tc>
          <w:tcPr>
            <w:tcW w:w="1380" w:type="dxa"/>
            <w:vMerge w:val="continue"/>
            <w:tcBorders>
              <w:top w:val="nil"/>
              <w:left w:val="nil"/>
              <w:bottom w:val="nil"/>
              <w:right w:val="single" w:color="000000" w:sz="4" w:space="0"/>
              <w:tl2br w:val="nil"/>
              <w:tr2bl w:val="nil"/>
            </w:tcBorders>
            <w:noWrap w:val="0"/>
            <w:vAlign w:val="center"/>
          </w:tcPr>
          <w:p w14:paraId="33EF01CF">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51745B80">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7C4D3B93">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场内道路</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3C490C17">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300米</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0FE2427">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300米</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56E4F1A">
            <w:pPr>
              <w:spacing w:beforeLines="0" w:afterLines="0" w:line="220" w:lineRule="exact"/>
              <w:jc w:val="center"/>
              <w:rPr>
                <w:rFonts w:hint="eastAsia"/>
                <w:color w:val="000000"/>
                <w:sz w:val="20"/>
                <w:szCs w:val="20"/>
              </w:rPr>
            </w:pPr>
          </w:p>
        </w:tc>
      </w:tr>
      <w:tr w14:paraId="35FD0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10A7EAD4">
            <w:pPr>
              <w:spacing w:beforeLines="0" w:afterLines="0" w:line="220" w:lineRule="exact"/>
              <w:jc w:val="center"/>
              <w:rPr>
                <w:rFonts w:hint="eastAsia"/>
                <w:color w:val="000000"/>
                <w:sz w:val="20"/>
                <w:szCs w:val="20"/>
              </w:rPr>
            </w:pPr>
          </w:p>
        </w:tc>
        <w:tc>
          <w:tcPr>
            <w:tcW w:w="1380" w:type="dxa"/>
            <w:vMerge w:val="continue"/>
            <w:tcBorders>
              <w:top w:val="nil"/>
              <w:left w:val="nil"/>
              <w:bottom w:val="nil"/>
              <w:right w:val="single" w:color="000000" w:sz="4" w:space="0"/>
              <w:tl2br w:val="nil"/>
              <w:tr2bl w:val="nil"/>
            </w:tcBorders>
            <w:noWrap w:val="0"/>
            <w:vAlign w:val="center"/>
          </w:tcPr>
          <w:p w14:paraId="14A47F3E">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23CCB20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1BF8C8F0">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验收合格率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4DE5EAA">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A16FB8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D1E9727">
            <w:pPr>
              <w:spacing w:beforeLines="0" w:afterLines="0" w:line="220" w:lineRule="exact"/>
              <w:jc w:val="center"/>
              <w:rPr>
                <w:rFonts w:hint="eastAsia"/>
                <w:color w:val="000000"/>
                <w:sz w:val="20"/>
                <w:szCs w:val="20"/>
              </w:rPr>
            </w:pPr>
          </w:p>
        </w:tc>
      </w:tr>
      <w:tr w14:paraId="5F387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33E5DF39">
            <w:pPr>
              <w:spacing w:beforeLines="0" w:afterLines="0" w:line="220" w:lineRule="exact"/>
              <w:jc w:val="center"/>
              <w:rPr>
                <w:rFonts w:hint="eastAsia"/>
                <w:color w:val="000000"/>
                <w:sz w:val="20"/>
                <w:szCs w:val="20"/>
              </w:rPr>
            </w:pPr>
            <w:bookmarkStart w:id="90" w:name="OLE_LINK47" w:colFirst="4" w:colLast="5"/>
          </w:p>
        </w:tc>
        <w:tc>
          <w:tcPr>
            <w:tcW w:w="1380" w:type="dxa"/>
            <w:vMerge w:val="continue"/>
            <w:tcBorders>
              <w:top w:val="nil"/>
              <w:left w:val="nil"/>
              <w:bottom w:val="single" w:color="000000" w:sz="4" w:space="0"/>
              <w:right w:val="single" w:color="000000" w:sz="4" w:space="0"/>
              <w:tl2br w:val="nil"/>
              <w:tr2bl w:val="nil"/>
            </w:tcBorders>
            <w:noWrap w:val="0"/>
            <w:vAlign w:val="center"/>
          </w:tcPr>
          <w:p w14:paraId="70896EFA">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705EAF7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39A08D5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完成期限</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A3608F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A6895D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6E7C501">
            <w:pPr>
              <w:spacing w:beforeLines="0" w:afterLines="0" w:line="220" w:lineRule="exact"/>
              <w:jc w:val="center"/>
              <w:rPr>
                <w:rFonts w:hint="eastAsia"/>
                <w:color w:val="000000"/>
                <w:sz w:val="20"/>
                <w:szCs w:val="20"/>
              </w:rPr>
            </w:pPr>
          </w:p>
        </w:tc>
      </w:tr>
      <w:bookmarkEnd w:id="90"/>
      <w:tr w14:paraId="7A787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02E6EC7C">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1D0FBDC8">
            <w:pPr>
              <w:spacing w:beforeLines="0" w:afterLines="0" w:line="220" w:lineRule="exact"/>
              <w:jc w:val="center"/>
              <w:rPr>
                <w:rFonts w:hint="eastAsia"/>
                <w:color w:val="000000"/>
                <w:sz w:val="20"/>
                <w:szCs w:val="20"/>
              </w:rPr>
            </w:pPr>
            <w:r>
              <w:rPr>
                <w:rFonts w:hint="eastAsia" w:hAnsi="宋体"/>
                <w:color w:val="000000"/>
                <w:sz w:val="20"/>
                <w:szCs w:val="20"/>
              </w:rPr>
              <w:t>效益指标</w:t>
            </w:r>
          </w:p>
        </w:tc>
        <w:tc>
          <w:tcPr>
            <w:tcW w:w="2306" w:type="dxa"/>
            <w:tcBorders>
              <w:top w:val="single" w:color="000000" w:sz="4" w:space="0"/>
              <w:left w:val="nil"/>
              <w:bottom w:val="nil"/>
              <w:right w:val="single" w:color="000000" w:sz="4" w:space="0"/>
              <w:tl2br w:val="nil"/>
              <w:tr2bl w:val="nil"/>
            </w:tcBorders>
            <w:noWrap w:val="0"/>
            <w:vAlign w:val="center"/>
          </w:tcPr>
          <w:p w14:paraId="1C84FCA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社会效益指标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26EE3760">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降低企业失业率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4A7DAC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7E90038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57CE756">
            <w:pPr>
              <w:spacing w:beforeLines="0" w:afterLines="0" w:line="220" w:lineRule="exact"/>
              <w:jc w:val="center"/>
              <w:rPr>
                <w:rFonts w:hint="eastAsia"/>
                <w:color w:val="000000"/>
                <w:sz w:val="20"/>
                <w:szCs w:val="20"/>
              </w:rPr>
            </w:pPr>
          </w:p>
        </w:tc>
      </w:tr>
      <w:tr w14:paraId="4214B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577F98D1">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679B008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1C5846A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0132FFF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受益群体满意率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1ABF3FA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≥95%</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2A00EA06">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D34FC08">
            <w:pPr>
              <w:spacing w:beforeLines="0" w:afterLines="0" w:line="220" w:lineRule="exact"/>
              <w:jc w:val="center"/>
              <w:rPr>
                <w:rFonts w:hint="eastAsia"/>
                <w:color w:val="000000"/>
                <w:sz w:val="20"/>
                <w:szCs w:val="20"/>
              </w:rPr>
            </w:pPr>
          </w:p>
        </w:tc>
      </w:tr>
      <w:tr w14:paraId="1BAEA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9" w:type="dxa"/>
            <w:vMerge w:val="continue"/>
            <w:tcBorders>
              <w:top w:val="nil"/>
              <w:left w:val="single" w:color="000000" w:sz="4" w:space="0"/>
              <w:bottom w:val="single" w:color="000000" w:sz="4" w:space="0"/>
              <w:right w:val="single" w:color="000000" w:sz="4" w:space="0"/>
              <w:tl2br w:val="nil"/>
              <w:tr2bl w:val="nil"/>
            </w:tcBorders>
            <w:noWrap/>
            <w:vAlign w:val="center"/>
          </w:tcPr>
          <w:p w14:paraId="5FBF5834">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69CD2A69">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2EC911F5">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69DE5F4">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土地补助资金控制额</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9F409D9">
            <w:pPr>
              <w:widowControl/>
              <w:spacing w:beforeLines="0" w:afterLines="0" w:line="220" w:lineRule="exact"/>
              <w:jc w:val="center"/>
              <w:textAlignment w:val="center"/>
              <w:rPr>
                <w:rFonts w:hint="eastAsia" w:eastAsia="Times New Roman"/>
                <w:color w:val="000000"/>
                <w:sz w:val="20"/>
                <w:szCs w:val="20"/>
              </w:rPr>
            </w:pPr>
            <w:bookmarkStart w:id="91" w:name="OLE_LINK48"/>
            <w:r>
              <w:rPr>
                <w:rFonts w:hint="eastAsia"/>
                <w:color w:val="000000"/>
                <w:sz w:val="20"/>
                <w:szCs w:val="20"/>
              </w:rPr>
              <w:t>1896.12万元</w:t>
            </w:r>
            <w:bookmarkEnd w:id="91"/>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D0A5924">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1896.12万元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AA6770C">
            <w:pPr>
              <w:spacing w:beforeLines="0" w:afterLines="0" w:line="220" w:lineRule="exact"/>
              <w:jc w:val="center"/>
              <w:rPr>
                <w:rFonts w:hint="eastAsia"/>
                <w:color w:val="000000"/>
                <w:sz w:val="20"/>
                <w:szCs w:val="20"/>
              </w:rPr>
            </w:pPr>
          </w:p>
        </w:tc>
      </w:tr>
      <w:tr w14:paraId="489E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755"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343C0A9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85"/>
    </w:tbl>
    <w:p w14:paraId="4D85F462">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9"/>
        <w:gridCol w:w="1380"/>
        <w:gridCol w:w="2306"/>
        <w:gridCol w:w="337"/>
        <w:gridCol w:w="1751"/>
        <w:gridCol w:w="1591"/>
        <w:gridCol w:w="1455"/>
        <w:gridCol w:w="3786"/>
      </w:tblGrid>
      <w:tr w14:paraId="1FA54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76"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37A7C1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项目（政策）名称</w:t>
            </w:r>
          </w:p>
        </w:tc>
        <w:tc>
          <w:tcPr>
            <w:tcW w:w="11226" w:type="dxa"/>
            <w:gridSpan w:val="6"/>
            <w:tcBorders>
              <w:top w:val="single" w:color="000000" w:sz="4" w:space="0"/>
              <w:left w:val="nil"/>
              <w:bottom w:val="single" w:color="000000" w:sz="4" w:space="0"/>
              <w:right w:val="single" w:color="000000" w:sz="4" w:space="0"/>
              <w:tl2br w:val="nil"/>
              <w:tr2bl w:val="nil"/>
            </w:tcBorders>
            <w:noWrap w:val="0"/>
            <w:vAlign w:val="center"/>
          </w:tcPr>
          <w:p w14:paraId="5DF4555E">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排水设施建设中央基建投资预算</w:t>
            </w:r>
          </w:p>
        </w:tc>
      </w:tr>
      <w:tr w14:paraId="6810B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C637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985" w:type="dxa"/>
            <w:gridSpan w:val="4"/>
            <w:tcBorders>
              <w:top w:val="single" w:color="000000" w:sz="4" w:space="0"/>
              <w:left w:val="nil"/>
              <w:bottom w:val="single" w:color="000000" w:sz="4" w:space="0"/>
              <w:right w:val="single" w:color="000000" w:sz="4" w:space="0"/>
              <w:tl2br w:val="nil"/>
              <w:tr2bl w:val="nil"/>
            </w:tcBorders>
            <w:noWrap w:val="0"/>
            <w:vAlign w:val="center"/>
          </w:tcPr>
          <w:p w14:paraId="4C71ECF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990A83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1A09C60A">
            <w:pPr>
              <w:widowControl/>
              <w:spacing w:beforeLines="0" w:afterLines="0" w:line="220" w:lineRule="exact"/>
              <w:textAlignment w:val="center"/>
              <w:rPr>
                <w:rFonts w:hint="eastAsia" w:eastAsia="Times New Roman"/>
                <w:color w:val="000000"/>
                <w:sz w:val="20"/>
                <w:szCs w:val="20"/>
              </w:rPr>
            </w:pPr>
            <w:r>
              <w:rPr>
                <w:rFonts w:hint="eastAsia" w:hAnsi="宋体"/>
                <w:color w:val="000000"/>
                <w:sz w:val="20"/>
                <w:szCs w:val="20"/>
              </w:rPr>
              <w:t>广元市昭化区葭萌建设开发有限公司</w:t>
            </w:r>
          </w:p>
        </w:tc>
      </w:tr>
      <w:tr w14:paraId="040AD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restart"/>
            <w:tcBorders>
              <w:top w:val="single" w:color="000000" w:sz="4" w:space="0"/>
              <w:left w:val="single" w:color="000000" w:sz="4" w:space="0"/>
              <w:bottom w:val="nil"/>
              <w:right w:val="single" w:color="000000" w:sz="4" w:space="0"/>
              <w:tl2br w:val="nil"/>
              <w:tr2bl w:val="nil"/>
            </w:tcBorders>
            <w:noWrap w:val="0"/>
            <w:vAlign w:val="center"/>
          </w:tcPr>
          <w:p w14:paraId="4D4D52E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643" w:type="dxa"/>
            <w:gridSpan w:val="2"/>
            <w:tcBorders>
              <w:top w:val="nil"/>
              <w:left w:val="nil"/>
              <w:bottom w:val="single" w:color="000000" w:sz="4" w:space="0"/>
              <w:right w:val="single" w:color="000000" w:sz="4" w:space="0"/>
              <w:tl2br w:val="nil"/>
              <w:tr2bl w:val="nil"/>
            </w:tcBorders>
            <w:noWrap w:val="0"/>
            <w:vAlign w:val="center"/>
          </w:tcPr>
          <w:p w14:paraId="719CE92E">
            <w:pPr>
              <w:spacing w:beforeLines="0" w:afterLines="0" w:line="220" w:lineRule="exact"/>
              <w:jc w:val="center"/>
              <w:rPr>
                <w:rFonts w:hint="eastAsia"/>
                <w:color w:val="000000"/>
                <w:sz w:val="20"/>
                <w:szCs w:val="20"/>
              </w:rPr>
            </w:pPr>
          </w:p>
        </w:tc>
        <w:tc>
          <w:tcPr>
            <w:tcW w:w="1751" w:type="dxa"/>
            <w:tcBorders>
              <w:top w:val="nil"/>
              <w:left w:val="nil"/>
              <w:bottom w:val="single" w:color="000000" w:sz="4" w:space="0"/>
              <w:right w:val="single" w:color="000000" w:sz="4" w:space="0"/>
              <w:tl2br w:val="nil"/>
              <w:tr2bl w:val="nil"/>
            </w:tcBorders>
            <w:noWrap w:val="0"/>
            <w:vAlign w:val="center"/>
          </w:tcPr>
          <w:p w14:paraId="6D61AFF4">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年初预算数</w:t>
            </w:r>
          </w:p>
          <w:p w14:paraId="196ACAE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591" w:type="dxa"/>
            <w:tcBorders>
              <w:top w:val="nil"/>
              <w:left w:val="nil"/>
              <w:bottom w:val="single" w:color="000000" w:sz="4" w:space="0"/>
              <w:right w:val="single" w:color="000000" w:sz="4" w:space="0"/>
              <w:tl2br w:val="nil"/>
              <w:tr2bl w:val="nil"/>
            </w:tcBorders>
            <w:noWrap w:val="0"/>
            <w:vAlign w:val="center"/>
          </w:tcPr>
          <w:p w14:paraId="2CB673DE">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全年预算数</w:t>
            </w:r>
          </w:p>
          <w:p w14:paraId="4F5D9AA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（万元）</w:t>
            </w:r>
          </w:p>
        </w:tc>
        <w:tc>
          <w:tcPr>
            <w:tcW w:w="1455" w:type="dxa"/>
            <w:tcBorders>
              <w:top w:val="nil"/>
              <w:left w:val="nil"/>
              <w:bottom w:val="single" w:color="000000" w:sz="4" w:space="0"/>
              <w:right w:val="single" w:color="000000" w:sz="4" w:space="0"/>
              <w:tl2br w:val="nil"/>
              <w:tr2bl w:val="nil"/>
            </w:tcBorders>
            <w:noWrap w:val="0"/>
            <w:vAlign w:val="center"/>
          </w:tcPr>
          <w:p w14:paraId="13DC9AB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3B0C9E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674F3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755D3584">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7E72D23B">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4752B33D">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E14A17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2910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707659B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2910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12876D42">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8408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6E04C866">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6A4953BF">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12C0FD9D">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1E02529">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2910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011055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2910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5D93FB41">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5ED5D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2B69F4B9">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1EB7F654">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2B3F6ED">
            <w:pPr>
              <w:spacing w:beforeLines="0" w:afterLines="0" w:line="220" w:lineRule="exact"/>
              <w:jc w:val="center"/>
              <w:rPr>
                <w:rFonts w:hint="eastAsia"/>
                <w:color w:val="000000"/>
                <w:sz w:val="20"/>
                <w:szCs w:val="20"/>
              </w:rPr>
            </w:pPr>
            <w:r>
              <w:rPr>
                <w:rFonts w:hint="eastAsia"/>
                <w:color w:val="000000"/>
                <w:sz w:val="20"/>
                <w:szCs w:val="20"/>
              </w:rPr>
              <w:t>0</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5241552A">
            <w:pPr>
              <w:spacing w:beforeLines="0" w:afterLines="0" w:line="220" w:lineRule="exact"/>
              <w:jc w:val="center"/>
              <w:rPr>
                <w:rFonts w:hint="eastAsia" w:eastAsia="Times New Roman"/>
                <w:color w:val="000000"/>
                <w:sz w:val="20"/>
                <w:szCs w:val="20"/>
              </w:rPr>
            </w:pPr>
            <w:r>
              <w:rPr>
                <w:rFonts w:hint="eastAsia"/>
                <w:color w:val="000000"/>
                <w:sz w:val="20"/>
                <w:szCs w:val="20"/>
              </w:rPr>
              <w:t>2910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663FD79E">
            <w:pPr>
              <w:spacing w:beforeLines="0" w:afterLines="0" w:line="220" w:lineRule="exact"/>
              <w:jc w:val="center"/>
              <w:rPr>
                <w:rFonts w:hint="eastAsia" w:eastAsia="Times New Roman"/>
                <w:color w:val="000000"/>
                <w:sz w:val="20"/>
                <w:szCs w:val="20"/>
              </w:rPr>
            </w:pPr>
            <w:r>
              <w:rPr>
                <w:rFonts w:hint="eastAsia"/>
                <w:color w:val="000000"/>
                <w:sz w:val="20"/>
                <w:szCs w:val="20"/>
              </w:rPr>
              <w:t>2910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4D4D522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r>
      <w:tr w14:paraId="6890B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79CEDEA8">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4700B6D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1A7E90C7">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7A16610">
            <w:pPr>
              <w:spacing w:beforeLines="0" w:afterLines="0" w:line="220" w:lineRule="exact"/>
              <w:jc w:val="center"/>
              <w:rPr>
                <w:rFonts w:hint="eastAsia" w:eastAsia="Times New Roman"/>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3329E4ED">
            <w:pPr>
              <w:spacing w:beforeLines="0" w:afterLines="0" w:line="220" w:lineRule="exact"/>
              <w:jc w:val="center"/>
              <w:rPr>
                <w:rFonts w:hint="eastAsia" w:eastAsia="Times New Roman"/>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5221FFA8">
            <w:pPr>
              <w:spacing w:beforeLines="0" w:afterLines="0" w:line="220" w:lineRule="exact"/>
              <w:jc w:val="center"/>
              <w:rPr>
                <w:rFonts w:hint="eastAsia"/>
                <w:color w:val="000000"/>
                <w:sz w:val="20"/>
                <w:szCs w:val="20"/>
              </w:rPr>
            </w:pPr>
          </w:p>
        </w:tc>
      </w:tr>
      <w:tr w14:paraId="5A7CA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134A65F2">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33CE2594">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3D1BA7A8">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5209142B">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B01C52E">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1B8F5C9">
            <w:pPr>
              <w:spacing w:beforeLines="0" w:afterLines="0" w:line="220" w:lineRule="exact"/>
              <w:jc w:val="center"/>
              <w:rPr>
                <w:rFonts w:hint="eastAsia"/>
                <w:color w:val="000000"/>
                <w:sz w:val="20"/>
                <w:szCs w:val="20"/>
              </w:rPr>
            </w:pPr>
          </w:p>
        </w:tc>
      </w:tr>
      <w:tr w14:paraId="1DFCA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1D282C04">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0F99DAF9">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0F813269">
            <w:pPr>
              <w:spacing w:beforeLines="0" w:afterLines="0" w:line="220" w:lineRule="exact"/>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29515A83">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09B2BF7">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F641F60">
            <w:pPr>
              <w:spacing w:beforeLines="0" w:afterLines="0" w:line="220" w:lineRule="exact"/>
              <w:jc w:val="center"/>
              <w:rPr>
                <w:rFonts w:hint="eastAsia"/>
                <w:color w:val="000000"/>
                <w:sz w:val="20"/>
                <w:szCs w:val="20"/>
              </w:rPr>
            </w:pPr>
          </w:p>
        </w:tc>
      </w:tr>
      <w:tr w14:paraId="22748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2529" w:type="dxa"/>
            <w:gridSpan w:val="2"/>
            <w:vMerge w:val="continue"/>
            <w:tcBorders>
              <w:top w:val="nil"/>
              <w:left w:val="single" w:color="000000" w:sz="4" w:space="0"/>
              <w:bottom w:val="nil"/>
              <w:right w:val="single" w:color="000000" w:sz="4" w:space="0"/>
              <w:tl2br w:val="nil"/>
              <w:tr2bl w:val="nil"/>
            </w:tcBorders>
            <w:noWrap w:val="0"/>
            <w:vAlign w:val="center"/>
          </w:tcPr>
          <w:p w14:paraId="56E1E5D4">
            <w:pPr>
              <w:spacing w:beforeLines="0" w:afterLines="0" w:line="220" w:lineRule="exact"/>
              <w:jc w:val="center"/>
              <w:rPr>
                <w:rFonts w:hint="eastAsia"/>
                <w:color w:val="000000"/>
                <w:sz w:val="20"/>
                <w:szCs w:val="20"/>
              </w:rPr>
            </w:pPr>
          </w:p>
        </w:tc>
        <w:tc>
          <w:tcPr>
            <w:tcW w:w="2643" w:type="dxa"/>
            <w:gridSpan w:val="2"/>
            <w:tcBorders>
              <w:top w:val="single" w:color="000000" w:sz="4" w:space="0"/>
              <w:left w:val="nil"/>
              <w:bottom w:val="single" w:color="000000" w:sz="4" w:space="0"/>
              <w:right w:val="single" w:color="000000" w:sz="4" w:space="0"/>
              <w:tl2br w:val="nil"/>
              <w:tr2bl w:val="nil"/>
            </w:tcBorders>
            <w:noWrap w:val="0"/>
            <w:vAlign w:val="center"/>
          </w:tcPr>
          <w:p w14:paraId="5CBFB5CA">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（二）其他资金（农户自筹）</w:t>
            </w:r>
          </w:p>
        </w:tc>
        <w:tc>
          <w:tcPr>
            <w:tcW w:w="1751" w:type="dxa"/>
            <w:tcBorders>
              <w:top w:val="single" w:color="000000" w:sz="4" w:space="0"/>
              <w:left w:val="nil"/>
              <w:bottom w:val="single" w:color="000000" w:sz="4" w:space="0"/>
              <w:right w:val="single" w:color="000000" w:sz="4" w:space="0"/>
              <w:tl2br w:val="nil"/>
              <w:tr2bl w:val="nil"/>
            </w:tcBorders>
            <w:noWrap w:val="0"/>
            <w:vAlign w:val="center"/>
          </w:tcPr>
          <w:p w14:paraId="155172A4">
            <w:pPr>
              <w:spacing w:beforeLines="0" w:afterLines="0" w:line="220" w:lineRule="exact"/>
              <w:jc w:val="center"/>
              <w:rPr>
                <w:rFonts w:hint="eastAsia"/>
                <w:color w:val="000000"/>
                <w:sz w:val="20"/>
                <w:szCs w:val="20"/>
              </w:rPr>
            </w:pP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5392A84D">
            <w:pPr>
              <w:spacing w:beforeLines="0" w:afterLines="0" w:line="220" w:lineRule="exact"/>
              <w:jc w:val="center"/>
              <w:rPr>
                <w:rFonts w:hint="eastAsia"/>
                <w:color w:val="000000"/>
                <w:sz w:val="20"/>
                <w:szCs w:val="20"/>
              </w:rPr>
            </w:pP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2B6C789F">
            <w:pPr>
              <w:spacing w:beforeLines="0" w:afterLines="0" w:line="220" w:lineRule="exact"/>
              <w:jc w:val="center"/>
              <w:rPr>
                <w:rFonts w:hint="eastAsia"/>
                <w:color w:val="000000"/>
                <w:sz w:val="20"/>
                <w:szCs w:val="20"/>
              </w:rPr>
            </w:pP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0EB8C6D5">
            <w:pPr>
              <w:spacing w:beforeLines="0" w:afterLines="0" w:line="220" w:lineRule="exact"/>
              <w:jc w:val="center"/>
              <w:rPr>
                <w:rFonts w:hint="eastAsia"/>
                <w:color w:val="000000"/>
                <w:sz w:val="20"/>
                <w:szCs w:val="20"/>
              </w:rPr>
            </w:pPr>
          </w:p>
        </w:tc>
      </w:tr>
      <w:tr w14:paraId="70576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149"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7D8DF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820" w:type="dxa"/>
            <w:gridSpan w:val="6"/>
            <w:tcBorders>
              <w:top w:val="single" w:color="000000" w:sz="4" w:space="0"/>
              <w:left w:val="nil"/>
              <w:bottom w:val="single" w:color="000000" w:sz="4" w:space="0"/>
              <w:right w:val="single" w:color="000000" w:sz="4" w:space="0"/>
              <w:tl2br w:val="nil"/>
              <w:tr2bl w:val="nil"/>
            </w:tcBorders>
            <w:noWrap w:val="0"/>
            <w:vAlign w:val="center"/>
          </w:tcPr>
          <w:p w14:paraId="29EB353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3786" w:type="dxa"/>
            <w:tcBorders>
              <w:top w:val="nil"/>
              <w:left w:val="nil"/>
              <w:bottom w:val="single" w:color="000000" w:sz="4" w:space="0"/>
              <w:right w:val="single" w:color="000000" w:sz="4" w:space="0"/>
              <w:tl2br w:val="nil"/>
              <w:tr2bl w:val="nil"/>
            </w:tcBorders>
            <w:noWrap w:val="0"/>
            <w:vAlign w:val="center"/>
          </w:tcPr>
          <w:p w14:paraId="1228D27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6C56A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exact"/>
        </w:trPr>
        <w:tc>
          <w:tcPr>
            <w:tcW w:w="1149" w:type="dxa"/>
            <w:tcBorders>
              <w:top w:val="single" w:color="000000" w:sz="4" w:space="0"/>
              <w:left w:val="single" w:color="000000" w:sz="4" w:space="0"/>
              <w:bottom w:val="single" w:color="000000" w:sz="4" w:space="0"/>
              <w:right w:val="single" w:color="000000" w:sz="4" w:space="0"/>
              <w:tl2br w:val="nil"/>
              <w:tr2bl w:val="nil"/>
            </w:tcBorders>
            <w:shd w:val="clear" w:color="auto" w:fill="auto"/>
            <w:noWrap w:val="0"/>
            <w:vAlign w:val="center"/>
          </w:tcPr>
          <w:p w14:paraId="2B724BAE">
            <w:pPr>
              <w:spacing w:beforeLines="0" w:afterLines="0" w:line="220" w:lineRule="exact"/>
              <w:jc w:val="center"/>
              <w:rPr>
                <w:rFonts w:hint="eastAsia"/>
                <w:color w:val="000000"/>
                <w:sz w:val="20"/>
                <w:szCs w:val="20"/>
              </w:rPr>
            </w:pPr>
          </w:p>
        </w:tc>
        <w:tc>
          <w:tcPr>
            <w:tcW w:w="8820" w:type="dxa"/>
            <w:gridSpan w:val="6"/>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071D741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完善城市排水防涝体系，提升城市防涝应急管理水平</w:t>
            </w:r>
          </w:p>
        </w:tc>
        <w:tc>
          <w:tcPr>
            <w:tcW w:w="3786" w:type="dxa"/>
            <w:tcBorders>
              <w:top w:val="single" w:color="000000" w:sz="4" w:space="0"/>
              <w:left w:val="nil"/>
              <w:bottom w:val="single" w:color="000000" w:sz="4" w:space="0"/>
              <w:right w:val="single" w:color="000000" w:sz="4" w:space="0"/>
              <w:tl2br w:val="nil"/>
              <w:tr2bl w:val="nil"/>
            </w:tcBorders>
            <w:shd w:val="clear" w:color="auto" w:fill="FFFFFF"/>
            <w:noWrap w:val="0"/>
            <w:vAlign w:val="center"/>
          </w:tcPr>
          <w:p w14:paraId="573E8B86">
            <w:pPr>
              <w:widowControl/>
              <w:spacing w:beforeLines="0" w:afterLines="0" w:line="220" w:lineRule="exact"/>
              <w:textAlignment w:val="center"/>
              <w:rPr>
                <w:rFonts w:hint="eastAsia" w:eastAsia="Times New Roman"/>
                <w:color w:val="000000"/>
                <w:sz w:val="20"/>
                <w:szCs w:val="20"/>
              </w:rPr>
            </w:pPr>
            <w:r>
              <w:rPr>
                <w:rFonts w:hint="eastAsia"/>
                <w:color w:val="000000"/>
                <w:sz w:val="20"/>
                <w:szCs w:val="20"/>
              </w:rPr>
              <w:t>完成维修改造5个调蓄池，整治雨水口20个，建成排水管渠6公里，购置发电机等</w:t>
            </w:r>
          </w:p>
        </w:tc>
      </w:tr>
      <w:tr w14:paraId="38AF0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restart"/>
            <w:tcBorders>
              <w:top w:val="single" w:color="000000" w:sz="4" w:space="0"/>
              <w:left w:val="single" w:color="000000" w:sz="4" w:space="0"/>
              <w:bottom w:val="nil"/>
              <w:right w:val="single" w:color="000000" w:sz="4" w:space="0"/>
              <w:tl2br w:val="nil"/>
              <w:tr2bl w:val="nil"/>
            </w:tcBorders>
            <w:noWrap/>
            <w:vAlign w:val="center"/>
          </w:tcPr>
          <w:p w14:paraId="64B32A1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380" w:type="dxa"/>
            <w:tcBorders>
              <w:top w:val="single" w:color="000000" w:sz="4" w:space="0"/>
              <w:left w:val="nil"/>
              <w:bottom w:val="single" w:color="000000" w:sz="4" w:space="0"/>
              <w:right w:val="single" w:color="000000" w:sz="4" w:space="0"/>
              <w:tl2br w:val="nil"/>
              <w:tr2bl w:val="nil"/>
            </w:tcBorders>
            <w:noWrap w:val="0"/>
            <w:vAlign w:val="center"/>
          </w:tcPr>
          <w:p w14:paraId="066F3DA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33DC38E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4C9968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63AC4D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F57C27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1D276AF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20D4B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6BF5D949">
            <w:pPr>
              <w:spacing w:beforeLines="0" w:afterLines="0" w:line="220" w:lineRule="exact"/>
              <w:jc w:val="center"/>
              <w:rPr>
                <w:rFonts w:hint="eastAsia"/>
                <w:color w:val="000000"/>
                <w:sz w:val="20"/>
                <w:szCs w:val="20"/>
              </w:rPr>
            </w:pPr>
          </w:p>
        </w:tc>
        <w:tc>
          <w:tcPr>
            <w:tcW w:w="1380" w:type="dxa"/>
            <w:vMerge w:val="restart"/>
            <w:tcBorders>
              <w:top w:val="single" w:color="000000" w:sz="4" w:space="0"/>
              <w:left w:val="nil"/>
              <w:bottom w:val="nil"/>
              <w:right w:val="single" w:color="000000" w:sz="4" w:space="0"/>
              <w:tl2br w:val="nil"/>
              <w:tr2bl w:val="nil"/>
            </w:tcBorders>
            <w:noWrap w:val="0"/>
            <w:vAlign w:val="center"/>
          </w:tcPr>
          <w:p w14:paraId="0C1092A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28CA7FD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63135F67">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建成排水防涝补短板城市</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9AAF6F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1个</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5D73C7D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1个</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64CC41C5">
            <w:pPr>
              <w:spacing w:beforeLines="0" w:afterLines="0" w:line="220" w:lineRule="exact"/>
              <w:jc w:val="center"/>
              <w:rPr>
                <w:rFonts w:hint="eastAsia"/>
                <w:color w:val="000000"/>
                <w:sz w:val="20"/>
                <w:szCs w:val="20"/>
              </w:rPr>
            </w:pPr>
          </w:p>
        </w:tc>
      </w:tr>
      <w:tr w14:paraId="3BEA8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79DA55C4">
            <w:pPr>
              <w:spacing w:beforeLines="0" w:afterLines="0" w:line="220" w:lineRule="exact"/>
              <w:jc w:val="center"/>
              <w:rPr>
                <w:rFonts w:hint="eastAsia"/>
                <w:color w:val="000000"/>
                <w:sz w:val="20"/>
                <w:szCs w:val="20"/>
              </w:rPr>
            </w:pPr>
          </w:p>
        </w:tc>
        <w:tc>
          <w:tcPr>
            <w:tcW w:w="1380" w:type="dxa"/>
            <w:vMerge w:val="continue"/>
            <w:tcBorders>
              <w:top w:val="nil"/>
              <w:left w:val="nil"/>
              <w:bottom w:val="nil"/>
              <w:right w:val="single" w:color="000000" w:sz="4" w:space="0"/>
              <w:tl2br w:val="nil"/>
              <w:tr2bl w:val="nil"/>
            </w:tcBorders>
            <w:noWrap w:val="0"/>
            <w:vAlign w:val="center"/>
          </w:tcPr>
          <w:p w14:paraId="29D8AEF3">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48D3F48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77D7DC4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排水防涝完成率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E2BE950">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1B9F0403">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17BDD3B0">
            <w:pPr>
              <w:spacing w:beforeLines="0" w:afterLines="0" w:line="220" w:lineRule="exact"/>
              <w:jc w:val="center"/>
              <w:rPr>
                <w:rFonts w:hint="eastAsia"/>
                <w:color w:val="000000"/>
                <w:sz w:val="20"/>
                <w:szCs w:val="20"/>
              </w:rPr>
            </w:pPr>
          </w:p>
        </w:tc>
      </w:tr>
      <w:tr w14:paraId="04A47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12D61C0C">
            <w:pPr>
              <w:spacing w:beforeLines="0" w:afterLines="0" w:line="220" w:lineRule="exact"/>
              <w:jc w:val="center"/>
              <w:rPr>
                <w:rFonts w:hint="eastAsia"/>
                <w:color w:val="000000"/>
                <w:sz w:val="20"/>
                <w:szCs w:val="20"/>
              </w:rPr>
            </w:pPr>
          </w:p>
        </w:tc>
        <w:tc>
          <w:tcPr>
            <w:tcW w:w="1380" w:type="dxa"/>
            <w:vMerge w:val="continue"/>
            <w:tcBorders>
              <w:top w:val="nil"/>
              <w:left w:val="nil"/>
              <w:bottom w:val="single" w:color="000000" w:sz="4" w:space="0"/>
              <w:right w:val="single" w:color="000000" w:sz="4" w:space="0"/>
              <w:tl2br w:val="nil"/>
              <w:tr2bl w:val="nil"/>
            </w:tcBorders>
            <w:noWrap w:val="0"/>
            <w:vAlign w:val="center"/>
          </w:tcPr>
          <w:p w14:paraId="29F7C9C6">
            <w:pPr>
              <w:spacing w:beforeLines="0" w:afterLines="0" w:line="220" w:lineRule="exact"/>
              <w:jc w:val="center"/>
              <w:rPr>
                <w:rFonts w:hint="eastAsia"/>
                <w:color w:val="000000"/>
                <w:sz w:val="20"/>
                <w:szCs w:val="20"/>
              </w:rPr>
            </w:pP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4197178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54F3A0D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完成期限</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0FAC1C4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0B1388B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44820EA2">
            <w:pPr>
              <w:spacing w:beforeLines="0" w:afterLines="0" w:line="220" w:lineRule="exact"/>
              <w:jc w:val="center"/>
              <w:rPr>
                <w:rFonts w:hint="eastAsia"/>
                <w:color w:val="000000"/>
                <w:sz w:val="20"/>
                <w:szCs w:val="20"/>
              </w:rPr>
            </w:pPr>
          </w:p>
        </w:tc>
      </w:tr>
      <w:tr w14:paraId="217D6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6E43EAB1">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4AE87546">
            <w:pPr>
              <w:spacing w:beforeLines="0" w:afterLines="0" w:line="220" w:lineRule="exact"/>
              <w:jc w:val="center"/>
              <w:rPr>
                <w:rFonts w:hint="eastAsia"/>
                <w:color w:val="000000"/>
                <w:sz w:val="20"/>
                <w:szCs w:val="20"/>
              </w:rPr>
            </w:pPr>
            <w:r>
              <w:rPr>
                <w:rFonts w:hint="eastAsia" w:hAnsi="宋体"/>
                <w:color w:val="000000"/>
                <w:sz w:val="20"/>
                <w:szCs w:val="20"/>
              </w:rPr>
              <w:t>效益指标</w:t>
            </w:r>
          </w:p>
        </w:tc>
        <w:tc>
          <w:tcPr>
            <w:tcW w:w="2306" w:type="dxa"/>
            <w:tcBorders>
              <w:top w:val="single" w:color="000000" w:sz="4" w:space="0"/>
              <w:left w:val="nil"/>
              <w:bottom w:val="nil"/>
              <w:right w:val="single" w:color="000000" w:sz="4" w:space="0"/>
              <w:tl2br w:val="nil"/>
              <w:tr2bl w:val="nil"/>
            </w:tcBorders>
            <w:noWrap w:val="0"/>
            <w:vAlign w:val="center"/>
          </w:tcPr>
          <w:p w14:paraId="7F1632B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社会效益指标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4D9AEBDD">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提高排水防涝能力</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68E72FE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3497C7C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7195B28E">
            <w:pPr>
              <w:spacing w:beforeLines="0" w:afterLines="0" w:line="220" w:lineRule="exact"/>
              <w:jc w:val="center"/>
              <w:rPr>
                <w:rFonts w:hint="eastAsia"/>
                <w:color w:val="000000"/>
                <w:sz w:val="20"/>
                <w:szCs w:val="20"/>
              </w:rPr>
            </w:pPr>
          </w:p>
        </w:tc>
      </w:tr>
      <w:tr w14:paraId="791A0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49" w:type="dxa"/>
            <w:vMerge w:val="continue"/>
            <w:tcBorders>
              <w:top w:val="nil"/>
              <w:left w:val="single" w:color="000000" w:sz="4" w:space="0"/>
              <w:bottom w:val="nil"/>
              <w:right w:val="single" w:color="000000" w:sz="4" w:space="0"/>
              <w:tl2br w:val="nil"/>
              <w:tr2bl w:val="nil"/>
            </w:tcBorders>
            <w:noWrap/>
            <w:vAlign w:val="center"/>
          </w:tcPr>
          <w:p w14:paraId="11F4F282">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5777EAA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1ADBC5E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7BD8F6D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受益群体满意率</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4204D278">
            <w:pPr>
              <w:widowControl/>
              <w:spacing w:beforeLines="0" w:afterLines="0" w:line="220" w:lineRule="exact"/>
              <w:jc w:val="center"/>
              <w:textAlignment w:val="center"/>
              <w:rPr>
                <w:rFonts w:hint="eastAsia"/>
                <w:color w:val="000000"/>
                <w:sz w:val="20"/>
                <w:szCs w:val="20"/>
              </w:rPr>
            </w:pPr>
            <w:r>
              <w:rPr>
                <w:rFonts w:hint="eastAsia"/>
                <w:color w:val="000000"/>
                <w:sz w:val="20"/>
                <w:szCs w:val="20"/>
              </w:rPr>
              <w:t>≥95%</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6DC3C060">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D413449">
            <w:pPr>
              <w:spacing w:beforeLines="0" w:afterLines="0" w:line="220" w:lineRule="exact"/>
              <w:jc w:val="center"/>
              <w:rPr>
                <w:rFonts w:hint="eastAsia"/>
                <w:color w:val="000000"/>
                <w:sz w:val="20"/>
                <w:szCs w:val="20"/>
              </w:rPr>
            </w:pPr>
          </w:p>
        </w:tc>
      </w:tr>
      <w:tr w14:paraId="4C388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149" w:type="dxa"/>
            <w:vMerge w:val="continue"/>
            <w:tcBorders>
              <w:top w:val="nil"/>
              <w:left w:val="single" w:color="000000" w:sz="4" w:space="0"/>
              <w:bottom w:val="single" w:color="000000" w:sz="4" w:space="0"/>
              <w:right w:val="single" w:color="000000" w:sz="4" w:space="0"/>
              <w:tl2br w:val="nil"/>
              <w:tr2bl w:val="nil"/>
            </w:tcBorders>
            <w:noWrap/>
            <w:vAlign w:val="center"/>
          </w:tcPr>
          <w:p w14:paraId="50A1EB64">
            <w:pPr>
              <w:spacing w:beforeLines="0" w:afterLines="0" w:line="220" w:lineRule="exact"/>
              <w:jc w:val="center"/>
              <w:rPr>
                <w:rFonts w:hint="eastAsia"/>
                <w:color w:val="000000"/>
                <w:sz w:val="20"/>
                <w:szCs w:val="20"/>
              </w:rPr>
            </w:pPr>
          </w:p>
        </w:tc>
        <w:tc>
          <w:tcPr>
            <w:tcW w:w="1380" w:type="dxa"/>
            <w:tcBorders>
              <w:top w:val="single" w:color="000000" w:sz="4" w:space="0"/>
              <w:left w:val="nil"/>
              <w:bottom w:val="nil"/>
              <w:right w:val="single" w:color="000000" w:sz="4" w:space="0"/>
              <w:tl2br w:val="nil"/>
              <w:tr2bl w:val="nil"/>
            </w:tcBorders>
            <w:noWrap w:val="0"/>
            <w:vAlign w:val="center"/>
          </w:tcPr>
          <w:p w14:paraId="7104F35F">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306" w:type="dxa"/>
            <w:tcBorders>
              <w:top w:val="single" w:color="000000" w:sz="4" w:space="0"/>
              <w:left w:val="nil"/>
              <w:bottom w:val="single" w:color="000000" w:sz="4" w:space="0"/>
              <w:right w:val="single" w:color="000000" w:sz="4" w:space="0"/>
              <w:tl2br w:val="nil"/>
              <w:tr2bl w:val="nil"/>
            </w:tcBorders>
            <w:noWrap w:val="0"/>
            <w:vAlign w:val="center"/>
          </w:tcPr>
          <w:p w14:paraId="7CBB45D0">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2088" w:type="dxa"/>
            <w:gridSpan w:val="2"/>
            <w:tcBorders>
              <w:top w:val="single" w:color="000000" w:sz="4" w:space="0"/>
              <w:left w:val="nil"/>
              <w:bottom w:val="single" w:color="000000" w:sz="4" w:space="0"/>
              <w:right w:val="single" w:color="000000" w:sz="4" w:space="0"/>
              <w:tl2br w:val="nil"/>
              <w:tr2bl w:val="nil"/>
            </w:tcBorders>
            <w:noWrap w:val="0"/>
            <w:vAlign w:val="center"/>
          </w:tcPr>
          <w:p w14:paraId="39E1521D">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排水防涝控制额</w:t>
            </w:r>
          </w:p>
        </w:tc>
        <w:tc>
          <w:tcPr>
            <w:tcW w:w="1591" w:type="dxa"/>
            <w:tcBorders>
              <w:top w:val="single" w:color="000000" w:sz="4" w:space="0"/>
              <w:left w:val="nil"/>
              <w:bottom w:val="single" w:color="000000" w:sz="4" w:space="0"/>
              <w:right w:val="single" w:color="000000" w:sz="4" w:space="0"/>
              <w:tl2br w:val="nil"/>
              <w:tr2bl w:val="nil"/>
            </w:tcBorders>
            <w:noWrap w:val="0"/>
            <w:vAlign w:val="center"/>
          </w:tcPr>
          <w:p w14:paraId="77B536B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2910万元</w:t>
            </w:r>
          </w:p>
        </w:tc>
        <w:tc>
          <w:tcPr>
            <w:tcW w:w="1455" w:type="dxa"/>
            <w:tcBorders>
              <w:top w:val="single" w:color="000000" w:sz="4" w:space="0"/>
              <w:left w:val="nil"/>
              <w:bottom w:val="single" w:color="000000" w:sz="4" w:space="0"/>
              <w:right w:val="single" w:color="000000" w:sz="4" w:space="0"/>
              <w:tl2br w:val="nil"/>
              <w:tr2bl w:val="nil"/>
            </w:tcBorders>
            <w:noWrap w:val="0"/>
            <w:vAlign w:val="center"/>
          </w:tcPr>
          <w:p w14:paraId="46EAEE3D">
            <w:pPr>
              <w:widowControl/>
              <w:spacing w:beforeLines="0" w:afterLines="0" w:line="220" w:lineRule="exact"/>
              <w:jc w:val="center"/>
              <w:textAlignment w:val="center"/>
              <w:rPr>
                <w:rFonts w:hint="eastAsia"/>
                <w:color w:val="000000"/>
                <w:sz w:val="20"/>
                <w:szCs w:val="20"/>
              </w:rPr>
            </w:pPr>
            <w:r>
              <w:rPr>
                <w:rFonts w:hint="eastAsia"/>
                <w:color w:val="000000"/>
                <w:sz w:val="20"/>
                <w:szCs w:val="20"/>
              </w:rPr>
              <w:t>2910万元</w:t>
            </w:r>
          </w:p>
        </w:tc>
        <w:tc>
          <w:tcPr>
            <w:tcW w:w="3786" w:type="dxa"/>
            <w:tcBorders>
              <w:top w:val="single" w:color="000000" w:sz="4" w:space="0"/>
              <w:left w:val="nil"/>
              <w:bottom w:val="single" w:color="000000" w:sz="4" w:space="0"/>
              <w:right w:val="single" w:color="000000" w:sz="4" w:space="0"/>
              <w:tl2br w:val="nil"/>
              <w:tr2bl w:val="nil"/>
            </w:tcBorders>
            <w:noWrap w:val="0"/>
            <w:vAlign w:val="center"/>
          </w:tcPr>
          <w:p w14:paraId="30947BD7">
            <w:pPr>
              <w:spacing w:beforeLines="0" w:afterLines="0" w:line="220" w:lineRule="exact"/>
              <w:jc w:val="center"/>
              <w:rPr>
                <w:rFonts w:hint="eastAsia"/>
                <w:color w:val="000000"/>
                <w:sz w:val="20"/>
                <w:szCs w:val="20"/>
              </w:rPr>
            </w:pPr>
          </w:p>
        </w:tc>
      </w:tr>
      <w:tr w14:paraId="00DDE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13755" w:type="dxa"/>
            <w:gridSpan w:val="8"/>
            <w:tcBorders>
              <w:top w:val="single" w:color="000000" w:sz="4" w:space="0"/>
              <w:left w:val="single" w:color="000000" w:sz="4" w:space="0"/>
              <w:bottom w:val="single" w:color="000000" w:sz="4" w:space="0"/>
              <w:right w:val="single" w:color="000000" w:sz="4" w:space="0"/>
              <w:tl2br w:val="nil"/>
              <w:tr2bl w:val="nil"/>
            </w:tcBorders>
            <w:noWrap/>
            <w:vAlign w:val="center"/>
          </w:tcPr>
          <w:p w14:paraId="073A572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tbl>
    <w:p w14:paraId="10EA1AFE">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6DD04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8AC7F16">
            <w:pPr>
              <w:widowControl/>
              <w:spacing w:beforeLines="0" w:afterLines="0" w:line="220" w:lineRule="exact"/>
              <w:jc w:val="center"/>
              <w:textAlignment w:val="center"/>
              <w:rPr>
                <w:rFonts w:hint="eastAsia"/>
                <w:color w:val="000000"/>
                <w:sz w:val="20"/>
                <w:szCs w:val="20"/>
              </w:rPr>
            </w:pPr>
            <w:bookmarkStart w:id="92" w:name="OLE_LINK56" w:colFirst="0" w:colLast="0"/>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322B117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2023年中央财政传统村落保护利用示范项目</w:t>
            </w:r>
          </w:p>
        </w:tc>
      </w:tr>
      <w:tr w14:paraId="35C0C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EB251A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051BED9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5404CE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2894C36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广元市昭化区葭萌建设开发有限公司；四川昭化古城文化旅游发展有限公司</w:t>
            </w:r>
            <w:r>
              <w:rPr>
                <w:rFonts w:hint="eastAsia"/>
                <w:color w:val="000000"/>
                <w:sz w:val="20"/>
                <w:szCs w:val="20"/>
              </w:rPr>
              <w:t xml:space="preserve"> 等</w:t>
            </w:r>
          </w:p>
        </w:tc>
      </w:tr>
      <w:tr w14:paraId="01720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33A42E7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2650A802">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25530D9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0CAE362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09E9EA2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02F0D6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2E8A4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65AF821">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1073279">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1A8E2DA">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AEE490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EC82B7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B27E202">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492016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42CD727">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CAF9D59">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5C4B822">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8D48EA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1E5E64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548E301">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2F0B5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21AA9F8">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5C191E3">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A78A78F">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A88929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E6C443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3ECF722">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19D7B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0F449E7B">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D3BA0BF">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5A65EC3">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C0F931A">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A8E7C51">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D8EBB29">
            <w:pPr>
              <w:spacing w:beforeLines="0" w:afterLines="0" w:line="220" w:lineRule="exact"/>
              <w:jc w:val="center"/>
              <w:rPr>
                <w:rFonts w:hint="eastAsia"/>
                <w:color w:val="000000"/>
                <w:sz w:val="20"/>
                <w:szCs w:val="20"/>
              </w:rPr>
            </w:pPr>
          </w:p>
        </w:tc>
      </w:tr>
      <w:tr w14:paraId="110D2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02AC8C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BD21A43">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395416D">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52DD76B">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F6E4C8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F5D9668">
            <w:pPr>
              <w:spacing w:beforeLines="0" w:afterLines="0" w:line="220" w:lineRule="exact"/>
              <w:jc w:val="center"/>
              <w:rPr>
                <w:rFonts w:hint="eastAsia"/>
                <w:color w:val="000000"/>
                <w:sz w:val="20"/>
                <w:szCs w:val="20"/>
              </w:rPr>
            </w:pPr>
          </w:p>
        </w:tc>
      </w:tr>
      <w:tr w14:paraId="7BF8D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1547262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2B92DC0">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496BDB7">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678A170">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A41392E">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5F84A62">
            <w:pPr>
              <w:spacing w:beforeLines="0" w:afterLines="0" w:line="220" w:lineRule="exact"/>
              <w:jc w:val="center"/>
              <w:rPr>
                <w:rFonts w:hint="eastAsia"/>
                <w:color w:val="000000"/>
                <w:sz w:val="20"/>
                <w:szCs w:val="20"/>
              </w:rPr>
            </w:pPr>
          </w:p>
        </w:tc>
      </w:tr>
      <w:tr w14:paraId="17804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01353904">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015DD1F">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41F59F7">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060B03E">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A950052">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AA916BC">
            <w:pPr>
              <w:spacing w:beforeLines="0" w:afterLines="0" w:line="220" w:lineRule="exact"/>
              <w:jc w:val="center"/>
              <w:rPr>
                <w:rFonts w:hint="eastAsia"/>
                <w:color w:val="000000"/>
                <w:sz w:val="20"/>
                <w:szCs w:val="20"/>
              </w:rPr>
            </w:pPr>
          </w:p>
        </w:tc>
      </w:tr>
      <w:tr w14:paraId="4E1710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031906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256DBA8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707C4EF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24223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88611">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7B0E12BF">
            <w:pPr>
              <w:spacing w:beforeLines="0" w:afterLines="0" w:line="220" w:lineRule="exact"/>
              <w:jc w:val="center"/>
              <w:rPr>
                <w:rFonts w:hint="eastAsia" w:eastAsia="Times New Roman"/>
                <w:color w:val="000000"/>
                <w:sz w:val="20"/>
                <w:szCs w:val="20"/>
              </w:rPr>
            </w:pPr>
            <w:r>
              <w:rPr>
                <w:rFonts w:hint="eastAsia" w:hAnsi="宋体"/>
                <w:color w:val="000000"/>
                <w:sz w:val="20"/>
                <w:szCs w:val="20"/>
              </w:rPr>
              <w:t>对全区传统村落修缮保护，保持传统村落的完整性</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31601F7">
            <w:pPr>
              <w:spacing w:beforeLines="0" w:afterLines="0" w:line="220" w:lineRule="exact"/>
              <w:jc w:val="center"/>
              <w:rPr>
                <w:rFonts w:hint="eastAsia"/>
                <w:color w:val="000000"/>
                <w:sz w:val="20"/>
                <w:szCs w:val="20"/>
              </w:rPr>
            </w:pPr>
            <w:r>
              <w:rPr>
                <w:rFonts w:hint="eastAsia" w:hAnsi="宋体"/>
                <w:color w:val="000000"/>
                <w:sz w:val="20"/>
                <w:szCs w:val="20"/>
              </w:rPr>
              <w:t>完成</w:t>
            </w:r>
            <w:r>
              <w:rPr>
                <w:rFonts w:hint="eastAsia"/>
                <w:color w:val="000000"/>
                <w:sz w:val="20"/>
                <w:szCs w:val="20"/>
              </w:rPr>
              <w:t>23</w:t>
            </w:r>
            <w:r>
              <w:rPr>
                <w:rFonts w:hint="eastAsia" w:hAnsi="宋体"/>
                <w:color w:val="000000"/>
                <w:sz w:val="20"/>
                <w:szCs w:val="20"/>
              </w:rPr>
              <w:t>个传统村落修缮保护</w:t>
            </w:r>
          </w:p>
        </w:tc>
      </w:tr>
      <w:tr w14:paraId="73913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75B2CA9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7BA0492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57113A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1CA1C3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B17980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DEC1BA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7252BB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6D167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D1D25DF">
            <w:pPr>
              <w:widowControl/>
              <w:spacing w:beforeLines="0" w:afterLines="0" w:line="220" w:lineRule="exact"/>
              <w:rPr>
                <w:rFonts w:hint="eastAsia"/>
                <w:color w:val="000000"/>
                <w:sz w:val="20"/>
                <w:szCs w:val="20"/>
              </w:rPr>
            </w:pPr>
          </w:p>
        </w:tc>
        <w:tc>
          <w:tcPr>
            <w:tcW w:w="1243" w:type="dxa"/>
            <w:vMerge w:val="restart"/>
            <w:tcBorders>
              <w:top w:val="nil"/>
              <w:left w:val="nil"/>
              <w:bottom w:val="single" w:color="000000" w:sz="4" w:space="0"/>
              <w:right w:val="single" w:color="000000" w:sz="4" w:space="0"/>
              <w:tl2br w:val="nil"/>
              <w:tr2bl w:val="nil"/>
            </w:tcBorders>
            <w:noWrap w:val="0"/>
            <w:vAlign w:val="center"/>
          </w:tcPr>
          <w:p w14:paraId="58F7544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F91327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63EA1C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改造传统村落个数</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90C042C">
            <w:pPr>
              <w:spacing w:beforeLines="0" w:afterLines="0" w:line="220" w:lineRule="exact"/>
              <w:jc w:val="center"/>
              <w:rPr>
                <w:rFonts w:hint="eastAsia" w:eastAsia="Times New Roman"/>
                <w:color w:val="000000"/>
                <w:sz w:val="20"/>
                <w:szCs w:val="20"/>
              </w:rPr>
            </w:pPr>
            <w:r>
              <w:rPr>
                <w:rFonts w:hint="eastAsia"/>
                <w:color w:val="000000"/>
                <w:sz w:val="20"/>
                <w:szCs w:val="20"/>
              </w:rPr>
              <w:t>23个</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F2A8E31">
            <w:pPr>
              <w:spacing w:beforeLines="0" w:afterLines="0" w:line="220" w:lineRule="exact"/>
              <w:jc w:val="center"/>
              <w:rPr>
                <w:rFonts w:hint="eastAsia" w:eastAsia="Times New Roman"/>
                <w:color w:val="000000"/>
                <w:sz w:val="20"/>
                <w:szCs w:val="20"/>
              </w:rPr>
            </w:pPr>
            <w:r>
              <w:rPr>
                <w:rFonts w:hint="eastAsia"/>
                <w:color w:val="000000"/>
                <w:sz w:val="20"/>
                <w:szCs w:val="20"/>
              </w:rPr>
              <w:t>23个</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5A2DBFD">
            <w:pPr>
              <w:spacing w:beforeLines="0" w:afterLines="0" w:line="220" w:lineRule="exact"/>
              <w:jc w:val="center"/>
              <w:rPr>
                <w:rFonts w:hint="eastAsia"/>
                <w:color w:val="000000"/>
                <w:sz w:val="20"/>
                <w:szCs w:val="20"/>
              </w:rPr>
            </w:pPr>
          </w:p>
        </w:tc>
      </w:tr>
      <w:tr w14:paraId="102FC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734F0423">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6F6C72F6">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F5DEA1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9B818E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工程质量合格率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5C64DE8">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E0ADC12">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BD74AB0">
            <w:pPr>
              <w:spacing w:beforeLines="0" w:afterLines="0" w:line="220" w:lineRule="exact"/>
              <w:jc w:val="center"/>
              <w:rPr>
                <w:rFonts w:hint="eastAsia"/>
                <w:color w:val="000000"/>
                <w:sz w:val="20"/>
                <w:szCs w:val="20"/>
              </w:rPr>
            </w:pPr>
          </w:p>
        </w:tc>
      </w:tr>
      <w:tr w14:paraId="2F3C2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0593EE01">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7EA2AFFF">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1C5B55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295DCB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改造时间</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714535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B23E0E6">
            <w:pPr>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82584BA">
            <w:pPr>
              <w:spacing w:beforeLines="0" w:afterLines="0" w:line="220" w:lineRule="exact"/>
              <w:jc w:val="center"/>
              <w:rPr>
                <w:rFonts w:hint="eastAsia"/>
                <w:color w:val="000000"/>
                <w:sz w:val="20"/>
                <w:szCs w:val="20"/>
              </w:rPr>
            </w:pPr>
          </w:p>
        </w:tc>
      </w:tr>
      <w:tr w14:paraId="38CD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66D03543">
            <w:pPr>
              <w:widowControl/>
              <w:spacing w:beforeLines="0" w:afterLines="0" w:line="220" w:lineRule="exact"/>
              <w:rPr>
                <w:rFonts w:hint="eastAsia"/>
                <w:color w:val="000000"/>
                <w:sz w:val="20"/>
                <w:szCs w:val="20"/>
              </w:rPr>
            </w:pPr>
          </w:p>
        </w:tc>
        <w:tc>
          <w:tcPr>
            <w:tcW w:w="1243" w:type="dxa"/>
            <w:vMerge w:val="restart"/>
            <w:tcBorders>
              <w:top w:val="nil"/>
              <w:left w:val="nil"/>
              <w:bottom w:val="nil"/>
              <w:right w:val="single" w:color="000000" w:sz="4" w:space="0"/>
              <w:tl2br w:val="nil"/>
              <w:tr2bl w:val="nil"/>
            </w:tcBorders>
            <w:noWrap w:val="0"/>
            <w:vAlign w:val="center"/>
          </w:tcPr>
          <w:p w14:paraId="217958B2">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D35E24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社会效益指标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449718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带动农房改造提升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2D9BAD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07BB34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03BCC54">
            <w:pPr>
              <w:spacing w:beforeLines="0" w:afterLines="0" w:line="220" w:lineRule="exact"/>
              <w:jc w:val="center"/>
              <w:rPr>
                <w:rFonts w:hint="eastAsia"/>
                <w:color w:val="000000"/>
                <w:sz w:val="20"/>
                <w:szCs w:val="20"/>
              </w:rPr>
            </w:pPr>
          </w:p>
        </w:tc>
      </w:tr>
      <w:tr w14:paraId="02FE8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810DA38">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08BE203D">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D65811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可持续影响指标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83ED98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推动产旅融合发展</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F3A303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36A535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93421CB">
            <w:pPr>
              <w:spacing w:beforeLines="0" w:afterLines="0" w:line="220" w:lineRule="exact"/>
              <w:jc w:val="center"/>
              <w:rPr>
                <w:rFonts w:hint="eastAsia"/>
                <w:color w:val="000000"/>
                <w:sz w:val="20"/>
                <w:szCs w:val="20"/>
              </w:rPr>
            </w:pPr>
          </w:p>
        </w:tc>
      </w:tr>
      <w:tr w14:paraId="5A180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BAF9109">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0C9803C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4DE035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224CC7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A37BE5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F84704D">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4E749E4">
            <w:pPr>
              <w:spacing w:beforeLines="0" w:afterLines="0" w:line="220" w:lineRule="exact"/>
              <w:jc w:val="center"/>
              <w:rPr>
                <w:rFonts w:hint="eastAsia"/>
                <w:color w:val="000000"/>
                <w:sz w:val="20"/>
                <w:szCs w:val="20"/>
              </w:rPr>
            </w:pPr>
          </w:p>
        </w:tc>
      </w:tr>
      <w:tr w14:paraId="1646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D10998C">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6BBE5893">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6C007EC">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EF0522D">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传统村落保护控制额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E6DE47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DE4BE0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1745万元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3A3D74B">
            <w:pPr>
              <w:spacing w:beforeLines="0" w:afterLines="0" w:line="220" w:lineRule="exact"/>
              <w:jc w:val="center"/>
              <w:rPr>
                <w:rFonts w:hint="eastAsia"/>
                <w:color w:val="000000"/>
                <w:sz w:val="20"/>
                <w:szCs w:val="20"/>
              </w:rPr>
            </w:pPr>
          </w:p>
        </w:tc>
      </w:tr>
      <w:tr w14:paraId="7DC29E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29FC344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92"/>
    </w:tbl>
    <w:p w14:paraId="6114C13B">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37F1E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D0B485F">
            <w:pPr>
              <w:widowControl/>
              <w:spacing w:beforeLines="0" w:afterLines="0" w:line="220" w:lineRule="exact"/>
              <w:jc w:val="center"/>
              <w:textAlignment w:val="center"/>
              <w:rPr>
                <w:rFonts w:hint="eastAsia"/>
                <w:color w:val="000000"/>
                <w:sz w:val="20"/>
                <w:szCs w:val="20"/>
              </w:rPr>
            </w:pPr>
            <w:bookmarkStart w:id="93" w:name="OLE_LINK59" w:colFirst="0" w:colLast="0"/>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55E46A6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2023年中央城市管网及污水处理补助资金</w:t>
            </w:r>
          </w:p>
        </w:tc>
      </w:tr>
      <w:tr w14:paraId="5EA3D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31D76C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1C68E2F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1FD790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27065D3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四川昭化古城文化旅游发展有限公司</w:t>
            </w:r>
          </w:p>
        </w:tc>
      </w:tr>
      <w:tr w14:paraId="58B72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182F860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52BDF02B">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3713F18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3424511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138EA2F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A18482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4944F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BD15126">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45F5A77">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2245A02">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857C3C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3DA9FE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59DE2B6">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6A61A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168201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EA0623F">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C3D2F82">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30C6BD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1BA05C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DA63D6D">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721C7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C216BBF">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019DF4E">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0B114E8">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61A437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9A2CB4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AAF30A1">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18B2C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4E89A09">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2761DF7">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A04A7C9">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1716828">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549AEA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EAA8C85">
            <w:pPr>
              <w:spacing w:beforeLines="0" w:afterLines="0" w:line="220" w:lineRule="exact"/>
              <w:jc w:val="center"/>
              <w:rPr>
                <w:rFonts w:hint="eastAsia"/>
                <w:color w:val="000000"/>
                <w:sz w:val="20"/>
                <w:szCs w:val="20"/>
              </w:rPr>
            </w:pPr>
          </w:p>
        </w:tc>
      </w:tr>
      <w:tr w14:paraId="7DAE2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D509B3E">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4E69E72">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EF940AC">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B23AC3D">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F05CE0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18B20C7">
            <w:pPr>
              <w:spacing w:beforeLines="0" w:afterLines="0" w:line="220" w:lineRule="exact"/>
              <w:jc w:val="center"/>
              <w:rPr>
                <w:rFonts w:hint="eastAsia"/>
                <w:color w:val="000000"/>
                <w:sz w:val="20"/>
                <w:szCs w:val="20"/>
              </w:rPr>
            </w:pPr>
          </w:p>
        </w:tc>
      </w:tr>
      <w:tr w14:paraId="66FF7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1D4BFA1">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3F354F7">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CA59BEB">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01D3741">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23DB4FD">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DFC5224">
            <w:pPr>
              <w:spacing w:beforeLines="0" w:afterLines="0" w:line="220" w:lineRule="exact"/>
              <w:jc w:val="center"/>
              <w:rPr>
                <w:rFonts w:hint="eastAsia"/>
                <w:color w:val="000000"/>
                <w:sz w:val="20"/>
                <w:szCs w:val="20"/>
              </w:rPr>
            </w:pPr>
          </w:p>
        </w:tc>
      </w:tr>
      <w:tr w14:paraId="5D66D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01187D88">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8871889">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8EA3FD4">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2B419A2">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36D7BF8">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4D9945F">
            <w:pPr>
              <w:spacing w:beforeLines="0" w:afterLines="0" w:line="220" w:lineRule="exact"/>
              <w:jc w:val="center"/>
              <w:rPr>
                <w:rFonts w:hint="eastAsia"/>
                <w:color w:val="000000"/>
                <w:sz w:val="20"/>
                <w:szCs w:val="20"/>
              </w:rPr>
            </w:pPr>
          </w:p>
        </w:tc>
      </w:tr>
      <w:tr w14:paraId="71A42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6BD57FB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4B10A45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64A5414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7186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252F3270">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6C1A7D75">
            <w:pPr>
              <w:spacing w:beforeLines="0" w:afterLines="0" w:line="220" w:lineRule="exact"/>
              <w:jc w:val="center"/>
              <w:rPr>
                <w:rFonts w:hint="eastAsia"/>
                <w:color w:val="000000"/>
                <w:sz w:val="20"/>
                <w:szCs w:val="20"/>
              </w:rPr>
            </w:pPr>
            <w:r>
              <w:rPr>
                <w:rFonts w:hint="eastAsia" w:hAnsi="宋体"/>
                <w:color w:val="000000"/>
                <w:sz w:val="20"/>
                <w:szCs w:val="20"/>
              </w:rPr>
              <w:t>对欧家河片区和老城片区管网进行改造，新建污水管网和检查井，提升城市污水处理能力。</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1C209CB">
            <w:pPr>
              <w:spacing w:beforeLines="0" w:afterLines="0" w:line="220" w:lineRule="exact"/>
              <w:jc w:val="center"/>
              <w:rPr>
                <w:rFonts w:hint="eastAsia" w:eastAsia="Times New Roman"/>
                <w:color w:val="000000"/>
                <w:sz w:val="20"/>
                <w:szCs w:val="20"/>
              </w:rPr>
            </w:pPr>
            <w:r>
              <w:rPr>
                <w:rFonts w:hint="eastAsia"/>
                <w:color w:val="000000"/>
                <w:sz w:val="20"/>
                <w:szCs w:val="20"/>
              </w:rPr>
              <w:t>新建污水管道8.9公里，新建污水检查井377座，达到污水应收尽收，污水排放达标率100%</w:t>
            </w:r>
          </w:p>
        </w:tc>
      </w:tr>
      <w:tr w14:paraId="30C5E6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2E9AF8A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67C1CA1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B8F52A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75E34E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A5CBA1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92AF96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35DAF1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20E6C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6FA5EF47">
            <w:pPr>
              <w:widowControl/>
              <w:spacing w:beforeLines="0" w:afterLines="0" w:line="220" w:lineRule="exact"/>
              <w:rPr>
                <w:rFonts w:hint="eastAsia"/>
                <w:color w:val="000000"/>
                <w:sz w:val="20"/>
                <w:szCs w:val="20"/>
              </w:rPr>
            </w:pPr>
          </w:p>
        </w:tc>
        <w:tc>
          <w:tcPr>
            <w:tcW w:w="1243" w:type="dxa"/>
            <w:vMerge w:val="restart"/>
            <w:tcBorders>
              <w:top w:val="nil"/>
              <w:left w:val="nil"/>
              <w:bottom w:val="single" w:color="000000" w:sz="4" w:space="0"/>
              <w:right w:val="single" w:color="000000" w:sz="4" w:space="0"/>
              <w:tl2br w:val="nil"/>
              <w:tr2bl w:val="nil"/>
            </w:tcBorders>
            <w:noWrap w:val="0"/>
            <w:vAlign w:val="center"/>
          </w:tcPr>
          <w:p w14:paraId="6ACF108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5BF6B33">
            <w:pPr>
              <w:widowControl/>
              <w:spacing w:beforeLines="0" w:afterLines="0" w:line="220" w:lineRule="exact"/>
              <w:jc w:val="center"/>
              <w:textAlignment w:val="center"/>
              <w:rPr>
                <w:rFonts w:hint="eastAsia"/>
                <w:color w:val="000000"/>
                <w:sz w:val="20"/>
                <w:szCs w:val="20"/>
              </w:rPr>
            </w:pPr>
            <w:bookmarkStart w:id="94" w:name="OLE_LINK57"/>
            <w:r>
              <w:rPr>
                <w:rFonts w:hint="eastAsia" w:hAnsi="宋体"/>
                <w:color w:val="000000"/>
                <w:sz w:val="20"/>
                <w:szCs w:val="20"/>
              </w:rPr>
              <w:t>数量指标</w:t>
            </w:r>
            <w:bookmarkEnd w:id="94"/>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0E269E4">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新建污水管网</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F3050F4">
            <w:pPr>
              <w:spacing w:beforeLines="0" w:afterLines="0" w:line="220" w:lineRule="exact"/>
              <w:jc w:val="center"/>
              <w:rPr>
                <w:rFonts w:hint="eastAsia" w:eastAsia="Times New Roman"/>
                <w:color w:val="000000"/>
                <w:sz w:val="20"/>
                <w:szCs w:val="20"/>
              </w:rPr>
            </w:pPr>
            <w:r>
              <w:rPr>
                <w:rFonts w:hint="eastAsia"/>
                <w:color w:val="000000"/>
                <w:sz w:val="20"/>
                <w:szCs w:val="20"/>
              </w:rPr>
              <w:t>8.9公里</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EE8D71F">
            <w:pPr>
              <w:spacing w:beforeLines="0" w:afterLines="0" w:line="220" w:lineRule="exact"/>
              <w:jc w:val="center"/>
              <w:rPr>
                <w:rFonts w:hint="eastAsia" w:eastAsia="Times New Roman"/>
                <w:color w:val="000000"/>
                <w:sz w:val="20"/>
                <w:szCs w:val="20"/>
              </w:rPr>
            </w:pPr>
            <w:r>
              <w:rPr>
                <w:rFonts w:hint="eastAsia"/>
                <w:color w:val="000000"/>
                <w:sz w:val="20"/>
                <w:szCs w:val="20"/>
              </w:rPr>
              <w:t>8.9公里</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FBA243F">
            <w:pPr>
              <w:spacing w:beforeLines="0" w:afterLines="0" w:line="220" w:lineRule="exact"/>
              <w:jc w:val="center"/>
              <w:rPr>
                <w:rFonts w:hint="eastAsia"/>
                <w:color w:val="000000"/>
                <w:sz w:val="20"/>
                <w:szCs w:val="20"/>
              </w:rPr>
            </w:pPr>
          </w:p>
        </w:tc>
      </w:tr>
      <w:tr w14:paraId="6F4D0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9FF9626">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7E3979E1">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FADBBC8">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57DB381">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新建污水检查井</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D880B5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377座</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116A85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377座</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41228E1">
            <w:pPr>
              <w:spacing w:beforeLines="0" w:afterLines="0" w:line="220" w:lineRule="exact"/>
              <w:jc w:val="center"/>
              <w:rPr>
                <w:rFonts w:hint="eastAsia"/>
                <w:color w:val="000000"/>
                <w:sz w:val="20"/>
                <w:szCs w:val="20"/>
              </w:rPr>
            </w:pPr>
          </w:p>
        </w:tc>
      </w:tr>
      <w:tr w14:paraId="6E414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4DD0B768">
            <w:pPr>
              <w:widowControl/>
              <w:spacing w:beforeLines="0" w:afterLines="0" w:line="220" w:lineRule="exact"/>
              <w:rPr>
                <w:rFonts w:hint="eastAsia"/>
                <w:color w:val="000000"/>
                <w:sz w:val="20"/>
                <w:szCs w:val="20"/>
              </w:rPr>
            </w:pPr>
            <w:bookmarkStart w:id="95" w:name="OLE_LINK58" w:colFirst="4" w:colLast="5"/>
            <w:bookmarkStart w:id="96" w:name="OLE_LINK110" w:colFirst="5" w:colLast="5"/>
          </w:p>
        </w:tc>
        <w:tc>
          <w:tcPr>
            <w:tcW w:w="1243" w:type="dxa"/>
            <w:vMerge w:val="continue"/>
            <w:tcBorders>
              <w:top w:val="nil"/>
              <w:left w:val="nil"/>
              <w:bottom w:val="single" w:color="000000" w:sz="4" w:space="0"/>
              <w:right w:val="single" w:color="000000" w:sz="4" w:space="0"/>
              <w:tl2br w:val="nil"/>
              <w:tr2bl w:val="nil"/>
            </w:tcBorders>
            <w:noWrap w:val="0"/>
            <w:vAlign w:val="center"/>
          </w:tcPr>
          <w:p w14:paraId="4CC56F74">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269C29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5C3027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工程项目质量合格率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17AF9F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37046A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C240DAC">
            <w:pPr>
              <w:spacing w:beforeLines="0" w:afterLines="0" w:line="220" w:lineRule="exact"/>
              <w:jc w:val="center"/>
              <w:rPr>
                <w:rFonts w:hint="eastAsia"/>
                <w:color w:val="000000"/>
                <w:sz w:val="20"/>
                <w:szCs w:val="20"/>
              </w:rPr>
            </w:pPr>
          </w:p>
        </w:tc>
      </w:tr>
      <w:bookmarkEnd w:id="95"/>
      <w:tr w14:paraId="5134E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411B08D1">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7368EC3F">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28475E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065888C">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完成任务及时率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072B887">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10E9195">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7336F81">
            <w:pPr>
              <w:spacing w:beforeLines="0" w:afterLines="0" w:line="220" w:lineRule="exact"/>
              <w:jc w:val="center"/>
              <w:rPr>
                <w:rFonts w:hint="eastAsia"/>
                <w:color w:val="000000"/>
                <w:sz w:val="20"/>
                <w:szCs w:val="20"/>
              </w:rPr>
            </w:pPr>
          </w:p>
        </w:tc>
      </w:tr>
      <w:tr w14:paraId="198F6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171BE89F">
            <w:pPr>
              <w:widowControl/>
              <w:spacing w:beforeLines="0" w:afterLines="0" w:line="220" w:lineRule="exact"/>
              <w:rPr>
                <w:rFonts w:hint="eastAsia"/>
                <w:color w:val="000000"/>
                <w:sz w:val="20"/>
                <w:szCs w:val="20"/>
              </w:rPr>
            </w:pPr>
          </w:p>
        </w:tc>
        <w:tc>
          <w:tcPr>
            <w:tcW w:w="1243" w:type="dxa"/>
            <w:tcBorders>
              <w:top w:val="nil"/>
              <w:left w:val="nil"/>
              <w:bottom w:val="single" w:color="000000" w:sz="4" w:space="0"/>
              <w:right w:val="single" w:color="000000" w:sz="4" w:space="0"/>
              <w:tl2br w:val="nil"/>
              <w:tr2bl w:val="nil"/>
            </w:tcBorders>
            <w:noWrap w:val="0"/>
            <w:vAlign w:val="center"/>
          </w:tcPr>
          <w:p w14:paraId="0B641B92">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nil"/>
              <w:bottom w:val="nil"/>
              <w:right w:val="single" w:color="000000" w:sz="4" w:space="0"/>
              <w:tl2br w:val="nil"/>
              <w:tr2bl w:val="nil"/>
            </w:tcBorders>
            <w:noWrap w:val="0"/>
            <w:vAlign w:val="center"/>
          </w:tcPr>
          <w:p w14:paraId="5F98B48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生态效益指标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9AF280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污水排放达标率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BD5835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9492D2C">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3C88107">
            <w:pPr>
              <w:spacing w:beforeLines="0" w:afterLines="0" w:line="220" w:lineRule="exact"/>
              <w:jc w:val="center"/>
              <w:rPr>
                <w:rFonts w:hint="eastAsia"/>
                <w:color w:val="000000"/>
                <w:sz w:val="20"/>
                <w:szCs w:val="20"/>
              </w:rPr>
            </w:pPr>
          </w:p>
        </w:tc>
      </w:tr>
      <w:bookmarkEnd w:id="96"/>
      <w:tr w14:paraId="0E20DA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CC6BEB5">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478A57B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4CAD10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A38EBF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451540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DA83711">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7DCA1CC">
            <w:pPr>
              <w:spacing w:beforeLines="0" w:afterLines="0" w:line="220" w:lineRule="exact"/>
              <w:jc w:val="center"/>
              <w:rPr>
                <w:rFonts w:hint="eastAsia"/>
                <w:color w:val="000000"/>
                <w:sz w:val="20"/>
                <w:szCs w:val="20"/>
              </w:rPr>
            </w:pPr>
          </w:p>
        </w:tc>
      </w:tr>
      <w:tr w14:paraId="7C1D3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2FCD8FD">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2D6C3318">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C95D46A">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28402D9">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污水处理补助控制额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DA44B9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49C885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500万元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0C27CD2">
            <w:pPr>
              <w:spacing w:beforeLines="0" w:afterLines="0" w:line="220" w:lineRule="exact"/>
              <w:jc w:val="center"/>
              <w:rPr>
                <w:rFonts w:hint="eastAsia"/>
                <w:color w:val="000000"/>
                <w:sz w:val="20"/>
                <w:szCs w:val="20"/>
              </w:rPr>
            </w:pPr>
          </w:p>
        </w:tc>
      </w:tr>
      <w:tr w14:paraId="5D141D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74FFEB6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自评得分：98分</w:t>
            </w:r>
          </w:p>
        </w:tc>
      </w:tr>
      <w:bookmarkEnd w:id="93"/>
    </w:tbl>
    <w:p w14:paraId="393FF89F">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01E0A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638565C5">
            <w:pPr>
              <w:widowControl/>
              <w:spacing w:beforeLines="0" w:afterLines="0" w:line="220" w:lineRule="exact"/>
              <w:jc w:val="center"/>
              <w:textAlignment w:val="center"/>
              <w:rPr>
                <w:rFonts w:hint="eastAsia"/>
                <w:color w:val="000000"/>
                <w:sz w:val="20"/>
                <w:szCs w:val="20"/>
              </w:rPr>
            </w:pPr>
            <w:bookmarkStart w:id="97" w:name="OLE_LINK60"/>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5ECCE63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2023年重点地区转型发展专项（资源型地区转型发展方向）中央基建项目</w:t>
            </w:r>
          </w:p>
        </w:tc>
      </w:tr>
      <w:tr w14:paraId="0641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44987C4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3D44DA2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A1195F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31FACB52">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广元市昭化区华瑞投资开发有限公司等</w:t>
            </w:r>
          </w:p>
        </w:tc>
      </w:tr>
      <w:tr w14:paraId="70C18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6EF41B4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7BADD171">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6B46596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6B088E3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790BABF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9D13A8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1393A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534F120">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3F540E7">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C84A6E8">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9E1EDC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C124DD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A5E0E67">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7936B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9F8E66F">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CF38586">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D26B15A">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D154F9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BEF324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BDB4B4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27A0B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11279F7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1B87FFA">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A3D06C7">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D36402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69F1AE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07546DD">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7DF1F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53D23D53">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C33224F">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48E553E">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514463C">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5AEB287">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C3F2800">
            <w:pPr>
              <w:spacing w:beforeLines="0" w:afterLines="0" w:line="220" w:lineRule="exact"/>
              <w:jc w:val="center"/>
              <w:rPr>
                <w:rFonts w:hint="eastAsia"/>
                <w:color w:val="000000"/>
                <w:sz w:val="20"/>
                <w:szCs w:val="20"/>
              </w:rPr>
            </w:pPr>
          </w:p>
        </w:tc>
      </w:tr>
      <w:tr w14:paraId="6DE2A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BF2B9B8">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78D4A68">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31019BE">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7E48F8E">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F75DE7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BF7F5BB">
            <w:pPr>
              <w:spacing w:beforeLines="0" w:afterLines="0" w:line="220" w:lineRule="exact"/>
              <w:jc w:val="center"/>
              <w:rPr>
                <w:rFonts w:hint="eastAsia"/>
                <w:color w:val="000000"/>
                <w:sz w:val="20"/>
                <w:szCs w:val="20"/>
              </w:rPr>
            </w:pPr>
          </w:p>
        </w:tc>
      </w:tr>
      <w:tr w14:paraId="07A87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A5CB786">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262E853">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0FA31C2">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CF85FAA">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B6F8419">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B714C86">
            <w:pPr>
              <w:spacing w:beforeLines="0" w:afterLines="0" w:line="220" w:lineRule="exact"/>
              <w:jc w:val="center"/>
              <w:rPr>
                <w:rFonts w:hint="eastAsia"/>
                <w:color w:val="000000"/>
                <w:sz w:val="20"/>
                <w:szCs w:val="20"/>
              </w:rPr>
            </w:pPr>
          </w:p>
        </w:tc>
      </w:tr>
      <w:tr w14:paraId="1AB04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14C09962">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7106E54">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0C1B8A4">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553B83B">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5D39C96">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77F1F9C">
            <w:pPr>
              <w:spacing w:beforeLines="0" w:afterLines="0" w:line="220" w:lineRule="exact"/>
              <w:jc w:val="center"/>
              <w:rPr>
                <w:rFonts w:hint="eastAsia"/>
                <w:color w:val="000000"/>
                <w:sz w:val="20"/>
                <w:szCs w:val="20"/>
              </w:rPr>
            </w:pPr>
          </w:p>
        </w:tc>
      </w:tr>
      <w:tr w14:paraId="7A15A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1A28F4C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2F6F954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6E411E4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09C96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188720B9">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3F23F10F">
            <w:pPr>
              <w:spacing w:beforeLines="0" w:afterLines="0" w:line="220" w:lineRule="exact"/>
              <w:jc w:val="center"/>
              <w:rPr>
                <w:rFonts w:hint="eastAsia" w:eastAsia="Times New Roman"/>
                <w:color w:val="000000"/>
                <w:sz w:val="20"/>
                <w:szCs w:val="20"/>
              </w:rPr>
            </w:pPr>
            <w:r>
              <w:rPr>
                <w:rFonts w:hint="eastAsia"/>
                <w:color w:val="000000"/>
                <w:sz w:val="20"/>
                <w:szCs w:val="20"/>
              </w:rPr>
              <w:t>改善昭化区采煤沉陷区避险搬迁桂花、幸福苑集中安置区基础设施建设配套工程，改善居民居住</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F93F594">
            <w:pPr>
              <w:spacing w:beforeLines="0" w:afterLines="0" w:line="220" w:lineRule="exact"/>
              <w:jc w:val="center"/>
              <w:rPr>
                <w:rFonts w:hint="eastAsia" w:eastAsia="Times New Roman"/>
                <w:color w:val="000000"/>
                <w:sz w:val="20"/>
                <w:szCs w:val="20"/>
              </w:rPr>
            </w:pPr>
            <w:r>
              <w:rPr>
                <w:rFonts w:hint="eastAsia"/>
                <w:color w:val="000000"/>
                <w:sz w:val="20"/>
                <w:szCs w:val="20"/>
              </w:rPr>
              <w:t>已对桂花、幸福苑集中安置点完成基础设施配套任务</w:t>
            </w:r>
          </w:p>
        </w:tc>
      </w:tr>
      <w:tr w14:paraId="49A9B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78FCE9F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491C7A4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C288D5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237F00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90E7AD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EC0A3D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51AB66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15412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1BBAECA6">
            <w:pPr>
              <w:widowControl/>
              <w:spacing w:beforeLines="0" w:afterLines="0" w:line="220" w:lineRule="exact"/>
              <w:rPr>
                <w:rFonts w:hint="eastAsia"/>
                <w:color w:val="000000"/>
                <w:sz w:val="20"/>
                <w:szCs w:val="20"/>
              </w:rPr>
            </w:pPr>
          </w:p>
        </w:tc>
        <w:tc>
          <w:tcPr>
            <w:tcW w:w="1243" w:type="dxa"/>
            <w:vMerge w:val="restart"/>
            <w:tcBorders>
              <w:top w:val="nil"/>
              <w:left w:val="nil"/>
              <w:bottom w:val="single" w:color="000000" w:sz="4" w:space="0"/>
              <w:right w:val="single" w:color="000000" w:sz="4" w:space="0"/>
              <w:tl2br w:val="nil"/>
              <w:tr2bl w:val="nil"/>
            </w:tcBorders>
            <w:noWrap w:val="0"/>
            <w:vAlign w:val="center"/>
          </w:tcPr>
          <w:p w14:paraId="3D8F0A0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127542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CBBFA11">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楼道修缮</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D10941A">
            <w:pPr>
              <w:spacing w:beforeLines="0" w:afterLines="0" w:line="220" w:lineRule="exact"/>
              <w:jc w:val="center"/>
              <w:rPr>
                <w:rFonts w:hint="eastAsia" w:eastAsia="Times New Roman"/>
                <w:color w:val="000000"/>
                <w:sz w:val="20"/>
                <w:szCs w:val="20"/>
              </w:rPr>
            </w:pPr>
            <w:bookmarkStart w:id="98" w:name="OLE_LINK61"/>
            <w:r>
              <w:rPr>
                <w:rFonts w:hint="eastAsia"/>
                <w:color w:val="000000"/>
                <w:sz w:val="20"/>
                <w:szCs w:val="20"/>
              </w:rPr>
              <w:t>3985平方米</w:t>
            </w:r>
            <w:bookmarkEnd w:id="98"/>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6548718">
            <w:pPr>
              <w:spacing w:beforeLines="0" w:afterLines="0" w:line="220" w:lineRule="exact"/>
              <w:jc w:val="center"/>
              <w:rPr>
                <w:rFonts w:hint="eastAsia" w:eastAsia="Times New Roman"/>
                <w:color w:val="000000"/>
                <w:sz w:val="20"/>
                <w:szCs w:val="20"/>
              </w:rPr>
            </w:pPr>
            <w:r>
              <w:rPr>
                <w:rFonts w:hint="eastAsia"/>
                <w:color w:val="000000"/>
                <w:sz w:val="20"/>
                <w:szCs w:val="20"/>
              </w:rPr>
              <w:t>3985平方米</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9758EC3">
            <w:pPr>
              <w:spacing w:beforeLines="0" w:afterLines="0" w:line="220" w:lineRule="exact"/>
              <w:jc w:val="center"/>
              <w:rPr>
                <w:rFonts w:hint="eastAsia"/>
                <w:color w:val="000000"/>
                <w:sz w:val="20"/>
                <w:szCs w:val="20"/>
              </w:rPr>
            </w:pPr>
          </w:p>
        </w:tc>
      </w:tr>
      <w:tr w14:paraId="1DAF6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354C1EC6">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7759E058">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FAD4812">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4CEA85B">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休闲活动场所和老年活动中心</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4CCE59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1500平方米</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79B58B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1500平方米</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9B5A2F2">
            <w:pPr>
              <w:spacing w:beforeLines="0" w:afterLines="0" w:line="220" w:lineRule="exact"/>
              <w:jc w:val="center"/>
              <w:rPr>
                <w:rFonts w:hint="eastAsia"/>
                <w:color w:val="000000"/>
                <w:sz w:val="20"/>
                <w:szCs w:val="20"/>
              </w:rPr>
            </w:pPr>
          </w:p>
        </w:tc>
      </w:tr>
      <w:tr w14:paraId="53216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38B1C16">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323CFEB7">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4C1ADE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F53F5F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工程验收合格率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5A6079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A9D312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788BA8E">
            <w:pPr>
              <w:spacing w:beforeLines="0" w:afterLines="0" w:line="220" w:lineRule="exact"/>
              <w:jc w:val="center"/>
              <w:rPr>
                <w:rFonts w:hint="eastAsia"/>
                <w:color w:val="000000"/>
                <w:sz w:val="20"/>
                <w:szCs w:val="20"/>
              </w:rPr>
            </w:pPr>
          </w:p>
        </w:tc>
      </w:tr>
      <w:tr w14:paraId="28717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12DEAA77">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085BF69B">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EC278A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F41AC8F">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建设工期</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B3DEC1D">
            <w:pPr>
              <w:widowControl/>
              <w:spacing w:beforeLines="0" w:afterLines="0" w:line="220" w:lineRule="exact"/>
              <w:jc w:val="center"/>
              <w:textAlignment w:val="center"/>
              <w:rPr>
                <w:rFonts w:hint="eastAsia" w:eastAsia="Times New Roman"/>
                <w:color w:val="000000"/>
                <w:sz w:val="20"/>
                <w:szCs w:val="20"/>
              </w:rPr>
            </w:pPr>
            <w:bookmarkStart w:id="99" w:name="OLE_LINK62"/>
            <w:r>
              <w:rPr>
                <w:rFonts w:hint="eastAsia"/>
                <w:color w:val="000000"/>
                <w:sz w:val="20"/>
                <w:szCs w:val="20"/>
              </w:rPr>
              <w:t>240工作日</w:t>
            </w:r>
            <w:bookmarkEnd w:id="99"/>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2F0F733">
            <w:pPr>
              <w:spacing w:beforeLines="0" w:afterLines="0" w:line="220" w:lineRule="exact"/>
              <w:jc w:val="center"/>
              <w:rPr>
                <w:rFonts w:hint="eastAsia" w:eastAsia="Times New Roman"/>
                <w:color w:val="000000"/>
                <w:sz w:val="20"/>
                <w:szCs w:val="20"/>
              </w:rPr>
            </w:pPr>
            <w:r>
              <w:rPr>
                <w:rFonts w:hint="eastAsia"/>
                <w:color w:val="000000"/>
                <w:sz w:val="20"/>
                <w:szCs w:val="20"/>
              </w:rPr>
              <w:t>240工作日</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7C3739D">
            <w:pPr>
              <w:spacing w:beforeLines="0" w:afterLines="0" w:line="220" w:lineRule="exact"/>
              <w:jc w:val="center"/>
              <w:rPr>
                <w:rFonts w:hint="eastAsia"/>
                <w:color w:val="000000"/>
                <w:sz w:val="20"/>
                <w:szCs w:val="20"/>
              </w:rPr>
            </w:pPr>
          </w:p>
        </w:tc>
      </w:tr>
      <w:tr w14:paraId="13782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0998A55D">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1A098AF6">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效益指标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A65016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社会效益指标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1E94A2C">
            <w:pPr>
              <w:widowControl/>
              <w:spacing w:beforeLines="0" w:afterLines="0" w:line="220" w:lineRule="exact"/>
              <w:jc w:val="center"/>
              <w:textAlignment w:val="center"/>
              <w:rPr>
                <w:rFonts w:hint="eastAsia"/>
                <w:color w:val="000000"/>
                <w:sz w:val="20"/>
                <w:szCs w:val="20"/>
              </w:rPr>
            </w:pPr>
            <w:r>
              <w:rPr>
                <w:rFonts w:hint="eastAsia"/>
                <w:color w:val="000000"/>
                <w:sz w:val="20"/>
                <w:szCs w:val="20"/>
              </w:rPr>
              <w:t>居民生活质量提高</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45C92E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AB5B467">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B7E4066">
            <w:pPr>
              <w:spacing w:beforeLines="0" w:afterLines="0" w:line="220" w:lineRule="exact"/>
              <w:jc w:val="center"/>
              <w:rPr>
                <w:rFonts w:hint="eastAsia"/>
                <w:color w:val="000000"/>
                <w:sz w:val="20"/>
                <w:szCs w:val="20"/>
              </w:rPr>
            </w:pPr>
          </w:p>
        </w:tc>
      </w:tr>
      <w:tr w14:paraId="2C711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7001042">
            <w:pPr>
              <w:widowControl/>
              <w:spacing w:beforeLines="0" w:afterLines="0" w:line="220" w:lineRule="exact"/>
              <w:rPr>
                <w:rFonts w:hint="eastAsia"/>
                <w:color w:val="000000"/>
                <w:sz w:val="20"/>
                <w:szCs w:val="20"/>
              </w:rPr>
            </w:pPr>
          </w:p>
        </w:tc>
        <w:tc>
          <w:tcPr>
            <w:tcW w:w="1243" w:type="dxa"/>
            <w:tcBorders>
              <w:top w:val="single" w:color="000000" w:sz="4" w:space="0"/>
              <w:left w:val="nil"/>
              <w:bottom w:val="single" w:color="auto" w:sz="4" w:space="0"/>
              <w:right w:val="single" w:color="000000" w:sz="4" w:space="0"/>
              <w:tl2br w:val="nil"/>
              <w:tr2bl w:val="nil"/>
            </w:tcBorders>
            <w:noWrap w:val="0"/>
            <w:vAlign w:val="center"/>
          </w:tcPr>
          <w:p w14:paraId="5236A7A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auto" w:sz="4" w:space="0"/>
              <w:right w:val="single" w:color="000000" w:sz="4" w:space="0"/>
              <w:tl2br w:val="nil"/>
              <w:tr2bl w:val="nil"/>
            </w:tcBorders>
            <w:noWrap w:val="0"/>
            <w:vAlign w:val="center"/>
          </w:tcPr>
          <w:p w14:paraId="569B164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E95900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964517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1E7C75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A576ABC">
            <w:pPr>
              <w:spacing w:beforeLines="0" w:afterLines="0" w:line="220" w:lineRule="exact"/>
              <w:jc w:val="center"/>
              <w:rPr>
                <w:rFonts w:hint="eastAsia"/>
                <w:color w:val="000000"/>
                <w:sz w:val="20"/>
                <w:szCs w:val="20"/>
              </w:rPr>
            </w:pPr>
          </w:p>
        </w:tc>
      </w:tr>
      <w:tr w14:paraId="10F2E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48B99BC4">
            <w:pPr>
              <w:widowControl/>
              <w:spacing w:beforeLines="0" w:afterLines="0" w:line="220" w:lineRule="exact"/>
              <w:rPr>
                <w:rFonts w:hint="eastAsia"/>
                <w:color w:val="000000"/>
                <w:sz w:val="20"/>
                <w:szCs w:val="20"/>
              </w:rPr>
            </w:pPr>
          </w:p>
        </w:tc>
        <w:tc>
          <w:tcPr>
            <w:tcW w:w="1243" w:type="dxa"/>
            <w:tcBorders>
              <w:top w:val="single" w:color="auto" w:sz="4" w:space="0"/>
              <w:left w:val="single" w:color="auto" w:sz="4" w:space="0"/>
              <w:bottom w:val="single" w:color="auto" w:sz="4" w:space="0"/>
              <w:right w:val="single" w:color="000000" w:sz="4" w:space="0"/>
              <w:tl2br w:val="nil"/>
              <w:tr2bl w:val="nil"/>
            </w:tcBorders>
            <w:noWrap w:val="0"/>
            <w:vAlign w:val="center"/>
          </w:tcPr>
          <w:p w14:paraId="53808347">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auto" w:sz="4" w:space="0"/>
              <w:left w:val="nil"/>
              <w:bottom w:val="single" w:color="auto" w:sz="4" w:space="0"/>
              <w:right w:val="single" w:color="auto" w:sz="4" w:space="0"/>
              <w:tl2br w:val="nil"/>
              <w:tr2bl w:val="nil"/>
            </w:tcBorders>
            <w:noWrap w:val="0"/>
            <w:vAlign w:val="center"/>
          </w:tcPr>
          <w:p w14:paraId="34D2C120">
            <w:pPr>
              <w:widowControl/>
              <w:spacing w:beforeLines="0" w:afterLines="0" w:line="220" w:lineRule="exact"/>
              <w:jc w:val="center"/>
              <w:textAlignment w:val="center"/>
              <w:rPr>
                <w:rFonts w:hint="eastAsia" w:hAnsi="宋体" w:eastAsia="Times New Roman"/>
                <w:color w:val="000000"/>
                <w:sz w:val="20"/>
                <w:szCs w:val="20"/>
              </w:rPr>
            </w:pPr>
            <w:bookmarkStart w:id="100" w:name="OLE_LINK63"/>
            <w:r>
              <w:rPr>
                <w:rFonts w:hint="eastAsia" w:hAnsi="宋体"/>
                <w:color w:val="000000"/>
                <w:sz w:val="20"/>
                <w:szCs w:val="20"/>
              </w:rPr>
              <w:t>经济成本指标</w:t>
            </w:r>
            <w:bookmarkEnd w:id="100"/>
          </w:p>
        </w:tc>
        <w:tc>
          <w:tcPr>
            <w:tcW w:w="1969"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5AFC2575">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集中安置点成本控制额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E06E70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0FFFA7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2865万元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524E781">
            <w:pPr>
              <w:spacing w:beforeLines="0" w:afterLines="0" w:line="220" w:lineRule="exact"/>
              <w:jc w:val="center"/>
              <w:rPr>
                <w:rFonts w:hint="eastAsia"/>
                <w:color w:val="000000"/>
                <w:sz w:val="20"/>
                <w:szCs w:val="20"/>
              </w:rPr>
            </w:pPr>
          </w:p>
        </w:tc>
      </w:tr>
      <w:tr w14:paraId="576F7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57E126B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tbl>
    <w:p w14:paraId="303901A7">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bookmarkEnd w:id="97"/>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17A19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BE727A">
            <w:pPr>
              <w:widowControl/>
              <w:spacing w:beforeLines="0" w:afterLines="0" w:line="220" w:lineRule="exact"/>
              <w:jc w:val="center"/>
              <w:textAlignment w:val="center"/>
              <w:rPr>
                <w:rFonts w:hint="eastAsia"/>
                <w:color w:val="000000"/>
                <w:sz w:val="20"/>
                <w:szCs w:val="20"/>
              </w:rPr>
            </w:pPr>
            <w:bookmarkStart w:id="101" w:name="OLE_LINK50" w:colFirst="0" w:colLast="0"/>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5F663BE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污染治理和节能减排专项（污染治理方向）中央基建投资</w:t>
            </w:r>
          </w:p>
        </w:tc>
      </w:tr>
      <w:tr w14:paraId="4C91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28FE29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21A76AF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169EE7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4C1807AE">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广元市昭化区葭萌建设开发有限公司</w:t>
            </w:r>
          </w:p>
        </w:tc>
      </w:tr>
      <w:tr w14:paraId="1C4B4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6058C2A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2B36CD5A">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3567926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6A8CEA7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5406C1F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B8B4D9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71CC1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51E72C1D">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A058558">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561DD85">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2414A5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4F4842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967A6BB">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8A019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657A2CD">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14A54BE">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84EAC8E">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2C38A2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5DFFE3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CFAF7FA">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6BCE6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7136ED3">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C0916A8">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7E63CBC">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B2E307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1E7A2B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01C3B6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1DA62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1ECAA352">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A75D51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3969F26">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1D1D097">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5DD9949">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C2A062D">
            <w:pPr>
              <w:spacing w:beforeLines="0" w:afterLines="0" w:line="220" w:lineRule="exact"/>
              <w:jc w:val="center"/>
              <w:rPr>
                <w:rFonts w:hint="eastAsia"/>
                <w:color w:val="000000"/>
                <w:sz w:val="20"/>
                <w:szCs w:val="20"/>
              </w:rPr>
            </w:pPr>
          </w:p>
        </w:tc>
      </w:tr>
      <w:tr w14:paraId="685D8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96549C3">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B85FA8D">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E21E99D">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2760680">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A697DBD">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512D630">
            <w:pPr>
              <w:spacing w:beforeLines="0" w:afterLines="0" w:line="220" w:lineRule="exact"/>
              <w:jc w:val="center"/>
              <w:rPr>
                <w:rFonts w:hint="eastAsia"/>
                <w:color w:val="000000"/>
                <w:sz w:val="20"/>
                <w:szCs w:val="20"/>
              </w:rPr>
            </w:pPr>
          </w:p>
        </w:tc>
      </w:tr>
      <w:tr w14:paraId="25323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50C17B0">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E9C78FF">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B1DBA42">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93639D1">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9A5702F">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CD069C9">
            <w:pPr>
              <w:spacing w:beforeLines="0" w:afterLines="0" w:line="220" w:lineRule="exact"/>
              <w:jc w:val="center"/>
              <w:rPr>
                <w:rFonts w:hint="eastAsia"/>
                <w:color w:val="000000"/>
                <w:sz w:val="20"/>
                <w:szCs w:val="20"/>
              </w:rPr>
            </w:pPr>
          </w:p>
        </w:tc>
      </w:tr>
      <w:tr w14:paraId="25D71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6512EFE">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4469688">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768BDA6">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44D666C">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DD8C6F5">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089340B">
            <w:pPr>
              <w:spacing w:beforeLines="0" w:afterLines="0" w:line="220" w:lineRule="exact"/>
              <w:jc w:val="center"/>
              <w:rPr>
                <w:rFonts w:hint="eastAsia"/>
                <w:color w:val="000000"/>
                <w:sz w:val="20"/>
                <w:szCs w:val="20"/>
              </w:rPr>
            </w:pPr>
          </w:p>
        </w:tc>
      </w:tr>
      <w:tr w14:paraId="522FA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388E1D8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62C68AB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61D5033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01CB4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5417975E">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45139A61">
            <w:pPr>
              <w:spacing w:beforeLines="0" w:afterLines="0" w:line="220" w:lineRule="exact"/>
              <w:jc w:val="center"/>
              <w:rPr>
                <w:rFonts w:hint="eastAsia" w:eastAsia="Times New Roman"/>
                <w:color w:val="000000"/>
                <w:sz w:val="20"/>
                <w:szCs w:val="20"/>
              </w:rPr>
            </w:pPr>
            <w:r>
              <w:rPr>
                <w:rFonts w:hint="eastAsia"/>
                <w:color w:val="000000"/>
                <w:sz w:val="20"/>
                <w:szCs w:val="20"/>
              </w:rPr>
              <w:t>改造污水管网，完善收集管网，提升集镇污水收集处理率，显著改善人居环境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DF36AE8">
            <w:pPr>
              <w:spacing w:beforeLines="0" w:afterLines="0" w:line="220" w:lineRule="exact"/>
              <w:jc w:val="center"/>
              <w:rPr>
                <w:rFonts w:hint="eastAsia" w:eastAsia="Times New Roman"/>
                <w:color w:val="000000"/>
                <w:sz w:val="20"/>
                <w:szCs w:val="20"/>
              </w:rPr>
            </w:pPr>
            <w:r>
              <w:rPr>
                <w:rFonts w:hint="eastAsia"/>
                <w:color w:val="000000"/>
                <w:sz w:val="20"/>
                <w:szCs w:val="20"/>
              </w:rPr>
              <w:t>改造污水管网38公里，完善收集管网51.7公里</w:t>
            </w:r>
          </w:p>
        </w:tc>
      </w:tr>
      <w:tr w14:paraId="1BC32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5D6B439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473D6BC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BA69DC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10910C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A659E7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55E7B4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CB9998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4272C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DB1325C">
            <w:pPr>
              <w:widowControl/>
              <w:spacing w:beforeLines="0" w:afterLines="0" w:line="220" w:lineRule="exact"/>
              <w:rPr>
                <w:rFonts w:hint="eastAsia"/>
                <w:color w:val="000000"/>
                <w:sz w:val="20"/>
                <w:szCs w:val="20"/>
              </w:rPr>
            </w:pPr>
          </w:p>
        </w:tc>
        <w:tc>
          <w:tcPr>
            <w:tcW w:w="1243" w:type="dxa"/>
            <w:vMerge w:val="restart"/>
            <w:tcBorders>
              <w:top w:val="nil"/>
              <w:left w:val="nil"/>
              <w:bottom w:val="single" w:color="000000" w:sz="4" w:space="0"/>
              <w:right w:val="single" w:color="000000" w:sz="4" w:space="0"/>
              <w:tl2br w:val="nil"/>
              <w:tr2bl w:val="nil"/>
            </w:tcBorders>
            <w:noWrap w:val="0"/>
            <w:vAlign w:val="center"/>
          </w:tcPr>
          <w:p w14:paraId="1FA65D6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F478D2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A5C87A6">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完善收集管网</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C3A814B">
            <w:pPr>
              <w:spacing w:beforeLines="0" w:afterLines="0" w:line="220" w:lineRule="exact"/>
              <w:jc w:val="center"/>
              <w:rPr>
                <w:rFonts w:hint="eastAsia" w:eastAsia="Times New Roman"/>
                <w:color w:val="000000"/>
                <w:sz w:val="20"/>
                <w:szCs w:val="20"/>
              </w:rPr>
            </w:pPr>
            <w:r>
              <w:rPr>
                <w:rFonts w:hint="eastAsia"/>
                <w:color w:val="000000"/>
                <w:sz w:val="20"/>
                <w:szCs w:val="20"/>
              </w:rPr>
              <w:t>51.7公里</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13A219E">
            <w:pPr>
              <w:spacing w:beforeLines="0" w:afterLines="0" w:line="220" w:lineRule="exact"/>
              <w:jc w:val="center"/>
              <w:rPr>
                <w:rFonts w:hint="eastAsia" w:eastAsia="Times New Roman"/>
                <w:color w:val="000000"/>
                <w:sz w:val="20"/>
                <w:szCs w:val="20"/>
              </w:rPr>
            </w:pPr>
            <w:r>
              <w:rPr>
                <w:rFonts w:hint="eastAsia"/>
                <w:color w:val="000000"/>
                <w:sz w:val="20"/>
                <w:szCs w:val="20"/>
              </w:rPr>
              <w:t>51.7公里</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EDD7D68">
            <w:pPr>
              <w:spacing w:beforeLines="0" w:afterLines="0" w:line="220" w:lineRule="exact"/>
              <w:jc w:val="center"/>
              <w:rPr>
                <w:rFonts w:hint="eastAsia"/>
                <w:color w:val="000000"/>
                <w:sz w:val="20"/>
                <w:szCs w:val="20"/>
              </w:rPr>
            </w:pPr>
          </w:p>
        </w:tc>
      </w:tr>
      <w:tr w14:paraId="10EA9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627B0B8F">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03D80B30">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57508DD">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B572C6C">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改造污水管网</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0BB12E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38公里</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A0C0449">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38公里</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0D9B356">
            <w:pPr>
              <w:spacing w:beforeLines="0" w:afterLines="0" w:line="220" w:lineRule="exact"/>
              <w:jc w:val="center"/>
              <w:rPr>
                <w:rFonts w:hint="eastAsia"/>
                <w:color w:val="000000"/>
                <w:sz w:val="20"/>
                <w:szCs w:val="20"/>
              </w:rPr>
            </w:pPr>
          </w:p>
        </w:tc>
      </w:tr>
      <w:tr w14:paraId="1C8EF2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A7ADC7C">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163ADDEC">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ABCAF0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41BA0D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污水处理达标率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032073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CD6277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996DDD7">
            <w:pPr>
              <w:spacing w:beforeLines="0" w:afterLines="0" w:line="220" w:lineRule="exact"/>
              <w:jc w:val="center"/>
              <w:rPr>
                <w:rFonts w:hint="eastAsia"/>
                <w:color w:val="000000"/>
                <w:sz w:val="20"/>
                <w:szCs w:val="20"/>
              </w:rPr>
            </w:pPr>
          </w:p>
        </w:tc>
      </w:tr>
      <w:tr w14:paraId="45448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09DF0BB">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05BE275F">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B9E59A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0B123A2">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建设工期</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6249B2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C738692">
            <w:pPr>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356EFF3">
            <w:pPr>
              <w:spacing w:beforeLines="0" w:afterLines="0" w:line="220" w:lineRule="exact"/>
              <w:jc w:val="center"/>
              <w:rPr>
                <w:rFonts w:hint="eastAsia"/>
                <w:color w:val="000000"/>
                <w:sz w:val="20"/>
                <w:szCs w:val="20"/>
              </w:rPr>
            </w:pPr>
          </w:p>
        </w:tc>
      </w:tr>
      <w:tr w14:paraId="7A47D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65D7401">
            <w:pPr>
              <w:widowControl/>
              <w:spacing w:beforeLines="0" w:afterLines="0" w:line="220" w:lineRule="exact"/>
              <w:rPr>
                <w:rFonts w:hint="eastAsia"/>
                <w:color w:val="000000"/>
                <w:sz w:val="20"/>
                <w:szCs w:val="20"/>
              </w:rPr>
            </w:pPr>
          </w:p>
        </w:tc>
        <w:tc>
          <w:tcPr>
            <w:tcW w:w="1243" w:type="dxa"/>
            <w:tcBorders>
              <w:top w:val="nil"/>
              <w:left w:val="nil"/>
              <w:bottom w:val="single" w:color="000000" w:sz="4" w:space="0"/>
              <w:right w:val="single" w:color="000000" w:sz="4" w:space="0"/>
              <w:tl2br w:val="nil"/>
              <w:tr2bl w:val="nil"/>
            </w:tcBorders>
            <w:noWrap w:val="0"/>
            <w:vAlign w:val="center"/>
          </w:tcPr>
          <w:p w14:paraId="4C2F8C69">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nil"/>
              <w:bottom w:val="nil"/>
              <w:right w:val="single" w:color="000000" w:sz="4" w:space="0"/>
              <w:tl2br w:val="nil"/>
              <w:tr2bl w:val="nil"/>
            </w:tcBorders>
            <w:noWrap w:val="0"/>
            <w:vAlign w:val="center"/>
          </w:tcPr>
          <w:p w14:paraId="0F7CEF4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生态效益指标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682594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提升集镇污水处理能力</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8C2D376">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B21659C">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184405A">
            <w:pPr>
              <w:spacing w:beforeLines="0" w:afterLines="0" w:line="220" w:lineRule="exact"/>
              <w:jc w:val="center"/>
              <w:rPr>
                <w:rFonts w:hint="eastAsia"/>
                <w:color w:val="000000"/>
                <w:sz w:val="20"/>
                <w:szCs w:val="20"/>
              </w:rPr>
            </w:pPr>
          </w:p>
        </w:tc>
      </w:tr>
      <w:tr w14:paraId="41596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D302409">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4374798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7FA2EB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B9D88F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C52EE0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D9CA5A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E9805E9">
            <w:pPr>
              <w:spacing w:beforeLines="0" w:afterLines="0" w:line="220" w:lineRule="exact"/>
              <w:jc w:val="center"/>
              <w:rPr>
                <w:rFonts w:hint="eastAsia"/>
                <w:color w:val="000000"/>
                <w:sz w:val="20"/>
                <w:szCs w:val="20"/>
              </w:rPr>
            </w:pPr>
          </w:p>
        </w:tc>
      </w:tr>
      <w:tr w14:paraId="190AE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0BB5A8CD">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6E0CB6D1">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0E47FF9">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DFC0141">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污染治理和节能减排专项控制额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05713C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995DA3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3000万元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0EBDD12">
            <w:pPr>
              <w:spacing w:beforeLines="0" w:afterLines="0" w:line="220" w:lineRule="exact"/>
              <w:jc w:val="center"/>
              <w:rPr>
                <w:rFonts w:hint="eastAsia"/>
                <w:color w:val="000000"/>
                <w:sz w:val="20"/>
                <w:szCs w:val="20"/>
              </w:rPr>
            </w:pPr>
          </w:p>
        </w:tc>
      </w:tr>
      <w:tr w14:paraId="20FC5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432C5A6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101"/>
    </w:tbl>
    <w:p w14:paraId="6A667639">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195F7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BC8D81C">
            <w:pPr>
              <w:widowControl/>
              <w:spacing w:beforeLines="0" w:afterLines="0" w:line="220" w:lineRule="exact"/>
              <w:jc w:val="center"/>
              <w:textAlignment w:val="center"/>
              <w:rPr>
                <w:rFonts w:hint="eastAsia"/>
                <w:color w:val="000000"/>
                <w:sz w:val="20"/>
                <w:szCs w:val="20"/>
              </w:rPr>
            </w:pPr>
            <w:bookmarkStart w:id="102" w:name="OLE_LINK65" w:colFirst="0" w:colLast="0"/>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6BD51F4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第一第二批省级财政城乡建设发展专项资金</w:t>
            </w:r>
          </w:p>
        </w:tc>
      </w:tr>
      <w:tr w14:paraId="031E3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DAE84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3FAC93A2">
            <w:pPr>
              <w:widowControl/>
              <w:spacing w:beforeLines="0" w:afterLines="0" w:line="220" w:lineRule="exact"/>
              <w:jc w:val="center"/>
              <w:textAlignment w:val="center"/>
              <w:rPr>
                <w:rFonts w:hint="eastAsia"/>
                <w:color w:val="000000"/>
                <w:sz w:val="20"/>
                <w:szCs w:val="20"/>
              </w:rPr>
            </w:pPr>
            <w:bookmarkStart w:id="103" w:name="OLE_LINK66"/>
            <w:r>
              <w:rPr>
                <w:rFonts w:hint="eastAsia" w:hAnsi="宋体"/>
                <w:color w:val="000000"/>
                <w:sz w:val="20"/>
                <w:szCs w:val="20"/>
              </w:rPr>
              <w:t>广元市昭化区住房和城乡建设局</w:t>
            </w:r>
            <w:bookmarkEnd w:id="103"/>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0DFCDC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40344FAC">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广元市昭化区住房和城乡建设局</w:t>
            </w:r>
          </w:p>
        </w:tc>
      </w:tr>
      <w:tr w14:paraId="09E4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6FF57CC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35E1C4CC">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39C07C3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79742A4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759295B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281085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4E0A7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81550A4">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72D0918">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21F5771">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667AD5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FCFF4F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69522F9">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74AA9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BC107B6">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8CF465E">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3F3B793">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5D9892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D223D5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9198E46">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2966B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4DFEC72">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3A17BEA">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FEB3EDB">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A69A3A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1B5663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03287C5">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911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04F6C23E">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648CB86">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A3B6D5A">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4FD61B6">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B6A856C">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5704E94">
            <w:pPr>
              <w:spacing w:beforeLines="0" w:afterLines="0" w:line="220" w:lineRule="exact"/>
              <w:jc w:val="center"/>
              <w:rPr>
                <w:rFonts w:hint="eastAsia"/>
                <w:color w:val="000000"/>
                <w:sz w:val="20"/>
                <w:szCs w:val="20"/>
              </w:rPr>
            </w:pPr>
          </w:p>
        </w:tc>
      </w:tr>
      <w:tr w14:paraId="0098D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15D0198">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8AA2121">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FB45A7F">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2E8E45B">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0827258">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DDC101E">
            <w:pPr>
              <w:spacing w:beforeLines="0" w:afterLines="0" w:line="220" w:lineRule="exact"/>
              <w:jc w:val="center"/>
              <w:rPr>
                <w:rFonts w:hint="eastAsia"/>
                <w:color w:val="000000"/>
                <w:sz w:val="20"/>
                <w:szCs w:val="20"/>
              </w:rPr>
            </w:pPr>
          </w:p>
        </w:tc>
      </w:tr>
      <w:tr w14:paraId="38B94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DB35BB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7F812E9">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72A5460">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126239E">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E32B88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02CB875">
            <w:pPr>
              <w:spacing w:beforeLines="0" w:afterLines="0" w:line="220" w:lineRule="exact"/>
              <w:jc w:val="center"/>
              <w:rPr>
                <w:rFonts w:hint="eastAsia"/>
                <w:color w:val="000000"/>
                <w:sz w:val="20"/>
                <w:szCs w:val="20"/>
              </w:rPr>
            </w:pPr>
          </w:p>
        </w:tc>
      </w:tr>
      <w:tr w14:paraId="256C7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87D623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59045E5">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7C1A32D">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2C346AE">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97ADC01">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6CCF9AC">
            <w:pPr>
              <w:spacing w:beforeLines="0" w:afterLines="0" w:line="220" w:lineRule="exact"/>
              <w:jc w:val="center"/>
              <w:rPr>
                <w:rFonts w:hint="eastAsia"/>
                <w:color w:val="000000"/>
                <w:sz w:val="20"/>
                <w:szCs w:val="20"/>
              </w:rPr>
            </w:pPr>
          </w:p>
        </w:tc>
      </w:tr>
      <w:tr w14:paraId="2DA8C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95167F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3D1DC2C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57D8D4D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50440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00D9248">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0383C1AF">
            <w:pPr>
              <w:spacing w:beforeLines="0" w:afterLines="0" w:line="220" w:lineRule="exact"/>
              <w:jc w:val="center"/>
              <w:rPr>
                <w:rFonts w:hint="eastAsia" w:eastAsia="Times New Roman"/>
                <w:color w:val="000000"/>
                <w:sz w:val="20"/>
                <w:szCs w:val="20"/>
              </w:rPr>
            </w:pPr>
            <w:r>
              <w:rPr>
                <w:rFonts w:hint="eastAsia"/>
                <w:color w:val="000000"/>
                <w:sz w:val="20"/>
                <w:szCs w:val="20"/>
              </w:rPr>
              <w:t>增设居民住宅电梯，维护乡镇污水处理厂，营造良好居住环境，提高幸福感</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90B9FCA">
            <w:pPr>
              <w:spacing w:beforeLines="0" w:afterLines="0" w:line="220" w:lineRule="exact"/>
              <w:jc w:val="center"/>
              <w:rPr>
                <w:rFonts w:hint="eastAsia" w:eastAsia="Times New Roman"/>
                <w:color w:val="000000"/>
                <w:sz w:val="20"/>
                <w:szCs w:val="20"/>
              </w:rPr>
            </w:pPr>
            <w:r>
              <w:rPr>
                <w:rFonts w:hint="eastAsia"/>
                <w:color w:val="000000"/>
                <w:sz w:val="20"/>
                <w:szCs w:val="20"/>
              </w:rPr>
              <w:t>增设电梯26部，维护36个乡镇污水处理厂</w:t>
            </w:r>
          </w:p>
        </w:tc>
      </w:tr>
      <w:tr w14:paraId="1AD02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5AA2C4B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6BC5990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12EED7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39E905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23A750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DD0C16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C961B9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5309A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0D898D45">
            <w:pPr>
              <w:widowControl/>
              <w:spacing w:beforeLines="0" w:afterLines="0" w:line="220" w:lineRule="exact"/>
              <w:rPr>
                <w:rFonts w:hint="eastAsia"/>
                <w:color w:val="000000"/>
                <w:sz w:val="20"/>
                <w:szCs w:val="20"/>
              </w:rPr>
            </w:pPr>
          </w:p>
        </w:tc>
        <w:tc>
          <w:tcPr>
            <w:tcW w:w="1243" w:type="dxa"/>
            <w:vMerge w:val="restart"/>
            <w:tcBorders>
              <w:top w:val="nil"/>
              <w:left w:val="nil"/>
              <w:bottom w:val="single" w:color="000000" w:sz="4" w:space="0"/>
              <w:right w:val="single" w:color="000000" w:sz="4" w:space="0"/>
              <w:tl2br w:val="nil"/>
              <w:tr2bl w:val="nil"/>
            </w:tcBorders>
            <w:noWrap w:val="0"/>
            <w:vAlign w:val="center"/>
          </w:tcPr>
          <w:p w14:paraId="119F813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6465D2E">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449C76B">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乡镇污水处理厂</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17B7BEE">
            <w:pPr>
              <w:spacing w:beforeLines="0" w:afterLines="0" w:line="220" w:lineRule="exact"/>
              <w:jc w:val="center"/>
              <w:rPr>
                <w:rFonts w:hint="eastAsia" w:eastAsia="Times New Roman"/>
                <w:color w:val="000000"/>
                <w:sz w:val="20"/>
                <w:szCs w:val="20"/>
              </w:rPr>
            </w:pPr>
            <w:r>
              <w:rPr>
                <w:rFonts w:hint="eastAsia"/>
                <w:color w:val="000000"/>
                <w:sz w:val="20"/>
                <w:szCs w:val="20"/>
              </w:rPr>
              <w:t>36处</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4D83596">
            <w:pPr>
              <w:spacing w:beforeLines="0" w:afterLines="0" w:line="220" w:lineRule="exact"/>
              <w:jc w:val="center"/>
              <w:rPr>
                <w:rFonts w:hint="eastAsia" w:eastAsia="Times New Roman"/>
                <w:color w:val="000000"/>
                <w:sz w:val="20"/>
                <w:szCs w:val="20"/>
              </w:rPr>
            </w:pPr>
            <w:r>
              <w:rPr>
                <w:rFonts w:hint="eastAsia"/>
                <w:color w:val="000000"/>
                <w:sz w:val="20"/>
                <w:szCs w:val="20"/>
              </w:rPr>
              <w:t>36处</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6207D7A">
            <w:pPr>
              <w:spacing w:beforeLines="0" w:afterLines="0" w:line="220" w:lineRule="exact"/>
              <w:jc w:val="center"/>
              <w:rPr>
                <w:rFonts w:hint="eastAsia"/>
                <w:color w:val="000000"/>
                <w:sz w:val="20"/>
                <w:szCs w:val="20"/>
              </w:rPr>
            </w:pPr>
          </w:p>
        </w:tc>
      </w:tr>
      <w:tr w14:paraId="40CFAF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4D38451B">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70F74E1B">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3074E27">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88A927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增设电梯数量</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8E3195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≥20部</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74E3BC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26部</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682B587">
            <w:pPr>
              <w:spacing w:beforeLines="0" w:afterLines="0" w:line="220" w:lineRule="exact"/>
              <w:jc w:val="center"/>
              <w:rPr>
                <w:rFonts w:hint="eastAsia"/>
                <w:color w:val="000000"/>
                <w:sz w:val="20"/>
                <w:szCs w:val="20"/>
              </w:rPr>
            </w:pPr>
          </w:p>
        </w:tc>
      </w:tr>
      <w:tr w14:paraId="1BE4B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07B7DC33">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02D684FE">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D0D815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11B13E9">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工程验收合格率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D607F21">
            <w:pPr>
              <w:widowControl/>
              <w:spacing w:beforeLines="0" w:afterLines="0" w:line="220" w:lineRule="exact"/>
              <w:jc w:val="center"/>
              <w:textAlignment w:val="center"/>
              <w:rPr>
                <w:rFonts w:hint="eastAsia" w:eastAsia="Times New Roman"/>
                <w:color w:val="000000"/>
                <w:sz w:val="20"/>
                <w:szCs w:val="20"/>
              </w:rPr>
            </w:pPr>
            <w:bookmarkStart w:id="104" w:name="OLE_LINK64"/>
            <w:r>
              <w:rPr>
                <w:rFonts w:hint="eastAsia"/>
                <w:color w:val="000000"/>
                <w:sz w:val="20"/>
                <w:szCs w:val="20"/>
              </w:rPr>
              <w:t>≥</w:t>
            </w:r>
            <w:bookmarkEnd w:id="104"/>
            <w:r>
              <w:rPr>
                <w:rFonts w:hint="eastAsia"/>
                <w:color w:val="000000"/>
                <w:sz w:val="20"/>
                <w:szCs w:val="20"/>
              </w:rPr>
              <w:t>95%</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264D5F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AFFE345">
            <w:pPr>
              <w:spacing w:beforeLines="0" w:afterLines="0" w:line="220" w:lineRule="exact"/>
              <w:jc w:val="center"/>
              <w:rPr>
                <w:rFonts w:hint="eastAsia"/>
                <w:color w:val="000000"/>
                <w:sz w:val="20"/>
                <w:szCs w:val="20"/>
              </w:rPr>
            </w:pPr>
          </w:p>
        </w:tc>
      </w:tr>
      <w:tr w14:paraId="2605DD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6A218D4B">
            <w:pPr>
              <w:widowControl/>
              <w:spacing w:beforeLines="0" w:afterLines="0" w:line="220" w:lineRule="exact"/>
              <w:rPr>
                <w:rFonts w:hint="eastAsia"/>
                <w:color w:val="000000"/>
                <w:sz w:val="20"/>
                <w:szCs w:val="20"/>
              </w:rPr>
            </w:pPr>
          </w:p>
        </w:tc>
        <w:tc>
          <w:tcPr>
            <w:tcW w:w="1243" w:type="dxa"/>
            <w:vMerge w:val="continue"/>
            <w:tcBorders>
              <w:top w:val="nil"/>
              <w:left w:val="nil"/>
              <w:bottom w:val="single" w:color="000000" w:sz="4" w:space="0"/>
              <w:right w:val="single" w:color="000000" w:sz="4" w:space="0"/>
              <w:tl2br w:val="nil"/>
              <w:tr2bl w:val="nil"/>
            </w:tcBorders>
            <w:noWrap w:val="0"/>
            <w:vAlign w:val="center"/>
          </w:tcPr>
          <w:p w14:paraId="376DB2B7">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66D88C4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B000A04">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完成及时率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F05500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25EA666">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001C4E5">
            <w:pPr>
              <w:spacing w:beforeLines="0" w:afterLines="0" w:line="220" w:lineRule="exact"/>
              <w:jc w:val="center"/>
              <w:rPr>
                <w:rFonts w:hint="eastAsia"/>
                <w:color w:val="000000"/>
                <w:sz w:val="20"/>
                <w:szCs w:val="20"/>
              </w:rPr>
            </w:pPr>
          </w:p>
        </w:tc>
      </w:tr>
      <w:tr w14:paraId="39DB3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BA010BD">
            <w:pPr>
              <w:widowControl/>
              <w:spacing w:beforeLines="0" w:afterLines="0" w:line="220" w:lineRule="exact"/>
              <w:rPr>
                <w:rFonts w:hint="eastAsia"/>
                <w:color w:val="000000"/>
                <w:sz w:val="20"/>
                <w:szCs w:val="20"/>
              </w:rPr>
            </w:pPr>
          </w:p>
        </w:tc>
        <w:tc>
          <w:tcPr>
            <w:tcW w:w="1243" w:type="dxa"/>
            <w:tcBorders>
              <w:top w:val="nil"/>
              <w:left w:val="nil"/>
              <w:bottom w:val="single" w:color="000000" w:sz="4" w:space="0"/>
              <w:right w:val="single" w:color="000000" w:sz="4" w:space="0"/>
              <w:tl2br w:val="nil"/>
              <w:tr2bl w:val="nil"/>
            </w:tcBorders>
            <w:noWrap w:val="0"/>
            <w:vAlign w:val="center"/>
          </w:tcPr>
          <w:p w14:paraId="54320B39">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nil"/>
              <w:bottom w:val="nil"/>
              <w:right w:val="single" w:color="000000" w:sz="4" w:space="0"/>
              <w:tl2br w:val="nil"/>
              <w:tr2bl w:val="nil"/>
            </w:tcBorders>
            <w:noWrap w:val="0"/>
            <w:vAlign w:val="center"/>
          </w:tcPr>
          <w:p w14:paraId="0D1E2F3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生态效益指标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A9E0F58">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提升城乡环境质量</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6AAF7E4">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A91C278">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02068F6">
            <w:pPr>
              <w:spacing w:beforeLines="0" w:afterLines="0" w:line="220" w:lineRule="exact"/>
              <w:jc w:val="center"/>
              <w:rPr>
                <w:rFonts w:hint="eastAsia"/>
                <w:color w:val="000000"/>
                <w:sz w:val="20"/>
                <w:szCs w:val="20"/>
              </w:rPr>
            </w:pPr>
          </w:p>
        </w:tc>
      </w:tr>
      <w:tr w14:paraId="70F88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7D9D79A1">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4DD8011A">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31F968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C84E31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5EC4AC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617E887">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C812074">
            <w:pPr>
              <w:spacing w:beforeLines="0" w:afterLines="0" w:line="220" w:lineRule="exact"/>
              <w:jc w:val="center"/>
              <w:rPr>
                <w:rFonts w:hint="eastAsia"/>
                <w:color w:val="000000"/>
                <w:sz w:val="20"/>
                <w:szCs w:val="20"/>
              </w:rPr>
            </w:pPr>
          </w:p>
        </w:tc>
      </w:tr>
      <w:tr w14:paraId="13F0A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6BF3F754">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6EF167C7">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C502C57">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34BBB0A">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城乡建设成本控制额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ECC208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D0AAE4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1393.92万元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792FE7D">
            <w:pPr>
              <w:spacing w:beforeLines="0" w:afterLines="0" w:line="220" w:lineRule="exact"/>
              <w:jc w:val="center"/>
              <w:rPr>
                <w:rFonts w:hint="eastAsia"/>
                <w:color w:val="000000"/>
                <w:sz w:val="20"/>
                <w:szCs w:val="20"/>
              </w:rPr>
            </w:pPr>
          </w:p>
        </w:tc>
      </w:tr>
      <w:tr w14:paraId="17793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47BEA3E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102"/>
    </w:tbl>
    <w:p w14:paraId="676367A0">
      <w:pPr>
        <w:overflowPunct w:val="0"/>
        <w:topLinePunct/>
        <w:spacing w:beforeLines="0" w:afterLines="0" w:line="576" w:lineRule="exact"/>
        <w:jc w:val="both"/>
        <w:rPr>
          <w:rFonts w:hint="eastAsia" w:ascii="仿宋_GB2312" w:hAnsi="仿宋_GB2312" w:eastAsia="仿宋_GB2312"/>
          <w:kern w:val="2"/>
          <w:sz w:val="32"/>
          <w:szCs w:val="24"/>
          <w:highlight w:val="yellow"/>
        </w:rPr>
        <w:sectPr>
          <w:pgSz w:w="15840" w:h="12240" w:orient="landscape"/>
          <w:pgMar w:top="1800" w:right="1440" w:bottom="1800" w:left="1440" w:header="720" w:footer="720" w:gutter="0"/>
          <w:lnNumType w:countBy="0" w:distance="360"/>
          <w:cols w:space="720" w:num="1"/>
        </w:sectPr>
      </w:pPr>
    </w:p>
    <w:tbl>
      <w:tblPr>
        <w:tblStyle w:val="8"/>
        <w:tblW w:w="137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3"/>
        <w:gridCol w:w="1243"/>
        <w:gridCol w:w="2175"/>
        <w:gridCol w:w="1969"/>
        <w:gridCol w:w="1501"/>
        <w:gridCol w:w="1373"/>
        <w:gridCol w:w="4351"/>
      </w:tblGrid>
      <w:tr w14:paraId="044F1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1065CDC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0F813AF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中央及省级财政保障性安居工程项目</w:t>
            </w:r>
          </w:p>
        </w:tc>
      </w:tr>
      <w:tr w14:paraId="5C82A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241214A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755AC91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B715F4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3FE55C76">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广元市昭化区住房和城乡建设局</w:t>
            </w:r>
          </w:p>
        </w:tc>
      </w:tr>
      <w:tr w14:paraId="7D5EE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6C65A16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69A8B470">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6BF8261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754E881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43313AD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8C9D59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10EF4A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12A1004">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4C36C40">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F370146">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1FB5CA3">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DB60CC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4343F15">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451D40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exac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EBD433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10C1249">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B6B3419">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E4BBC7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2AA203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B847A1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3DDE2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FCC2001">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989CF75">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95E294F">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E4664D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6D776B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ED0660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265B3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433782E">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82F3769">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4466FD3">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1F0256D">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1AF9138">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2B22764">
            <w:pPr>
              <w:spacing w:beforeLines="0" w:afterLines="0" w:line="220" w:lineRule="exact"/>
              <w:jc w:val="center"/>
              <w:rPr>
                <w:rFonts w:hint="eastAsia"/>
                <w:color w:val="000000"/>
                <w:sz w:val="20"/>
                <w:szCs w:val="20"/>
              </w:rPr>
            </w:pPr>
          </w:p>
        </w:tc>
      </w:tr>
      <w:tr w14:paraId="79F69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131421A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CD16C76">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8BEA8EB">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03EEDCC">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851DA09">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067EBE8">
            <w:pPr>
              <w:spacing w:beforeLines="0" w:afterLines="0" w:line="220" w:lineRule="exact"/>
              <w:jc w:val="center"/>
              <w:rPr>
                <w:rFonts w:hint="eastAsia"/>
                <w:color w:val="000000"/>
                <w:sz w:val="20"/>
                <w:szCs w:val="20"/>
              </w:rPr>
            </w:pPr>
          </w:p>
        </w:tc>
      </w:tr>
      <w:tr w14:paraId="75FF8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D8F1072">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688018A">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080464A">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8227A2C">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8256961">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A2A5284">
            <w:pPr>
              <w:spacing w:beforeLines="0" w:afterLines="0" w:line="220" w:lineRule="exact"/>
              <w:jc w:val="center"/>
              <w:rPr>
                <w:rFonts w:hint="eastAsia"/>
                <w:color w:val="000000"/>
                <w:sz w:val="20"/>
                <w:szCs w:val="20"/>
              </w:rPr>
            </w:pPr>
          </w:p>
        </w:tc>
      </w:tr>
      <w:tr w14:paraId="71152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A42C17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C4053B8">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33F633FC">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95E317C">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451A108">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F75120A">
            <w:pPr>
              <w:spacing w:beforeLines="0" w:afterLines="0" w:line="220" w:lineRule="exact"/>
              <w:jc w:val="center"/>
              <w:rPr>
                <w:rFonts w:hint="eastAsia"/>
                <w:color w:val="000000"/>
                <w:sz w:val="20"/>
                <w:szCs w:val="20"/>
              </w:rPr>
            </w:pPr>
          </w:p>
        </w:tc>
      </w:tr>
      <w:tr w14:paraId="46484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04F33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192C425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736CF79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46AEC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0A07DCC9">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46C3F023">
            <w:pPr>
              <w:spacing w:beforeLines="0" w:afterLines="0" w:line="220" w:lineRule="exact"/>
              <w:jc w:val="center"/>
              <w:rPr>
                <w:rFonts w:hint="eastAsia" w:eastAsia="Times New Roman"/>
                <w:color w:val="000000"/>
                <w:sz w:val="20"/>
                <w:szCs w:val="20"/>
              </w:rPr>
            </w:pPr>
            <w:r>
              <w:rPr>
                <w:rFonts w:hint="eastAsia"/>
                <w:color w:val="000000"/>
                <w:sz w:val="20"/>
                <w:szCs w:val="20"/>
              </w:rPr>
              <w:t>用于昭化区租赁住房保障、棚户区改造、老旧小区改造，提高居民居住环境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50796BF">
            <w:pPr>
              <w:spacing w:beforeLines="0" w:afterLines="0" w:line="220" w:lineRule="exact"/>
              <w:jc w:val="center"/>
              <w:rPr>
                <w:rFonts w:hint="eastAsia" w:eastAsia="Times New Roman"/>
                <w:color w:val="000000"/>
                <w:sz w:val="20"/>
                <w:szCs w:val="20"/>
              </w:rPr>
            </w:pPr>
            <w:r>
              <w:rPr>
                <w:rFonts w:hint="eastAsia"/>
                <w:color w:val="000000"/>
                <w:sz w:val="20"/>
                <w:szCs w:val="20"/>
              </w:rPr>
              <w:t>已完成租赁住房保障和相关改造</w:t>
            </w:r>
          </w:p>
        </w:tc>
      </w:tr>
      <w:tr w14:paraId="034C4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4CBBEF6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000000" w:sz="4" w:space="0"/>
              <w:right w:val="single" w:color="000000" w:sz="4" w:space="0"/>
              <w:tl2br w:val="nil"/>
              <w:tr2bl w:val="nil"/>
            </w:tcBorders>
            <w:noWrap w:val="0"/>
            <w:vAlign w:val="center"/>
          </w:tcPr>
          <w:p w14:paraId="3AFA7DE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5E19BC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9F858D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08A18E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5E39A9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0F1C53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11F3B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273D3A51">
            <w:pPr>
              <w:widowControl/>
              <w:spacing w:beforeLines="0" w:afterLines="0" w:line="220" w:lineRule="exact"/>
              <w:rPr>
                <w:rFonts w:hint="eastAsia"/>
                <w:color w:val="000000"/>
                <w:sz w:val="20"/>
                <w:szCs w:val="20"/>
              </w:rPr>
            </w:pPr>
          </w:p>
        </w:tc>
        <w:tc>
          <w:tcPr>
            <w:tcW w:w="1243" w:type="dxa"/>
            <w:vMerge w:val="restart"/>
            <w:tcBorders>
              <w:top w:val="nil"/>
              <w:left w:val="nil"/>
              <w:bottom w:val="nil"/>
              <w:right w:val="single" w:color="000000" w:sz="4" w:space="0"/>
              <w:tl2br w:val="nil"/>
              <w:tr2bl w:val="nil"/>
            </w:tcBorders>
            <w:noWrap w:val="0"/>
            <w:vAlign w:val="center"/>
          </w:tcPr>
          <w:p w14:paraId="74365B3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0ACBB3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8129FF9">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改造面积</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AACDEBB">
            <w:pPr>
              <w:spacing w:beforeLines="0" w:afterLines="0" w:line="220" w:lineRule="exact"/>
              <w:jc w:val="center"/>
              <w:rPr>
                <w:rFonts w:hint="eastAsia" w:eastAsia="Times New Roman"/>
                <w:color w:val="000000"/>
                <w:sz w:val="20"/>
                <w:szCs w:val="20"/>
              </w:rPr>
            </w:pPr>
            <w:r>
              <w:rPr>
                <w:rFonts w:hint="eastAsia"/>
                <w:color w:val="000000"/>
                <w:sz w:val="20"/>
                <w:szCs w:val="20"/>
              </w:rPr>
              <w:t>≥20万平方米</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88BF746">
            <w:pPr>
              <w:spacing w:beforeLines="0" w:afterLines="0" w:line="220" w:lineRule="exact"/>
              <w:jc w:val="center"/>
              <w:rPr>
                <w:rFonts w:hint="eastAsia" w:eastAsia="Times New Roman"/>
                <w:color w:val="000000"/>
                <w:sz w:val="20"/>
                <w:szCs w:val="20"/>
              </w:rPr>
            </w:pPr>
            <w:r>
              <w:rPr>
                <w:rFonts w:hint="eastAsia"/>
                <w:color w:val="000000"/>
                <w:sz w:val="20"/>
                <w:szCs w:val="20"/>
              </w:rPr>
              <w:t>21万平方米</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51F221C">
            <w:pPr>
              <w:spacing w:beforeLines="0" w:afterLines="0" w:line="220" w:lineRule="exact"/>
              <w:jc w:val="center"/>
              <w:rPr>
                <w:rFonts w:hint="eastAsia"/>
                <w:color w:val="000000"/>
                <w:sz w:val="20"/>
                <w:szCs w:val="20"/>
              </w:rPr>
            </w:pPr>
          </w:p>
        </w:tc>
      </w:tr>
      <w:tr w14:paraId="15BFF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68C76B82">
            <w:pPr>
              <w:widowControl/>
              <w:spacing w:beforeLines="0" w:afterLines="0" w:line="220" w:lineRule="exact"/>
              <w:rPr>
                <w:rFonts w:hint="eastAsia"/>
                <w:color w:val="000000"/>
                <w:sz w:val="20"/>
                <w:szCs w:val="20"/>
              </w:rPr>
            </w:pPr>
          </w:p>
        </w:tc>
        <w:tc>
          <w:tcPr>
            <w:tcW w:w="1243" w:type="dxa"/>
            <w:vMerge w:val="continue"/>
            <w:tcBorders>
              <w:top w:val="nil"/>
              <w:left w:val="nil"/>
              <w:bottom w:val="nil"/>
              <w:right w:val="single" w:color="000000" w:sz="4" w:space="0"/>
              <w:tl2br w:val="nil"/>
              <w:tr2bl w:val="nil"/>
            </w:tcBorders>
            <w:noWrap w:val="0"/>
            <w:vAlign w:val="center"/>
          </w:tcPr>
          <w:p w14:paraId="3AEF6F61">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8C949E2">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AB6534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新建租赁住房</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EB6401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≥700套</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52248B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710套</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B9527F2">
            <w:pPr>
              <w:spacing w:beforeLines="0" w:afterLines="0" w:line="220" w:lineRule="exact"/>
              <w:jc w:val="center"/>
              <w:rPr>
                <w:rFonts w:hint="eastAsia"/>
                <w:color w:val="000000"/>
                <w:sz w:val="20"/>
                <w:szCs w:val="20"/>
              </w:rPr>
            </w:pPr>
          </w:p>
        </w:tc>
      </w:tr>
      <w:tr w14:paraId="64D07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571051D">
            <w:pPr>
              <w:widowControl/>
              <w:spacing w:beforeLines="0" w:afterLines="0" w:line="220" w:lineRule="exact"/>
              <w:rPr>
                <w:rFonts w:hint="eastAsia"/>
                <w:color w:val="000000"/>
                <w:sz w:val="20"/>
                <w:szCs w:val="20"/>
              </w:rPr>
            </w:pPr>
            <w:bookmarkStart w:id="105" w:name="OLE_LINK67" w:colFirst="4" w:colLast="5"/>
          </w:p>
        </w:tc>
        <w:tc>
          <w:tcPr>
            <w:tcW w:w="1243" w:type="dxa"/>
            <w:vMerge w:val="continue"/>
            <w:tcBorders>
              <w:top w:val="nil"/>
              <w:left w:val="nil"/>
              <w:bottom w:val="nil"/>
              <w:right w:val="single" w:color="000000" w:sz="4" w:space="0"/>
              <w:tl2br w:val="nil"/>
              <w:tr2bl w:val="nil"/>
            </w:tcBorders>
            <w:noWrap w:val="0"/>
            <w:vAlign w:val="center"/>
          </w:tcPr>
          <w:p w14:paraId="5DFFB2FE">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1DBC0F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DA8500F">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完成及时率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79EAAFA">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47D8160">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144BB61">
            <w:pPr>
              <w:spacing w:beforeLines="0" w:afterLines="0" w:line="220" w:lineRule="exact"/>
              <w:jc w:val="center"/>
              <w:rPr>
                <w:rFonts w:hint="eastAsia"/>
                <w:color w:val="000000"/>
                <w:sz w:val="20"/>
                <w:szCs w:val="20"/>
              </w:rPr>
            </w:pPr>
          </w:p>
        </w:tc>
      </w:tr>
      <w:bookmarkEnd w:id="105"/>
      <w:tr w14:paraId="364B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5879B51">
            <w:pPr>
              <w:widowControl/>
              <w:spacing w:beforeLines="0" w:afterLines="0" w:line="220" w:lineRule="exact"/>
              <w:rPr>
                <w:rFonts w:hint="eastAsia"/>
                <w:color w:val="000000"/>
                <w:sz w:val="20"/>
                <w:szCs w:val="20"/>
              </w:rPr>
            </w:pPr>
          </w:p>
        </w:tc>
        <w:tc>
          <w:tcPr>
            <w:tcW w:w="1243" w:type="dxa"/>
            <w:vMerge w:val="continue"/>
            <w:tcBorders>
              <w:top w:val="nil"/>
              <w:left w:val="nil"/>
              <w:bottom w:val="nil"/>
              <w:right w:val="single" w:color="000000" w:sz="4" w:space="0"/>
              <w:tl2br w:val="nil"/>
              <w:tr2bl w:val="nil"/>
            </w:tcBorders>
            <w:noWrap w:val="0"/>
            <w:vAlign w:val="center"/>
          </w:tcPr>
          <w:p w14:paraId="2CA59327">
            <w:pPr>
              <w:widowControl/>
              <w:spacing w:beforeLines="0" w:afterLines="0" w:line="220" w:lineRule="exact"/>
              <w:jc w:val="center"/>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1685B40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B071F6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工程验收合格率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D4D543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3AD3961">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5D89A98">
            <w:pPr>
              <w:spacing w:beforeLines="0" w:afterLines="0" w:line="220" w:lineRule="exact"/>
              <w:jc w:val="center"/>
              <w:rPr>
                <w:rFonts w:hint="eastAsia"/>
                <w:color w:val="000000"/>
                <w:sz w:val="20"/>
                <w:szCs w:val="20"/>
              </w:rPr>
            </w:pPr>
          </w:p>
        </w:tc>
      </w:tr>
      <w:tr w14:paraId="18364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525E0559">
            <w:pPr>
              <w:widowControl/>
              <w:spacing w:beforeLines="0" w:afterLines="0" w:line="220" w:lineRule="exact"/>
              <w:rPr>
                <w:rFonts w:hint="eastAsia"/>
                <w:color w:val="000000"/>
                <w:sz w:val="20"/>
                <w:szCs w:val="20"/>
              </w:rPr>
            </w:pPr>
          </w:p>
        </w:tc>
        <w:tc>
          <w:tcPr>
            <w:tcW w:w="1243" w:type="dxa"/>
            <w:tcBorders>
              <w:top w:val="nil"/>
              <w:left w:val="nil"/>
              <w:bottom w:val="single" w:color="000000" w:sz="4" w:space="0"/>
              <w:right w:val="single" w:color="000000" w:sz="4" w:space="0"/>
              <w:tl2br w:val="nil"/>
              <w:tr2bl w:val="nil"/>
            </w:tcBorders>
            <w:noWrap w:val="0"/>
            <w:vAlign w:val="center"/>
          </w:tcPr>
          <w:p w14:paraId="551A256B">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571C87E">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社会效益指标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57683F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居住环境得到大幅改善</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14C6BAC">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B77C8B0">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B02607B">
            <w:pPr>
              <w:spacing w:beforeLines="0" w:afterLines="0" w:line="220" w:lineRule="exact"/>
              <w:jc w:val="center"/>
              <w:rPr>
                <w:rFonts w:hint="eastAsia"/>
                <w:color w:val="000000"/>
                <w:sz w:val="20"/>
                <w:szCs w:val="20"/>
              </w:rPr>
            </w:pPr>
          </w:p>
        </w:tc>
      </w:tr>
      <w:tr w14:paraId="71388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3F30A192">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6C1ACAC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0411CD9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93395C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4A77FA9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19070760">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4148E22">
            <w:pPr>
              <w:spacing w:beforeLines="0" w:afterLines="0" w:line="220" w:lineRule="exact"/>
              <w:jc w:val="center"/>
              <w:rPr>
                <w:rFonts w:hint="eastAsia"/>
                <w:color w:val="000000"/>
                <w:sz w:val="20"/>
                <w:szCs w:val="20"/>
              </w:rPr>
            </w:pPr>
          </w:p>
        </w:tc>
      </w:tr>
      <w:tr w14:paraId="12B98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5DDE10A8">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5F515AA8">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A7663AD">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800DC59">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保障性安居工程控制额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E4C1DCC">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ED77F4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4924万元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F225DB8">
            <w:pPr>
              <w:spacing w:beforeLines="0" w:afterLines="0" w:line="220" w:lineRule="exact"/>
              <w:jc w:val="center"/>
              <w:rPr>
                <w:rFonts w:hint="eastAsia"/>
                <w:color w:val="000000"/>
                <w:sz w:val="20"/>
                <w:szCs w:val="20"/>
              </w:rPr>
            </w:pPr>
          </w:p>
        </w:tc>
      </w:tr>
      <w:tr w14:paraId="7DE2C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585A75F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tr w14:paraId="6932AA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1"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37333D5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项目（政策）名称</w:t>
            </w:r>
          </w:p>
        </w:tc>
        <w:tc>
          <w:tcPr>
            <w:tcW w:w="11369" w:type="dxa"/>
            <w:gridSpan w:val="5"/>
            <w:tcBorders>
              <w:top w:val="single" w:color="000000" w:sz="4" w:space="0"/>
              <w:left w:val="nil"/>
              <w:bottom w:val="single" w:color="000000" w:sz="4" w:space="0"/>
              <w:right w:val="single" w:color="000000" w:sz="4" w:space="0"/>
              <w:tl2br w:val="nil"/>
              <w:tr2bl w:val="nil"/>
            </w:tcBorders>
            <w:noWrap w:val="0"/>
            <w:vAlign w:val="center"/>
          </w:tcPr>
          <w:p w14:paraId="76A55E8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城市燃气管道等老化更新改造和保障性安居工程</w:t>
            </w:r>
          </w:p>
        </w:tc>
      </w:tr>
      <w:tr w14:paraId="56152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tcBorders>
              <w:top w:val="single" w:color="000000" w:sz="4" w:space="0"/>
              <w:left w:val="single" w:color="000000" w:sz="4" w:space="0"/>
              <w:bottom w:val="single" w:color="000000" w:sz="4" w:space="0"/>
              <w:right w:val="single" w:color="000000" w:sz="4" w:space="0"/>
              <w:tl2br w:val="nil"/>
              <w:tr2bl w:val="nil"/>
            </w:tcBorders>
            <w:noWrap w:val="0"/>
            <w:vAlign w:val="center"/>
          </w:tcPr>
          <w:p w14:paraId="08F646C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主管部门</w:t>
            </w:r>
          </w:p>
        </w:tc>
        <w:tc>
          <w:tcPr>
            <w:tcW w:w="5645" w:type="dxa"/>
            <w:gridSpan w:val="3"/>
            <w:tcBorders>
              <w:top w:val="single" w:color="000000" w:sz="4" w:space="0"/>
              <w:left w:val="nil"/>
              <w:bottom w:val="single" w:color="000000" w:sz="4" w:space="0"/>
              <w:right w:val="single" w:color="000000" w:sz="4" w:space="0"/>
              <w:tl2br w:val="nil"/>
              <w:tr2bl w:val="nil"/>
            </w:tcBorders>
            <w:noWrap w:val="0"/>
            <w:vAlign w:val="center"/>
          </w:tcPr>
          <w:p w14:paraId="6A0C9DD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广元市昭化区住房和城乡建设局</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30D287F">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实施单位</w:t>
            </w:r>
          </w:p>
        </w:tc>
        <w:tc>
          <w:tcPr>
            <w:tcW w:w="4351" w:type="dxa"/>
            <w:tcBorders>
              <w:top w:val="single" w:color="000000" w:sz="4" w:space="0"/>
              <w:left w:val="nil"/>
              <w:bottom w:val="nil"/>
              <w:right w:val="single" w:color="000000" w:sz="4" w:space="0"/>
              <w:tl2br w:val="nil"/>
              <w:tr2bl w:val="nil"/>
            </w:tcBorders>
            <w:noWrap w:val="0"/>
            <w:vAlign w:val="center"/>
          </w:tcPr>
          <w:p w14:paraId="66197C80">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广元市昭化区住房和城乡建设局</w:t>
            </w:r>
          </w:p>
        </w:tc>
      </w:tr>
      <w:tr w14:paraId="4811C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restart"/>
            <w:tcBorders>
              <w:top w:val="nil"/>
              <w:left w:val="single" w:color="000000" w:sz="4" w:space="0"/>
              <w:bottom w:val="nil"/>
              <w:right w:val="single" w:color="000000" w:sz="4" w:space="0"/>
              <w:tl2br w:val="nil"/>
              <w:tr2bl w:val="nil"/>
            </w:tcBorders>
            <w:noWrap w:val="0"/>
            <w:vAlign w:val="center"/>
          </w:tcPr>
          <w:p w14:paraId="744C505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项目（政策）资金（万元）</w:t>
            </w:r>
          </w:p>
        </w:tc>
        <w:tc>
          <w:tcPr>
            <w:tcW w:w="2175" w:type="dxa"/>
            <w:tcBorders>
              <w:top w:val="nil"/>
              <w:left w:val="nil"/>
              <w:bottom w:val="single" w:color="000000" w:sz="4" w:space="0"/>
              <w:right w:val="single" w:color="000000" w:sz="4" w:space="0"/>
              <w:tl2br w:val="nil"/>
              <w:tr2bl w:val="nil"/>
            </w:tcBorders>
            <w:noWrap w:val="0"/>
            <w:vAlign w:val="center"/>
          </w:tcPr>
          <w:p w14:paraId="7AE19F84">
            <w:pPr>
              <w:spacing w:beforeLines="0" w:afterLines="0" w:line="220" w:lineRule="exact"/>
              <w:jc w:val="center"/>
              <w:rPr>
                <w:rFonts w:hint="eastAsia"/>
                <w:color w:val="000000"/>
                <w:sz w:val="20"/>
                <w:szCs w:val="20"/>
              </w:rPr>
            </w:pPr>
          </w:p>
        </w:tc>
        <w:tc>
          <w:tcPr>
            <w:tcW w:w="1969" w:type="dxa"/>
            <w:tcBorders>
              <w:top w:val="nil"/>
              <w:left w:val="nil"/>
              <w:bottom w:val="single" w:color="000000" w:sz="4" w:space="0"/>
              <w:right w:val="single" w:color="000000" w:sz="4" w:space="0"/>
              <w:tl2br w:val="nil"/>
              <w:tr2bl w:val="nil"/>
            </w:tcBorders>
            <w:noWrap w:val="0"/>
            <w:vAlign w:val="center"/>
          </w:tcPr>
          <w:p w14:paraId="27EE6DC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年初预算数（万元）</w:t>
            </w:r>
          </w:p>
        </w:tc>
        <w:tc>
          <w:tcPr>
            <w:tcW w:w="1501" w:type="dxa"/>
            <w:tcBorders>
              <w:top w:val="nil"/>
              <w:left w:val="nil"/>
              <w:bottom w:val="single" w:color="000000" w:sz="4" w:space="0"/>
              <w:right w:val="single" w:color="000000" w:sz="4" w:space="0"/>
              <w:tl2br w:val="nil"/>
              <w:tr2bl w:val="nil"/>
            </w:tcBorders>
            <w:noWrap w:val="0"/>
            <w:vAlign w:val="center"/>
          </w:tcPr>
          <w:p w14:paraId="4043EDF2">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全年预算数（万元）</w:t>
            </w:r>
          </w:p>
        </w:tc>
        <w:tc>
          <w:tcPr>
            <w:tcW w:w="1373" w:type="dxa"/>
            <w:tcBorders>
              <w:top w:val="nil"/>
              <w:left w:val="nil"/>
              <w:bottom w:val="single" w:color="000000" w:sz="4" w:space="0"/>
              <w:right w:val="single" w:color="000000" w:sz="4" w:space="0"/>
              <w:tl2br w:val="nil"/>
              <w:tr2bl w:val="nil"/>
            </w:tcBorders>
            <w:noWrap w:val="0"/>
            <w:vAlign w:val="center"/>
          </w:tcPr>
          <w:p w14:paraId="54EE37A9">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全年执行数（万元）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E31318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执行率</w:t>
            </w:r>
          </w:p>
        </w:tc>
      </w:tr>
      <w:tr w14:paraId="60ACF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39FC4314">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86C6632">
            <w:pPr>
              <w:widowControl/>
              <w:spacing w:beforeLines="0" w:afterLines="0" w:line="220" w:lineRule="exact"/>
              <w:textAlignment w:val="center"/>
              <w:rPr>
                <w:rFonts w:hint="eastAsia"/>
                <w:color w:val="000000"/>
                <w:sz w:val="20"/>
                <w:szCs w:val="20"/>
              </w:rPr>
            </w:pPr>
            <w:r>
              <w:rPr>
                <w:rFonts w:hint="eastAsia" w:hAnsi="宋体"/>
                <w:color w:val="000000"/>
                <w:sz w:val="20"/>
                <w:szCs w:val="20"/>
              </w:rPr>
              <w:t>年度资金总额</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19B0DBB">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536473B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C322C6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C00B802">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21ED6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exac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8274C8E">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49D6216B">
            <w:pPr>
              <w:widowControl/>
              <w:spacing w:beforeLines="0" w:afterLines="0" w:line="220" w:lineRule="exact"/>
              <w:textAlignment w:val="center"/>
              <w:rPr>
                <w:rFonts w:hint="eastAsia"/>
                <w:color w:val="000000"/>
                <w:sz w:val="20"/>
                <w:szCs w:val="20"/>
              </w:rPr>
            </w:pPr>
            <w:r>
              <w:rPr>
                <w:rFonts w:hint="eastAsia" w:hAnsi="宋体"/>
                <w:color w:val="000000"/>
                <w:sz w:val="20"/>
                <w:szCs w:val="20"/>
              </w:rPr>
              <w:t>（一）财政拨款小计</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8CEA505">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E4B9520">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52EBA82">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4F54D84">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6294A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67396DF1">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64576C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1.</w:t>
            </w:r>
            <w:r>
              <w:rPr>
                <w:rFonts w:hint="eastAsia" w:hAnsi="宋体"/>
                <w:color w:val="000000"/>
                <w:sz w:val="20"/>
                <w:szCs w:val="20"/>
              </w:rPr>
              <w:t>一般公共预算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DBCB977">
            <w:pPr>
              <w:spacing w:beforeLines="0" w:afterLines="0" w:line="220" w:lineRule="exact"/>
              <w:jc w:val="center"/>
              <w:rPr>
                <w:rFonts w:hint="eastAsia"/>
                <w:color w:val="000000"/>
                <w:sz w:val="20"/>
                <w:szCs w:val="20"/>
              </w:rPr>
            </w:pPr>
            <w:r>
              <w:rPr>
                <w:rFonts w:hint="eastAsia"/>
                <w:color w:val="000000"/>
                <w:sz w:val="20"/>
                <w:szCs w:val="20"/>
              </w:rPr>
              <w:t>0</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05031F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94E18BE">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45056963">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r>
      <w:tr w14:paraId="04063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7D7180B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37E06F7">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2.</w:t>
            </w:r>
            <w:r>
              <w:rPr>
                <w:rFonts w:hint="eastAsia" w:hAnsi="宋体"/>
                <w:color w:val="000000"/>
                <w:sz w:val="20"/>
                <w:szCs w:val="20"/>
              </w:rPr>
              <w:t>政府性基金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083DC6C">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A2E74D6">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B3A1709">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1EF1EB6">
            <w:pPr>
              <w:spacing w:beforeLines="0" w:afterLines="0" w:line="220" w:lineRule="exact"/>
              <w:jc w:val="center"/>
              <w:rPr>
                <w:rFonts w:hint="eastAsia"/>
                <w:color w:val="000000"/>
                <w:sz w:val="20"/>
                <w:szCs w:val="20"/>
              </w:rPr>
            </w:pPr>
          </w:p>
        </w:tc>
      </w:tr>
      <w:tr w14:paraId="27738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283F2655">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DBDB990">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3.</w:t>
            </w:r>
            <w:r>
              <w:rPr>
                <w:rFonts w:hint="eastAsia" w:hAnsi="宋体"/>
                <w:color w:val="000000"/>
                <w:sz w:val="20"/>
                <w:szCs w:val="20"/>
              </w:rPr>
              <w:t>国有资本经营预算</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7666BB51">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E0F52B2">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749429FB">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271FE991">
            <w:pPr>
              <w:spacing w:beforeLines="0" w:afterLines="0" w:line="220" w:lineRule="exact"/>
              <w:jc w:val="center"/>
              <w:rPr>
                <w:rFonts w:hint="eastAsia"/>
                <w:color w:val="000000"/>
                <w:sz w:val="20"/>
                <w:szCs w:val="20"/>
              </w:rPr>
            </w:pPr>
          </w:p>
        </w:tc>
      </w:tr>
      <w:tr w14:paraId="24A49F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48D075E4">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5C206E9C">
            <w:pPr>
              <w:widowControl/>
              <w:spacing w:beforeLines="0" w:afterLines="0" w:line="220" w:lineRule="exact"/>
              <w:textAlignment w:val="center"/>
              <w:rPr>
                <w:rFonts w:hint="eastAsia"/>
                <w:color w:val="000000"/>
                <w:sz w:val="20"/>
                <w:szCs w:val="20"/>
              </w:rPr>
            </w:pPr>
            <w:r>
              <w:rPr>
                <w:rFonts w:hint="eastAsia"/>
                <w:color w:val="000000"/>
                <w:sz w:val="20"/>
                <w:szCs w:val="20"/>
              </w:rPr>
              <w:t xml:space="preserve">  4.</w:t>
            </w:r>
            <w:r>
              <w:rPr>
                <w:rFonts w:hint="eastAsia" w:hAnsi="宋体"/>
                <w:color w:val="000000"/>
                <w:sz w:val="20"/>
                <w:szCs w:val="20"/>
              </w:rPr>
              <w:t>社保基金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F72970E">
            <w:pPr>
              <w:spacing w:beforeLines="0" w:afterLines="0" w:line="220" w:lineRule="exact"/>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01498F9">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FD5A948">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5F4BD50">
            <w:pPr>
              <w:spacing w:beforeLines="0" w:afterLines="0" w:line="220" w:lineRule="exact"/>
              <w:jc w:val="center"/>
              <w:rPr>
                <w:rFonts w:hint="eastAsia"/>
                <w:color w:val="000000"/>
                <w:sz w:val="20"/>
                <w:szCs w:val="20"/>
              </w:rPr>
            </w:pPr>
          </w:p>
        </w:tc>
      </w:tr>
      <w:tr w14:paraId="75A4A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2386" w:type="dxa"/>
            <w:gridSpan w:val="2"/>
            <w:vMerge w:val="continue"/>
            <w:tcBorders>
              <w:top w:val="nil"/>
              <w:left w:val="single" w:color="000000" w:sz="4" w:space="0"/>
              <w:bottom w:val="nil"/>
              <w:right w:val="single" w:color="000000" w:sz="4" w:space="0"/>
              <w:tl2br w:val="nil"/>
              <w:tr2bl w:val="nil"/>
            </w:tcBorders>
            <w:noWrap w:val="0"/>
            <w:vAlign w:val="center"/>
          </w:tcPr>
          <w:p w14:paraId="0539A0BA">
            <w:pPr>
              <w:widowControl/>
              <w:spacing w:beforeLines="0" w:afterLines="0" w:line="220" w:lineRule="exact"/>
              <w:rPr>
                <w:rFonts w:hint="eastAsia"/>
                <w:color w:val="000000"/>
                <w:sz w:val="20"/>
                <w:szCs w:val="20"/>
              </w:rPr>
            </w:pP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2B4DBC65">
            <w:pPr>
              <w:widowControl/>
              <w:spacing w:beforeLines="0" w:afterLines="0" w:line="220" w:lineRule="exact"/>
              <w:textAlignment w:val="center"/>
              <w:rPr>
                <w:rFonts w:hint="eastAsia"/>
                <w:color w:val="000000"/>
                <w:sz w:val="20"/>
                <w:szCs w:val="20"/>
              </w:rPr>
            </w:pPr>
            <w:r>
              <w:rPr>
                <w:rFonts w:hint="eastAsia" w:hAnsi="宋体"/>
                <w:color w:val="000000"/>
                <w:sz w:val="20"/>
                <w:szCs w:val="20"/>
              </w:rPr>
              <w:t>（二）其他资金</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1E18E0C6">
            <w:pPr>
              <w:spacing w:beforeLines="0" w:afterLines="0" w:line="220" w:lineRule="exact"/>
              <w:jc w:val="center"/>
              <w:rPr>
                <w:rFonts w:hint="eastAsia"/>
                <w:color w:val="000000"/>
                <w:sz w:val="20"/>
                <w:szCs w:val="20"/>
              </w:rPr>
            </w:pP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8D28B10">
            <w:pPr>
              <w:spacing w:beforeLines="0" w:afterLines="0" w:line="220" w:lineRule="exact"/>
              <w:jc w:val="center"/>
              <w:rPr>
                <w:rFonts w:hint="eastAsia"/>
                <w:color w:val="000000"/>
                <w:sz w:val="20"/>
                <w:szCs w:val="20"/>
              </w:rPr>
            </w:pP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1C013C3">
            <w:pPr>
              <w:spacing w:beforeLines="0" w:afterLines="0" w:line="220" w:lineRule="exact"/>
              <w:jc w:val="center"/>
              <w:rPr>
                <w:rFonts w:hint="eastAsia"/>
                <w:color w:val="000000"/>
                <w:sz w:val="20"/>
                <w:szCs w:val="20"/>
              </w:rPr>
            </w:pP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DE0BFF4">
            <w:pPr>
              <w:spacing w:beforeLines="0" w:afterLines="0" w:line="220" w:lineRule="exact"/>
              <w:jc w:val="center"/>
              <w:rPr>
                <w:rFonts w:hint="eastAsia"/>
                <w:color w:val="000000"/>
                <w:sz w:val="20"/>
                <w:szCs w:val="20"/>
              </w:rPr>
            </w:pPr>
          </w:p>
        </w:tc>
      </w:tr>
      <w:tr w14:paraId="3081C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8" w:hRule="atLeast"/>
        </w:trPr>
        <w:tc>
          <w:tcPr>
            <w:tcW w:w="1143" w:type="dxa"/>
            <w:vMerge w:val="restart"/>
            <w:tcBorders>
              <w:top w:val="single" w:color="000000" w:sz="4" w:space="0"/>
              <w:left w:val="single" w:color="000000" w:sz="4" w:space="0"/>
              <w:bottom w:val="single" w:color="000000" w:sz="4" w:space="0"/>
              <w:right w:val="single" w:color="000000" w:sz="4" w:space="0"/>
              <w:tl2br w:val="nil"/>
              <w:tr2bl w:val="nil"/>
            </w:tcBorders>
            <w:noWrap w:val="0"/>
            <w:vAlign w:val="center"/>
          </w:tcPr>
          <w:p w14:paraId="4E518D04">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年度总体目标</w:t>
            </w: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269ED37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预期目标</w:t>
            </w:r>
          </w:p>
        </w:tc>
        <w:tc>
          <w:tcPr>
            <w:tcW w:w="4351" w:type="dxa"/>
            <w:tcBorders>
              <w:top w:val="nil"/>
              <w:left w:val="nil"/>
              <w:bottom w:val="single" w:color="000000" w:sz="4" w:space="0"/>
              <w:right w:val="single" w:color="000000" w:sz="4" w:space="0"/>
              <w:tl2br w:val="nil"/>
              <w:tr2bl w:val="nil"/>
            </w:tcBorders>
            <w:noWrap w:val="0"/>
            <w:vAlign w:val="center"/>
          </w:tcPr>
          <w:p w14:paraId="5E3A6C5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完成情况</w:t>
            </w:r>
          </w:p>
        </w:tc>
      </w:tr>
      <w:tr w14:paraId="3795A3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single" w:color="000000" w:sz="4" w:space="0"/>
              <w:left w:val="single" w:color="000000" w:sz="4" w:space="0"/>
              <w:bottom w:val="single" w:color="000000" w:sz="4" w:space="0"/>
              <w:right w:val="single" w:color="000000" w:sz="4" w:space="0"/>
              <w:tl2br w:val="nil"/>
              <w:tr2bl w:val="nil"/>
            </w:tcBorders>
            <w:noWrap w:val="0"/>
            <w:vAlign w:val="center"/>
          </w:tcPr>
          <w:p w14:paraId="776F1419">
            <w:pPr>
              <w:widowControl/>
              <w:spacing w:beforeLines="0" w:afterLines="0" w:line="220" w:lineRule="exact"/>
              <w:rPr>
                <w:rFonts w:hint="eastAsia"/>
                <w:color w:val="000000"/>
                <w:sz w:val="20"/>
                <w:szCs w:val="20"/>
              </w:rPr>
            </w:pPr>
          </w:p>
        </w:tc>
        <w:tc>
          <w:tcPr>
            <w:tcW w:w="8261" w:type="dxa"/>
            <w:gridSpan w:val="5"/>
            <w:tcBorders>
              <w:top w:val="single" w:color="000000" w:sz="4" w:space="0"/>
              <w:left w:val="nil"/>
              <w:bottom w:val="single" w:color="000000" w:sz="4" w:space="0"/>
              <w:right w:val="single" w:color="000000" w:sz="4" w:space="0"/>
              <w:tl2br w:val="nil"/>
              <w:tr2bl w:val="nil"/>
            </w:tcBorders>
            <w:noWrap w:val="0"/>
            <w:vAlign w:val="center"/>
          </w:tcPr>
          <w:p w14:paraId="75755D66">
            <w:pPr>
              <w:spacing w:beforeLines="0" w:afterLines="0" w:line="220" w:lineRule="exact"/>
              <w:jc w:val="center"/>
              <w:rPr>
                <w:rFonts w:hint="eastAsia" w:eastAsia="Times New Roman"/>
                <w:color w:val="000000"/>
                <w:sz w:val="20"/>
                <w:szCs w:val="20"/>
              </w:rPr>
            </w:pPr>
            <w:r>
              <w:rPr>
                <w:rFonts w:hint="eastAsia"/>
                <w:color w:val="000000"/>
                <w:sz w:val="20"/>
                <w:szCs w:val="20"/>
              </w:rPr>
              <w:t>改善城区燃气管网现状，及时全面消除安全隐患，推动城镇化建设</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32595E0">
            <w:pPr>
              <w:spacing w:beforeLines="0" w:afterLines="0" w:line="220" w:lineRule="exact"/>
              <w:jc w:val="center"/>
              <w:rPr>
                <w:rFonts w:hint="eastAsia" w:eastAsia="Times New Roman"/>
                <w:color w:val="000000"/>
                <w:sz w:val="20"/>
                <w:szCs w:val="20"/>
              </w:rPr>
            </w:pPr>
            <w:r>
              <w:rPr>
                <w:rFonts w:hint="eastAsia"/>
                <w:color w:val="000000"/>
                <w:sz w:val="20"/>
                <w:szCs w:val="20"/>
              </w:rPr>
              <w:t>已完成城区燃气管网改造</w:t>
            </w:r>
          </w:p>
        </w:tc>
      </w:tr>
      <w:tr w14:paraId="15FA9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restart"/>
            <w:tcBorders>
              <w:top w:val="nil"/>
              <w:left w:val="single" w:color="000000" w:sz="4" w:space="0"/>
              <w:bottom w:val="nil"/>
              <w:right w:val="single" w:color="000000" w:sz="4" w:space="0"/>
              <w:tl2br w:val="nil"/>
              <w:tr2bl w:val="nil"/>
            </w:tcBorders>
            <w:noWrap/>
            <w:vAlign w:val="center"/>
          </w:tcPr>
          <w:p w14:paraId="112009CB">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绩效指标</w:t>
            </w:r>
          </w:p>
        </w:tc>
        <w:tc>
          <w:tcPr>
            <w:tcW w:w="1243" w:type="dxa"/>
            <w:tcBorders>
              <w:top w:val="single" w:color="000000" w:sz="4" w:space="0"/>
              <w:left w:val="nil"/>
              <w:bottom w:val="single" w:color="auto" w:sz="4" w:space="0"/>
              <w:right w:val="single" w:color="000000" w:sz="4" w:space="0"/>
              <w:tl2br w:val="nil"/>
              <w:tr2bl w:val="nil"/>
            </w:tcBorders>
            <w:noWrap w:val="0"/>
            <w:vAlign w:val="center"/>
          </w:tcPr>
          <w:p w14:paraId="4B65136C">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一级指标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C428D4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二级指标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9083C10">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三级指标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2CF7AD5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年度指标值</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3000E58">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实际完成值</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092329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偏差原因分析及改进措施</w:t>
            </w:r>
          </w:p>
        </w:tc>
      </w:tr>
      <w:tr w14:paraId="12BC6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4B9F5127">
            <w:pPr>
              <w:widowControl/>
              <w:spacing w:beforeLines="0" w:afterLines="0" w:line="220" w:lineRule="exact"/>
              <w:rPr>
                <w:rFonts w:hint="eastAsia"/>
                <w:color w:val="000000"/>
                <w:sz w:val="20"/>
                <w:szCs w:val="20"/>
              </w:rPr>
            </w:pPr>
          </w:p>
        </w:tc>
        <w:tc>
          <w:tcPr>
            <w:tcW w:w="1243" w:type="dxa"/>
            <w:vMerge w:val="restart"/>
            <w:tcBorders>
              <w:top w:val="single" w:color="auto" w:sz="4" w:space="0"/>
              <w:left w:val="single" w:color="auto" w:sz="4" w:space="0"/>
              <w:bottom w:val="nil"/>
              <w:right w:val="single" w:color="auto" w:sz="4" w:space="0"/>
              <w:tl2br w:val="nil"/>
              <w:tr2bl w:val="nil"/>
            </w:tcBorders>
            <w:noWrap w:val="0"/>
            <w:vAlign w:val="center"/>
          </w:tcPr>
          <w:p w14:paraId="0250209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产出指标</w:t>
            </w:r>
          </w:p>
        </w:tc>
        <w:tc>
          <w:tcPr>
            <w:tcW w:w="2175"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67BC2755">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835422F">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户内燃气软管</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332D0670">
            <w:pPr>
              <w:spacing w:beforeLines="0" w:afterLines="0" w:line="220" w:lineRule="exact"/>
              <w:jc w:val="center"/>
              <w:rPr>
                <w:rFonts w:hint="eastAsia" w:eastAsia="Times New Roman"/>
                <w:color w:val="000000"/>
                <w:sz w:val="20"/>
                <w:szCs w:val="20"/>
              </w:rPr>
            </w:pPr>
            <w:r>
              <w:rPr>
                <w:rFonts w:hint="eastAsia"/>
                <w:color w:val="000000"/>
                <w:sz w:val="20"/>
                <w:szCs w:val="20"/>
              </w:rPr>
              <w:t>≥20千米</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43476A22">
            <w:pPr>
              <w:spacing w:beforeLines="0" w:afterLines="0" w:line="220" w:lineRule="exact"/>
              <w:jc w:val="center"/>
              <w:rPr>
                <w:rFonts w:hint="eastAsia" w:eastAsia="Times New Roman"/>
                <w:color w:val="000000"/>
                <w:sz w:val="20"/>
                <w:szCs w:val="20"/>
              </w:rPr>
            </w:pPr>
            <w:r>
              <w:rPr>
                <w:rFonts w:hint="eastAsia"/>
                <w:color w:val="000000"/>
                <w:sz w:val="20"/>
                <w:szCs w:val="20"/>
              </w:rPr>
              <w:t>23.7千米</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372CCC4">
            <w:pPr>
              <w:spacing w:beforeLines="0" w:afterLines="0" w:line="220" w:lineRule="exact"/>
              <w:jc w:val="center"/>
              <w:rPr>
                <w:rFonts w:hint="eastAsia"/>
                <w:color w:val="000000"/>
                <w:sz w:val="20"/>
                <w:szCs w:val="20"/>
              </w:rPr>
            </w:pPr>
          </w:p>
        </w:tc>
      </w:tr>
      <w:tr w14:paraId="0675A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46BD9BBF">
            <w:pPr>
              <w:widowControl/>
              <w:spacing w:beforeLines="0" w:afterLines="0" w:line="220" w:lineRule="exact"/>
              <w:rPr>
                <w:rFonts w:hint="eastAsia"/>
                <w:color w:val="000000"/>
                <w:sz w:val="20"/>
                <w:szCs w:val="20"/>
              </w:rPr>
            </w:pPr>
          </w:p>
        </w:tc>
        <w:tc>
          <w:tcPr>
            <w:tcW w:w="1243" w:type="dxa"/>
            <w:vMerge w:val="continue"/>
            <w:tcBorders>
              <w:top w:val="nil"/>
              <w:left w:val="single" w:color="auto" w:sz="4" w:space="0"/>
              <w:bottom w:val="nil"/>
              <w:right w:val="single" w:color="auto" w:sz="4" w:space="0"/>
              <w:tl2br w:val="nil"/>
              <w:tr2bl w:val="nil"/>
            </w:tcBorders>
            <w:noWrap w:val="0"/>
            <w:vAlign w:val="center"/>
          </w:tcPr>
          <w:p w14:paraId="02896A33">
            <w:pPr>
              <w:widowControl/>
              <w:spacing w:beforeLines="0" w:afterLines="0" w:line="220" w:lineRule="exact"/>
              <w:jc w:val="center"/>
              <w:rPr>
                <w:rFonts w:hint="eastAsia"/>
                <w:color w:val="000000"/>
                <w:sz w:val="20"/>
                <w:szCs w:val="20"/>
              </w:rPr>
            </w:pPr>
          </w:p>
        </w:tc>
        <w:tc>
          <w:tcPr>
            <w:tcW w:w="2175"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096C03E5">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数量指标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4E6D3BE6">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改造老旧小区</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1EC6A1A7">
            <w:pPr>
              <w:widowControl/>
              <w:spacing w:beforeLines="0" w:afterLines="0" w:line="220" w:lineRule="exact"/>
              <w:jc w:val="center"/>
              <w:textAlignment w:val="center"/>
              <w:rPr>
                <w:rFonts w:hint="eastAsia" w:eastAsia="Times New Roman"/>
                <w:color w:val="000000"/>
                <w:sz w:val="20"/>
                <w:szCs w:val="20"/>
              </w:rPr>
            </w:pPr>
            <w:bookmarkStart w:id="106" w:name="OLE_LINK68"/>
            <w:r>
              <w:rPr>
                <w:rFonts w:hint="eastAsia"/>
                <w:color w:val="000000"/>
                <w:sz w:val="20"/>
                <w:szCs w:val="20"/>
              </w:rPr>
              <w:t>≥</w:t>
            </w:r>
            <w:bookmarkEnd w:id="106"/>
            <w:r>
              <w:rPr>
                <w:rFonts w:hint="eastAsia"/>
                <w:color w:val="000000"/>
                <w:sz w:val="20"/>
                <w:szCs w:val="20"/>
              </w:rPr>
              <w:t>20个</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0E7372C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25个</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6682D863">
            <w:pPr>
              <w:spacing w:beforeLines="0" w:afterLines="0" w:line="220" w:lineRule="exact"/>
              <w:jc w:val="center"/>
              <w:rPr>
                <w:rFonts w:hint="eastAsia"/>
                <w:color w:val="000000"/>
                <w:sz w:val="20"/>
                <w:szCs w:val="20"/>
              </w:rPr>
            </w:pPr>
          </w:p>
        </w:tc>
      </w:tr>
      <w:tr w14:paraId="0B732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638196A9">
            <w:pPr>
              <w:widowControl/>
              <w:spacing w:beforeLines="0" w:afterLines="0" w:line="220" w:lineRule="exact"/>
              <w:rPr>
                <w:rFonts w:hint="eastAsia"/>
                <w:color w:val="000000"/>
                <w:sz w:val="20"/>
                <w:szCs w:val="20"/>
              </w:rPr>
            </w:pPr>
          </w:p>
        </w:tc>
        <w:tc>
          <w:tcPr>
            <w:tcW w:w="1243" w:type="dxa"/>
            <w:vMerge w:val="continue"/>
            <w:tcBorders>
              <w:top w:val="nil"/>
              <w:left w:val="single" w:color="auto" w:sz="4" w:space="0"/>
              <w:bottom w:val="nil"/>
              <w:right w:val="single" w:color="auto" w:sz="4" w:space="0"/>
              <w:tl2br w:val="nil"/>
              <w:tr2bl w:val="nil"/>
            </w:tcBorders>
            <w:noWrap w:val="0"/>
            <w:vAlign w:val="center"/>
          </w:tcPr>
          <w:p w14:paraId="5B9A1936">
            <w:pPr>
              <w:widowControl/>
              <w:spacing w:beforeLines="0" w:afterLines="0" w:line="220" w:lineRule="exact"/>
              <w:jc w:val="center"/>
              <w:rPr>
                <w:rFonts w:hint="eastAsia"/>
                <w:color w:val="000000"/>
                <w:sz w:val="20"/>
                <w:szCs w:val="20"/>
              </w:rPr>
            </w:pPr>
          </w:p>
        </w:tc>
        <w:tc>
          <w:tcPr>
            <w:tcW w:w="2175"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1CA074AD">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时效指标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649863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工期</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037FDCAD">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1年</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615E5A4">
            <w:pPr>
              <w:spacing w:beforeLines="0" w:afterLines="0" w:line="220" w:lineRule="exact"/>
              <w:jc w:val="center"/>
              <w:rPr>
                <w:rFonts w:hint="eastAsia" w:eastAsia="Times New Roman"/>
                <w:color w:val="000000"/>
                <w:sz w:val="20"/>
                <w:szCs w:val="20"/>
              </w:rPr>
            </w:pPr>
            <w:r>
              <w:rPr>
                <w:rFonts w:hint="eastAsia"/>
                <w:color w:val="000000"/>
                <w:sz w:val="20"/>
                <w:szCs w:val="20"/>
              </w:rPr>
              <w:t>1年</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7436C719">
            <w:pPr>
              <w:spacing w:beforeLines="0" w:afterLines="0" w:line="220" w:lineRule="exact"/>
              <w:jc w:val="center"/>
              <w:rPr>
                <w:rFonts w:hint="eastAsia"/>
                <w:color w:val="000000"/>
                <w:sz w:val="20"/>
                <w:szCs w:val="20"/>
              </w:rPr>
            </w:pPr>
          </w:p>
        </w:tc>
      </w:tr>
      <w:tr w14:paraId="3C69F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3411CE4C">
            <w:pPr>
              <w:widowControl/>
              <w:spacing w:beforeLines="0" w:afterLines="0" w:line="220" w:lineRule="exact"/>
              <w:rPr>
                <w:rFonts w:hint="eastAsia"/>
                <w:color w:val="000000"/>
                <w:sz w:val="20"/>
                <w:szCs w:val="20"/>
              </w:rPr>
            </w:pPr>
          </w:p>
        </w:tc>
        <w:tc>
          <w:tcPr>
            <w:tcW w:w="1243" w:type="dxa"/>
            <w:vMerge w:val="continue"/>
            <w:tcBorders>
              <w:top w:val="nil"/>
              <w:left w:val="single" w:color="auto" w:sz="4" w:space="0"/>
              <w:bottom w:val="nil"/>
              <w:right w:val="single" w:color="auto" w:sz="4" w:space="0"/>
              <w:tl2br w:val="nil"/>
              <w:tr2bl w:val="nil"/>
            </w:tcBorders>
            <w:noWrap w:val="0"/>
            <w:vAlign w:val="center"/>
          </w:tcPr>
          <w:p w14:paraId="15771284">
            <w:pPr>
              <w:widowControl/>
              <w:spacing w:beforeLines="0" w:afterLines="0" w:line="220" w:lineRule="exact"/>
              <w:jc w:val="center"/>
              <w:rPr>
                <w:rFonts w:hint="eastAsia"/>
                <w:color w:val="000000"/>
                <w:sz w:val="20"/>
                <w:szCs w:val="20"/>
              </w:rPr>
            </w:pPr>
          </w:p>
        </w:tc>
        <w:tc>
          <w:tcPr>
            <w:tcW w:w="2175"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1FE34AD6">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质量指标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5BDE7F1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工程验收合格率</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33E71C1">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100%</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2CA2A882">
            <w:pPr>
              <w:spacing w:beforeLines="0" w:afterLines="0" w:line="220" w:lineRule="exact"/>
              <w:jc w:val="center"/>
              <w:rPr>
                <w:rFonts w:hint="eastAsia" w:eastAsia="Times New Roman"/>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5784CFCE">
            <w:pPr>
              <w:spacing w:beforeLines="0" w:afterLines="0" w:line="220" w:lineRule="exact"/>
              <w:jc w:val="center"/>
              <w:rPr>
                <w:rFonts w:hint="eastAsia"/>
                <w:color w:val="000000"/>
                <w:sz w:val="20"/>
                <w:szCs w:val="20"/>
              </w:rPr>
            </w:pPr>
          </w:p>
        </w:tc>
      </w:tr>
      <w:tr w14:paraId="09D06C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auto" w:sz="4" w:space="0"/>
              <w:tl2br w:val="nil"/>
              <w:tr2bl w:val="nil"/>
            </w:tcBorders>
            <w:noWrap w:val="0"/>
            <w:vAlign w:val="center"/>
          </w:tcPr>
          <w:p w14:paraId="1A3FE280">
            <w:pPr>
              <w:widowControl/>
              <w:spacing w:beforeLines="0" w:afterLines="0" w:line="220" w:lineRule="exact"/>
              <w:rPr>
                <w:rFonts w:hint="eastAsia"/>
                <w:color w:val="000000"/>
                <w:sz w:val="20"/>
                <w:szCs w:val="20"/>
              </w:rPr>
            </w:pPr>
          </w:p>
        </w:tc>
        <w:tc>
          <w:tcPr>
            <w:tcW w:w="1243" w:type="dxa"/>
            <w:tcBorders>
              <w:top w:val="nil"/>
              <w:left w:val="single" w:color="auto" w:sz="4" w:space="0"/>
              <w:bottom w:val="single" w:color="auto" w:sz="4" w:space="0"/>
              <w:right w:val="single" w:color="auto" w:sz="4" w:space="0"/>
              <w:tl2br w:val="nil"/>
              <w:tr2bl w:val="nil"/>
            </w:tcBorders>
            <w:noWrap w:val="0"/>
            <w:vAlign w:val="center"/>
          </w:tcPr>
          <w:p w14:paraId="4D618434">
            <w:pPr>
              <w:widowControl/>
              <w:spacing w:beforeLines="0" w:afterLines="0" w:line="220" w:lineRule="exact"/>
              <w:jc w:val="center"/>
              <w:rPr>
                <w:rFonts w:hint="eastAsia" w:eastAsia="Times New Roman"/>
                <w:color w:val="000000"/>
                <w:sz w:val="20"/>
                <w:szCs w:val="20"/>
              </w:rPr>
            </w:pPr>
            <w:r>
              <w:rPr>
                <w:rFonts w:hint="eastAsia"/>
                <w:color w:val="000000"/>
                <w:sz w:val="20"/>
                <w:szCs w:val="20"/>
              </w:rPr>
              <w:t>效益指标</w:t>
            </w:r>
          </w:p>
        </w:tc>
        <w:tc>
          <w:tcPr>
            <w:tcW w:w="2175" w:type="dxa"/>
            <w:tcBorders>
              <w:top w:val="single" w:color="000000" w:sz="4" w:space="0"/>
              <w:left w:val="single" w:color="auto" w:sz="4" w:space="0"/>
              <w:bottom w:val="single" w:color="000000" w:sz="4" w:space="0"/>
              <w:right w:val="single" w:color="000000" w:sz="4" w:space="0"/>
              <w:tl2br w:val="nil"/>
              <w:tr2bl w:val="nil"/>
            </w:tcBorders>
            <w:noWrap w:val="0"/>
            <w:vAlign w:val="center"/>
          </w:tcPr>
          <w:p w14:paraId="282D51B8">
            <w:pPr>
              <w:widowControl/>
              <w:spacing w:beforeLines="0" w:afterLines="0" w:line="220" w:lineRule="exact"/>
              <w:jc w:val="center"/>
              <w:textAlignment w:val="center"/>
              <w:rPr>
                <w:rFonts w:hint="eastAsia" w:hAnsi="宋体"/>
                <w:color w:val="000000"/>
                <w:sz w:val="20"/>
                <w:szCs w:val="20"/>
              </w:rPr>
            </w:pPr>
            <w:r>
              <w:rPr>
                <w:rFonts w:hint="eastAsia" w:hAnsi="宋体"/>
                <w:color w:val="000000"/>
                <w:sz w:val="20"/>
                <w:szCs w:val="20"/>
              </w:rPr>
              <w:t>可持续影响指标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6BBFEA8B">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消除管道安全隐患</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6FA19D4F">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6AFDE9A5">
            <w:pPr>
              <w:widowControl/>
              <w:spacing w:beforeLines="0" w:afterLines="0" w:line="220" w:lineRule="exact"/>
              <w:jc w:val="center"/>
              <w:textAlignment w:val="center"/>
              <w:rPr>
                <w:rFonts w:hint="eastAsia"/>
                <w:color w:val="000000"/>
                <w:sz w:val="20"/>
                <w:szCs w:val="20"/>
              </w:rPr>
            </w:pPr>
            <w:r>
              <w:rPr>
                <w:rFonts w:hint="eastAsia"/>
                <w:color w:val="000000"/>
                <w:sz w:val="20"/>
                <w:szCs w:val="20"/>
              </w:rPr>
              <w:t>优</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37BCF804">
            <w:pPr>
              <w:spacing w:beforeLines="0" w:afterLines="0" w:line="220" w:lineRule="exact"/>
              <w:jc w:val="center"/>
              <w:rPr>
                <w:rFonts w:hint="eastAsia"/>
                <w:color w:val="000000"/>
                <w:sz w:val="20"/>
                <w:szCs w:val="20"/>
              </w:rPr>
            </w:pPr>
          </w:p>
        </w:tc>
      </w:tr>
      <w:tr w14:paraId="52166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nil"/>
              <w:right w:val="single" w:color="000000" w:sz="4" w:space="0"/>
              <w:tl2br w:val="nil"/>
              <w:tr2bl w:val="nil"/>
            </w:tcBorders>
            <w:noWrap w:val="0"/>
            <w:vAlign w:val="center"/>
          </w:tcPr>
          <w:p w14:paraId="3137D8D5">
            <w:pPr>
              <w:widowControl/>
              <w:spacing w:beforeLines="0" w:afterLines="0" w:line="220" w:lineRule="exact"/>
              <w:rPr>
                <w:rFonts w:hint="eastAsia"/>
                <w:color w:val="000000"/>
                <w:sz w:val="20"/>
                <w:szCs w:val="20"/>
              </w:rPr>
            </w:pPr>
          </w:p>
        </w:tc>
        <w:tc>
          <w:tcPr>
            <w:tcW w:w="1243" w:type="dxa"/>
            <w:tcBorders>
              <w:top w:val="single" w:color="auto" w:sz="4" w:space="0"/>
              <w:left w:val="nil"/>
              <w:bottom w:val="nil"/>
              <w:right w:val="single" w:color="000000" w:sz="4" w:space="0"/>
              <w:tl2br w:val="nil"/>
              <w:tr2bl w:val="nil"/>
            </w:tcBorders>
            <w:noWrap w:val="0"/>
            <w:vAlign w:val="center"/>
          </w:tcPr>
          <w:p w14:paraId="70373461">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满意度指标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7619C613">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服务对象满意度指标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2470FFE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受益群众满意度</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C13001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≥98%</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5043256E">
            <w:pPr>
              <w:widowControl/>
              <w:spacing w:beforeLines="0" w:afterLines="0" w:line="220" w:lineRule="exact"/>
              <w:jc w:val="center"/>
              <w:textAlignment w:val="center"/>
              <w:rPr>
                <w:rFonts w:hint="eastAsia"/>
                <w:color w:val="000000"/>
                <w:sz w:val="20"/>
                <w:szCs w:val="20"/>
              </w:rPr>
            </w:pPr>
            <w:r>
              <w:rPr>
                <w:rFonts w:hint="eastAsia"/>
                <w:color w:val="000000"/>
                <w:sz w:val="20"/>
                <w:szCs w:val="20"/>
              </w:rPr>
              <w:t>100%</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1304CE54">
            <w:pPr>
              <w:spacing w:beforeLines="0" w:afterLines="0" w:line="220" w:lineRule="exact"/>
              <w:jc w:val="center"/>
              <w:rPr>
                <w:rFonts w:hint="eastAsia"/>
                <w:color w:val="000000"/>
                <w:sz w:val="20"/>
                <w:szCs w:val="20"/>
              </w:rPr>
            </w:pPr>
          </w:p>
        </w:tc>
      </w:tr>
      <w:tr w14:paraId="0CB19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143" w:type="dxa"/>
            <w:vMerge w:val="continue"/>
            <w:tcBorders>
              <w:top w:val="nil"/>
              <w:left w:val="single" w:color="000000" w:sz="4" w:space="0"/>
              <w:bottom w:val="single" w:color="000000" w:sz="4" w:space="0"/>
              <w:right w:val="single" w:color="000000" w:sz="4" w:space="0"/>
              <w:tl2br w:val="nil"/>
              <w:tr2bl w:val="nil"/>
            </w:tcBorders>
            <w:noWrap w:val="0"/>
            <w:vAlign w:val="center"/>
          </w:tcPr>
          <w:p w14:paraId="1B47C076">
            <w:pPr>
              <w:widowControl/>
              <w:spacing w:beforeLines="0" w:afterLines="0" w:line="220" w:lineRule="exact"/>
              <w:rPr>
                <w:rFonts w:hint="eastAsia"/>
                <w:color w:val="000000"/>
                <w:sz w:val="20"/>
                <w:szCs w:val="20"/>
              </w:rPr>
            </w:pPr>
          </w:p>
        </w:tc>
        <w:tc>
          <w:tcPr>
            <w:tcW w:w="1243" w:type="dxa"/>
            <w:tcBorders>
              <w:top w:val="single" w:color="000000" w:sz="4" w:space="0"/>
              <w:left w:val="nil"/>
              <w:bottom w:val="nil"/>
              <w:right w:val="single" w:color="000000" w:sz="4" w:space="0"/>
              <w:tl2br w:val="nil"/>
              <w:tr2bl w:val="nil"/>
            </w:tcBorders>
            <w:noWrap w:val="0"/>
            <w:vAlign w:val="center"/>
          </w:tcPr>
          <w:p w14:paraId="6B0E7C82">
            <w:pPr>
              <w:widowControl/>
              <w:spacing w:beforeLines="0" w:afterLines="0" w:line="220" w:lineRule="exact"/>
              <w:jc w:val="center"/>
              <w:textAlignment w:val="center"/>
              <w:rPr>
                <w:rFonts w:hint="eastAsia" w:hAnsi="宋体" w:eastAsia="Times New Roman"/>
                <w:color w:val="000000"/>
                <w:sz w:val="20"/>
                <w:szCs w:val="20"/>
              </w:rPr>
            </w:pPr>
            <w:r>
              <w:rPr>
                <w:rFonts w:hint="eastAsia" w:hAnsi="宋体"/>
                <w:color w:val="000000"/>
                <w:sz w:val="20"/>
                <w:szCs w:val="20"/>
              </w:rPr>
              <w:t>成本指标</w:t>
            </w:r>
          </w:p>
        </w:tc>
        <w:tc>
          <w:tcPr>
            <w:tcW w:w="2175" w:type="dxa"/>
            <w:tcBorders>
              <w:top w:val="single" w:color="000000" w:sz="4" w:space="0"/>
              <w:left w:val="nil"/>
              <w:bottom w:val="single" w:color="000000" w:sz="4" w:space="0"/>
              <w:right w:val="single" w:color="000000" w:sz="4" w:space="0"/>
              <w:tl2br w:val="nil"/>
              <w:tr2bl w:val="nil"/>
            </w:tcBorders>
            <w:noWrap w:val="0"/>
            <w:vAlign w:val="center"/>
          </w:tcPr>
          <w:p w14:paraId="361BB367">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经济成本指标</w:t>
            </w:r>
          </w:p>
        </w:tc>
        <w:tc>
          <w:tcPr>
            <w:tcW w:w="1969" w:type="dxa"/>
            <w:tcBorders>
              <w:top w:val="single" w:color="000000" w:sz="4" w:space="0"/>
              <w:left w:val="nil"/>
              <w:bottom w:val="single" w:color="000000" w:sz="4" w:space="0"/>
              <w:right w:val="single" w:color="000000" w:sz="4" w:space="0"/>
              <w:tl2br w:val="nil"/>
              <w:tr2bl w:val="nil"/>
            </w:tcBorders>
            <w:noWrap w:val="0"/>
            <w:vAlign w:val="center"/>
          </w:tcPr>
          <w:p w14:paraId="0F11E220">
            <w:pPr>
              <w:widowControl/>
              <w:spacing w:beforeLines="0" w:afterLines="0" w:line="220" w:lineRule="exact"/>
              <w:jc w:val="center"/>
              <w:textAlignment w:val="center"/>
              <w:rPr>
                <w:rFonts w:hint="eastAsia" w:eastAsia="Times New Roman"/>
                <w:color w:val="000000"/>
                <w:sz w:val="20"/>
                <w:szCs w:val="20"/>
              </w:rPr>
            </w:pPr>
            <w:r>
              <w:rPr>
                <w:rFonts w:hint="eastAsia" w:hAnsi="宋体"/>
                <w:color w:val="000000"/>
                <w:sz w:val="20"/>
                <w:szCs w:val="20"/>
              </w:rPr>
              <w:t>燃气管道改造和保障性安居控制额</w:t>
            </w:r>
          </w:p>
        </w:tc>
        <w:tc>
          <w:tcPr>
            <w:tcW w:w="1501" w:type="dxa"/>
            <w:tcBorders>
              <w:top w:val="single" w:color="000000" w:sz="4" w:space="0"/>
              <w:left w:val="nil"/>
              <w:bottom w:val="single" w:color="000000" w:sz="4" w:space="0"/>
              <w:right w:val="single" w:color="000000" w:sz="4" w:space="0"/>
              <w:tl2br w:val="nil"/>
              <w:tr2bl w:val="nil"/>
            </w:tcBorders>
            <w:noWrap w:val="0"/>
            <w:vAlign w:val="center"/>
          </w:tcPr>
          <w:p w14:paraId="784833F5">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14076万元</w:t>
            </w:r>
          </w:p>
        </w:tc>
        <w:tc>
          <w:tcPr>
            <w:tcW w:w="1373" w:type="dxa"/>
            <w:tcBorders>
              <w:top w:val="single" w:color="000000" w:sz="4" w:space="0"/>
              <w:left w:val="nil"/>
              <w:bottom w:val="single" w:color="000000" w:sz="4" w:space="0"/>
              <w:right w:val="single" w:color="000000" w:sz="4" w:space="0"/>
              <w:tl2br w:val="nil"/>
              <w:tr2bl w:val="nil"/>
            </w:tcBorders>
            <w:noWrap w:val="0"/>
            <w:vAlign w:val="center"/>
          </w:tcPr>
          <w:p w14:paraId="3C3529C7">
            <w:pPr>
              <w:widowControl/>
              <w:spacing w:beforeLines="0" w:afterLines="0" w:line="220" w:lineRule="exact"/>
              <w:jc w:val="center"/>
              <w:textAlignment w:val="center"/>
              <w:rPr>
                <w:rFonts w:hint="eastAsia" w:eastAsia="Times New Roman"/>
                <w:color w:val="000000"/>
                <w:sz w:val="20"/>
                <w:szCs w:val="20"/>
              </w:rPr>
            </w:pPr>
            <w:r>
              <w:rPr>
                <w:rFonts w:hint="eastAsia"/>
                <w:color w:val="000000"/>
                <w:sz w:val="20"/>
                <w:szCs w:val="20"/>
              </w:rPr>
              <w:t>14076万元</w:t>
            </w:r>
          </w:p>
        </w:tc>
        <w:tc>
          <w:tcPr>
            <w:tcW w:w="4351" w:type="dxa"/>
            <w:tcBorders>
              <w:top w:val="single" w:color="000000" w:sz="4" w:space="0"/>
              <w:left w:val="nil"/>
              <w:bottom w:val="single" w:color="000000" w:sz="4" w:space="0"/>
              <w:right w:val="single" w:color="000000" w:sz="4" w:space="0"/>
              <w:tl2br w:val="nil"/>
              <w:tr2bl w:val="nil"/>
            </w:tcBorders>
            <w:noWrap w:val="0"/>
            <w:vAlign w:val="center"/>
          </w:tcPr>
          <w:p w14:paraId="0118B43E">
            <w:pPr>
              <w:spacing w:beforeLines="0" w:afterLines="0" w:line="220" w:lineRule="exact"/>
              <w:jc w:val="center"/>
              <w:rPr>
                <w:rFonts w:hint="eastAsia"/>
                <w:color w:val="000000"/>
                <w:sz w:val="20"/>
                <w:szCs w:val="20"/>
              </w:rPr>
            </w:pPr>
          </w:p>
        </w:tc>
      </w:tr>
      <w:tr w14:paraId="2FF26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3755" w:type="dxa"/>
            <w:gridSpan w:val="7"/>
            <w:tcBorders>
              <w:top w:val="single" w:color="000000" w:sz="4" w:space="0"/>
              <w:left w:val="single" w:color="000000" w:sz="4" w:space="0"/>
              <w:bottom w:val="single" w:color="000000" w:sz="4" w:space="0"/>
              <w:right w:val="single" w:color="000000" w:sz="4" w:space="0"/>
              <w:tl2br w:val="nil"/>
              <w:tr2bl w:val="nil"/>
            </w:tcBorders>
            <w:noWrap/>
            <w:vAlign w:val="center"/>
          </w:tcPr>
          <w:p w14:paraId="4917E797">
            <w:pPr>
              <w:widowControl/>
              <w:spacing w:beforeLines="0" w:afterLines="0" w:line="220" w:lineRule="exact"/>
              <w:jc w:val="center"/>
              <w:textAlignment w:val="center"/>
              <w:rPr>
                <w:rFonts w:hint="eastAsia"/>
                <w:color w:val="000000"/>
                <w:sz w:val="20"/>
                <w:szCs w:val="20"/>
              </w:rPr>
            </w:pPr>
            <w:r>
              <w:rPr>
                <w:rFonts w:hint="eastAsia" w:hAnsi="宋体"/>
                <w:color w:val="000000"/>
                <w:sz w:val="20"/>
                <w:szCs w:val="20"/>
              </w:rPr>
              <w:t>自评得分：</w:t>
            </w:r>
            <w:r>
              <w:rPr>
                <w:rFonts w:hint="eastAsia"/>
                <w:color w:val="000000"/>
                <w:sz w:val="20"/>
                <w:szCs w:val="20"/>
              </w:rPr>
              <w:t>98</w:t>
            </w:r>
            <w:r>
              <w:rPr>
                <w:rFonts w:hint="eastAsia" w:hAnsi="宋体"/>
                <w:color w:val="000000"/>
                <w:sz w:val="20"/>
                <w:szCs w:val="20"/>
              </w:rPr>
              <w:t>分</w:t>
            </w:r>
          </w:p>
        </w:tc>
      </w:tr>
      <w:bookmarkEnd w:id="70"/>
    </w:tbl>
    <w:p w14:paraId="473663BB">
      <w:pPr>
        <w:keepNext/>
        <w:keepLines/>
        <w:spacing w:beforeLines="0" w:afterLines="0" w:line="576" w:lineRule="exact"/>
        <w:jc w:val="both"/>
        <w:rPr>
          <w:rFonts w:hint="eastAsia" w:ascii="仿宋_GB2312" w:hAnsi="仿宋_GB2312" w:eastAsia="仿宋_GB2312"/>
          <w:kern w:val="2"/>
          <w:sz w:val="32"/>
          <w:szCs w:val="24"/>
        </w:rPr>
        <w:sectPr>
          <w:pgSz w:w="15840" w:h="12240" w:orient="landscape"/>
          <w:pgMar w:top="1800" w:right="1440" w:bottom="1800" w:left="1440" w:header="720" w:footer="720" w:gutter="0"/>
          <w:lnNumType w:countBy="0" w:distance="360"/>
          <w:cols w:space="720" w:num="1"/>
        </w:sectPr>
      </w:pPr>
    </w:p>
    <w:p w14:paraId="0E1CF661">
      <w:pPr>
        <w:keepNext/>
        <w:keepLines/>
        <w:pageBreakBefore/>
        <w:spacing w:beforeLines="0" w:afterLines="0" w:line="576" w:lineRule="exact"/>
        <w:jc w:val="both"/>
        <w:rPr>
          <w:rFonts w:hint="eastAsia" w:ascii="仿宋_GB2312" w:hAnsi="仿宋_GB2312" w:eastAsia="仿宋_GB2312"/>
          <w:kern w:val="2"/>
          <w:sz w:val="32"/>
          <w:szCs w:val="24"/>
        </w:rPr>
      </w:pPr>
      <w:bookmarkStart w:id="107" w:name="OLE_LINK111"/>
      <w:r>
        <w:rPr>
          <w:rFonts w:hint="eastAsia" w:ascii="黑体" w:hAnsi="黑体" w:eastAsia="黑体"/>
          <w:kern w:val="2"/>
          <w:sz w:val="32"/>
          <w:szCs w:val="24"/>
        </w:rPr>
        <w:t>附件2</w:t>
      </w:r>
    </w:p>
    <w:bookmarkEnd w:id="107"/>
    <w:p w14:paraId="1A21B0B5">
      <w:pPr>
        <w:keepNext/>
        <w:keepLines/>
        <w:spacing w:beforeLines="0" w:after="313" w:afterLines="0" w:line="576" w:lineRule="exact"/>
        <w:jc w:val="center"/>
        <w:rPr>
          <w:rFonts w:hint="eastAsia" w:ascii="方正小标宋简体" w:hAnsi="方正小标宋简体" w:eastAsia="方正小标宋简体"/>
          <w:kern w:val="2"/>
          <w:sz w:val="40"/>
          <w:szCs w:val="24"/>
          <w:lang w:val="zh-CN"/>
        </w:rPr>
      </w:pPr>
      <w:bookmarkStart w:id="108" w:name="OLE_LINK71"/>
      <w:r>
        <w:rPr>
          <w:rFonts w:hint="eastAsia" w:ascii="黑体" w:hAnsi="黑体" w:eastAsia="黑体"/>
          <w:kern w:val="2"/>
          <w:sz w:val="36"/>
          <w:szCs w:val="24"/>
        </w:rPr>
        <w:t>2023年重点地区转型发展</w:t>
      </w:r>
      <w:r>
        <w:rPr>
          <w:rFonts w:hint="eastAsia" w:ascii="黑体" w:hAnsi="黑体" w:eastAsia="黑体"/>
          <w:kern w:val="2"/>
          <w:sz w:val="36"/>
          <w:szCs w:val="24"/>
          <w:lang w:val="zh-CN"/>
        </w:rPr>
        <w:t>专项预算项目绩效评价报告</w:t>
      </w:r>
    </w:p>
    <w:p w14:paraId="334927D1">
      <w:pPr>
        <w:spacing w:beforeLines="0" w:afterLines="0" w:line="576" w:lineRule="exact"/>
        <w:ind w:firstLine="640"/>
        <w:jc w:val="both"/>
        <w:rPr>
          <w:rFonts w:hint="eastAsia" w:ascii="黑体" w:hAnsi="黑体" w:eastAsia="黑体"/>
          <w:kern w:val="2"/>
          <w:sz w:val="32"/>
          <w:szCs w:val="24"/>
          <w:lang w:val="zh-CN"/>
        </w:rPr>
      </w:pPr>
      <w:r>
        <w:rPr>
          <w:rFonts w:hint="eastAsia" w:ascii="黑体" w:hAnsi="黑体" w:eastAsia="黑体"/>
          <w:kern w:val="2"/>
          <w:sz w:val="32"/>
          <w:szCs w:val="24"/>
        </w:rPr>
        <w:t>一、</w:t>
      </w:r>
      <w:r>
        <w:rPr>
          <w:rFonts w:hint="eastAsia" w:ascii="黑体" w:hAnsi="黑体" w:eastAsia="黑体"/>
          <w:kern w:val="2"/>
          <w:sz w:val="32"/>
          <w:szCs w:val="24"/>
          <w:lang w:val="zh-CN"/>
        </w:rPr>
        <w:t>项目概况</w:t>
      </w:r>
    </w:p>
    <w:p w14:paraId="2103FB7B">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（一）设立背景及基本情况。</w:t>
      </w:r>
    </w:p>
    <w:p w14:paraId="3453980D">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国家发展改革委组织召开采煤沉陷区综合治理部际联席会议第一次会议中指出，要深入学习领会习近平总书记系列重要讲话精神和党中央治国理政新理念新思想新战略，深刻认识做好采煤沉陷区综合治理的重要意义。推进采煤沉陷区综合治理是践行以人民为中心的发展思想、决胜全面建成小康社会的必然要求，是全面深化改革、释放发展活力的必然要求，是加强生态文明建设、促进经济社会持续健康发展的必然要求。</w:t>
      </w:r>
    </w:p>
    <w:p w14:paraId="016880F6">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推进采煤沉陷区综合治理要重点把握好“三个关系”。一要把握好已有沉陷与新生沉陷的关系，对不同类型的沉陷区，做好区别对待，分级建立沉陷区数据库，分省厘清治理责任和重点，启动全国采煤沉陷区综合治理规划编制工作。二要把握好企业、政府和社会的关系，注意厘清企业责任和政府责任的边界，鼓励和引导各类社会主体参与。三要把握好中央政府、地方政府责任划分关系，指导、督促地方政府切实负起责任，抓好企业治理责任的落实，抓好治理工程的督促、管理和验收，加快历史遗留沉陷区的治理，确保综合治理工作顺利推进。</w:t>
      </w:r>
    </w:p>
    <w:p w14:paraId="37601ABA">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（二）实施目的及支持方向。</w:t>
      </w:r>
    </w:p>
    <w:p w14:paraId="1FBAAB36">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广元市昭化区重点采煤沉陷区主要分布于元坝镇，总面积达80.46km2、占区域面积的5.6%，涉及人口2.19万人、占全区总人口的9.2%。其中：核心区面积为44.19km2、占市域面积的3.1%，涉及人口0.63万人、占全区总人口的2.6%；毗邻影响区面积为36.27km2、占市域面积的2.5%，涉及人口1.57万人、占全区总人口的6.6%。昭化区采煤沉陷区位置和人口分布情况如下表所示。</w:t>
      </w:r>
    </w:p>
    <w:p w14:paraId="1D5BF2B9">
      <w:pPr>
        <w:spacing w:beforeLines="0" w:afterLines="0"/>
        <w:rPr>
          <w:rFonts w:hint="eastAsia"/>
          <w:sz w:val="24"/>
          <w:szCs w:val="24"/>
        </w:rPr>
      </w:pPr>
    </w:p>
    <w:p w14:paraId="3BC0044E">
      <w:pPr>
        <w:spacing w:beforeLines="0" w:afterLines="0" w:line="420" w:lineRule="auto"/>
        <w:ind w:firstLine="482" w:firstLineChars="200"/>
        <w:jc w:val="center"/>
        <w:rPr>
          <w:rFonts w:hint="eastAsia" w:ascii="仿宋_GB2312" w:hAnsi="仿宋_GB2312" w:eastAsia="仿宋_GB2312" w:cs="仿宋_GB2312"/>
          <w:b/>
          <w:color w:val="auto"/>
          <w:sz w:val="24"/>
          <w:szCs w:val="24"/>
        </w:rPr>
      </w:pPr>
      <w:r>
        <w:rPr>
          <w:rFonts w:hint="eastAsia" w:ascii="仿宋_GB2312" w:hAnsi="仿宋_GB2312" w:eastAsia="仿宋_GB2312" w:cs="仿宋_GB2312"/>
          <w:b/>
          <w:color w:val="auto"/>
          <w:sz w:val="24"/>
          <w:szCs w:val="24"/>
        </w:rPr>
        <w:t>昭化区采煤沉陷区位置和人口分布情况统计表</w:t>
      </w:r>
    </w:p>
    <w:tbl>
      <w:tblPr>
        <w:tblStyle w:val="8"/>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5"/>
        <w:gridCol w:w="600"/>
        <w:gridCol w:w="1325"/>
        <w:gridCol w:w="982"/>
        <w:gridCol w:w="889"/>
        <w:gridCol w:w="1152"/>
        <w:gridCol w:w="1152"/>
        <w:gridCol w:w="1150"/>
        <w:gridCol w:w="1125"/>
      </w:tblGrid>
      <w:tr w14:paraId="4ABC1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blHeader/>
          <w:jc w:val="center"/>
        </w:trPr>
        <w:tc>
          <w:tcPr>
            <w:tcW w:w="26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E65CB9C">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序号</w:t>
            </w:r>
          </w:p>
        </w:tc>
        <w:tc>
          <w:tcPr>
            <w:tcW w:w="33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0812B01">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乡镇</w:t>
            </w:r>
          </w:p>
          <w:p w14:paraId="447392D7">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名称</w:t>
            </w:r>
          </w:p>
        </w:tc>
        <w:tc>
          <w:tcPr>
            <w:tcW w:w="748"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335599D">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行政</w:t>
            </w:r>
          </w:p>
          <w:p w14:paraId="2763BDAC">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村数</w:t>
            </w:r>
          </w:p>
          <w:p w14:paraId="69A0CC3D">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（个）</w:t>
            </w:r>
          </w:p>
        </w:tc>
        <w:tc>
          <w:tcPr>
            <w:tcW w:w="554"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8C06DE5">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面积（km</w:t>
            </w:r>
            <w:r>
              <w:rPr>
                <w:rFonts w:hint="eastAsia" w:ascii="仿宋_GB2312" w:hAnsi="仿宋_GB2312" w:eastAsia="仿宋_GB2312" w:cs="仿宋_GB2312"/>
                <w:b/>
                <w:sz w:val="24"/>
                <w:szCs w:val="24"/>
                <w:vertAlign w:val="superscript"/>
              </w:rPr>
              <w:t>2</w:t>
            </w:r>
            <w:r>
              <w:rPr>
                <w:rFonts w:hint="eastAsia" w:ascii="仿宋_GB2312" w:hAnsi="仿宋_GB2312" w:eastAsia="仿宋_GB2312" w:cs="仿宋_GB2312"/>
                <w:b/>
                <w:sz w:val="24"/>
                <w:szCs w:val="24"/>
              </w:rPr>
              <w:t>）</w:t>
            </w:r>
          </w:p>
        </w:tc>
        <w:tc>
          <w:tcPr>
            <w:tcW w:w="501" w:type="pct"/>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77EA480">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人口</w:t>
            </w:r>
          </w:p>
          <w:p w14:paraId="646BAE98">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（万人）</w:t>
            </w:r>
          </w:p>
        </w:tc>
        <w:tc>
          <w:tcPr>
            <w:tcW w:w="2587"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0C2B2056">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采煤沉陷区</w:t>
            </w:r>
          </w:p>
        </w:tc>
      </w:tr>
      <w:tr w14:paraId="06BC5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blHeader/>
          <w:jc w:val="center"/>
        </w:trPr>
        <w:tc>
          <w:tcPr>
            <w:tcW w:w="26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82AC63B">
            <w:pPr>
              <w:widowControl/>
              <w:spacing w:beforeLines="0" w:afterLines="0"/>
              <w:jc w:val="center"/>
              <w:rPr>
                <w:rFonts w:hint="eastAsia" w:ascii="仿宋_GB2312" w:hAnsi="仿宋_GB2312" w:eastAsia="仿宋_GB2312" w:cs="仿宋_GB2312"/>
                <w:b/>
                <w:sz w:val="24"/>
                <w:szCs w:val="24"/>
              </w:rPr>
            </w:pPr>
          </w:p>
        </w:tc>
        <w:tc>
          <w:tcPr>
            <w:tcW w:w="33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368CD0D9">
            <w:pPr>
              <w:widowControl/>
              <w:spacing w:beforeLines="0" w:afterLines="0"/>
              <w:jc w:val="center"/>
              <w:rPr>
                <w:rFonts w:hint="eastAsia" w:ascii="仿宋_GB2312" w:hAnsi="仿宋_GB2312" w:eastAsia="仿宋_GB2312" w:cs="仿宋_GB2312"/>
                <w:b/>
                <w:sz w:val="24"/>
                <w:szCs w:val="24"/>
              </w:rPr>
            </w:pPr>
          </w:p>
        </w:tc>
        <w:tc>
          <w:tcPr>
            <w:tcW w:w="748"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99D2E5">
            <w:pPr>
              <w:widowControl/>
              <w:spacing w:beforeLines="0" w:afterLines="0"/>
              <w:jc w:val="center"/>
              <w:rPr>
                <w:rFonts w:hint="eastAsia" w:ascii="仿宋_GB2312" w:hAnsi="仿宋_GB2312" w:eastAsia="仿宋_GB2312" w:cs="仿宋_GB2312"/>
                <w:b/>
                <w:sz w:val="24"/>
                <w:szCs w:val="24"/>
              </w:rPr>
            </w:pPr>
          </w:p>
        </w:tc>
        <w:tc>
          <w:tcPr>
            <w:tcW w:w="55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2DBD498D">
            <w:pPr>
              <w:widowControl/>
              <w:spacing w:beforeLines="0" w:afterLines="0"/>
              <w:jc w:val="center"/>
              <w:rPr>
                <w:rFonts w:hint="eastAsia" w:ascii="仿宋_GB2312" w:hAnsi="仿宋_GB2312" w:eastAsia="仿宋_GB2312" w:cs="仿宋_GB2312"/>
                <w:b/>
                <w:sz w:val="24"/>
                <w:szCs w:val="24"/>
              </w:rPr>
            </w:pPr>
          </w:p>
        </w:tc>
        <w:tc>
          <w:tcPr>
            <w:tcW w:w="501"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1E952CF4">
            <w:pPr>
              <w:widowControl/>
              <w:spacing w:beforeLines="0" w:afterLines="0"/>
              <w:jc w:val="center"/>
              <w:rPr>
                <w:rFonts w:hint="eastAsia" w:ascii="仿宋_GB2312" w:hAnsi="仿宋_GB2312" w:eastAsia="仿宋_GB2312" w:cs="仿宋_GB2312"/>
                <w:b/>
                <w:sz w:val="24"/>
                <w:szCs w:val="24"/>
              </w:rPr>
            </w:pP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F3EF13">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核心区</w:t>
            </w:r>
          </w:p>
          <w:p w14:paraId="02C236AE">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面积</w:t>
            </w:r>
          </w:p>
          <w:p w14:paraId="41E174AF">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（km</w:t>
            </w:r>
            <w:r>
              <w:rPr>
                <w:rFonts w:hint="eastAsia" w:ascii="仿宋_GB2312" w:hAnsi="仿宋_GB2312" w:eastAsia="仿宋_GB2312" w:cs="仿宋_GB2312"/>
                <w:b/>
                <w:sz w:val="24"/>
                <w:szCs w:val="24"/>
                <w:vertAlign w:val="superscript"/>
              </w:rPr>
              <w:t>2</w:t>
            </w:r>
            <w:r>
              <w:rPr>
                <w:rFonts w:hint="eastAsia" w:ascii="仿宋_GB2312" w:hAnsi="仿宋_GB2312" w:eastAsia="仿宋_GB2312" w:cs="仿宋_GB2312"/>
                <w:b/>
                <w:sz w:val="24"/>
                <w:szCs w:val="24"/>
              </w:rPr>
              <w:t>）</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576BF8">
            <w:pPr>
              <w:widowControl/>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毗邻</w:t>
            </w:r>
          </w:p>
          <w:p w14:paraId="4C444071">
            <w:pPr>
              <w:widowControl/>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影响区</w:t>
            </w:r>
          </w:p>
          <w:p w14:paraId="26A2C244">
            <w:pPr>
              <w:widowControl/>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面积</w:t>
            </w:r>
          </w:p>
          <w:p w14:paraId="5705A51B">
            <w:pPr>
              <w:widowControl/>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（km</w:t>
            </w:r>
            <w:r>
              <w:rPr>
                <w:rFonts w:hint="eastAsia" w:ascii="仿宋_GB2312" w:hAnsi="仿宋_GB2312" w:eastAsia="仿宋_GB2312" w:cs="仿宋_GB2312"/>
                <w:b/>
                <w:sz w:val="24"/>
                <w:szCs w:val="24"/>
                <w:vertAlign w:val="superscript"/>
              </w:rPr>
              <w:t>2</w:t>
            </w:r>
            <w:r>
              <w:rPr>
                <w:rFonts w:hint="eastAsia" w:ascii="仿宋_GB2312" w:hAnsi="仿宋_GB2312" w:eastAsia="仿宋_GB2312" w:cs="仿宋_GB2312"/>
                <w:b/>
                <w:sz w:val="24"/>
                <w:szCs w:val="24"/>
              </w:rPr>
              <w:t>）</w:t>
            </w:r>
          </w:p>
        </w:tc>
        <w:tc>
          <w:tcPr>
            <w:tcW w:w="6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FE31583">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涉及人口</w:t>
            </w:r>
          </w:p>
          <w:p w14:paraId="3E19E484">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（万人）</w:t>
            </w:r>
          </w:p>
        </w:tc>
        <w:tc>
          <w:tcPr>
            <w:tcW w:w="6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9546EBE">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影响人口</w:t>
            </w:r>
          </w:p>
          <w:p w14:paraId="13D115FC">
            <w:pPr>
              <w:snapToGrid w:val="0"/>
              <w:spacing w:beforeLines="0" w:afterLines="0"/>
              <w:jc w:val="center"/>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（万人）</w:t>
            </w:r>
          </w:p>
        </w:tc>
      </w:tr>
      <w:tr w14:paraId="2E95A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26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E42710">
            <w:pPr>
              <w:snapToGrid w:val="0"/>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3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1962D8">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元坝镇</w:t>
            </w:r>
          </w:p>
        </w:tc>
        <w:tc>
          <w:tcPr>
            <w:tcW w:w="748" w:type="pct"/>
            <w:tcBorders>
              <w:top w:val="single" w:color="auto" w:sz="4" w:space="0"/>
              <w:left w:val="single" w:color="auto" w:sz="4" w:space="0"/>
              <w:bottom w:val="single" w:color="auto" w:sz="4" w:space="0"/>
              <w:right w:val="single" w:color="auto" w:sz="4" w:space="0"/>
              <w:tl2br w:val="nil"/>
              <w:tr2bl w:val="nil"/>
            </w:tcBorders>
            <w:noWrap/>
            <w:vAlign w:val="center"/>
          </w:tcPr>
          <w:p w14:paraId="40736632">
            <w:pPr>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4个社区</w:t>
            </w:r>
          </w:p>
          <w:p w14:paraId="17C68EB1">
            <w:pPr>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19个村</w:t>
            </w: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0E7EE9">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123.49</w:t>
            </w:r>
          </w:p>
        </w:tc>
        <w:tc>
          <w:tcPr>
            <w:tcW w:w="501" w:type="pct"/>
            <w:tcBorders>
              <w:top w:val="single" w:color="auto" w:sz="4" w:space="0"/>
              <w:left w:val="single" w:color="auto" w:sz="4" w:space="0"/>
              <w:bottom w:val="single" w:color="auto" w:sz="4" w:space="0"/>
              <w:right w:val="single" w:color="auto" w:sz="4" w:space="0"/>
              <w:tl2br w:val="nil"/>
              <w:tr2bl w:val="nil"/>
            </w:tcBorders>
            <w:noWrap/>
            <w:vAlign w:val="center"/>
          </w:tcPr>
          <w:p w14:paraId="069A5847">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3.37</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F31B6B">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44.19</w:t>
            </w:r>
          </w:p>
        </w:tc>
        <w:tc>
          <w:tcPr>
            <w:tcW w:w="651"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B11441">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36.27</w:t>
            </w:r>
          </w:p>
        </w:tc>
        <w:tc>
          <w:tcPr>
            <w:tcW w:w="649"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827D6C">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0.63</w:t>
            </w:r>
          </w:p>
        </w:tc>
        <w:tc>
          <w:tcPr>
            <w:tcW w:w="63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D4856F">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1.57</w:t>
            </w:r>
          </w:p>
        </w:tc>
      </w:tr>
      <w:tr w14:paraId="6A5C3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jc w:val="center"/>
        </w:trPr>
        <w:tc>
          <w:tcPr>
            <w:tcW w:w="607"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0BFDA82E">
            <w:pPr>
              <w:snapToGrid w:val="0"/>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小计</w:t>
            </w:r>
          </w:p>
        </w:tc>
        <w:tc>
          <w:tcPr>
            <w:tcW w:w="748" w:type="pct"/>
            <w:tcBorders>
              <w:top w:val="single" w:color="auto" w:sz="4" w:space="0"/>
              <w:left w:val="single" w:color="auto" w:sz="4" w:space="0"/>
              <w:bottom w:val="single" w:color="auto" w:sz="4" w:space="0"/>
              <w:right w:val="single" w:color="auto" w:sz="4" w:space="0"/>
              <w:tl2br w:val="nil"/>
              <w:tr2bl w:val="nil"/>
            </w:tcBorders>
            <w:noWrap/>
            <w:vAlign w:val="center"/>
          </w:tcPr>
          <w:p w14:paraId="77624BCD">
            <w:pPr>
              <w:snapToGrid w:val="0"/>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23</w:t>
            </w:r>
          </w:p>
        </w:tc>
        <w:tc>
          <w:tcPr>
            <w:tcW w:w="554"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39337A">
            <w:pPr>
              <w:snapToGrid w:val="0"/>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123.49</w:t>
            </w:r>
          </w:p>
        </w:tc>
        <w:tc>
          <w:tcPr>
            <w:tcW w:w="501" w:type="pct"/>
            <w:tcBorders>
              <w:top w:val="single" w:color="auto" w:sz="4" w:space="0"/>
              <w:left w:val="single" w:color="auto" w:sz="4" w:space="0"/>
              <w:bottom w:val="single" w:color="auto" w:sz="4" w:space="0"/>
              <w:right w:val="single" w:color="auto" w:sz="4" w:space="0"/>
              <w:tl2br w:val="nil"/>
              <w:tr2bl w:val="nil"/>
            </w:tcBorders>
            <w:noWrap/>
            <w:vAlign w:val="center"/>
          </w:tcPr>
          <w:p w14:paraId="24C33A0F">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3.37</w:t>
            </w:r>
          </w:p>
        </w:tc>
        <w:tc>
          <w:tcPr>
            <w:tcW w:w="1302"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41C2856">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80.46</w:t>
            </w:r>
          </w:p>
        </w:tc>
        <w:tc>
          <w:tcPr>
            <w:tcW w:w="1285" w:type="pct"/>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3E9875B3">
            <w:pPr>
              <w:widowControl/>
              <w:spacing w:beforeLines="0" w:afterLines="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2.19</w:t>
            </w:r>
          </w:p>
        </w:tc>
      </w:tr>
    </w:tbl>
    <w:p w14:paraId="6FCE79F4">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昭化区重点采煤沉陷区分布在元坝镇，其中：拣银岩村采煤沉陷区，主要是因为现已关闭的原地方国有煤矿拣银岩煤矿开采导致地表塌陷、房屋开裂、道路损毁、地表水漏失、地下水下降等灾害。</w:t>
      </w:r>
    </w:p>
    <w:p w14:paraId="3E4D8878">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东山村、光华村、中梁村采煤沉陷区，主要是因为原市属白水煤矿、原广元监狱荣山煤矿（俞家碥矿）、原广元监狱荣山煤矿开采导致地表塌陷、房屋开裂、道路损毁、地表水漏失、地下水下降等灾害。</w:t>
      </w:r>
    </w:p>
    <w:p w14:paraId="090F7C46">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广元市昭化区重点采煤沉陷区内原有基础设施和公共服务设施损毁严重，达到中等损毁程度以上的占73%左右；影响耕地8160亩，林草地46399亩，生产生活用水短缺，区内72%以上的居民无法继续保持原有农林生产生活水平，区内大量堆积的煤矸石压占土地、污染水土，严重破坏了原有的生态环境。因采煤导致地表下沉值达到50毫米及以上（或水平位移值达到20毫米及以上）的区域面积达32平方公里；区内土地的破坏程度达到重度的占比43%；地面建（构）筑物的破坏等级达到III级及以上的占比45%；交通、供水、电力、通信、水利等基础设施的破坏等级达到III级及以上的占比52%；滑坡、泥石流等地质灾害的危害程度达到中等以上的占比48%；地表水及地下水漏失严重，耕地减产，区内居民生产生活用水困难的区域占比86%。</w:t>
      </w:r>
    </w:p>
    <w:p w14:paraId="3AD829FE">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采煤沉陷区严重改变和影响了居民原生产生活方式，现有替代产业发展规模小；避险搬迁基础及公共服务配套工程量大；资源枯竭城市转型发展平台建设缓慢，地方经济持续发展面临严重困难。</w:t>
      </w:r>
    </w:p>
    <w:p w14:paraId="7EECEE6F">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昭化区人民政府不等不靠、主动作为，发扬“小区也要办大事、穷区也能争一流”和“事成为重”的昭化精神，坚持把沉陷区治理与脱贫攻坚相结合，统筹推进沉陷区避险搬迁，搬迁沉陷区居民636户，安置煤矿棚户区居民716户，有效改善沉陷区居民的居住和生活条件，贫困发生率降至0.53%。坚持沉陷区治理与保护开发相结合，致力于打造“栖凤峡省级森林公园”、国防“三线”工矿遗址公园和生态康养示范基地。坚持产业接续平台建设和转型升级发展相结合，持续推进元坝工业发展集中区、中国食品产业发展重点园区、元柳工业园区、西部家居产业城等产业接续平台建设，切实解决沉陷区失地农民、搬迁居民、煤炭产业下岗员工就业难的问题。坚持把沉陷区治理与乡村振兴相结合，统筹推进乡村产业发展、基础设施建设、环境综合治理、公共服务配套等工作，以小寺山田园综合体为核心的农业产业和农旅园区初具规模，建成沉陷区村内道路69公里，启动昭化城区-栖凤峡-平乐寺旅游公路建设。坚持多轮驱动和统筹推进相结合，全面整合住建、交通、水利、农业、林业、 基层政权建设等各方面资金，按照《治理规划》统筹推进沉陷区治理的相关工作。</w:t>
      </w:r>
    </w:p>
    <w:p w14:paraId="7D7171FB">
      <w:pPr>
        <w:pStyle w:val="11"/>
        <w:jc w:val="both"/>
        <w:rPr>
          <w:rFonts w:hint="eastAsia" w:ascii="仿宋_GB2312" w:hAnsi="仿宋_GB2312" w:eastAsia="仿宋_GB2312" w:cs="仿宋_GB2312"/>
          <w:color w:val="auto"/>
          <w:kern w:val="2"/>
          <w:sz w:val="30"/>
          <w:szCs w:val="30"/>
        </w:rPr>
      </w:pPr>
      <w:r>
        <w:rPr>
          <w:rFonts w:hint="default" w:ascii="仿宋_GB2312" w:hAnsi="仿宋_GB2312" w:eastAsia="仿宋_GB2312" w:cs="仿宋_GB2312"/>
          <w:sz w:val="30"/>
          <w:szCs w:val="30"/>
        </w:rPr>
        <mc:AlternateContent>
          <mc:Choice Requires="wps">
            <w:drawing>
              <wp:anchor distT="0" distB="0" distL="114300" distR="114300" simplePos="0" relativeHeight="251666432" behindDoc="0" locked="0" layoutInCell="1" allowOverlap="1">
                <wp:simplePos x="0" y="0"/>
                <wp:positionH relativeFrom="column">
                  <wp:posOffset>3018155</wp:posOffset>
                </wp:positionH>
                <wp:positionV relativeFrom="paragraph">
                  <wp:posOffset>572770</wp:posOffset>
                </wp:positionV>
                <wp:extent cx="1174115" cy="277495"/>
                <wp:effectExtent l="4445" t="5080" r="10160" b="768985"/>
                <wp:wrapNone/>
                <wp:docPr id="1" name="圆角矩形标注 1"/>
                <wp:cNvGraphicFramePr/>
                <a:graphic xmlns:a="http://schemas.openxmlformats.org/drawingml/2006/main">
                  <a:graphicData uri="http://schemas.microsoft.com/office/word/2010/wordprocessingShape">
                    <wps:wsp>
                      <wps:cNvSpPr/>
                      <wps:spPr>
                        <a:xfrm>
                          <a:off x="0" y="0"/>
                          <a:ext cx="1174115" cy="277495"/>
                        </a:xfrm>
                        <a:prstGeom prst="wedgeRoundRectCallout">
                          <a:avLst>
                            <a:gd name="adj1" fmla="val -37782"/>
                            <a:gd name="adj2" fmla="val 314759"/>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251C72DA">
                            <w:pPr>
                              <w:spacing w:beforeLines="0" w:afterLines="0"/>
                              <w:rPr>
                                <w:rFonts w:hint="eastAsia"/>
                                <w:sz w:val="24"/>
                                <w:szCs w:val="24"/>
                              </w:rPr>
                            </w:pPr>
                            <w:r>
                              <w:rPr>
                                <w:rFonts w:hint="eastAsia"/>
                                <w:sz w:val="24"/>
                                <w:szCs w:val="24"/>
                              </w:rPr>
                              <w:t>项目所在区域</w:t>
                            </w:r>
                          </w:p>
                        </w:txbxContent>
                      </wps:txbx>
                      <wps:bodyPr upright="1"/>
                    </wps:wsp>
                  </a:graphicData>
                </a:graphic>
              </wp:anchor>
            </w:drawing>
          </mc:Choice>
          <mc:Fallback>
            <w:pict>
              <v:shape id="_x0000_s1026" o:spid="_x0000_s1026" o:spt="62" type="#_x0000_t62" style="position:absolute;left:0pt;margin-left:237.65pt;margin-top:45.1pt;height:21.85pt;width:92.45pt;z-index:251666432;mso-width-relative:page;mso-height-relative:page;" fillcolor="#FFFFFF" filled="t" stroked="t" coordsize="21600,21600" o:gfxdata="UEsDBAoAAAAAAIdO4kAAAAAAAAAAAAAAAAAEAAAAZHJzL1BLAwQUAAAACACHTuJAx1/nR9gAAAAK&#10;AQAADwAAAGRycy9kb3ducmV2LnhtbE2PTU/DMAyG70j8h8hI3FjSFgotTXfYhMQOHFgR56z12orG&#10;qZLsA3493glutvzo9fNWy7OdxBF9GB1pSBYKBFLrupF6DR/Ny90TiBANdWZyhBq+McCyvr6qTNm5&#10;E73jcRt7wSEUSqNhiHEupQztgNaEhZuR+LZ33prIq+9l582Jw+0kU6Vyac1I/GEwM64GbL+2B6sB&#10;02LsM/+2afa0Xr9uVk3yKX+0vr1J1DOIiOf4B8NFn9WhZqedO1AXxKTh/vEhY1RDoVIQDOT5Zdgx&#10;mWUFyLqS/yvUv1BLAwQUAAAACACHTuJAeAL6kFECAAC9BAAADgAAAGRycy9lMm9Eb2MueG1srVTL&#10;ctMwFN0zwz9otG8c5+UmE6eLhrBhoNPCByiWbIvRayQlTn4A9qyZgWEDrFnzOS18BleySdOWRRd4&#10;YV9ZV0fnnHul+dlOCrRl1nGtcpz2+hgxVWjKVZXjN69XJ6cYOU8UJUIrluM9c/hs8fTJvDEzNtC1&#10;FpRZBCDKzRqT49p7M0sSV9RMEtfThimYLLWVxMPQVgm1pAF0KZJBvz9JGm2psbpgzsHfZTuJO0T7&#10;GEBdlrxgS11sJFO+RbVMEA+SXM2Nw4vItixZ4V+VpWMeiRyDUh/fsAnE6/BOFnMyqywxNS86CuQx&#10;FO5pkoQr2PQAtSSeoI3lD6AkL6x2uvS9QsukFRIdARVp/543VzUxLGoBq505mO7+H2zxcnthEafQ&#10;CRgpIqHg1x/f/f764den79c/v9x8fn/z4xtKg0+NcTNIvzIXths5CIPoXWll+IIctIve7g/esp1H&#10;BfxM02yUpmOMCpgbZNloOg6gye1qY51/zrREIchxw2jFLvVG0Uuo4jkRQm989JhsXzgfzaYdZULf&#10;Av1SCqjdlgh0Msyy00FX3KOkwXHSMB1l4+nDpOFxUjqZTLKOaLcvUP5LNZBwWnC64kLEga3W58Ii&#10;IJHjVXy6xXfShEJNjqfjQfCDwCEqoXkhlAYK4VQVZd5Z4Y6B+/H5F3AgtiSubglEhFag5J7Z2Ow1&#10;I/SZosjvDRRbwRnHgYxkFCPB4EoIUcz0hIvHZIIhQkEpQ4O0LREiv1vvuj5Za7qHLtsYy6saShvb&#10;KaZDV8ce6E5gODbH4wh6e+ss/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HX+dH2AAAAAoBAAAP&#10;AAAAAAAAAAEAIAAAACIAAABkcnMvZG93bnJldi54bWxQSwECFAAUAAAACACHTuJAeAL6kFECAAC9&#10;BAAADgAAAAAAAAABACAAAAAnAQAAZHJzL2Uyb0RvYy54bWxQSwUGAAAAAAYABgBZAQAA6gUAAAAA&#10;" adj="2639,78788,14400">
                <v:fill on="t" focussize="0,0"/>
                <v:stroke color="#000000" joinstyle="miter"/>
                <v:imagedata o:title=""/>
                <o:lock v:ext="edit" aspectratio="f"/>
                <v:textbox>
                  <w:txbxContent>
                    <w:p w14:paraId="251C72DA">
                      <w:pPr>
                        <w:spacing w:beforeLines="0" w:afterLines="0"/>
                        <w:rPr>
                          <w:rFonts w:hint="eastAsia"/>
                          <w:sz w:val="24"/>
                          <w:szCs w:val="24"/>
                        </w:rPr>
                      </w:pPr>
                      <w:r>
                        <w:rPr>
                          <w:rFonts w:hint="eastAsia"/>
                          <w:sz w:val="24"/>
                          <w:szCs w:val="24"/>
                        </w:rPr>
                        <w:t>项目所在区域</w:t>
                      </w:r>
                    </w:p>
                  </w:txbxContent>
                </v:textbox>
              </v:shape>
            </w:pict>
          </mc:Fallback>
        </mc:AlternateContent>
      </w:r>
      <w:r>
        <w:rPr>
          <w:rFonts w:hint="default" w:ascii="仿宋_GB2312" w:hAnsi="仿宋_GB2312" w:eastAsia="仿宋_GB2312" w:cs="仿宋_GB2312"/>
          <w:sz w:val="30"/>
          <w:szCs w:val="30"/>
        </w:rPr>
        <w:drawing>
          <wp:inline distT="0" distB="0" distL="114300" distR="114300">
            <wp:extent cx="5412740" cy="3225800"/>
            <wp:effectExtent l="0" t="0" r="12700"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rcRect l="3787" t="6754" r="4433" b="8453"/>
                    <a:stretch>
                      <a:fillRect/>
                    </a:stretch>
                  </pic:blipFill>
                  <pic:spPr>
                    <a:xfrm>
                      <a:off x="0" y="0"/>
                      <a:ext cx="5412740" cy="3225800"/>
                    </a:xfrm>
                    <a:prstGeom prst="rect">
                      <a:avLst/>
                    </a:prstGeom>
                    <a:noFill/>
                    <a:ln>
                      <a:noFill/>
                    </a:ln>
                  </pic:spPr>
                </pic:pic>
              </a:graphicData>
            </a:graphic>
          </wp:inline>
        </w:drawing>
      </w:r>
    </w:p>
    <w:p w14:paraId="7EB26FFB">
      <w:pPr>
        <w:pStyle w:val="11"/>
        <w:jc w:val="center"/>
        <w:rPr>
          <w:rFonts w:hint="eastAsia" w:ascii="楷体_GB2312" w:hAnsi="楷体_GB2312" w:eastAsia="楷体_GB2312"/>
          <w:b/>
          <w:kern w:val="2"/>
          <w:sz w:val="32"/>
          <w:szCs w:val="24"/>
          <w:lang w:val="zh-CN"/>
        </w:rPr>
      </w:pPr>
      <w:r>
        <w:rPr>
          <w:rFonts w:hint="eastAsia" w:ascii="仿宋_GB2312" w:hAnsi="仿宋_GB2312" w:eastAsia="仿宋_GB2312" w:cs="仿宋_GB2312"/>
          <w:b/>
          <w:color w:val="auto"/>
          <w:kern w:val="2"/>
          <w:sz w:val="30"/>
          <w:szCs w:val="30"/>
        </w:rPr>
        <w:t>昭化片区采煤沉陷区所处的位置图</w:t>
      </w:r>
    </w:p>
    <w:p w14:paraId="619D9F8D">
      <w:pPr>
        <w:spacing w:beforeLines="0" w:afterLines="0" w:line="576" w:lineRule="exact"/>
        <w:ind w:firstLine="643"/>
        <w:jc w:val="both"/>
        <w:rPr>
          <w:rFonts w:hint="eastAsia" w:ascii="仿宋_GB2312" w:hAnsi="仿宋_GB2312" w:eastAsia="仿宋_GB2312" w:cs="仿宋_GB2312"/>
          <w:color w:val="auto"/>
          <w:kern w:val="2"/>
          <w:sz w:val="30"/>
          <w:szCs w:val="30"/>
        </w:rPr>
      </w:pPr>
      <w:r>
        <w:rPr>
          <w:rFonts w:hint="eastAsia" w:ascii="楷体_GB2312" w:hAnsi="楷体_GB2312" w:eastAsia="楷体_GB2312"/>
          <w:b/>
          <w:kern w:val="2"/>
          <w:sz w:val="32"/>
          <w:szCs w:val="24"/>
          <w:lang w:val="zh-CN"/>
        </w:rPr>
        <w:t>（三）预算安排及分配管理。</w:t>
      </w:r>
    </w:p>
    <w:p w14:paraId="5DB58754">
      <w:pPr>
        <w:spacing w:beforeLines="0" w:afterLines="0" w:line="576" w:lineRule="exact"/>
        <w:ind w:firstLine="640" w:firstLineChars="200"/>
        <w:rPr>
          <w:rFonts w:hint="eastAsia" w:ascii="仿宋_GB2312" w:hAnsi="仿宋_GB2312" w:eastAsia="仿宋_GB2312" w:cs="仿宋_GB2312"/>
          <w:color w:val="auto"/>
          <w:kern w:val="2"/>
          <w:sz w:val="32"/>
          <w:szCs w:val="32"/>
        </w:rPr>
      </w:pPr>
      <w:bookmarkStart w:id="109" w:name="OLE_LINK112"/>
      <w:r>
        <w:rPr>
          <w:rFonts w:hint="eastAsia" w:ascii="仿宋_GB2312" w:hAnsi="仿宋_GB2312" w:eastAsia="仿宋_GB2312" w:cs="仿宋_GB2312"/>
          <w:color w:val="auto"/>
          <w:kern w:val="2"/>
          <w:sz w:val="32"/>
          <w:szCs w:val="32"/>
        </w:rPr>
        <w:t>财政资金2865万元</w:t>
      </w:r>
      <w:bookmarkEnd w:id="109"/>
      <w:r>
        <w:rPr>
          <w:rFonts w:hint="eastAsia" w:ascii="仿宋_GB2312" w:hAnsi="仿宋_GB2312" w:eastAsia="仿宋_GB2312" w:cs="仿宋_GB2312"/>
          <w:color w:val="auto"/>
          <w:kern w:val="2"/>
          <w:sz w:val="32"/>
          <w:szCs w:val="32"/>
        </w:rPr>
        <w:t>，主要用于改善昭化区采煤沉陷区避险搬迁桂花、幸福苑集中安置点基础设施配套工程，涉及楼栋修缮、休闲活动场所建设、安置房建设等，提高居民生活水平，提升城镇居住环境。</w:t>
      </w:r>
    </w:p>
    <w:p w14:paraId="1EECC915">
      <w:pPr>
        <w:numPr>
          <w:ilvl w:val="0"/>
          <w:numId w:val="3"/>
        </w:numPr>
        <w:spacing w:beforeLines="0" w:afterLines="0" w:line="576" w:lineRule="exact"/>
        <w:ind w:firstLine="643" w:firstLineChars="200"/>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项目绩效目标设置。</w:t>
      </w:r>
    </w:p>
    <w:p w14:paraId="1E8AD68E">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绩效目标明确，与项目预计解决的问题、现实需求基本匹配，具体详细目标设置见下图所示。</w:t>
      </w:r>
    </w:p>
    <w:tbl>
      <w:tblPr>
        <w:tblStyle w:val="8"/>
        <w:tblW w:w="913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40"/>
        <w:gridCol w:w="1836"/>
        <w:gridCol w:w="2196"/>
        <w:gridCol w:w="720"/>
        <w:gridCol w:w="1163"/>
        <w:gridCol w:w="2082"/>
      </w:tblGrid>
      <w:tr w14:paraId="095B9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D70863B">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一级指标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0A90E95">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二级指标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FE98ABD">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三级指标</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C4DBD14">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指标性质</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3413596">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指标值</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CACAB0E">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度量单位</w:t>
            </w:r>
          </w:p>
        </w:tc>
      </w:tr>
      <w:tr w14:paraId="2E01A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392AAC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D4D1DFA">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EBE912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楼道修缮</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49BA65A">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0D05A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3985</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35DE30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平方米</w:t>
            </w:r>
          </w:p>
        </w:tc>
      </w:tr>
      <w:tr w14:paraId="13790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7176E8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99001D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F6CEA33">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休闲活动场所</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4442F77">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6D5392B">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300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328BD29">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平方米</w:t>
            </w:r>
          </w:p>
        </w:tc>
      </w:tr>
      <w:tr w14:paraId="4F52F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B7F22DC">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4DBC393">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D3B9F2F">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老年活动中心</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F4AC2BF">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7D41DFF">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1200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912CC7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平方米</w:t>
            </w:r>
          </w:p>
        </w:tc>
      </w:tr>
      <w:tr w14:paraId="61D3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59CB11C">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CD4B12F">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质量指标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D716A5">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工程质量验收合格率</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835FF42">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00D1C79">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7C15282">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r>
      <w:tr w14:paraId="02F177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3A7F99C">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E83199C">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3F60CE1">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新建停车位</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36E51A8">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AA2D407">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600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1387492">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个（台、套、件、辆）</w:t>
            </w:r>
          </w:p>
        </w:tc>
      </w:tr>
      <w:tr w14:paraId="1B320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330A17">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76E70DB">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时效指标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6C65B7B">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幸福苑集中安置建设时限</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45264B">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CEA8CF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240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2F2DA08">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工作日</w:t>
            </w:r>
          </w:p>
        </w:tc>
      </w:tr>
      <w:tr w14:paraId="6C1CA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615878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E89C89E">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B48645C">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新建安置房</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74A011A">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2EEDFF5">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1800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9897B3C">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平方米</w:t>
            </w:r>
          </w:p>
        </w:tc>
      </w:tr>
      <w:tr w14:paraId="61C8F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22C9FC6">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6B68CE3">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时效指标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168849">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桂花集中安置建设时限</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75B4216">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7058466">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396</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097F95E">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工作日</w:t>
            </w:r>
          </w:p>
        </w:tc>
      </w:tr>
      <w:tr w14:paraId="4A426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804EAC9">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效益指标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B5858B5">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社会效益指标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F9D5F77">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居民生活质量大大提升</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26072C9">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定性</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E1238F0">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优</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E0BFEDD">
            <w:pPr>
              <w:spacing w:beforeLines="0" w:afterLines="0"/>
              <w:rPr>
                <w:rFonts w:hint="eastAsia" w:ascii="等线" w:hAnsi="等线" w:eastAsia="等线" w:cs="等线"/>
                <w:color w:val="000000"/>
                <w:sz w:val="18"/>
                <w:szCs w:val="18"/>
              </w:rPr>
            </w:pPr>
          </w:p>
        </w:tc>
      </w:tr>
      <w:tr w14:paraId="5FD83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57A2B5E">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满意度指标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41F56CB">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服务对象满意度指标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CE3A1C">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群众满意度</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ADD206F">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48E24F">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95</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8376DC6">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r>
      <w:tr w14:paraId="1B71C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907B532">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成本指标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3A6D117">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经济成本指标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BE64A9">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桂花集中安置施工成本</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414F550">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4B4274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19410000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217DF24">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元</w:t>
            </w:r>
          </w:p>
        </w:tc>
      </w:tr>
      <w:tr w14:paraId="788B2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0" w:hRule="atLeast"/>
        </w:trPr>
        <w:tc>
          <w:tcPr>
            <w:tcW w:w="114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EE8444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成本指标</w:t>
            </w:r>
          </w:p>
        </w:tc>
        <w:tc>
          <w:tcPr>
            <w:tcW w:w="183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F981C02">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经济成本指标</w:t>
            </w:r>
          </w:p>
        </w:tc>
        <w:tc>
          <w:tcPr>
            <w:tcW w:w="219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049B7E1">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幸福苑集中安置施工成本</w:t>
            </w:r>
          </w:p>
        </w:tc>
        <w:tc>
          <w:tcPr>
            <w:tcW w:w="72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75627A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16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FCE7DA">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924000</w:t>
            </w:r>
          </w:p>
        </w:tc>
        <w:tc>
          <w:tcPr>
            <w:tcW w:w="208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13C0F89">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元</w:t>
            </w:r>
          </w:p>
        </w:tc>
      </w:tr>
    </w:tbl>
    <w:p w14:paraId="34A1E66A">
      <w:pPr>
        <w:pStyle w:val="2"/>
        <w:spacing w:beforeLines="0" w:afterLines="0"/>
        <w:rPr>
          <w:rFonts w:hint="eastAsia"/>
          <w:sz w:val="24"/>
          <w:szCs w:val="21"/>
        </w:rPr>
      </w:pPr>
    </w:p>
    <w:p w14:paraId="6B023577">
      <w:pPr>
        <w:spacing w:beforeLines="0" w:afterLines="0" w:line="576" w:lineRule="exact"/>
        <w:ind w:firstLine="640"/>
        <w:jc w:val="both"/>
        <w:rPr>
          <w:rFonts w:hint="eastAsia" w:ascii="黑体" w:hAnsi="黑体" w:eastAsia="黑体"/>
          <w:kern w:val="2"/>
          <w:sz w:val="32"/>
          <w:szCs w:val="32"/>
        </w:rPr>
      </w:pPr>
      <w:r>
        <w:rPr>
          <w:rFonts w:hint="eastAsia" w:ascii="黑体" w:hAnsi="黑体" w:eastAsia="黑体"/>
          <w:kern w:val="2"/>
          <w:sz w:val="32"/>
          <w:szCs w:val="32"/>
        </w:rPr>
        <w:t>二、评价实施</w:t>
      </w:r>
    </w:p>
    <w:p w14:paraId="09F285C7">
      <w:pPr>
        <w:spacing w:beforeLines="0" w:afterLines="0" w:line="576" w:lineRule="exact"/>
        <w:ind w:firstLine="643"/>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（一）评价目的。</w:t>
      </w:r>
    </w:p>
    <w:p w14:paraId="5417442B">
      <w:pPr>
        <w:spacing w:beforeLines="0" w:afterLines="0" w:line="576" w:lineRule="exact"/>
        <w:ind w:firstLine="640" w:firstLineChars="200"/>
        <w:rPr>
          <w:rFonts w:hint="eastAsia" w:ascii="楷体_GB2312" w:hAnsi="楷体_GB2312" w:eastAsia="楷体_GB2312"/>
          <w:b/>
          <w:kern w:val="2"/>
          <w:sz w:val="32"/>
          <w:szCs w:val="32"/>
          <w:lang w:val="zh-CN"/>
        </w:rPr>
      </w:pPr>
      <w:r>
        <w:rPr>
          <w:rFonts w:hint="eastAsia" w:ascii="仿宋_GB2312" w:hAnsi="仿宋_GB2312" w:eastAsia="仿宋_GB2312" w:cs="仿宋_GB2312"/>
          <w:color w:val="auto"/>
          <w:kern w:val="2"/>
          <w:sz w:val="32"/>
          <w:szCs w:val="32"/>
          <w:lang w:val="zh-CN"/>
        </w:rPr>
        <w:t>改善昭化区采煤沉陷区避险搬迁桂花、幸福苑集中安置点基础设施配套工程，提高居民生活质量和水平，提升城镇居住环境和品质。</w:t>
      </w:r>
    </w:p>
    <w:p w14:paraId="6EF44FBE">
      <w:pPr>
        <w:spacing w:beforeLines="0" w:afterLines="0" w:line="576" w:lineRule="exact"/>
        <w:ind w:firstLine="643"/>
        <w:jc w:val="both"/>
        <w:rPr>
          <w:rFonts w:hint="eastAsia" w:ascii="仿宋_GB2312" w:hAnsi="仿宋_GB2312" w:eastAsia="仿宋_GB2312"/>
          <w:kern w:val="2"/>
          <w:sz w:val="32"/>
          <w:szCs w:val="24"/>
          <w:lang w:val="zh-CN"/>
        </w:rPr>
      </w:pPr>
      <w:r>
        <w:rPr>
          <w:rFonts w:hint="eastAsia" w:ascii="楷体_GB2312" w:hAnsi="楷体_GB2312" w:eastAsia="楷体_GB2312"/>
          <w:b/>
          <w:kern w:val="2"/>
          <w:sz w:val="32"/>
          <w:szCs w:val="24"/>
          <w:lang w:val="zh-CN"/>
        </w:rPr>
        <w:t>（二）预设问题及评价重点。</w:t>
      </w:r>
    </w:p>
    <w:p w14:paraId="738722C2">
      <w:pPr>
        <w:spacing w:beforeLines="0" w:afterLines="0" w:line="576" w:lineRule="exact"/>
        <w:ind w:firstLine="640" w:firstLineChars="200"/>
        <w:rPr>
          <w:rFonts w:hint="eastAsia" w:ascii="楷体_GB2312" w:hAnsi="楷体_GB2312" w:eastAsia="楷体_GB2312"/>
          <w:b/>
          <w:kern w:val="2"/>
          <w:sz w:val="32"/>
          <w:szCs w:val="32"/>
        </w:rPr>
      </w:pPr>
      <w:r>
        <w:rPr>
          <w:rFonts w:hint="eastAsia" w:ascii="仿宋_GB2312" w:hAnsi="仿宋_GB2312" w:eastAsia="仿宋_GB2312" w:cs="仿宋_GB2312"/>
          <w:color w:val="auto"/>
          <w:kern w:val="2"/>
          <w:sz w:val="32"/>
          <w:szCs w:val="32"/>
        </w:rPr>
        <w:t>本项目实施，可满足昭化区采煤沉陷区幸福苑集中安置点配套基础设施能力，改善区域生态环境，优化昭化区投资环境，带动周边地块升值，辐射带动周边产业发展，实现地区经济可持续发展。</w:t>
      </w:r>
    </w:p>
    <w:p w14:paraId="71C249F5">
      <w:pPr>
        <w:spacing w:beforeLines="0" w:afterLines="0" w:line="576" w:lineRule="exact"/>
        <w:ind w:firstLine="643"/>
        <w:jc w:val="both"/>
        <w:rPr>
          <w:rFonts w:hint="eastAsia" w:ascii="楷体_GB2312" w:hAnsi="楷体_GB2312" w:eastAsia="楷体_GB2312"/>
          <w:kern w:val="2"/>
          <w:sz w:val="32"/>
          <w:szCs w:val="24"/>
          <w:lang w:val="zh-CN"/>
        </w:rPr>
      </w:pPr>
      <w:r>
        <w:rPr>
          <w:rFonts w:hint="eastAsia" w:ascii="楷体_GB2312" w:hAnsi="楷体_GB2312" w:eastAsia="楷体_GB2312"/>
          <w:b/>
          <w:kern w:val="2"/>
          <w:sz w:val="32"/>
          <w:szCs w:val="24"/>
          <w:lang w:val="zh-CN"/>
        </w:rPr>
        <w:t>（三）评价选点。</w:t>
      </w:r>
    </w:p>
    <w:p w14:paraId="10F75724">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桂花、集中安置点片区新建安置房和活动中心，改造社区服务中心，配套建设挡土墙、道路、排水、绿化、停车场、通讯管网、堡坎、照明等基础设施工程。</w:t>
      </w:r>
    </w:p>
    <w:p w14:paraId="536710E2">
      <w:pPr>
        <w:numPr>
          <w:ilvl w:val="0"/>
          <w:numId w:val="0"/>
        </w:numPr>
        <w:spacing w:beforeLines="0" w:afterLines="0" w:line="576" w:lineRule="exact"/>
        <w:ind w:firstLine="643" w:firstLineChars="200"/>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w:t>
      </w:r>
      <w:r>
        <w:rPr>
          <w:rFonts w:hint="eastAsia" w:ascii="楷体_GB2312" w:hAnsi="楷体_GB2312" w:eastAsia="楷体_GB2312"/>
          <w:b/>
          <w:kern w:val="2"/>
          <w:sz w:val="32"/>
          <w:szCs w:val="24"/>
        </w:rPr>
        <w:t>四</w:t>
      </w:r>
      <w:r>
        <w:rPr>
          <w:rFonts w:hint="eastAsia" w:ascii="楷体_GB2312" w:hAnsi="楷体_GB2312" w:eastAsia="楷体_GB2312"/>
          <w:b/>
          <w:kern w:val="2"/>
          <w:sz w:val="32"/>
          <w:szCs w:val="24"/>
          <w:lang w:val="zh-CN"/>
        </w:rPr>
        <w:t>）评价方法。</w:t>
      </w:r>
    </w:p>
    <w:p w14:paraId="3D2DE483">
      <w:pPr>
        <w:pStyle w:val="2"/>
        <w:numPr>
          <w:ilvl w:val="0"/>
          <w:numId w:val="0"/>
        </w:numPr>
        <w:spacing w:beforeLines="0" w:afterLines="0" w:line="576" w:lineRule="exact"/>
        <w:ind w:leftChars="200"/>
        <w:rPr>
          <w:rFonts w:hint="eastAsia" w:ascii="仿宋_GB2312" w:hAnsi="仿宋_GB2312" w:eastAsia="仿宋_GB2312" w:cs="仿宋_GB2312"/>
          <w:color w:val="auto"/>
          <w:spacing w:val="0"/>
          <w:kern w:val="2"/>
          <w:sz w:val="32"/>
          <w:szCs w:val="32"/>
        </w:rPr>
      </w:pPr>
      <w:r>
        <w:rPr>
          <w:rFonts w:hint="eastAsia" w:ascii="仿宋_GB2312" w:hAnsi="仿宋_GB2312" w:eastAsia="仿宋_GB2312" w:cs="仿宋_GB2312"/>
          <w:color w:val="auto"/>
          <w:spacing w:val="0"/>
          <w:kern w:val="2"/>
          <w:sz w:val="32"/>
          <w:szCs w:val="32"/>
        </w:rPr>
        <w:t>按照绩效管理办法，采用项目绩效自评表进行专项评价。</w:t>
      </w:r>
    </w:p>
    <w:p w14:paraId="6714130E">
      <w:pPr>
        <w:numPr>
          <w:ilvl w:val="0"/>
          <w:numId w:val="0"/>
        </w:numPr>
        <w:spacing w:beforeLines="0" w:afterLines="0" w:line="576" w:lineRule="exact"/>
        <w:ind w:firstLine="643" w:firstLineChars="200"/>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w:t>
      </w:r>
      <w:r>
        <w:rPr>
          <w:rFonts w:hint="eastAsia" w:ascii="楷体_GB2312" w:hAnsi="楷体_GB2312" w:eastAsia="楷体_GB2312"/>
          <w:b/>
          <w:kern w:val="2"/>
          <w:sz w:val="32"/>
          <w:szCs w:val="24"/>
        </w:rPr>
        <w:t>五</w:t>
      </w:r>
      <w:r>
        <w:rPr>
          <w:rFonts w:hint="eastAsia" w:ascii="楷体_GB2312" w:hAnsi="楷体_GB2312" w:eastAsia="楷体_GB2312"/>
          <w:b/>
          <w:kern w:val="2"/>
          <w:sz w:val="32"/>
          <w:szCs w:val="24"/>
          <w:lang w:val="zh-CN"/>
        </w:rPr>
        <w:t>）评价组织。</w:t>
      </w:r>
    </w:p>
    <w:p w14:paraId="33E14020">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成立项目绩效评价领导小组，由各业务股牵头实施项目绩效评价工作，会同财务室、项目办等填报绩效目标自评表。</w:t>
      </w:r>
    </w:p>
    <w:p w14:paraId="67B50069">
      <w:pPr>
        <w:spacing w:beforeLines="0" w:afterLines="0" w:line="576" w:lineRule="exact"/>
        <w:ind w:firstLine="640"/>
        <w:jc w:val="both"/>
        <w:rPr>
          <w:rFonts w:hint="eastAsia" w:ascii="黑体" w:hAnsi="黑体" w:eastAsia="黑体"/>
          <w:kern w:val="2"/>
          <w:sz w:val="32"/>
          <w:szCs w:val="24"/>
        </w:rPr>
      </w:pPr>
      <w:r>
        <w:rPr>
          <w:rFonts w:hint="eastAsia" w:ascii="黑体" w:hAnsi="黑体" w:eastAsia="黑体"/>
          <w:kern w:val="2"/>
          <w:sz w:val="32"/>
          <w:szCs w:val="24"/>
        </w:rPr>
        <w:t>三、绩效分析</w:t>
      </w:r>
    </w:p>
    <w:p w14:paraId="401E0EB0">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（一）通用指标绩效分析。</w:t>
      </w:r>
    </w:p>
    <w:p w14:paraId="68E955AD">
      <w:pPr>
        <w:spacing w:beforeLines="0" w:afterLines="0" w:line="576" w:lineRule="exact"/>
        <w:ind w:firstLine="640"/>
        <w:jc w:val="both"/>
        <w:rPr>
          <w:rFonts w:hint="eastAsia" w:ascii="仿宋_GB2312" w:hAnsi="仿宋_GB2312" w:eastAsia="仿宋_GB2312"/>
          <w:kern w:val="2"/>
          <w:sz w:val="32"/>
          <w:szCs w:val="24"/>
          <w:highlight w:val="yellow"/>
          <w:lang w:val="zh-CN"/>
        </w:rPr>
      </w:pPr>
      <w:r>
        <w:rPr>
          <w:rFonts w:hint="eastAsia" w:ascii="楷体_GB2312" w:hAnsi="楷体_GB2312" w:eastAsia="楷体_GB2312"/>
          <w:kern w:val="2"/>
          <w:sz w:val="32"/>
          <w:szCs w:val="24"/>
          <w:lang w:val="zh-CN"/>
        </w:rPr>
        <w:t>1.项目决策。</w:t>
      </w:r>
    </w:p>
    <w:p w14:paraId="4A5C970C">
      <w:pPr>
        <w:spacing w:beforeLines="0" w:afterLines="0" w:line="576" w:lineRule="exact"/>
        <w:ind w:firstLine="643"/>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对申报的项目可行性做了充分论证，绩效目标制定纳入集体决策范围，在此基础上设置绩效目标评价指标体系，并及时进行项目入库处置。</w:t>
      </w:r>
    </w:p>
    <w:p w14:paraId="6B9D4FA3">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2.项目管理。</w:t>
      </w:r>
    </w:p>
    <w:p w14:paraId="2C44673D">
      <w:pPr>
        <w:spacing w:beforeLines="0" w:afterLines="0" w:line="576" w:lineRule="exact"/>
        <w:ind w:firstLine="643"/>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严格遵守各项财经纪律,加强本单位财务管理工作,制定了相关规章制度,加强和细化了预算编制,严格按照预算执行,该项目支出均控制在预算内。</w:t>
      </w:r>
    </w:p>
    <w:p w14:paraId="417FBE70">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3.项目实施。</w:t>
      </w:r>
    </w:p>
    <w:p w14:paraId="709C7872">
      <w:pPr>
        <w:spacing w:beforeLines="0" w:afterLines="0" w:line="576" w:lineRule="exact"/>
        <w:ind w:firstLine="643"/>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该项目已按工期完工，达到相关验收标准，资金拨付及时率100%，已全额兑付到位。</w:t>
      </w:r>
    </w:p>
    <w:p w14:paraId="7C1A8300">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4.项目结果。</w:t>
      </w:r>
    </w:p>
    <w:p w14:paraId="7D09004F">
      <w:pPr>
        <w:spacing w:beforeLines="0" w:afterLines="0" w:line="576" w:lineRule="exact"/>
        <w:ind w:firstLine="643"/>
        <w:jc w:val="both"/>
        <w:rPr>
          <w:rFonts w:hint="eastAsia" w:ascii="楷体_GB2312" w:hAnsi="楷体_GB2312" w:eastAsia="楷体_GB2312"/>
          <w:b/>
          <w:kern w:val="2"/>
          <w:sz w:val="32"/>
          <w:szCs w:val="24"/>
        </w:rPr>
      </w:pPr>
      <w:r>
        <w:rPr>
          <w:rFonts w:hint="eastAsia" w:ascii="仿宋_GB2312" w:hAnsi="仿宋_GB2312" w:eastAsia="仿宋_GB2312"/>
          <w:kern w:val="2"/>
          <w:sz w:val="32"/>
          <w:szCs w:val="24"/>
        </w:rPr>
        <w:t>已完成对桂花、幸福苑集中安置点基础设施配套工程，建设工期及时率100%。</w:t>
      </w:r>
    </w:p>
    <w:p w14:paraId="6D0AC935">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（二）专用指标绩效分析。</w:t>
      </w:r>
    </w:p>
    <w:p w14:paraId="2485217A">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1.产业发展。</w:t>
      </w:r>
    </w:p>
    <w:p w14:paraId="5868BCEB">
      <w:pPr>
        <w:autoSpaceDE/>
        <w:autoSpaceDN/>
        <w:adjustRightInd/>
        <w:spacing w:beforeLines="0" w:afterLines="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改善采煤沉陷区幸福苑集中安置点居民的生活条件及居住环境，能够有效促进城市的发展，推进城镇化建设进程，提升城镇发展质量和水平，促进产业发展。</w:t>
      </w:r>
    </w:p>
    <w:p w14:paraId="5C33FCE8">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2.民生保障。</w:t>
      </w:r>
    </w:p>
    <w:p w14:paraId="78C6774B">
      <w:pPr>
        <w:autoSpaceDE/>
        <w:autoSpaceDN/>
        <w:adjustRightInd/>
        <w:spacing w:beforeLines="0" w:afterLines="0" w:line="576"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有利于改善采煤沉陷区居民居住条件，保障其</w:t>
      </w:r>
      <w:r>
        <w:rPr>
          <w:rFonts w:hint="eastAsia" w:ascii="仿宋_GB2312" w:hAnsi="仿宋_GB2312" w:eastAsia="仿宋_GB2312" w:cs="仿宋_GB2312"/>
          <w:sz w:val="32"/>
          <w:szCs w:val="32"/>
          <w:lang w:eastAsia="zh-CN"/>
        </w:rPr>
        <w:t>人身安全</w:t>
      </w:r>
      <w:r>
        <w:rPr>
          <w:rFonts w:hint="eastAsia" w:ascii="仿宋_GB2312" w:hAnsi="仿宋_GB2312" w:eastAsia="仿宋_GB2312" w:cs="仿宋_GB2312"/>
          <w:sz w:val="32"/>
          <w:szCs w:val="32"/>
        </w:rPr>
        <w:t>，提高生活水平，对于维持社会稳定、促进社会和谐发展有着重大的意义。</w:t>
      </w:r>
    </w:p>
    <w:p w14:paraId="2C72ADBA">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3.基础设施。</w:t>
      </w:r>
    </w:p>
    <w:p w14:paraId="6FD80984">
      <w:pPr>
        <w:autoSpaceDE/>
        <w:autoSpaceDN/>
        <w:adjustRightInd/>
        <w:spacing w:beforeLines="0" w:afterLines="0" w:line="576" w:lineRule="exact"/>
        <w:ind w:firstLine="640" w:firstLineChars="200"/>
        <w:rPr>
          <w:rFonts w:hint="eastAsia" w:ascii="仿宋_GB2312" w:hAnsi="仿宋_GB2312" w:eastAsia="仿宋_GB2312" w:cs="仿宋_GB2312"/>
          <w:sz w:val="32"/>
          <w:szCs w:val="32"/>
          <w:lang w:val="zh-CN"/>
        </w:rPr>
      </w:pPr>
      <w:r>
        <w:rPr>
          <w:rFonts w:hint="eastAsia" w:ascii="仿宋_GB2312" w:hAnsi="仿宋_GB2312" w:eastAsia="仿宋_GB2312" w:cs="仿宋_GB2312"/>
          <w:sz w:val="32"/>
          <w:szCs w:val="32"/>
        </w:rPr>
        <w:t>项目改造建筑外立面、楼道修缮、屋顶处漏、休闲活动场所，以及给排水管网、燃气管道、消防设施、排水沟清淤、电瓶车充电棚、围墙、垃圾收集设施等配套基础设施工程。</w:t>
      </w:r>
    </w:p>
    <w:p w14:paraId="67A5A1DD">
      <w:pPr>
        <w:spacing w:beforeLines="0" w:afterLines="0" w:line="576" w:lineRule="exact"/>
        <w:ind w:firstLine="640"/>
        <w:jc w:val="both"/>
        <w:rPr>
          <w:rFonts w:hint="eastAsia" w:ascii="楷体_GB2312" w:hAnsi="楷体_GB2312" w:eastAsia="楷体_GB2312"/>
          <w:kern w:val="2"/>
          <w:sz w:val="32"/>
          <w:szCs w:val="24"/>
        </w:rPr>
      </w:pPr>
      <w:r>
        <w:rPr>
          <w:rFonts w:hint="eastAsia" w:ascii="楷体_GB2312" w:hAnsi="楷体_GB2312" w:eastAsia="楷体_GB2312"/>
          <w:kern w:val="2"/>
          <w:sz w:val="32"/>
          <w:szCs w:val="24"/>
        </w:rPr>
        <w:t>4.行政运转。</w:t>
      </w:r>
    </w:p>
    <w:p w14:paraId="4D107CB8">
      <w:pPr>
        <w:autoSpaceDE/>
        <w:autoSpaceDN/>
        <w:adjustRightInd/>
        <w:spacing w:beforeLines="0" w:afterLines="0" w:line="576" w:lineRule="exact"/>
        <w:ind w:firstLine="640" w:firstLineChars="200"/>
        <w:rPr>
          <w:rFonts w:hint="eastAsia" w:ascii="楷体_GB2312" w:hAnsi="楷体_GB2312" w:eastAsia="楷体_GB2312"/>
          <w:b/>
          <w:kern w:val="2"/>
          <w:sz w:val="32"/>
          <w:szCs w:val="32"/>
          <w:lang w:val="zh-CN"/>
        </w:rPr>
      </w:pPr>
      <w:r>
        <w:rPr>
          <w:rFonts w:hint="eastAsia" w:ascii="仿宋_GB2312" w:hAnsi="仿宋_GB2312" w:eastAsia="仿宋_GB2312" w:cs="仿宋_GB2312"/>
          <w:sz w:val="32"/>
          <w:szCs w:val="32"/>
          <w:lang w:val="zh-CN"/>
        </w:rPr>
        <w:t>采煤沉陷区严重改变和影响了居民原生产生活方式，现有替代产业发展规模小；避险搬迁基础及公共服务配套工程量大；资源枯竭城市转型发展平台建设缓慢，地方经济持续发展面临严重困难。</w:t>
      </w:r>
      <w:r>
        <w:rPr>
          <w:rFonts w:hint="eastAsia" w:ascii="仿宋_GB2312" w:hAnsi="仿宋_GB2312" w:eastAsia="仿宋_GB2312" w:cs="仿宋_GB2312"/>
          <w:sz w:val="32"/>
          <w:szCs w:val="32"/>
        </w:rPr>
        <w:t>本项目的实施，可满足昭化区采煤沉陷区幸福苑集中安置点配套基础设施能力，改善区域生态环境，使环境与社会经济协调发展，实现当地经济的可持续发展。</w:t>
      </w:r>
    </w:p>
    <w:p w14:paraId="2B29195C">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（三）个性指标绩效分析。</w:t>
      </w:r>
    </w:p>
    <w:p w14:paraId="5370BA41">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该项目设定个性指标如效益指标，预期是提高居民生活质量。具体情况来看，项目已完工，项目工程建设规模适度，建设标准符合国家规范及城市发展的要求，水、电、道路、通讯等市政基础设施能满足要求，满足昭化区采煤沉陷区幸福苑集中安置点配套基础设施能力，改善区域生态环境，使环境与社会经济协调发展，实现当地经济的可持续发展。</w:t>
      </w:r>
    </w:p>
    <w:p w14:paraId="41BB781A">
      <w:pPr>
        <w:keepNext/>
        <w:keepLines/>
        <w:spacing w:beforeLines="0" w:afterLines="0" w:line="576" w:lineRule="exact"/>
        <w:ind w:firstLine="640"/>
        <w:jc w:val="both"/>
        <w:rPr>
          <w:rFonts w:hint="eastAsia" w:ascii="黑体" w:hAnsi="黑体" w:eastAsia="黑体"/>
          <w:kern w:val="2"/>
          <w:sz w:val="32"/>
          <w:szCs w:val="24"/>
        </w:rPr>
      </w:pPr>
      <w:r>
        <w:rPr>
          <w:rFonts w:hint="eastAsia" w:ascii="黑体" w:hAnsi="黑体" w:eastAsia="黑体"/>
          <w:kern w:val="2"/>
          <w:sz w:val="32"/>
          <w:szCs w:val="24"/>
        </w:rPr>
        <w:t>四、评价结论</w:t>
      </w:r>
    </w:p>
    <w:p w14:paraId="3722AB88">
      <w:pPr>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已完成对桂花、幸福苑集中安置点基础设施配套工程，完成楼道修缮3985平方米，修建休闲活动场所和老年活动中心1500平方米等，该项工程已验收合格，该工程的实施有助提升城镇居民居住环境和品质，项目自评得分98分。</w:t>
      </w:r>
    </w:p>
    <w:p w14:paraId="643C4474">
      <w:pPr>
        <w:keepNext/>
        <w:keepLines/>
        <w:spacing w:beforeLines="0" w:afterLines="0" w:line="576" w:lineRule="exact"/>
        <w:ind w:firstLine="640"/>
        <w:jc w:val="both"/>
        <w:rPr>
          <w:rFonts w:hint="eastAsia" w:ascii="黑体" w:hAnsi="黑体" w:eastAsia="黑体"/>
          <w:kern w:val="2"/>
          <w:sz w:val="32"/>
          <w:szCs w:val="24"/>
          <w:lang w:val="zh-CN"/>
        </w:rPr>
      </w:pPr>
      <w:r>
        <w:rPr>
          <w:rFonts w:hint="eastAsia" w:ascii="黑体" w:hAnsi="黑体" w:eastAsia="黑体"/>
          <w:kern w:val="2"/>
          <w:sz w:val="32"/>
          <w:szCs w:val="24"/>
          <w:lang w:val="zh-CN"/>
        </w:rPr>
        <w:t>五、存在主要问题</w:t>
      </w:r>
    </w:p>
    <w:p w14:paraId="59E3D547">
      <w:pPr>
        <w:spacing w:beforeLines="0" w:afterLines="0" w:line="576" w:lineRule="exact"/>
        <w:ind w:firstLine="640"/>
        <w:jc w:val="both"/>
        <w:rPr>
          <w:rFonts w:hint="eastAsia" w:ascii="仿宋_GB2312" w:hAnsi="仿宋_GB2312" w:eastAsia="仿宋_GB2312"/>
          <w:color w:val="auto"/>
          <w:kern w:val="2"/>
          <w:sz w:val="32"/>
          <w:szCs w:val="24"/>
        </w:rPr>
      </w:pPr>
      <w:r>
        <w:rPr>
          <w:rFonts w:hint="eastAsia" w:ascii="仿宋_GB2312" w:hAnsi="仿宋_GB2312" w:eastAsia="仿宋_GB2312"/>
          <w:color w:val="auto"/>
          <w:kern w:val="2"/>
          <w:sz w:val="32"/>
          <w:szCs w:val="24"/>
        </w:rPr>
        <w:t>无</w:t>
      </w:r>
    </w:p>
    <w:p w14:paraId="14AB02C0">
      <w:pPr>
        <w:spacing w:beforeLines="0" w:afterLines="0" w:line="576" w:lineRule="exact"/>
        <w:ind w:firstLine="640"/>
        <w:jc w:val="both"/>
        <w:rPr>
          <w:rFonts w:hint="eastAsia" w:ascii="楷体_GB2312" w:hAnsi="楷体_GB2312" w:eastAsia="楷体_GB2312"/>
          <w:b/>
          <w:kern w:val="2"/>
          <w:sz w:val="32"/>
          <w:szCs w:val="24"/>
          <w:lang w:val="zh-CN"/>
        </w:rPr>
      </w:pPr>
      <w:r>
        <w:rPr>
          <w:rFonts w:hint="eastAsia" w:ascii="黑体" w:hAnsi="黑体" w:eastAsia="黑体"/>
          <w:kern w:val="2"/>
          <w:sz w:val="32"/>
          <w:szCs w:val="24"/>
          <w:lang w:val="zh-CN"/>
        </w:rPr>
        <w:t>六、改进建议</w:t>
      </w:r>
    </w:p>
    <w:p w14:paraId="2BAC4C9F">
      <w:pPr>
        <w:spacing w:beforeLines="0" w:afterLines="0" w:line="576" w:lineRule="exact"/>
        <w:ind w:firstLine="640"/>
        <w:jc w:val="both"/>
        <w:rPr>
          <w:rFonts w:hint="eastAsia" w:ascii="仿宋_GB2312" w:hAnsi="仿宋_GB2312" w:eastAsia="仿宋_GB2312"/>
          <w:color w:val="auto"/>
          <w:kern w:val="2"/>
          <w:sz w:val="32"/>
          <w:szCs w:val="24"/>
          <w:lang w:val="zh-CN"/>
        </w:rPr>
      </w:pPr>
      <w:r>
        <w:rPr>
          <w:rFonts w:hint="eastAsia" w:ascii="仿宋_GB2312" w:hAnsi="仿宋_GB2312" w:eastAsia="仿宋_GB2312"/>
          <w:color w:val="auto"/>
          <w:kern w:val="2"/>
          <w:sz w:val="32"/>
          <w:szCs w:val="24"/>
        </w:rPr>
        <w:t>无</w:t>
      </w:r>
    </w:p>
    <w:p w14:paraId="3E189F75">
      <w:pPr>
        <w:spacing w:beforeLines="0" w:afterLines="0" w:line="576" w:lineRule="exact"/>
        <w:ind w:firstLine="880"/>
        <w:rPr>
          <w:rFonts w:hint="eastAsia" w:ascii="黑体" w:hAnsi="黑体" w:eastAsia="黑体"/>
          <w:kern w:val="44"/>
          <w:sz w:val="44"/>
          <w:szCs w:val="24"/>
        </w:rPr>
      </w:pPr>
    </w:p>
    <w:p w14:paraId="23361F77">
      <w:pPr>
        <w:spacing w:beforeLines="0" w:afterLines="0"/>
        <w:rPr>
          <w:rFonts w:hint="eastAsia"/>
          <w:sz w:val="24"/>
          <w:szCs w:val="24"/>
        </w:rPr>
      </w:pPr>
    </w:p>
    <w:p w14:paraId="78DE4A16">
      <w:pPr>
        <w:spacing w:beforeLines="0" w:afterLines="0"/>
        <w:rPr>
          <w:rFonts w:hint="eastAsia"/>
          <w:sz w:val="24"/>
          <w:szCs w:val="24"/>
        </w:rPr>
      </w:pPr>
    </w:p>
    <w:p w14:paraId="47ACCEBD">
      <w:pPr>
        <w:spacing w:beforeLines="0" w:afterLines="0"/>
        <w:rPr>
          <w:rFonts w:hint="eastAsia"/>
          <w:sz w:val="24"/>
          <w:szCs w:val="24"/>
        </w:rPr>
      </w:pPr>
    </w:p>
    <w:p w14:paraId="3A5C1539">
      <w:pPr>
        <w:tabs>
          <w:tab w:val="left" w:pos="1612"/>
        </w:tabs>
        <w:spacing w:beforeLines="0" w:afterLines="0"/>
        <w:rPr>
          <w:rFonts w:hint="eastAsia"/>
          <w:sz w:val="24"/>
          <w:szCs w:val="24"/>
        </w:rPr>
        <w:sectPr>
          <w:footerReference r:id="rId8" w:type="default"/>
          <w:pgSz w:w="12240" w:h="15840"/>
          <w:pgMar w:top="1440" w:right="1800" w:bottom="1440" w:left="1800" w:header="720" w:footer="720" w:gutter="0"/>
          <w:lnNumType w:countBy="0" w:distance="360"/>
          <w:cols w:space="720" w:num="1"/>
        </w:sectPr>
      </w:pPr>
    </w:p>
    <w:p w14:paraId="57C8F294">
      <w:pPr>
        <w:keepNext/>
        <w:keepLines/>
        <w:spacing w:beforeLines="0" w:after="313" w:afterLines="0" w:line="576" w:lineRule="exact"/>
        <w:jc w:val="center"/>
        <w:rPr>
          <w:rFonts w:hint="eastAsia" w:ascii="方正小标宋简体" w:hAnsi="方正小标宋简体" w:eastAsia="方正小标宋简体" w:cs="方正小标宋简体"/>
          <w:kern w:val="2"/>
          <w:sz w:val="44"/>
          <w:szCs w:val="44"/>
          <w:lang w:val="zh-CN"/>
        </w:rPr>
      </w:pPr>
      <w:r>
        <w:rPr>
          <w:rFonts w:hint="eastAsia" w:ascii="方正小标宋简体" w:hAnsi="方正小标宋简体" w:eastAsia="方正小标宋简体" w:cs="方正小标宋简体"/>
          <w:kern w:val="2"/>
          <w:sz w:val="44"/>
          <w:szCs w:val="44"/>
        </w:rPr>
        <w:t>2023年中央财政农村危房改造补助资金</w:t>
      </w:r>
      <w:r>
        <w:rPr>
          <w:rFonts w:hint="eastAsia" w:ascii="方正小标宋简体" w:hAnsi="方正小标宋简体" w:eastAsia="方正小标宋简体" w:cs="方正小标宋简体"/>
          <w:kern w:val="2"/>
          <w:sz w:val="44"/>
          <w:szCs w:val="44"/>
          <w:lang w:val="zh-CN"/>
        </w:rPr>
        <w:t>专项预算项目</w:t>
      </w:r>
      <w:r>
        <w:rPr>
          <w:rFonts w:hint="eastAsia" w:ascii="方正小标宋简体" w:hAnsi="方正小标宋简体" w:eastAsia="方正小标宋简体" w:cs="方正小标宋简体"/>
          <w:kern w:val="2"/>
          <w:sz w:val="44"/>
          <w:szCs w:val="44"/>
        </w:rPr>
        <w:t>绩</w:t>
      </w:r>
      <w:r>
        <w:rPr>
          <w:rFonts w:hint="eastAsia" w:ascii="方正小标宋简体" w:hAnsi="方正小标宋简体" w:eastAsia="方正小标宋简体" w:cs="方正小标宋简体"/>
          <w:kern w:val="2"/>
          <w:sz w:val="44"/>
          <w:szCs w:val="44"/>
          <w:lang w:val="zh-CN"/>
        </w:rPr>
        <w:t>效评价报告</w:t>
      </w:r>
    </w:p>
    <w:p w14:paraId="4F73EE33">
      <w:pPr>
        <w:spacing w:beforeLines="0" w:afterLines="0" w:line="576" w:lineRule="exact"/>
        <w:ind w:firstLine="640"/>
        <w:jc w:val="both"/>
        <w:rPr>
          <w:rFonts w:hint="eastAsia" w:ascii="黑体" w:hAnsi="黑体" w:eastAsia="黑体"/>
          <w:kern w:val="2"/>
          <w:sz w:val="32"/>
          <w:szCs w:val="24"/>
          <w:lang w:val="zh-CN"/>
        </w:rPr>
      </w:pPr>
      <w:r>
        <w:rPr>
          <w:rFonts w:hint="eastAsia" w:ascii="黑体" w:hAnsi="黑体" w:eastAsia="黑体"/>
          <w:kern w:val="2"/>
          <w:sz w:val="32"/>
          <w:szCs w:val="24"/>
        </w:rPr>
        <w:t>一、</w:t>
      </w:r>
      <w:r>
        <w:rPr>
          <w:rFonts w:hint="eastAsia" w:ascii="黑体" w:hAnsi="黑体" w:eastAsia="黑体"/>
          <w:kern w:val="2"/>
          <w:sz w:val="32"/>
          <w:szCs w:val="24"/>
          <w:lang w:val="zh-CN"/>
        </w:rPr>
        <w:t>项目概况</w:t>
      </w:r>
    </w:p>
    <w:p w14:paraId="663291E5">
      <w:p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（一）设立背景及基本情况。</w:t>
      </w:r>
    </w:p>
    <w:p w14:paraId="3F3ADEAC">
      <w:pPr>
        <w:pStyle w:val="2"/>
        <w:numPr>
          <w:ilvl w:val="0"/>
          <w:numId w:val="0"/>
        </w:numPr>
        <w:spacing w:beforeLines="0" w:afterLines="0" w:line="576" w:lineRule="exact"/>
        <w:ind w:firstLine="640" w:firstLineChars="200"/>
        <w:rPr>
          <w:rFonts w:hint="eastAsia" w:ascii="仿宋_GB2312" w:hAnsi="仿宋_GB2312" w:eastAsia="仿宋_GB2312" w:cs="仿宋_GB2312"/>
          <w:color w:val="auto"/>
          <w:spacing w:val="0"/>
          <w:kern w:val="2"/>
          <w:sz w:val="32"/>
          <w:szCs w:val="32"/>
        </w:rPr>
      </w:pPr>
      <w:r>
        <w:rPr>
          <w:rFonts w:hint="eastAsia" w:ascii="仿宋_GB2312" w:hAnsi="仿宋_GB2312" w:eastAsia="仿宋_GB2312" w:cs="仿宋_GB2312"/>
          <w:color w:val="auto"/>
          <w:spacing w:val="0"/>
          <w:kern w:val="2"/>
          <w:sz w:val="32"/>
          <w:szCs w:val="32"/>
        </w:rPr>
        <w:t>《住房城乡建设部 财政部 民政部 国家乡村振兴局关于做好农村低收入群体等重点对象住房安全保障工作的实施意见》（建村〔2021〕35号）《中央财政农村危房改造补助资金管理办法》（财社〔2023〕64号）《四川省农村危房改造补助资金管理办法》（川财建〔2022〕351号），以户为单位提出书面申请，经部门审核认定的农村低收入群体等依靠自身力量无法解决住房安全问题的户，可通过专项资金给予改造补助，从而保障农村低收入群体等重点对象基本住房安全。</w:t>
      </w:r>
    </w:p>
    <w:p w14:paraId="24DD7098">
      <w:pPr>
        <w:numPr>
          <w:ilvl w:val="0"/>
          <w:numId w:val="4"/>
        </w:numPr>
        <w:spacing w:beforeLines="0" w:afterLines="0" w:line="576" w:lineRule="exact"/>
        <w:ind w:firstLine="643"/>
        <w:jc w:val="both"/>
        <w:rPr>
          <w:rFonts w:hint="eastAsia" w:ascii="楷体_GB2312" w:hAnsi="楷体_GB2312" w:eastAsia="楷体_GB2312"/>
          <w:b/>
          <w:kern w:val="2"/>
          <w:sz w:val="32"/>
          <w:szCs w:val="24"/>
          <w:lang w:val="zh-CN"/>
        </w:rPr>
      </w:pPr>
      <w:r>
        <w:rPr>
          <w:rFonts w:hint="eastAsia" w:ascii="楷体_GB2312" w:hAnsi="楷体_GB2312" w:eastAsia="楷体_GB2312"/>
          <w:b/>
          <w:kern w:val="2"/>
          <w:sz w:val="32"/>
          <w:szCs w:val="24"/>
          <w:lang w:val="zh-CN"/>
        </w:rPr>
        <w:t>实施目的及支持方向。</w:t>
      </w:r>
    </w:p>
    <w:p w14:paraId="66138B46">
      <w:pPr>
        <w:pStyle w:val="2"/>
        <w:numPr>
          <w:ilvl w:val="0"/>
          <w:numId w:val="0"/>
        </w:numPr>
        <w:spacing w:beforeLines="0" w:afterLines="0" w:line="576" w:lineRule="exact"/>
        <w:rPr>
          <w:rFonts w:hint="eastAsia" w:ascii="仿宋_GB2312" w:hAnsi="仿宋_GB2312" w:eastAsia="仿宋_GB2312" w:cs="仿宋_GB2312"/>
          <w:color w:val="auto"/>
          <w:spacing w:val="0"/>
          <w:kern w:val="2"/>
          <w:sz w:val="30"/>
          <w:szCs w:val="30"/>
        </w:rPr>
      </w:pPr>
      <w:r>
        <w:rPr>
          <w:rFonts w:hint="eastAsia"/>
          <w:sz w:val="24"/>
          <w:szCs w:val="21"/>
        </w:rPr>
        <w:t xml:space="preserve">   </w:t>
      </w:r>
      <w:r>
        <w:rPr>
          <w:rFonts w:hint="eastAsia" w:ascii="仿宋_GB2312" w:hAnsi="仿宋_GB2312" w:eastAsia="仿宋_GB2312" w:cs="仿宋_GB2312"/>
          <w:color w:val="auto"/>
          <w:spacing w:val="0"/>
          <w:kern w:val="2"/>
          <w:sz w:val="30"/>
          <w:szCs w:val="30"/>
        </w:rPr>
        <w:t xml:space="preserve"> </w:t>
      </w:r>
      <w:r>
        <w:rPr>
          <w:rFonts w:hint="eastAsia" w:ascii="仿宋_GB2312" w:hAnsi="仿宋_GB2312" w:eastAsia="仿宋_GB2312" w:cs="仿宋_GB2312"/>
          <w:color w:val="auto"/>
          <w:spacing w:val="0"/>
          <w:kern w:val="2"/>
          <w:sz w:val="32"/>
          <w:szCs w:val="32"/>
        </w:rPr>
        <w:t>用于支持</w:t>
      </w:r>
      <w:bookmarkStart w:id="110" w:name="OLE_LINK72"/>
      <w:bookmarkStart w:id="111" w:name="OLE_LINK74"/>
      <w:bookmarkStart w:id="112" w:name="OLE_LINK73"/>
      <w:r>
        <w:rPr>
          <w:rFonts w:hint="eastAsia" w:ascii="仿宋_GB2312" w:hAnsi="仿宋_GB2312" w:eastAsia="仿宋_GB2312" w:cs="仿宋_GB2312"/>
          <w:color w:val="auto"/>
          <w:spacing w:val="0"/>
          <w:kern w:val="2"/>
          <w:sz w:val="32"/>
          <w:szCs w:val="32"/>
        </w:rPr>
        <w:t>农村低收入群体等重点对象</w:t>
      </w:r>
      <w:bookmarkEnd w:id="110"/>
      <w:r>
        <w:rPr>
          <w:rFonts w:hint="eastAsia" w:ascii="仿宋_GB2312" w:hAnsi="仿宋_GB2312" w:eastAsia="仿宋_GB2312" w:cs="仿宋_GB2312"/>
          <w:color w:val="auto"/>
          <w:spacing w:val="0"/>
          <w:kern w:val="2"/>
          <w:sz w:val="32"/>
          <w:szCs w:val="32"/>
        </w:rPr>
        <w:t>实施</w:t>
      </w:r>
      <w:bookmarkEnd w:id="111"/>
      <w:r>
        <w:rPr>
          <w:rFonts w:hint="eastAsia" w:ascii="仿宋_GB2312" w:hAnsi="仿宋_GB2312" w:eastAsia="仿宋_GB2312" w:cs="仿宋_GB2312"/>
          <w:color w:val="auto"/>
          <w:spacing w:val="0"/>
          <w:kern w:val="2"/>
          <w:sz w:val="32"/>
          <w:szCs w:val="32"/>
        </w:rPr>
        <w:t>危房改造和农房抗震改造，改造后农房质量安全达到当年抗震设防标准，提高农村住房抗震防灾能力，提高农村房屋建设质量和风貌品质。</w:t>
      </w:r>
    </w:p>
    <w:bookmarkEnd w:id="112"/>
    <w:p w14:paraId="1D314528">
      <w:pPr>
        <w:spacing w:beforeLines="0" w:afterLines="0" w:line="576" w:lineRule="exact"/>
        <w:ind w:firstLine="643"/>
        <w:jc w:val="both"/>
        <w:rPr>
          <w:rFonts w:hint="eastAsia" w:ascii="仿宋_GB2312" w:hAnsi="仿宋_GB2312" w:eastAsia="仿宋_GB2312" w:cs="仿宋_GB2312"/>
          <w:color w:val="auto"/>
          <w:kern w:val="2"/>
          <w:sz w:val="30"/>
          <w:szCs w:val="30"/>
        </w:rPr>
      </w:pPr>
      <w:r>
        <w:rPr>
          <w:rFonts w:hint="eastAsia" w:ascii="楷体_GB2312" w:hAnsi="楷体_GB2312" w:eastAsia="楷体_GB2312"/>
          <w:b/>
          <w:kern w:val="2"/>
          <w:sz w:val="32"/>
          <w:szCs w:val="24"/>
          <w:lang w:val="zh-CN"/>
        </w:rPr>
        <w:t>（三）预算安排及分配管理。</w:t>
      </w:r>
    </w:p>
    <w:p w14:paraId="684ED2FB">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在农村危房实施期间，2023年已下达中央财政农村危房改造补助资金44.2万元，通过“一卡通”阳光平台足额结算补助资金。</w:t>
      </w:r>
    </w:p>
    <w:p w14:paraId="75F22659">
      <w:pPr>
        <w:spacing w:beforeLines="0" w:afterLines="0" w:line="576" w:lineRule="exact"/>
        <w:jc w:val="both"/>
        <w:rPr>
          <w:rFonts w:hint="eastAsia" w:ascii="楷体_GB2312" w:hAnsi="楷体_GB2312" w:eastAsia="楷体_GB2312"/>
          <w:b/>
          <w:kern w:val="2"/>
          <w:sz w:val="32"/>
          <w:szCs w:val="24"/>
          <w:lang w:val="zh-CN"/>
        </w:rPr>
      </w:pPr>
    </w:p>
    <w:p w14:paraId="5EE3E912">
      <w:pPr>
        <w:spacing w:beforeLines="0" w:afterLines="0" w:line="576" w:lineRule="exact"/>
        <w:ind w:firstLine="643"/>
        <w:jc w:val="both"/>
        <w:rPr>
          <w:rFonts w:hint="eastAsia" w:ascii="仿宋_GB2312" w:hAnsi="仿宋_GB2312" w:eastAsia="仿宋_GB2312"/>
          <w:kern w:val="2"/>
          <w:sz w:val="32"/>
          <w:szCs w:val="24"/>
          <w:lang w:val="zh-CN"/>
        </w:rPr>
      </w:pPr>
      <w:r>
        <w:rPr>
          <w:rFonts w:hint="eastAsia" w:ascii="楷体_GB2312" w:hAnsi="楷体_GB2312" w:eastAsia="楷体_GB2312"/>
          <w:b/>
          <w:kern w:val="2"/>
          <w:sz w:val="32"/>
          <w:szCs w:val="24"/>
          <w:lang w:val="zh-CN"/>
        </w:rPr>
        <w:t>（四）项目绩效目标设置。</w:t>
      </w:r>
    </w:p>
    <w:tbl>
      <w:tblPr>
        <w:tblStyle w:val="8"/>
        <w:tblW w:w="8727"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30"/>
        <w:gridCol w:w="1303"/>
        <w:gridCol w:w="3371"/>
        <w:gridCol w:w="606"/>
        <w:gridCol w:w="1360"/>
        <w:gridCol w:w="857"/>
      </w:tblGrid>
      <w:tr w14:paraId="4C0AF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70AF5D5">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一级指标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37262CA">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二级指标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D644AAD">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三级指标</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AEF9173">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指标性质</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D2C5D6C">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指标值</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BEBF54F">
            <w:pPr>
              <w:widowControl/>
              <w:spacing w:beforeLines="0" w:afterLines="0"/>
              <w:jc w:val="center"/>
              <w:textAlignment w:val="center"/>
              <w:rPr>
                <w:rFonts w:hint="eastAsia" w:ascii="等线" w:hAnsi="等线" w:eastAsia="等线" w:cs="等线"/>
                <w:b/>
                <w:color w:val="000000"/>
                <w:sz w:val="18"/>
                <w:szCs w:val="18"/>
                <w:lang w:bidi="ar"/>
              </w:rPr>
            </w:pPr>
            <w:r>
              <w:rPr>
                <w:rFonts w:hint="eastAsia" w:ascii="等线" w:hAnsi="等线" w:eastAsia="等线" w:cs="等线"/>
                <w:b/>
                <w:color w:val="000000"/>
                <w:sz w:val="18"/>
                <w:szCs w:val="18"/>
                <w:lang w:bidi="ar"/>
              </w:rPr>
              <w:t>度量</w:t>
            </w:r>
          </w:p>
          <w:p w14:paraId="0601BCB4">
            <w:pPr>
              <w:widowControl/>
              <w:spacing w:beforeLines="0" w:afterLines="0"/>
              <w:jc w:val="center"/>
              <w:textAlignment w:val="center"/>
              <w:rPr>
                <w:rFonts w:hint="eastAsia" w:ascii="等线" w:hAnsi="等线" w:eastAsia="等线" w:cs="等线"/>
                <w:b/>
                <w:color w:val="000000"/>
                <w:sz w:val="18"/>
                <w:szCs w:val="18"/>
              </w:rPr>
            </w:pPr>
            <w:r>
              <w:rPr>
                <w:rFonts w:hint="eastAsia" w:ascii="等线" w:hAnsi="等线" w:eastAsia="等线" w:cs="等线"/>
                <w:b/>
                <w:color w:val="000000"/>
                <w:sz w:val="18"/>
                <w:szCs w:val="18"/>
                <w:lang w:bidi="ar"/>
              </w:rPr>
              <w:t>单位</w:t>
            </w:r>
          </w:p>
        </w:tc>
      </w:tr>
      <w:tr w14:paraId="6B7B7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B5CA861">
            <w:pPr>
              <w:widowControl/>
              <w:spacing w:beforeLines="0" w:afterLines="0"/>
              <w:textAlignment w:val="center"/>
              <w:rPr>
                <w:rFonts w:hint="eastAsia" w:ascii="等线" w:hAnsi="等线" w:eastAsia="等线" w:cs="等线"/>
                <w:color w:val="000000"/>
                <w:sz w:val="18"/>
                <w:szCs w:val="18"/>
              </w:rPr>
            </w:pPr>
            <w:bookmarkStart w:id="113" w:name="OLE_LINK117" w:colFirst="5" w:colLast="5"/>
            <w:r>
              <w:rPr>
                <w:rFonts w:hint="eastAsia" w:ascii="等线" w:hAnsi="等线" w:eastAsia="等线" w:cs="等线"/>
                <w:color w:val="000000"/>
                <w:sz w:val="18"/>
                <w:szCs w:val="18"/>
                <w:lang w:bidi="ar"/>
              </w:rPr>
              <w:t>产出指标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40A56EA">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时效指标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743BB3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农村危房改造完成及时率</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8ACC6C4">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208F990">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100</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C951B6B">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r>
      <w:tr w14:paraId="72560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2E67FD8">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FCE0459">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质量指标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8659842">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改造后房屋验收合格率</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B53B5DD">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4242406">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100</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E06FFD7">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r>
      <w:tr w14:paraId="017D5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7F2E591">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产出指标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CF8375A">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数量指标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18D7DD55">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危房改造户数</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17155A7">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2A9BE5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20</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373EA1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户</w:t>
            </w:r>
          </w:p>
        </w:tc>
      </w:tr>
      <w:tr w14:paraId="2696F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18EF915">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效益指标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2DCDAF6">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可持续影响指标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029832E">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农村危房改造后房屋保持安全期限</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38AC23C">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定性</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322576B">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有效</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5CC9698">
            <w:pPr>
              <w:spacing w:beforeLines="0" w:afterLines="0"/>
              <w:jc w:val="center"/>
              <w:rPr>
                <w:rFonts w:hint="eastAsia" w:ascii="等线" w:hAnsi="等线" w:eastAsia="等线" w:cs="等线"/>
                <w:color w:val="000000"/>
                <w:sz w:val="18"/>
                <w:szCs w:val="18"/>
              </w:rPr>
            </w:pPr>
          </w:p>
        </w:tc>
      </w:tr>
      <w:tr w14:paraId="29432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62F2AF">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效益指标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846C679">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社会效益指标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54C5573">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人畜分离，卫生厕所等达到基本卫生条件</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48FC09E">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定性</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8A73820">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达到基本卫生条件</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9D9597C">
            <w:pPr>
              <w:spacing w:beforeLines="0" w:afterLines="0"/>
              <w:jc w:val="center"/>
              <w:rPr>
                <w:rFonts w:hint="eastAsia" w:ascii="等线" w:hAnsi="等线" w:eastAsia="等线" w:cs="等线"/>
                <w:color w:val="000000"/>
                <w:sz w:val="18"/>
                <w:szCs w:val="18"/>
              </w:rPr>
            </w:pPr>
          </w:p>
        </w:tc>
      </w:tr>
      <w:tr w14:paraId="5559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98C4194">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满意度指标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6B330AD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服务对象满意度指标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4F95BED">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危房改造户满意度</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235766B">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01CA87FE">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90</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2FAAE9F">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r>
      <w:bookmarkEnd w:id="113"/>
      <w:tr w14:paraId="081CF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 w:hRule="atLeast"/>
        </w:trPr>
        <w:tc>
          <w:tcPr>
            <w:tcW w:w="123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1BBE71E">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成本指标</w:t>
            </w:r>
          </w:p>
        </w:tc>
        <w:tc>
          <w:tcPr>
            <w:tcW w:w="130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5A65B91">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经济成本指标</w:t>
            </w:r>
          </w:p>
        </w:tc>
        <w:tc>
          <w:tcPr>
            <w:tcW w:w="3371"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7FE6AA78">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危房改造补助标准</w:t>
            </w:r>
          </w:p>
        </w:tc>
        <w:tc>
          <w:tcPr>
            <w:tcW w:w="606"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FE35916">
            <w:pPr>
              <w:widowControl/>
              <w:spacing w:beforeLines="0" w:afterLines="0"/>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w:t>
            </w:r>
          </w:p>
        </w:tc>
        <w:tc>
          <w:tcPr>
            <w:tcW w:w="13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449738CA">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20000</w:t>
            </w:r>
          </w:p>
        </w:tc>
        <w:tc>
          <w:tcPr>
            <w:tcW w:w="857"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8267BF0">
            <w:pPr>
              <w:widowControl/>
              <w:spacing w:beforeLines="0" w:afterLines="0"/>
              <w:jc w:val="center"/>
              <w:textAlignment w:val="center"/>
              <w:rPr>
                <w:rFonts w:hint="eastAsia" w:ascii="等线" w:hAnsi="等线" w:eastAsia="等线" w:cs="等线"/>
                <w:color w:val="000000"/>
                <w:sz w:val="18"/>
                <w:szCs w:val="18"/>
              </w:rPr>
            </w:pPr>
            <w:r>
              <w:rPr>
                <w:rFonts w:hint="eastAsia" w:ascii="等线" w:hAnsi="等线" w:eastAsia="等线" w:cs="等线"/>
                <w:color w:val="000000"/>
                <w:sz w:val="18"/>
                <w:szCs w:val="18"/>
                <w:lang w:bidi="ar"/>
              </w:rPr>
              <w:t>元/户</w:t>
            </w:r>
          </w:p>
        </w:tc>
      </w:tr>
    </w:tbl>
    <w:p w14:paraId="04C28C24">
      <w:pPr>
        <w:pStyle w:val="2"/>
        <w:spacing w:beforeLines="0" w:afterLines="0"/>
        <w:rPr>
          <w:rFonts w:hint="eastAsia"/>
          <w:sz w:val="24"/>
          <w:szCs w:val="21"/>
        </w:rPr>
      </w:pPr>
    </w:p>
    <w:p w14:paraId="51125566">
      <w:pPr>
        <w:spacing w:beforeLines="0" w:afterLines="0" w:line="576" w:lineRule="exact"/>
        <w:ind w:firstLine="640"/>
        <w:jc w:val="both"/>
        <w:rPr>
          <w:rFonts w:hint="eastAsia" w:ascii="黑体" w:hAnsi="黑体" w:eastAsia="黑体"/>
          <w:kern w:val="2"/>
          <w:sz w:val="32"/>
          <w:szCs w:val="32"/>
        </w:rPr>
      </w:pPr>
      <w:r>
        <w:rPr>
          <w:rFonts w:hint="eastAsia" w:ascii="黑体" w:hAnsi="黑体" w:eastAsia="黑体"/>
          <w:kern w:val="2"/>
          <w:sz w:val="32"/>
          <w:szCs w:val="32"/>
        </w:rPr>
        <w:t>二、评价实施</w:t>
      </w:r>
    </w:p>
    <w:p w14:paraId="075590C5">
      <w:pPr>
        <w:spacing w:beforeLines="0" w:afterLines="0" w:line="576" w:lineRule="exact"/>
        <w:ind w:firstLine="643"/>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（一）评价目的。</w:t>
      </w:r>
    </w:p>
    <w:p w14:paraId="6DF38511">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lang w:val="zh-CN"/>
        </w:rPr>
        <w:t>改善农村低收入群体等重点对象实施危房改造和农房抗震改造，</w:t>
      </w:r>
      <w:r>
        <w:rPr>
          <w:rFonts w:hint="eastAsia" w:ascii="仿宋_GB2312" w:hAnsi="仿宋_GB2312" w:eastAsia="仿宋_GB2312" w:cs="仿宋_GB2312"/>
          <w:color w:val="auto"/>
          <w:kern w:val="2"/>
          <w:sz w:val="32"/>
          <w:szCs w:val="32"/>
        </w:rPr>
        <w:t>提高居住环境。</w:t>
      </w:r>
    </w:p>
    <w:p w14:paraId="62DE779C">
      <w:pPr>
        <w:spacing w:beforeLines="0" w:afterLines="0" w:line="576" w:lineRule="exact"/>
        <w:ind w:firstLine="643"/>
        <w:jc w:val="both"/>
        <w:rPr>
          <w:rFonts w:hint="eastAsia" w:ascii="仿宋_GB2312" w:hAnsi="仿宋_GB2312" w:eastAsia="仿宋_GB2312"/>
          <w:kern w:val="2"/>
          <w:sz w:val="32"/>
          <w:szCs w:val="32"/>
          <w:lang w:val="zh-CN"/>
        </w:rPr>
      </w:pPr>
      <w:r>
        <w:rPr>
          <w:rFonts w:hint="eastAsia" w:ascii="楷体_GB2312" w:hAnsi="楷体_GB2312" w:eastAsia="楷体_GB2312"/>
          <w:b/>
          <w:kern w:val="2"/>
          <w:sz w:val="32"/>
          <w:szCs w:val="32"/>
          <w:lang w:val="zh-CN"/>
        </w:rPr>
        <w:t>（二）预设问题及评价重点。</w:t>
      </w:r>
    </w:p>
    <w:p w14:paraId="42EF6206">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一是解决群众最基本的住房安全问题；二是提高农村住房质量，做到人畜分离，卫生达到最基本的要求；三是改善农村人居环境，改善村容村貌，提高老百姓活质量。</w:t>
      </w:r>
    </w:p>
    <w:p w14:paraId="1C44B3F2">
      <w:pPr>
        <w:spacing w:beforeLines="0" w:afterLines="0" w:line="576" w:lineRule="exact"/>
        <w:ind w:firstLine="643"/>
        <w:jc w:val="both"/>
        <w:rPr>
          <w:rFonts w:hint="eastAsia" w:ascii="楷体_GB2312" w:hAnsi="楷体_GB2312" w:eastAsia="楷体_GB2312"/>
          <w:kern w:val="2"/>
          <w:sz w:val="32"/>
          <w:szCs w:val="32"/>
          <w:lang w:val="zh-CN"/>
        </w:rPr>
      </w:pPr>
      <w:r>
        <w:rPr>
          <w:rFonts w:hint="eastAsia" w:ascii="楷体_GB2312" w:hAnsi="楷体_GB2312" w:eastAsia="楷体_GB2312"/>
          <w:b/>
          <w:kern w:val="2"/>
          <w:sz w:val="32"/>
          <w:szCs w:val="32"/>
          <w:lang w:val="zh-CN"/>
        </w:rPr>
        <w:t>（三）评价选点。</w:t>
      </w:r>
    </w:p>
    <w:p w14:paraId="5FD97469">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危房改造户重点对象实施：农村低收入群体</w:t>
      </w:r>
    </w:p>
    <w:p w14:paraId="33C2F43B">
      <w:pPr>
        <w:numPr>
          <w:ilvl w:val="0"/>
          <w:numId w:val="0"/>
        </w:numPr>
        <w:spacing w:beforeLines="0" w:afterLines="0" w:line="576" w:lineRule="exact"/>
        <w:ind w:firstLine="643" w:firstLineChars="200"/>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w:t>
      </w:r>
      <w:r>
        <w:rPr>
          <w:rFonts w:hint="eastAsia" w:ascii="楷体_GB2312" w:hAnsi="楷体_GB2312" w:eastAsia="楷体_GB2312"/>
          <w:b/>
          <w:kern w:val="2"/>
          <w:sz w:val="32"/>
          <w:szCs w:val="32"/>
        </w:rPr>
        <w:t>四</w:t>
      </w:r>
      <w:r>
        <w:rPr>
          <w:rFonts w:hint="eastAsia" w:ascii="楷体_GB2312" w:hAnsi="楷体_GB2312" w:eastAsia="楷体_GB2312"/>
          <w:b/>
          <w:kern w:val="2"/>
          <w:sz w:val="32"/>
          <w:szCs w:val="32"/>
          <w:lang w:val="zh-CN"/>
        </w:rPr>
        <w:t>）评价方法。</w:t>
      </w:r>
    </w:p>
    <w:p w14:paraId="1B0269B0">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按照绩效管理办法，采用项目绩效自评表进行专项评价。</w:t>
      </w:r>
    </w:p>
    <w:p w14:paraId="25561215">
      <w:pPr>
        <w:numPr>
          <w:ilvl w:val="0"/>
          <w:numId w:val="3"/>
        </w:numPr>
        <w:spacing w:beforeLines="0" w:afterLines="0" w:line="576" w:lineRule="exact"/>
        <w:ind w:firstLine="643" w:firstLineChars="200"/>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评价组织。</w:t>
      </w:r>
    </w:p>
    <w:p w14:paraId="01D7D88F">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成立项目绩效评价领导小组，由各业务股牵头实施项目绩效评价工作，会同财务室、项目办等填报绩效目标自评表。</w:t>
      </w:r>
    </w:p>
    <w:p w14:paraId="34A98EA5">
      <w:pPr>
        <w:spacing w:beforeLines="0" w:afterLines="0" w:line="576" w:lineRule="exact"/>
        <w:ind w:firstLine="640"/>
        <w:jc w:val="both"/>
        <w:rPr>
          <w:rFonts w:hint="eastAsia" w:ascii="黑体" w:hAnsi="黑体" w:eastAsia="黑体"/>
          <w:kern w:val="2"/>
          <w:sz w:val="32"/>
          <w:szCs w:val="32"/>
        </w:rPr>
      </w:pPr>
      <w:r>
        <w:rPr>
          <w:rFonts w:hint="eastAsia" w:ascii="黑体" w:hAnsi="黑体" w:eastAsia="黑体"/>
          <w:kern w:val="2"/>
          <w:sz w:val="32"/>
          <w:szCs w:val="32"/>
        </w:rPr>
        <w:t>三、绩效分析</w:t>
      </w:r>
    </w:p>
    <w:p w14:paraId="197935D2">
      <w:pPr>
        <w:spacing w:beforeLines="0" w:afterLines="0" w:line="576" w:lineRule="exact"/>
        <w:ind w:firstLine="643"/>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（一）通用指标绩效分析。</w:t>
      </w:r>
    </w:p>
    <w:p w14:paraId="1843921E">
      <w:pPr>
        <w:spacing w:beforeLines="0" w:afterLines="0" w:line="576" w:lineRule="exact"/>
        <w:ind w:firstLine="640"/>
        <w:jc w:val="both"/>
        <w:rPr>
          <w:rFonts w:hint="eastAsia" w:ascii="仿宋_GB2312" w:hAnsi="仿宋_GB2312" w:eastAsia="仿宋_GB2312"/>
          <w:kern w:val="2"/>
          <w:sz w:val="32"/>
          <w:szCs w:val="32"/>
          <w:highlight w:val="yellow"/>
          <w:lang w:val="zh-CN"/>
        </w:rPr>
      </w:pPr>
      <w:r>
        <w:rPr>
          <w:rFonts w:hint="eastAsia" w:ascii="楷体_GB2312" w:hAnsi="楷体_GB2312" w:eastAsia="楷体_GB2312"/>
          <w:kern w:val="2"/>
          <w:sz w:val="32"/>
          <w:szCs w:val="32"/>
          <w:lang w:val="zh-CN"/>
        </w:rPr>
        <w:t>1.项目决策。</w:t>
      </w:r>
    </w:p>
    <w:p w14:paraId="4EDB5FDE">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对申报的项目可行性做了充分论证，绩效目标制定纳入集体决策范围，在此基础上设置绩效目标评价指标体系，并及时进行项目入库处置。</w:t>
      </w:r>
    </w:p>
    <w:p w14:paraId="1D51DD98">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2.项目管理。</w:t>
      </w:r>
    </w:p>
    <w:p w14:paraId="740629A4">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严格遵守各项财经纪律,加强本单位财务管理工作,制定了相关规章制度,加强和细化了预算编制,严格按照预算执行,该项目支出均控制在预算内。</w:t>
      </w:r>
    </w:p>
    <w:p w14:paraId="34CBF8A3">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3.项目实施。</w:t>
      </w:r>
    </w:p>
    <w:p w14:paraId="7896A726">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该项目已通过阳光平台兑付资金，资金拨付及时率100%，已全额兑付到位。</w:t>
      </w:r>
    </w:p>
    <w:p w14:paraId="2D46F793">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4.项目结果。</w:t>
      </w:r>
    </w:p>
    <w:p w14:paraId="6E9AB75A">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20多户农村低收入群体等重点对象已实施农村危房改造，相关资金已通过申报、验收、兑付到位。</w:t>
      </w:r>
    </w:p>
    <w:p w14:paraId="536D9B10">
      <w:pPr>
        <w:spacing w:beforeLines="0" w:afterLines="0" w:line="576" w:lineRule="exact"/>
        <w:ind w:firstLine="643"/>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（二）专用指标绩效分析。</w:t>
      </w:r>
    </w:p>
    <w:p w14:paraId="7DE74CB0">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1.产业发展。</w:t>
      </w:r>
    </w:p>
    <w:p w14:paraId="244571FB">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改善农村低收入群体等重点对象居住环境，能够有效促进城乡统筹发展，促进产业发展。</w:t>
      </w:r>
    </w:p>
    <w:p w14:paraId="5D6E5B9B">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2.民生保障。</w:t>
      </w:r>
    </w:p>
    <w:p w14:paraId="24C6519F">
      <w:pPr>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有利于改善</w:t>
      </w:r>
      <w:bookmarkStart w:id="114" w:name="OLE_LINK75"/>
      <w:r>
        <w:rPr>
          <w:rFonts w:hint="eastAsia" w:ascii="仿宋_GB2312" w:hAnsi="仿宋_GB2312" w:eastAsia="仿宋_GB2312" w:cs="仿宋_GB2312"/>
          <w:color w:val="auto"/>
          <w:kern w:val="2"/>
          <w:sz w:val="32"/>
          <w:szCs w:val="32"/>
        </w:rPr>
        <w:t>农村低收入群体</w:t>
      </w:r>
      <w:bookmarkEnd w:id="114"/>
      <w:r>
        <w:rPr>
          <w:rFonts w:hint="eastAsia" w:ascii="仿宋_GB2312" w:hAnsi="仿宋_GB2312" w:eastAsia="仿宋_GB2312" w:cs="仿宋_GB2312"/>
          <w:color w:val="auto"/>
          <w:kern w:val="2"/>
          <w:sz w:val="32"/>
          <w:szCs w:val="32"/>
        </w:rPr>
        <w:t>等重点对象居住条件，保障其</w:t>
      </w:r>
      <w:r>
        <w:rPr>
          <w:rFonts w:hint="eastAsia" w:ascii="仿宋_GB2312" w:hAnsi="仿宋_GB2312" w:eastAsia="仿宋_GB2312" w:cs="仿宋_GB2312"/>
          <w:color w:val="auto"/>
          <w:kern w:val="2"/>
          <w:sz w:val="32"/>
          <w:szCs w:val="32"/>
          <w:lang w:eastAsia="zh-CN"/>
        </w:rPr>
        <w:t>人身安全</w:t>
      </w:r>
      <w:r>
        <w:rPr>
          <w:rFonts w:hint="eastAsia" w:ascii="仿宋_GB2312" w:hAnsi="仿宋_GB2312" w:eastAsia="仿宋_GB2312" w:cs="仿宋_GB2312"/>
          <w:color w:val="auto"/>
          <w:kern w:val="2"/>
          <w:sz w:val="32"/>
          <w:szCs w:val="32"/>
        </w:rPr>
        <w:t>，提高生活水平，对于维持社会稳定、促进社会和谐发展有着重大的意义。</w:t>
      </w:r>
    </w:p>
    <w:p w14:paraId="244F9D26">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3.基础设施。</w:t>
      </w:r>
    </w:p>
    <w:p w14:paraId="1CB8D48A">
      <w:pPr>
        <w:autoSpaceDE/>
        <w:autoSpaceDN/>
        <w:adjustRightInd/>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楷体_GB2312" w:hAnsi="楷体_GB2312" w:eastAsia="楷体_GB2312"/>
          <w:kern w:val="2"/>
          <w:sz w:val="32"/>
          <w:szCs w:val="32"/>
        </w:rPr>
        <w:t xml:space="preserve"> </w:t>
      </w:r>
      <w:r>
        <w:rPr>
          <w:rFonts w:hint="eastAsia" w:ascii="仿宋_GB2312" w:hAnsi="仿宋_GB2312" w:eastAsia="仿宋_GB2312" w:cs="仿宋_GB2312"/>
          <w:color w:val="auto"/>
          <w:kern w:val="2"/>
          <w:sz w:val="32"/>
          <w:szCs w:val="32"/>
        </w:rPr>
        <w:t>通过农村危房改造项目，有助于实现人畜分离，卫生厕所，从而完善卫生基础设施建设。</w:t>
      </w:r>
    </w:p>
    <w:p w14:paraId="72CD593A">
      <w:pPr>
        <w:spacing w:beforeLines="0" w:afterLines="0" w:line="576" w:lineRule="exact"/>
        <w:ind w:firstLine="640"/>
        <w:jc w:val="both"/>
        <w:rPr>
          <w:rFonts w:hint="eastAsia" w:ascii="楷体_GB2312" w:hAnsi="楷体_GB2312" w:eastAsia="楷体_GB2312"/>
          <w:kern w:val="2"/>
          <w:sz w:val="32"/>
          <w:szCs w:val="32"/>
        </w:rPr>
      </w:pPr>
      <w:r>
        <w:rPr>
          <w:rFonts w:hint="eastAsia" w:ascii="楷体_GB2312" w:hAnsi="楷体_GB2312" w:eastAsia="楷体_GB2312"/>
          <w:kern w:val="2"/>
          <w:sz w:val="32"/>
          <w:szCs w:val="32"/>
        </w:rPr>
        <w:t>4.行政运转。</w:t>
      </w:r>
    </w:p>
    <w:p w14:paraId="253F03BD">
      <w:pPr>
        <w:autoSpaceDE/>
        <w:autoSpaceDN/>
        <w:adjustRightInd/>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农村低收入群体通过备案实施农村危房改造项目并及时申报补助资金，村建股组织实施验收，房屋达到验收标准后审核申报表册，并通过一卡通阳光平台兑付至农户银行账户。</w:t>
      </w:r>
    </w:p>
    <w:p w14:paraId="25E9D095">
      <w:pPr>
        <w:spacing w:beforeLines="0" w:afterLines="0" w:line="576" w:lineRule="exact"/>
        <w:ind w:firstLine="643"/>
        <w:jc w:val="both"/>
        <w:rPr>
          <w:rFonts w:hint="eastAsia" w:ascii="楷体_GB2312" w:hAnsi="楷体_GB2312" w:eastAsia="楷体_GB2312"/>
          <w:b/>
          <w:kern w:val="2"/>
          <w:sz w:val="32"/>
          <w:szCs w:val="32"/>
          <w:lang w:val="zh-CN"/>
        </w:rPr>
      </w:pPr>
      <w:r>
        <w:rPr>
          <w:rFonts w:hint="eastAsia" w:ascii="楷体_GB2312" w:hAnsi="楷体_GB2312" w:eastAsia="楷体_GB2312"/>
          <w:b/>
          <w:kern w:val="2"/>
          <w:sz w:val="32"/>
          <w:szCs w:val="32"/>
          <w:lang w:val="zh-CN"/>
        </w:rPr>
        <w:t>（三）个性指标绩效分析。</w:t>
      </w:r>
    </w:p>
    <w:p w14:paraId="042980C0">
      <w:pPr>
        <w:autoSpaceDE/>
        <w:autoSpaceDN/>
        <w:adjustRightInd/>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该项目设定个性指标如效益指标，预期是提高低收入群体生活质量。具体情况来看，低收入群体住房安全问题得到有效解决，做到人畜分离，卫生达到基本要求，改善农村人居环境，改善村容村貌，提高老百姓活质量。</w:t>
      </w:r>
    </w:p>
    <w:p w14:paraId="11C777B1">
      <w:pPr>
        <w:keepNext/>
        <w:keepLines/>
        <w:spacing w:beforeLines="0" w:afterLines="0" w:line="576" w:lineRule="exact"/>
        <w:ind w:firstLine="640"/>
        <w:jc w:val="both"/>
        <w:rPr>
          <w:rFonts w:hint="eastAsia" w:ascii="黑体" w:hAnsi="黑体" w:eastAsia="黑体"/>
          <w:kern w:val="2"/>
          <w:sz w:val="32"/>
          <w:szCs w:val="32"/>
        </w:rPr>
      </w:pPr>
      <w:r>
        <w:rPr>
          <w:rFonts w:hint="eastAsia" w:ascii="黑体" w:hAnsi="黑体" w:eastAsia="黑体"/>
          <w:kern w:val="2"/>
          <w:sz w:val="32"/>
          <w:szCs w:val="32"/>
        </w:rPr>
        <w:t>四、评价结论</w:t>
      </w:r>
    </w:p>
    <w:p w14:paraId="45E332D7">
      <w:pPr>
        <w:autoSpaceDE/>
        <w:autoSpaceDN/>
        <w:adjustRightInd/>
        <w:spacing w:beforeLines="0" w:afterLines="0" w:line="576" w:lineRule="exact"/>
        <w:ind w:firstLine="640" w:firstLineChars="200"/>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color w:val="auto"/>
          <w:kern w:val="2"/>
          <w:sz w:val="32"/>
          <w:szCs w:val="32"/>
        </w:rPr>
        <w:t>2</w:t>
      </w:r>
      <w:bookmarkStart w:id="115" w:name="OLE_LINK99"/>
      <w:r>
        <w:rPr>
          <w:rFonts w:hint="eastAsia" w:ascii="仿宋_GB2312" w:hAnsi="仿宋_GB2312" w:eastAsia="仿宋_GB2312" w:cs="仿宋_GB2312"/>
          <w:color w:val="auto"/>
          <w:kern w:val="2"/>
          <w:sz w:val="32"/>
          <w:szCs w:val="32"/>
        </w:rPr>
        <w:t>0多户低收入群体完成农村危房改造建设，该项工程已验收合格</w:t>
      </w:r>
      <w:bookmarkEnd w:id="115"/>
      <w:r>
        <w:rPr>
          <w:rFonts w:hint="eastAsia" w:ascii="仿宋_GB2312" w:hAnsi="仿宋_GB2312" w:eastAsia="仿宋_GB2312" w:cs="仿宋_GB2312"/>
          <w:color w:val="auto"/>
          <w:kern w:val="2"/>
          <w:sz w:val="32"/>
          <w:szCs w:val="32"/>
        </w:rPr>
        <w:t>，并及时将补助资金兑付至农户银行账户，该工程的实施有助提升低收入群体居住环境和品质，项目自评得分98分。</w:t>
      </w:r>
    </w:p>
    <w:p w14:paraId="6645C415">
      <w:pPr>
        <w:keepNext/>
        <w:keepLines/>
        <w:spacing w:beforeLines="0" w:afterLines="0" w:line="576" w:lineRule="exact"/>
        <w:ind w:firstLine="640"/>
        <w:jc w:val="both"/>
        <w:rPr>
          <w:rFonts w:hint="eastAsia" w:ascii="黑体" w:hAnsi="黑体" w:eastAsia="黑体"/>
          <w:kern w:val="2"/>
          <w:sz w:val="32"/>
          <w:szCs w:val="32"/>
          <w:lang w:val="zh-CN"/>
        </w:rPr>
      </w:pPr>
      <w:r>
        <w:rPr>
          <w:rFonts w:hint="eastAsia" w:ascii="黑体" w:hAnsi="黑体" w:eastAsia="黑体"/>
          <w:kern w:val="2"/>
          <w:sz w:val="32"/>
          <w:szCs w:val="32"/>
          <w:lang w:val="zh-CN"/>
        </w:rPr>
        <w:t>五、存在主要问题</w:t>
      </w:r>
    </w:p>
    <w:p w14:paraId="75732D16">
      <w:pPr>
        <w:spacing w:beforeLines="0" w:afterLines="0" w:line="576" w:lineRule="exact"/>
        <w:ind w:firstLine="640"/>
        <w:jc w:val="both"/>
        <w:rPr>
          <w:rFonts w:hint="eastAsia" w:ascii="仿宋_GB2312" w:hAnsi="仿宋_GB2312" w:eastAsia="仿宋_GB2312"/>
          <w:color w:val="auto"/>
          <w:kern w:val="2"/>
          <w:sz w:val="32"/>
          <w:szCs w:val="32"/>
        </w:rPr>
      </w:pPr>
      <w:r>
        <w:rPr>
          <w:rFonts w:hint="eastAsia" w:ascii="仿宋_GB2312" w:hAnsi="仿宋_GB2312" w:eastAsia="仿宋_GB2312"/>
          <w:color w:val="auto"/>
          <w:kern w:val="2"/>
          <w:sz w:val="32"/>
          <w:szCs w:val="32"/>
        </w:rPr>
        <w:t>无</w:t>
      </w:r>
    </w:p>
    <w:p w14:paraId="439F7E1A">
      <w:pPr>
        <w:spacing w:beforeLines="0" w:afterLines="0" w:line="576" w:lineRule="exact"/>
        <w:ind w:firstLine="640"/>
        <w:jc w:val="both"/>
        <w:rPr>
          <w:rFonts w:hint="eastAsia" w:ascii="楷体_GB2312" w:hAnsi="楷体_GB2312" w:eastAsia="楷体_GB2312"/>
          <w:b/>
          <w:kern w:val="2"/>
          <w:sz w:val="32"/>
          <w:szCs w:val="32"/>
          <w:lang w:val="zh-CN"/>
        </w:rPr>
      </w:pPr>
      <w:r>
        <w:rPr>
          <w:rFonts w:hint="eastAsia" w:ascii="黑体" w:hAnsi="黑体" w:eastAsia="黑体"/>
          <w:kern w:val="2"/>
          <w:sz w:val="32"/>
          <w:szCs w:val="32"/>
          <w:lang w:val="zh-CN"/>
        </w:rPr>
        <w:t>六、改进建议</w:t>
      </w:r>
    </w:p>
    <w:p w14:paraId="7DEB06E6">
      <w:pPr>
        <w:spacing w:beforeLines="0" w:afterLines="0" w:line="576" w:lineRule="exact"/>
        <w:ind w:firstLine="640"/>
        <w:jc w:val="both"/>
        <w:rPr>
          <w:rFonts w:hint="eastAsia" w:ascii="仿宋_GB2312" w:hAnsi="仿宋_GB2312" w:eastAsia="仿宋_GB2312"/>
          <w:color w:val="auto"/>
          <w:kern w:val="2"/>
          <w:sz w:val="32"/>
          <w:szCs w:val="32"/>
          <w:lang w:val="zh-CN"/>
        </w:rPr>
      </w:pPr>
      <w:r>
        <w:rPr>
          <w:rFonts w:hint="eastAsia" w:ascii="仿宋_GB2312" w:hAnsi="仿宋_GB2312" w:eastAsia="仿宋_GB2312"/>
          <w:color w:val="auto"/>
          <w:kern w:val="2"/>
          <w:sz w:val="32"/>
          <w:szCs w:val="32"/>
        </w:rPr>
        <w:t>无</w:t>
      </w:r>
    </w:p>
    <w:p w14:paraId="7D6ADD0C">
      <w:pPr>
        <w:spacing w:beforeLines="0" w:afterLines="0" w:line="576" w:lineRule="exact"/>
        <w:ind w:firstLine="880"/>
        <w:rPr>
          <w:rFonts w:hint="eastAsia" w:ascii="黑体" w:hAnsi="黑体" w:eastAsia="黑体"/>
          <w:kern w:val="44"/>
          <w:sz w:val="32"/>
          <w:szCs w:val="32"/>
        </w:rPr>
        <w:sectPr>
          <w:footerReference r:id="rId9" w:type="default"/>
          <w:pgSz w:w="12240" w:h="15840"/>
          <w:pgMar w:top="1440" w:right="1800" w:bottom="1440" w:left="1800" w:header="720" w:footer="720" w:gutter="0"/>
          <w:lnNumType w:countBy="0" w:distance="360"/>
          <w:cols w:space="720" w:num="1"/>
        </w:sectPr>
      </w:pPr>
    </w:p>
    <w:p w14:paraId="2D65ED15">
      <w:pPr>
        <w:keepNext/>
        <w:keepLines/>
        <w:pageBreakBefore/>
        <w:spacing w:beforeLines="0" w:after="313" w:afterLines="0" w:line="576" w:lineRule="exact"/>
        <w:jc w:val="center"/>
        <w:rPr>
          <w:rFonts w:hint="eastAsia" w:ascii="黑体" w:hAnsi="黑体" w:eastAsia="黑体"/>
          <w:kern w:val="44"/>
          <w:sz w:val="44"/>
          <w:szCs w:val="24"/>
        </w:rPr>
      </w:pPr>
      <w:r>
        <w:rPr>
          <w:rFonts w:hint="eastAsia" w:ascii="黑体" w:hAnsi="黑体" w:eastAsia="黑体"/>
          <w:color w:val="000000"/>
          <w:kern w:val="2"/>
          <w:sz w:val="44"/>
          <w:szCs w:val="24"/>
        </w:rPr>
        <w:t>第</w:t>
      </w:r>
      <w:r>
        <w:rPr>
          <w:rFonts w:hint="eastAsia" w:ascii="黑体" w:hAnsi="黑体" w:eastAsia="黑体"/>
          <w:kern w:val="44"/>
          <w:sz w:val="44"/>
          <w:szCs w:val="24"/>
        </w:rPr>
        <w:t>五部分  附表</w:t>
      </w:r>
    </w:p>
    <w:p w14:paraId="324E3EE2">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一、收</w:t>
      </w:r>
      <w:r>
        <w:rPr>
          <w:rFonts w:hint="eastAsia" w:ascii="仿宋_GB2312" w:hAnsi="仿宋_GB2312" w:eastAsia="仿宋_GB2312"/>
          <w:kern w:val="2"/>
          <w:sz w:val="32"/>
          <w:szCs w:val="24"/>
        </w:rPr>
        <w:t>入支出决算总表</w:t>
      </w:r>
    </w:p>
    <w:p w14:paraId="4D144874">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color w:val="000000"/>
          <w:kern w:val="2"/>
          <w:sz w:val="32"/>
          <w:szCs w:val="24"/>
        </w:rPr>
        <w:t>二、收</w:t>
      </w:r>
      <w:r>
        <w:rPr>
          <w:rFonts w:hint="eastAsia" w:ascii="仿宋_GB2312" w:hAnsi="仿宋_GB2312" w:eastAsia="仿宋_GB2312"/>
          <w:kern w:val="2"/>
          <w:sz w:val="32"/>
          <w:szCs w:val="24"/>
        </w:rPr>
        <w:t>入决算表</w:t>
      </w:r>
    </w:p>
    <w:p w14:paraId="4FFD7292">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三、</w:t>
      </w:r>
      <w:r>
        <w:rPr>
          <w:rFonts w:hint="eastAsia" w:ascii="仿宋_GB2312" w:hAnsi="仿宋_GB2312" w:eastAsia="仿宋_GB2312"/>
          <w:color w:val="000000"/>
          <w:kern w:val="2"/>
          <w:sz w:val="32"/>
          <w:szCs w:val="24"/>
        </w:rPr>
        <w:t>支</w:t>
      </w:r>
      <w:r>
        <w:rPr>
          <w:rFonts w:hint="eastAsia" w:ascii="仿宋_GB2312" w:hAnsi="仿宋_GB2312" w:eastAsia="仿宋_GB2312"/>
          <w:kern w:val="2"/>
          <w:sz w:val="32"/>
          <w:szCs w:val="24"/>
        </w:rPr>
        <w:t>出决算表</w:t>
      </w:r>
    </w:p>
    <w:p w14:paraId="0F0C7E6E">
      <w:pPr>
        <w:pStyle w:val="4"/>
        <w:keepNext/>
        <w:keepLines/>
        <w:spacing w:beforeLines="0" w:afterLines="0" w:line="576" w:lineRule="exact"/>
        <w:ind w:firstLine="640"/>
        <w:jc w:val="both"/>
        <w:rPr>
          <w:rFonts w:hint="eastAsia" w:ascii="仿宋_GB2312" w:hAnsi="仿宋_GB2312" w:eastAsia="仿宋_GB2312"/>
          <w:color w:val="000000"/>
          <w:kern w:val="2"/>
          <w:sz w:val="32"/>
          <w:szCs w:val="24"/>
        </w:rPr>
      </w:pPr>
      <w:r>
        <w:rPr>
          <w:rFonts w:hint="eastAsia" w:ascii="仿宋_GB2312" w:hAnsi="仿宋_GB2312" w:eastAsia="仿宋_GB2312"/>
          <w:kern w:val="2"/>
          <w:sz w:val="32"/>
          <w:szCs w:val="24"/>
        </w:rPr>
        <w:t>四、</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政拨款收入支出决算总表</w:t>
      </w:r>
    </w:p>
    <w:p w14:paraId="24457704">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五、</w:t>
      </w:r>
      <w:r>
        <w:rPr>
          <w:rFonts w:hint="eastAsia" w:ascii="仿宋_GB2312" w:hAnsi="仿宋_GB2312" w:eastAsia="仿宋_GB2312"/>
          <w:color w:val="000000"/>
          <w:kern w:val="2"/>
          <w:sz w:val="32"/>
          <w:szCs w:val="24"/>
        </w:rPr>
        <w:t>财</w:t>
      </w:r>
      <w:r>
        <w:rPr>
          <w:rFonts w:hint="eastAsia" w:ascii="仿宋_GB2312" w:hAnsi="仿宋_GB2312" w:eastAsia="仿宋_GB2312"/>
          <w:kern w:val="2"/>
          <w:sz w:val="32"/>
          <w:szCs w:val="24"/>
        </w:rPr>
        <w:t>政拨款支出决算明细表</w:t>
      </w:r>
    </w:p>
    <w:p w14:paraId="1CEDD1C8">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六、</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般公共预算财政拨款支出决算表</w:t>
      </w:r>
    </w:p>
    <w:p w14:paraId="3DEDB5E9">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七、</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般公共预算财政拨款支出决算明细表</w:t>
      </w:r>
    </w:p>
    <w:p w14:paraId="60C08340">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八、</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般公共预算财政拨款基本支出决算表</w:t>
      </w:r>
    </w:p>
    <w:p w14:paraId="37D79326">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九、</w:t>
      </w:r>
      <w:r>
        <w:rPr>
          <w:rFonts w:hint="eastAsia" w:ascii="仿宋_GB2312" w:hAnsi="仿宋_GB2312" w:eastAsia="仿宋_GB2312"/>
          <w:color w:val="000000"/>
          <w:kern w:val="2"/>
          <w:sz w:val="32"/>
          <w:szCs w:val="24"/>
        </w:rPr>
        <w:t>一</w:t>
      </w:r>
      <w:r>
        <w:rPr>
          <w:rFonts w:hint="eastAsia" w:ascii="仿宋_GB2312" w:hAnsi="仿宋_GB2312" w:eastAsia="仿宋_GB2312"/>
          <w:kern w:val="2"/>
          <w:sz w:val="32"/>
          <w:szCs w:val="24"/>
        </w:rPr>
        <w:t>般公共预算财政拨款项目支出决算表</w:t>
      </w:r>
    </w:p>
    <w:p w14:paraId="5C55657D">
      <w:pPr>
        <w:pStyle w:val="4"/>
        <w:keepNext/>
        <w:keepLines/>
        <w:spacing w:beforeLines="0" w:afterLines="0" w:line="576" w:lineRule="exact"/>
        <w:ind w:firstLine="640"/>
        <w:jc w:val="both"/>
        <w:rPr>
          <w:rFonts w:hint="eastAsia" w:ascii="仿宋_GB2312" w:hAnsi="仿宋_GB2312" w:eastAsia="仿宋_GB2312"/>
          <w:b/>
          <w:color w:val="000000"/>
          <w:kern w:val="2"/>
          <w:sz w:val="32"/>
          <w:szCs w:val="24"/>
        </w:rPr>
      </w:pPr>
      <w:r>
        <w:rPr>
          <w:rFonts w:hint="eastAsia" w:ascii="仿宋_GB2312" w:hAnsi="仿宋_GB2312" w:eastAsia="仿宋_GB2312"/>
          <w:kern w:val="2"/>
          <w:sz w:val="32"/>
          <w:szCs w:val="24"/>
        </w:rPr>
        <w:t>十、</w:t>
      </w:r>
      <w:r>
        <w:rPr>
          <w:rFonts w:hint="eastAsia" w:ascii="仿宋_GB2312" w:hAnsi="仿宋_GB2312" w:eastAsia="仿宋_GB2312"/>
          <w:color w:val="000000"/>
          <w:kern w:val="2"/>
          <w:sz w:val="32"/>
          <w:szCs w:val="24"/>
        </w:rPr>
        <w:t>政</w:t>
      </w:r>
      <w:r>
        <w:rPr>
          <w:rFonts w:hint="eastAsia" w:ascii="仿宋_GB2312" w:hAnsi="仿宋_GB2312" w:eastAsia="仿宋_GB2312"/>
          <w:kern w:val="2"/>
          <w:sz w:val="32"/>
          <w:szCs w:val="24"/>
        </w:rPr>
        <w:t>府性基金预算财政拨款收入支出决算表</w:t>
      </w:r>
    </w:p>
    <w:p w14:paraId="45A3D984">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十一、国有资本经营预算财政拨款收入支出决算表</w:t>
      </w:r>
    </w:p>
    <w:p w14:paraId="129B4172">
      <w:pPr>
        <w:pStyle w:val="4"/>
        <w:keepNext/>
        <w:keepLines/>
        <w:spacing w:beforeLines="0" w:afterLines="0" w:line="576" w:lineRule="exact"/>
        <w:ind w:firstLine="640"/>
        <w:jc w:val="both"/>
        <w:rPr>
          <w:rFonts w:hint="eastAsia" w:ascii="仿宋_GB2312" w:hAnsi="仿宋_GB2312" w:eastAsia="仿宋_GB2312"/>
          <w:kern w:val="2"/>
          <w:sz w:val="32"/>
          <w:szCs w:val="24"/>
        </w:rPr>
      </w:pPr>
      <w:r>
        <w:rPr>
          <w:rFonts w:hint="eastAsia" w:ascii="仿宋_GB2312" w:hAnsi="仿宋_GB2312" w:eastAsia="仿宋_GB2312"/>
          <w:kern w:val="2"/>
          <w:sz w:val="32"/>
          <w:szCs w:val="24"/>
        </w:rPr>
        <w:t>十二、</w:t>
      </w:r>
      <w:r>
        <w:rPr>
          <w:rFonts w:hint="eastAsia" w:ascii="仿宋_GB2312" w:hAnsi="仿宋_GB2312" w:eastAsia="仿宋_GB2312"/>
          <w:color w:val="000000"/>
          <w:kern w:val="2"/>
          <w:sz w:val="32"/>
          <w:szCs w:val="24"/>
        </w:rPr>
        <w:t>国</w:t>
      </w:r>
      <w:r>
        <w:rPr>
          <w:rFonts w:hint="eastAsia" w:ascii="仿宋_GB2312" w:hAnsi="仿宋_GB2312" w:eastAsia="仿宋_GB2312"/>
          <w:kern w:val="2"/>
          <w:sz w:val="32"/>
          <w:szCs w:val="24"/>
        </w:rPr>
        <w:t>有资本经营预算财政拨款支出决算表</w:t>
      </w:r>
    </w:p>
    <w:p w14:paraId="466273E5">
      <w:pPr>
        <w:spacing w:beforeLines="0" w:afterLines="0" w:line="576" w:lineRule="exact"/>
        <w:rPr>
          <w:rFonts w:hint="eastAsia" w:ascii="方正小标宋简体" w:hAnsi="方正小标宋简体" w:eastAsia="方正小标宋简体"/>
          <w:color w:val="000000"/>
          <w:kern w:val="2"/>
          <w:sz w:val="30"/>
          <w:szCs w:val="24"/>
        </w:rPr>
      </w:pPr>
      <w:r>
        <w:rPr>
          <w:rFonts w:hint="eastAsia" w:ascii="仿宋_GB2312" w:hAnsi="仿宋_GB2312" w:eastAsia="仿宋_GB2312"/>
          <w:kern w:val="2"/>
          <w:sz w:val="32"/>
          <w:szCs w:val="24"/>
        </w:rPr>
        <w:t xml:space="preserve">    十三、财政拨款“三公”经费支出决算表</w:t>
      </w:r>
      <w:bookmarkEnd w:id="108"/>
    </w:p>
    <w:p w14:paraId="1C77C505"/>
    <w:sectPr>
      <w:pgSz w:w="12240" w:h="15840"/>
      <w:pgMar w:top="2098" w:right="1474" w:bottom="1984" w:left="1587"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6842D97-49AA-4B66-9B57-25181AFA99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79B80D3-53A2-4584-B66F-0266249CDC0B}"/>
  </w:font>
  <w:font w:name="仿宋_GB2312">
    <w:altName w:val="仿宋"/>
    <w:panose1 w:val="02010609030101010101"/>
    <w:charset w:val="86"/>
    <w:family w:val="modern"/>
    <w:pitch w:val="default"/>
    <w:sig w:usb0="00000000" w:usb1="00000000" w:usb2="00000000" w:usb3="00000000" w:csb0="00040000" w:csb1="00000000"/>
    <w:embedRegular r:id="rId3" w:fontKey="{C22DD5D0-9386-4C92-B5F8-41FDEBA3441C}"/>
  </w:font>
  <w:font w:name="仿宋">
    <w:panose1 w:val="02010609060101010101"/>
    <w:charset w:val="86"/>
    <w:family w:val="modern"/>
    <w:pitch w:val="default"/>
    <w:sig w:usb0="800002BF" w:usb1="38CF7CFA" w:usb2="00000016" w:usb3="00000000" w:csb0="00040001" w:csb1="00000000"/>
    <w:embedRegular r:id="rId4" w:fontKey="{C0495643-A7BD-44B4-B854-06C2F98A2228}"/>
  </w:font>
  <w:font w:name="方正小标宋简体">
    <w:panose1 w:val="02000000000000000000"/>
    <w:charset w:val="86"/>
    <w:family w:val="auto"/>
    <w:pitch w:val="default"/>
    <w:sig w:usb0="00000001" w:usb1="08000000" w:usb2="00000000" w:usb3="00000000" w:csb0="00040000" w:csb1="00000000"/>
    <w:embedRegular r:id="rId5" w:fontKey="{97CF1046-E116-4806-9275-3B8F7DD5F850}"/>
  </w:font>
  <w:font w:name="楷体_GB2312">
    <w:panose1 w:val="02010609030101010101"/>
    <w:charset w:val="86"/>
    <w:family w:val="modern"/>
    <w:pitch w:val="default"/>
    <w:sig w:usb0="00000001" w:usb1="080E0000" w:usb2="00000000" w:usb3="00000000" w:csb0="00040000" w:csb1="00000000"/>
    <w:embedRegular r:id="rId6" w:fontKey="{C6BCAEDB-DAE8-4B72-92EE-0DA08D0F7C46}"/>
  </w:font>
  <w:font w:name="Cambria">
    <w:panose1 w:val="02040503050406030204"/>
    <w:charset w:val="00"/>
    <w:family w:val="roman"/>
    <w:pitch w:val="default"/>
    <w:sig w:usb0="E00006FF" w:usb1="420024FF" w:usb2="02000000" w:usb3="00000000" w:csb0="2000019F" w:csb1="00000000"/>
    <w:embedRegular r:id="rId7" w:fontKey="{20425F12-2AF2-4FAC-982E-032D24047FE0}"/>
  </w:font>
  <w:font w:name="华文中宋">
    <w:panose1 w:val="02010600040101010101"/>
    <w:charset w:val="86"/>
    <w:family w:val="auto"/>
    <w:pitch w:val="default"/>
    <w:sig w:usb0="00000287" w:usb1="080F0000" w:usb2="00000000" w:usb3="00000000" w:csb0="0004009F" w:csb1="DFD70000"/>
    <w:embedRegular r:id="rId8" w:fontKey="{970EC410-D6A6-49FE-8A6F-ABDDD3139DE4}"/>
  </w:font>
  <w:font w:name="楷体">
    <w:panose1 w:val="02010609060101010101"/>
    <w:charset w:val="86"/>
    <w:family w:val="auto"/>
    <w:pitch w:val="default"/>
    <w:sig w:usb0="800002BF" w:usb1="38CF7CFA" w:usb2="00000016" w:usb3="00000000" w:csb0="00040001" w:csb1="00000000"/>
    <w:embedRegular r:id="rId9" w:fontKey="{FE3B05CC-8492-42C6-A299-242923EEEF60}"/>
  </w:font>
  <w:font w:name="等线">
    <w:panose1 w:val="02010600030101010101"/>
    <w:charset w:val="86"/>
    <w:family w:val="auto"/>
    <w:pitch w:val="default"/>
    <w:sig w:usb0="A00002BF" w:usb1="38CF7CFA" w:usb2="00000016" w:usb3="00000000" w:csb0="0004000F" w:csb1="00000000"/>
    <w:embedRegular r:id="rId10" w:fontKey="{3A5DD5A1-6D83-47C2-9502-A065173368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AC52B">
    <w:pPr>
      <w:pStyle w:val="6"/>
      <w:tabs>
        <w:tab w:val="center" w:pos="4320"/>
        <w:tab w:val="clear" w:pos="4153"/>
      </w:tabs>
      <w:spacing w:beforeLines="0" w:afterLines="0"/>
      <w:rPr>
        <w:rFonts w:hint="eastAsia"/>
        <w:sz w:val="18"/>
        <w:szCs w:val="18"/>
      </w:rPr>
    </w:pPr>
    <w:r>
      <w:rPr>
        <w:rFonts w:hint="eastAsia"/>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15255">
    <w:pPr>
      <w:pStyle w:val="6"/>
      <w:tabs>
        <w:tab w:val="center" w:pos="4320"/>
        <w:tab w:val="clear" w:pos="4153"/>
      </w:tabs>
      <w:spacing w:beforeLines="0" w:afterLines="0"/>
      <w:rPr>
        <w:rFonts w:hint="eastAsia"/>
        <w:sz w:val="18"/>
        <w:szCs w:val="18"/>
      </w:rPr>
    </w:pPr>
    <w:r>
      <w:rPr>
        <w:rFonts w:hint="eastAsia"/>
        <w:sz w:val="18"/>
        <w:szCs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7A32C">
    <w:pPr>
      <w:pStyle w:val="6"/>
      <w:tabs>
        <w:tab w:val="center" w:pos="4320"/>
        <w:tab w:val="clear" w:pos="4153"/>
      </w:tabs>
      <w:spacing w:beforeLines="0" w:afterLines="0"/>
      <w:rPr>
        <w:rFonts w:hint="eastAsia"/>
        <w:sz w:val="18"/>
        <w:szCs w:val="18"/>
      </w:rPr>
    </w:pPr>
    <w:r>
      <w:rPr>
        <w:rFonts w:hint="eastAsia"/>
        <w:sz w:val="18"/>
        <w:szCs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970F7">
    <w:pPr>
      <w:pStyle w:val="6"/>
      <w:tabs>
        <w:tab w:val="center" w:pos="4320"/>
        <w:tab w:val="clear" w:pos="4153"/>
      </w:tabs>
      <w:spacing w:beforeLines="0" w:afterLines="0"/>
      <w:rPr>
        <w:rFonts w:hint="eastAsia"/>
        <w:sz w:val="18"/>
        <w:szCs w:val="18"/>
      </w:rPr>
    </w:pPr>
    <w:r>
      <w:rPr>
        <w:rFonts w:hint="default"/>
        <w:sz w:val="18"/>
        <w:szCs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C4BED7">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14:paraId="1CC4BED7">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v:textbox>
            </v:shape>
          </w:pict>
        </mc:Fallback>
      </mc:AlternateContent>
    </w:r>
    <w:r>
      <w:rPr>
        <w:rFonts w:hint="eastAsia"/>
        <w:sz w:val="18"/>
        <w:szCs w:val="18"/>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E5C18">
    <w:pPr>
      <w:pStyle w:val="6"/>
      <w:spacing w:beforeLines="0" w:afterLines="0"/>
      <w:rPr>
        <w:rFonts w:hint="eastAsia"/>
        <w:sz w:val="18"/>
        <w:szCs w:val="18"/>
      </w:rPr>
    </w:pPr>
    <w:r>
      <w:rPr>
        <w:rFonts w:hint="default"/>
        <w:sz w:val="18"/>
        <w:szCs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32A43B">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ovrIMkBAACZAwAADgAAAGRycy9lMm9Eb2MueG1srVPNjtMwEL4j8Q6W&#10;79RptU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qi+sgyQEAAJkDAAAOAAAAAAAAAAEAIAAAAB4BAABkcnMvZTJvRG9j&#10;LnhtbFBLBQYAAAAABgAGAFkBAABZBQAAAAA=&#10;">
              <v:fill on="f" focussize="0,0"/>
              <v:stroke on="f"/>
              <v:imagedata o:title=""/>
              <o:lock v:ext="edit" aspectratio="f"/>
              <v:textbox inset="0mm,0mm,0mm,0mm" style="mso-fit-shape-to-text:t;">
                <w:txbxContent>
                  <w:p w14:paraId="1732A43B">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203C7">
    <w:pPr>
      <w:pStyle w:val="6"/>
      <w:spacing w:beforeLines="0" w:afterLines="0"/>
      <w:rPr>
        <w:rFonts w:hint="eastAsia"/>
        <w:sz w:val="18"/>
        <w:szCs w:val="18"/>
      </w:rPr>
    </w:pPr>
    <w:bookmarkStart w:id="116" w:name="OLE_LINK76"/>
    <w:r>
      <w:rPr>
        <w:rFonts w:hint="default"/>
        <w:sz w:val="18"/>
        <w:szCs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AD8675">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vvpskBAACZAwAADgAAAGRycy9lMm9Eb2MueG1srVPNjtMwEL4j8Q6W&#10;79RpV0J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u++myQEAAJkDAAAOAAAAAAAAAAEAIAAAAB4BAABkcnMvZTJvRG9j&#10;LnhtbFBLBQYAAAAABgAGAFkBAABZBQAAAAA=&#10;">
              <v:fill on="f" focussize="0,0"/>
              <v:stroke on="f"/>
              <v:imagedata o:title=""/>
              <o:lock v:ext="edit" aspectratio="f"/>
              <v:textbox inset="0mm,0mm,0mm,0mm" style="mso-fit-shape-to-text:t;">
                <w:txbxContent>
                  <w:p w14:paraId="05AD8675">
                    <w:pPr>
                      <w:pStyle w:val="6"/>
                      <w:spacing w:beforeLines="0" w:afterLines="0"/>
                      <w:rPr>
                        <w:rFonts w:hint="eastAsia"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t xml:space="preserve"> —</w:t>
                    </w:r>
                  </w:p>
                </w:txbxContent>
              </v:textbox>
            </v:shape>
          </w:pict>
        </mc:Fallback>
      </mc:AlternateContent>
    </w:r>
    <w:bookmarkEnd w:id="116"/>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A603F9"/>
    <w:multiLevelType w:val="multilevel"/>
    <w:tmpl w:val="F0A603F9"/>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1">
    <w:nsid w:val="00C3DF29"/>
    <w:multiLevelType w:val="multilevel"/>
    <w:tmpl w:val="00C3DF29"/>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2">
    <w:nsid w:val="381B783E"/>
    <w:multiLevelType w:val="multilevel"/>
    <w:tmpl w:val="381B783E"/>
    <w:lvl w:ilvl="0" w:tentative="0">
      <w:start w:val="1"/>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abstractNum w:abstractNumId="3">
    <w:nsid w:val="7FA56067"/>
    <w:multiLevelType w:val="multilevel"/>
    <w:tmpl w:val="7FA56067"/>
    <w:lvl w:ilvl="0" w:tentative="0">
      <w:start w:val="2"/>
      <w:numFmt w:val="chineseCounting"/>
      <w:suff w:val="nothing"/>
      <w:lvlText w:val="（%1）"/>
      <w:lvlJc w:val="left"/>
      <w:rPr>
        <w:rFonts w:hint="default"/>
        <w:u w:val="none" w:color="auto"/>
      </w:rPr>
    </w:lvl>
    <w:lvl w:ilvl="1" w:tentative="0">
      <w:start w:val="1"/>
      <w:numFmt w:val="decimal"/>
      <w:lvlText w:val=""/>
      <w:lvlJc w:val="left"/>
      <w:rPr>
        <w:rFonts w:hint="default"/>
        <w:u w:val="none" w:color="auto"/>
      </w:rPr>
    </w:lvl>
    <w:lvl w:ilvl="2" w:tentative="0">
      <w:start w:val="1"/>
      <w:numFmt w:val="decimal"/>
      <w:lvlText w:val=""/>
      <w:lvlJc w:val="left"/>
      <w:rPr>
        <w:rFonts w:hint="default"/>
        <w:u w:val="none" w:color="auto"/>
      </w:rPr>
    </w:lvl>
    <w:lvl w:ilvl="3" w:tentative="0">
      <w:start w:val="1"/>
      <w:numFmt w:val="decimal"/>
      <w:lvlText w:val=""/>
      <w:lvlJc w:val="left"/>
      <w:rPr>
        <w:rFonts w:hint="default"/>
        <w:u w:val="none" w:color="auto"/>
      </w:rPr>
    </w:lvl>
    <w:lvl w:ilvl="4" w:tentative="0">
      <w:start w:val="1"/>
      <w:numFmt w:val="decimal"/>
      <w:lvlText w:val=""/>
      <w:lvlJc w:val="left"/>
      <w:rPr>
        <w:rFonts w:hint="default"/>
        <w:u w:val="none" w:color="auto"/>
      </w:rPr>
    </w:lvl>
    <w:lvl w:ilvl="5" w:tentative="0">
      <w:start w:val="1"/>
      <w:numFmt w:val="decimal"/>
      <w:lvlText w:val=""/>
      <w:lvlJc w:val="left"/>
      <w:rPr>
        <w:rFonts w:hint="default"/>
        <w:u w:val="none" w:color="auto"/>
      </w:rPr>
    </w:lvl>
    <w:lvl w:ilvl="6" w:tentative="0">
      <w:start w:val="1"/>
      <w:numFmt w:val="decimal"/>
      <w:lvlText w:val=""/>
      <w:lvlJc w:val="left"/>
      <w:rPr>
        <w:rFonts w:hint="default"/>
        <w:u w:val="none" w:color="auto"/>
      </w:rPr>
    </w:lvl>
    <w:lvl w:ilvl="7" w:tentative="0">
      <w:start w:val="1"/>
      <w:numFmt w:val="decimal"/>
      <w:lvlText w:val=""/>
      <w:lvlJc w:val="left"/>
      <w:rPr>
        <w:rFonts w:hint="default"/>
        <w:u w:val="none" w:color="auto"/>
      </w:rPr>
    </w:lvl>
    <w:lvl w:ilvl="8" w:tentative="0">
      <w:start w:val="1"/>
      <w:numFmt w:val="decimal"/>
      <w:lvlText w:val=""/>
      <w:lvlJc w:val="left"/>
      <w:rPr>
        <w:rFonts w:hint="default"/>
        <w:u w:val="none" w:color="auto"/>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hYTg4NGNkZWJkODFjNzcyZDRjM2M4Y2UzNjI5ZmUifQ=="/>
  </w:docVars>
  <w:rsids>
    <w:rsidRoot w:val="65F14453"/>
    <w:rsid w:val="20EC0C45"/>
    <w:rsid w:val="65F144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iPriority="99"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iPriority="99"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autoSpaceDE w:val="0"/>
      <w:autoSpaceDN w:val="0"/>
      <w:adjustRightInd w:val="0"/>
      <w:spacing w:beforeLines="0" w:afterLines="0"/>
    </w:pPr>
    <w:rPr>
      <w:rFonts w:hint="eastAsia" w:ascii="Times New Roman" w:hAnsi="Times New Roman" w:eastAsia="宋体" w:cs="Times New Roman"/>
      <w:sz w:val="24"/>
      <w:szCs w:val="24"/>
      <w:lang w:val="en-US" w:eastAsia="zh-CN" w:bidi="ar-SA"/>
    </w:rPr>
  </w:style>
  <w:style w:type="paragraph" w:styleId="3">
    <w:name w:val="heading 1"/>
    <w:basedOn w:val="1"/>
    <w:unhideWhenUsed/>
    <w:qFormat/>
    <w:uiPriority w:val="99"/>
    <w:pPr>
      <w:spacing w:beforeLines="0" w:afterLines="0"/>
      <w:outlineLvl w:val="0"/>
    </w:pPr>
    <w:rPr>
      <w:rFonts w:hint="eastAsia"/>
      <w:sz w:val="24"/>
      <w:szCs w:val="24"/>
    </w:rPr>
  </w:style>
  <w:style w:type="paragraph" w:styleId="4">
    <w:name w:val="heading 2"/>
    <w:basedOn w:val="1"/>
    <w:unhideWhenUsed/>
    <w:qFormat/>
    <w:uiPriority w:val="99"/>
    <w:pPr>
      <w:spacing w:beforeLines="0" w:afterLines="0"/>
      <w:outlineLvl w:val="1"/>
    </w:pPr>
    <w:rPr>
      <w:rFonts w:hint="eastAsia"/>
      <w:sz w:val="24"/>
      <w:szCs w:val="24"/>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Plain Text"/>
    <w:basedOn w:val="1"/>
    <w:next w:val="1"/>
    <w:unhideWhenUsed/>
    <w:qFormat/>
    <w:uiPriority w:val="0"/>
    <w:pPr>
      <w:spacing w:beforeLines="0" w:afterLines="0"/>
    </w:pPr>
    <w:rPr>
      <w:rFonts w:hint="eastAsia" w:ascii="宋体" w:hAnsi="Courier New" w:cs="Courier New"/>
      <w:spacing w:val="24"/>
      <w:sz w:val="24"/>
      <w:szCs w:val="21"/>
    </w:rPr>
  </w:style>
  <w:style w:type="paragraph" w:styleId="5">
    <w:name w:val="Body Text"/>
    <w:basedOn w:val="1"/>
    <w:unhideWhenUsed/>
    <w:qFormat/>
    <w:uiPriority w:val="99"/>
    <w:pPr>
      <w:spacing w:beforeLines="30" w:afterLines="0"/>
    </w:pPr>
    <w:rPr>
      <w:rFonts w:hint="eastAsia" w:ascii="仿宋_GB2312" w:eastAsia="仿宋_GB2312"/>
      <w:sz w:val="30"/>
      <w:szCs w:val="24"/>
    </w:rPr>
  </w:style>
  <w:style w:type="paragraph" w:styleId="6">
    <w:name w:val="footer"/>
    <w:basedOn w:val="1"/>
    <w:unhideWhenUsed/>
    <w:qFormat/>
    <w:uiPriority w:val="99"/>
    <w:pPr>
      <w:tabs>
        <w:tab w:val="center" w:pos="4153"/>
        <w:tab w:val="right" w:pos="8306"/>
      </w:tabs>
      <w:snapToGrid w:val="0"/>
      <w:spacing w:beforeLines="0" w:afterLines="0"/>
    </w:pPr>
    <w:rPr>
      <w:rFonts w:hint="eastAsia"/>
      <w:sz w:val="18"/>
      <w:szCs w:val="18"/>
    </w:rPr>
  </w:style>
  <w:style w:type="paragraph" w:styleId="7">
    <w:name w:val="table of figures"/>
    <w:basedOn w:val="1"/>
    <w:next w:val="1"/>
    <w:unhideWhenUsed/>
    <w:qFormat/>
    <w:uiPriority w:val="99"/>
    <w:pPr>
      <w:spacing w:beforeLines="0" w:afterLines="0"/>
      <w:ind w:left="200" w:leftChars="200" w:hanging="200" w:hangingChars="200"/>
    </w:pPr>
    <w:rPr>
      <w:rFonts w:hint="eastAsia"/>
      <w:sz w:val="22"/>
      <w:szCs w:val="24"/>
    </w:rPr>
  </w:style>
  <w:style w:type="character" w:styleId="10">
    <w:name w:val="Strong"/>
    <w:basedOn w:val="9"/>
    <w:unhideWhenUsed/>
    <w:qFormat/>
    <w:uiPriority w:val="99"/>
    <w:rPr>
      <w:rFonts w:hint="default"/>
      <w:b/>
      <w:sz w:val="24"/>
      <w:szCs w:val="24"/>
    </w:rPr>
  </w:style>
  <w:style w:type="paragraph" w:customStyle="1" w:styleId="11">
    <w:name w:val="Default"/>
    <w:next w:val="1"/>
    <w:unhideWhenUsed/>
    <w:qFormat/>
    <w:uiPriority w:val="99"/>
    <w:pPr>
      <w:widowControl w:val="0"/>
      <w:autoSpaceDE w:val="0"/>
      <w:autoSpaceDN w:val="0"/>
      <w:adjustRightInd w:val="0"/>
    </w:pPr>
    <w:rPr>
      <w:rFonts w:hint="eastAsia" w:ascii="仿宋" w:hAnsi="Calibri" w:eastAsia="仿宋" w:cs="仿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78</Pages>
  <Words>32656</Words>
  <Characters>35844</Characters>
  <Lines>0</Lines>
  <Paragraphs>0</Paragraphs>
  <TotalTime>1</TotalTime>
  <ScaleCrop>false</ScaleCrop>
  <LinksUpToDate>false</LinksUpToDate>
  <CharactersWithSpaces>36128</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2024-09-24T09:32:00Z</dcterms:created>
  <dc:creator>WPS_1646316392</dc:creator>
  <cp:lastModifiedBy>昭化融媒体</cp:lastModifiedBy>
  <dcterms:modified xsi:type="dcterms:W3CDTF">2024-09-25T08:33:26Z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2E8314E99B964A22BB0FFECF7989E593_11</vt:lpwstr>
  </property>
</Properties>
</file>