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8441"/>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lang w:val="en-US" w:eastAsia="zh-CN"/>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476"/>
      <w:bookmarkStart w:id="8" w:name="_Toc15396598"/>
      <w:bookmarkStart w:id="9" w:name="_Toc15378442"/>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广元市昭化区交通运输局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7"/>
        <w:rPr>
          <w:rFonts w:cstheme="minorBidi"/>
        </w:rPr>
      </w:pPr>
      <w:r>
        <w:fldChar w:fldCharType="begin"/>
      </w:r>
      <w:r>
        <w:instrText xml:space="preserve"> HYPERLINK \l "_Toc15396599" </w:instrText>
      </w:r>
      <w:r>
        <w:fldChar w:fldCharType="separate"/>
      </w:r>
      <w:r>
        <w:rPr>
          <w:rStyle w:val="13"/>
          <w:rFonts w:hint="eastAsia"/>
        </w:rPr>
        <w:t>第一部分</w:t>
      </w:r>
      <w:r>
        <w:rPr>
          <w:rStyle w:val="13"/>
        </w:rPr>
        <w:t xml:space="preserve"> </w:t>
      </w:r>
      <w:r>
        <w:rPr>
          <w:rStyle w:val="13"/>
          <w:rFonts w:hint="eastAsia"/>
        </w:rPr>
        <w:t>部门概况</w:t>
      </w:r>
      <w:r>
        <w:tab/>
      </w:r>
      <w:r>
        <w:rPr>
          <w:rFonts w:hint="eastAsia"/>
        </w:rPr>
        <w:t>4</w:t>
      </w:r>
      <w:r>
        <w:rPr>
          <w:rFonts w:hint="eastAsia"/>
        </w:rPr>
        <w:fldChar w:fldCharType="end"/>
      </w:r>
    </w:p>
    <w:p>
      <w:pPr>
        <w:pStyle w:val="8"/>
        <w:rPr>
          <w:rFonts w:ascii="仿宋" w:hAnsi="仿宋" w:eastAsia="仿宋" w:cstheme="minorBidi"/>
          <w:sz w:val="28"/>
          <w:szCs w:val="28"/>
        </w:rPr>
      </w:pPr>
      <w:r>
        <w:fldChar w:fldCharType="begin"/>
      </w:r>
      <w:r>
        <w:instrText xml:space="preserve"> HYPERLINK \l "_Toc15396600" </w:instrText>
      </w:r>
      <w:r>
        <w:fldChar w:fldCharType="separate"/>
      </w:r>
      <w:r>
        <w:rPr>
          <w:rStyle w:val="13"/>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"_Toc15396601" </w:instrText>
      </w:r>
      <w:r>
        <w:fldChar w:fldCharType="separate"/>
      </w:r>
      <w:r>
        <w:rPr>
          <w:rStyle w:val="13"/>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7"/>
      </w:pPr>
      <w:r>
        <w:fldChar w:fldCharType="begin"/>
      </w:r>
      <w:r>
        <w:instrText xml:space="preserve"> HYPERLINK \l "_Toc15396602" </w:instrText>
      </w:r>
      <w:r>
        <w:fldChar w:fldCharType="separate"/>
      </w:r>
      <w:r>
        <w:rPr>
          <w:rStyle w:val="13"/>
          <w:rFonts w:hint="eastAsia"/>
        </w:rPr>
        <w:t>第二部分</w:t>
      </w:r>
      <w:r>
        <w:rPr>
          <w:rStyle w:val="13"/>
        </w:rPr>
        <w:t xml:space="preserve"> 201</w:t>
      </w:r>
      <w:r>
        <w:rPr>
          <w:rStyle w:val="13"/>
          <w:rFonts w:hint="eastAsia"/>
          <w:lang w:val="en-US" w:eastAsia="zh-CN"/>
        </w:rPr>
        <w:t>9</w:t>
      </w:r>
      <w:r>
        <w:rPr>
          <w:rStyle w:val="13"/>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8"/>
        <w:rPr>
          <w:rFonts w:ascii="仿宋" w:hAnsi="仿宋" w:eastAsia="仿宋" w:cstheme="minorBidi"/>
          <w:sz w:val="28"/>
          <w:szCs w:val="28"/>
        </w:rPr>
      </w:pPr>
      <w:r>
        <w:fldChar w:fldCharType="begin"/>
      </w:r>
      <w:r>
        <w:instrText xml:space="preserve"> HYPERLINK \l "_Toc15396603" </w:instrText>
      </w:r>
      <w:r>
        <w:fldChar w:fldCharType="separate"/>
      </w:r>
      <w:r>
        <w:rPr>
          <w:rStyle w:val="13"/>
          <w:rFonts w:hint="eastAsia" w:ascii="仿宋" w:hAnsi="仿宋" w:eastAsia="仿宋" w:cstheme="majorBidi"/>
          <w:bCs/>
          <w:sz w:val="28"/>
          <w:szCs w:val="28"/>
        </w:rPr>
        <w:t>一、</w:t>
      </w:r>
      <w:r>
        <w:rPr>
          <w:rStyle w:val="13"/>
          <w:rFonts w:hint="eastAsia" w:ascii="仿宋" w:hAnsi="仿宋" w:eastAsia="仿宋"/>
          <w:sz w:val="28"/>
          <w:szCs w:val="28"/>
        </w:rPr>
        <w:t>收</w:t>
      </w:r>
      <w:r>
        <w:rPr>
          <w:rStyle w:val="13"/>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"_Toc15396604" </w:instrText>
      </w:r>
      <w:r>
        <w:fldChar w:fldCharType="separate"/>
      </w:r>
      <w:r>
        <w:rPr>
          <w:rStyle w:val="13"/>
          <w:rFonts w:hint="eastAsia" w:ascii="仿宋" w:hAnsi="仿宋" w:eastAsia="仿宋" w:cstheme="majorBidi"/>
          <w:bCs/>
          <w:sz w:val="28"/>
          <w:szCs w:val="28"/>
        </w:rPr>
        <w:t>二、</w:t>
      </w:r>
      <w:r>
        <w:rPr>
          <w:rStyle w:val="13"/>
          <w:rFonts w:hint="eastAsia" w:ascii="仿宋" w:hAnsi="仿宋" w:eastAsia="仿宋"/>
          <w:sz w:val="28"/>
          <w:szCs w:val="28"/>
        </w:rPr>
        <w:t>收</w:t>
      </w:r>
      <w:r>
        <w:rPr>
          <w:rStyle w:val="13"/>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"_Toc15396605" </w:instrText>
      </w:r>
      <w:r>
        <w:fldChar w:fldCharType="separate"/>
      </w:r>
      <w:r>
        <w:rPr>
          <w:rStyle w:val="13"/>
          <w:rFonts w:hint="eastAsia" w:ascii="仿宋" w:hAnsi="仿宋" w:eastAsia="仿宋" w:cstheme="majorBidi"/>
          <w:bCs/>
          <w:sz w:val="28"/>
          <w:szCs w:val="28"/>
        </w:rPr>
        <w:t>三、</w:t>
      </w:r>
      <w:r>
        <w:rPr>
          <w:rStyle w:val="13"/>
          <w:rFonts w:hint="eastAsia" w:ascii="仿宋" w:hAnsi="仿宋" w:eastAsia="仿宋"/>
          <w:sz w:val="28"/>
          <w:szCs w:val="28"/>
        </w:rPr>
        <w:t>支</w:t>
      </w:r>
      <w:r>
        <w:rPr>
          <w:rStyle w:val="13"/>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"_Toc15396606" </w:instrText>
      </w:r>
      <w:r>
        <w:fldChar w:fldCharType="separate"/>
      </w:r>
      <w:r>
        <w:rPr>
          <w:rStyle w:val="13"/>
          <w:rFonts w:hint="eastAsia" w:ascii="仿宋" w:hAnsi="仿宋" w:eastAsia="仿宋"/>
          <w:sz w:val="28"/>
          <w:szCs w:val="28"/>
        </w:rPr>
        <w:t>四、财</w:t>
      </w:r>
      <w:r>
        <w:rPr>
          <w:rStyle w:val="13"/>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"_Toc15396607" </w:instrText>
      </w:r>
      <w:r>
        <w:fldChar w:fldCharType="separate"/>
      </w:r>
      <w:r>
        <w:rPr>
          <w:rStyle w:val="13"/>
          <w:rFonts w:hint="eastAsia" w:ascii="仿宋" w:hAnsi="仿宋" w:eastAsia="仿宋"/>
          <w:sz w:val="28"/>
          <w:szCs w:val="28"/>
        </w:rPr>
        <w:t>五、一</w:t>
      </w:r>
      <w:r>
        <w:rPr>
          <w:rStyle w:val="13"/>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"_Toc15396608" </w:instrText>
      </w:r>
      <w:r>
        <w:fldChar w:fldCharType="separate"/>
      </w:r>
      <w:r>
        <w:rPr>
          <w:rStyle w:val="13"/>
          <w:rFonts w:hint="eastAsia" w:ascii="仿宋" w:hAnsi="仿宋" w:eastAsia="仿宋"/>
          <w:sz w:val="28"/>
          <w:szCs w:val="28"/>
        </w:rPr>
        <w:t>六、一</w:t>
      </w:r>
      <w:r>
        <w:rPr>
          <w:rStyle w:val="13"/>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"_Toc15396609" </w:instrText>
      </w:r>
      <w:r>
        <w:fldChar w:fldCharType="separate"/>
      </w:r>
      <w:r>
        <w:rPr>
          <w:rStyle w:val="13"/>
          <w:rFonts w:hint="eastAsia" w:ascii="仿宋" w:hAnsi="仿宋" w:eastAsia="仿宋"/>
          <w:sz w:val="28"/>
          <w:szCs w:val="28"/>
        </w:rPr>
        <w:t>七、</w:t>
      </w:r>
      <w:r>
        <w:rPr>
          <w:rStyle w:val="13"/>
          <w:rFonts w:ascii="仿宋" w:hAnsi="仿宋" w:eastAsia="仿宋"/>
          <w:sz w:val="28"/>
          <w:szCs w:val="28"/>
        </w:rPr>
        <w:t>“</w:t>
      </w:r>
      <w:r>
        <w:rPr>
          <w:rStyle w:val="13"/>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"_Toc15396610" </w:instrText>
      </w:r>
      <w:r>
        <w:fldChar w:fldCharType="separate"/>
      </w:r>
      <w:r>
        <w:rPr>
          <w:rStyle w:val="13"/>
          <w:rFonts w:hint="eastAsia" w:ascii="仿宋" w:hAnsi="仿宋" w:eastAsia="仿宋"/>
          <w:sz w:val="28"/>
          <w:szCs w:val="28"/>
        </w:rPr>
        <w:t>八、</w:t>
      </w:r>
      <w:r>
        <w:rPr>
          <w:rStyle w:val="13"/>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sz w:val="28"/>
          <w:szCs w:val="28"/>
        </w:rPr>
      </w:pPr>
      <w:r>
        <w:fldChar w:fldCharType="begin"/>
      </w:r>
      <w:r>
        <w:instrText xml:space="preserve"> HYPERLINK \l "_Toc15396611" </w:instrText>
      </w:r>
      <w:r>
        <w:fldChar w:fldCharType="separate"/>
      </w:r>
      <w:r>
        <w:rPr>
          <w:rStyle w:val="13"/>
          <w:rFonts w:hint="eastAsia" w:ascii="仿宋" w:hAnsi="仿宋" w:eastAsia="仿宋" w:cstheme="majorBidi"/>
          <w:bCs/>
          <w:sz w:val="28"/>
          <w:szCs w:val="28"/>
        </w:rPr>
        <w:t>九、</w:t>
      </w:r>
      <w:r>
        <w:rPr>
          <w:rStyle w:val="13"/>
          <w:rFonts w:hint="eastAsia" w:ascii="仿宋" w:hAnsi="仿宋" w:eastAsia="仿宋"/>
          <w:sz w:val="28"/>
          <w:szCs w:val="28"/>
        </w:rPr>
        <w:t xml:space="preserve"> 国</w:t>
      </w:r>
      <w:r>
        <w:rPr>
          <w:rStyle w:val="13"/>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sz w:val="28"/>
          <w:szCs w:val="28"/>
        </w:rPr>
      </w:pPr>
      <w:r>
        <w:fldChar w:fldCharType="begin"/>
      </w:r>
      <w:r>
        <w:instrText xml:space="preserve"> HYPERLINK \l "_Toc15396611" </w:instrText>
      </w:r>
      <w:r>
        <w:fldChar w:fldCharType="separate"/>
      </w:r>
      <w:r>
        <w:rPr>
          <w:rFonts w:hint="eastAsia"/>
          <w:lang w:eastAsia="zh-CN"/>
        </w:rPr>
        <w:t>十</w:t>
      </w:r>
      <w:r>
        <w:rPr>
          <w:rFonts w:hint="eastAsia"/>
        </w:rPr>
        <w:t>、</w:t>
      </w:r>
      <w:r>
        <w:rPr>
          <w:rStyle w:val="13"/>
          <w:rFonts w:hint="eastAsia" w:ascii="仿宋" w:hAnsi="仿宋" w:eastAsia="仿宋"/>
          <w:sz w:val="28"/>
          <w:szCs w:val="28"/>
        </w:rPr>
        <w:t xml:space="preserve"> </w:t>
      </w:r>
      <w:r>
        <w:rPr>
          <w:rStyle w:val="13"/>
          <w:rFonts w:hint="eastAsia" w:ascii="仿宋" w:hAnsi="仿宋" w:eastAsia="仿宋"/>
          <w:sz w:val="28"/>
          <w:szCs w:val="28"/>
          <w:lang w:eastAsia="zh-CN"/>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"_Toc15396612" </w:instrText>
      </w:r>
      <w:r>
        <w:fldChar w:fldCharType="separate"/>
      </w:r>
      <w:r>
        <w:rPr>
          <w:rStyle w:val="13"/>
          <w:rFonts w:hint="eastAsia" w:ascii="仿宋" w:hAnsi="仿宋" w:eastAsia="仿宋"/>
          <w:sz w:val="28"/>
          <w:szCs w:val="28"/>
        </w:rPr>
        <w:t>十</w:t>
      </w:r>
      <w:r>
        <w:rPr>
          <w:rStyle w:val="13"/>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7"/>
        <w:rPr>
          <w:rFonts w:cstheme="minorBidi"/>
        </w:rPr>
      </w:pPr>
      <w:r>
        <w:fldChar w:fldCharType="begin"/>
      </w:r>
      <w:r>
        <w:instrText xml:space="preserve"> HYPERLINK \l "_Toc15396613" </w:instrText>
      </w:r>
      <w:r>
        <w:fldChar w:fldCharType="separate"/>
      </w:r>
      <w:r>
        <w:rPr>
          <w:rStyle w:val="13"/>
          <w:rFonts w:hint="eastAsia"/>
          <w:bCs/>
          <w:kern w:val="44"/>
        </w:rPr>
        <w:t>第三部分</w:t>
      </w:r>
      <w:r>
        <w:rPr>
          <w:rStyle w:val="13"/>
          <w:rFonts w:hint="eastAsia"/>
        </w:rPr>
        <w:t xml:space="preserve"> 名</w:t>
      </w:r>
      <w:r>
        <w:rPr>
          <w:rStyle w:val="13"/>
          <w:rFonts w:hint="eastAsia"/>
          <w:bCs/>
          <w:kern w:val="44"/>
        </w:rPr>
        <w:t>词解释</w:t>
      </w:r>
      <w:r>
        <w:tab/>
      </w:r>
      <w:r>
        <w:fldChar w:fldCharType="begin"/>
      </w:r>
      <w:r>
        <w:instrText xml:space="preserve"> PAGEREF _Toc15396613 \h </w:instrText>
      </w:r>
      <w:r>
        <w:fldChar w:fldCharType="separate"/>
      </w:r>
      <w:r>
        <w:t>14</w:t>
      </w:r>
      <w:r>
        <w:fldChar w:fldCharType="end"/>
      </w:r>
      <w:r>
        <w:fldChar w:fldCharType="end"/>
      </w:r>
    </w:p>
    <w:p>
      <w:pPr>
        <w:pStyle w:val="7"/>
        <w:rPr>
          <w:rFonts w:cstheme="minorBidi"/>
        </w:rPr>
      </w:pPr>
      <w:r>
        <w:fldChar w:fldCharType="begin"/>
      </w:r>
      <w:r>
        <w:instrText xml:space="preserve"> HYPERLINK \l "_Toc15396614" </w:instrText>
      </w:r>
      <w:r>
        <w:fldChar w:fldCharType="separate"/>
      </w:r>
      <w:r>
        <w:rPr>
          <w:rStyle w:val="13"/>
          <w:rFonts w:hint="eastAsia"/>
        </w:rPr>
        <w:t>第</w:t>
      </w:r>
      <w:r>
        <w:rPr>
          <w:rStyle w:val="13"/>
          <w:rFonts w:hint="eastAsia"/>
          <w:bCs/>
          <w:kern w:val="44"/>
        </w:rPr>
        <w:t>四部分</w:t>
      </w:r>
      <w:r>
        <w:rPr>
          <w:rStyle w:val="13"/>
          <w:bCs/>
          <w:kern w:val="44"/>
        </w:rPr>
        <w:t xml:space="preserve"> </w:t>
      </w:r>
      <w:r>
        <w:rPr>
          <w:rStyle w:val="13"/>
          <w:rFonts w:hint="eastAsia"/>
          <w:bCs/>
          <w:kern w:val="44"/>
        </w:rPr>
        <w:t>附件</w:t>
      </w:r>
      <w:r>
        <w:tab/>
      </w:r>
      <w:r>
        <w:fldChar w:fldCharType="begin"/>
      </w:r>
      <w:r>
        <w:instrText xml:space="preserve"> PAGEREF _Toc15396614 \h </w:instrText>
      </w:r>
      <w:r>
        <w:fldChar w:fldCharType="separate"/>
      </w:r>
      <w:r>
        <w:t>16</w:t>
      </w:r>
      <w:r>
        <w:fldChar w:fldCharType="end"/>
      </w:r>
      <w:r>
        <w:fldChar w:fldCharType="end"/>
      </w:r>
    </w:p>
    <w:p>
      <w:pPr>
        <w:pStyle w:val="8"/>
        <w:rPr>
          <w:rFonts w:ascii="仿宋" w:hAnsi="仿宋" w:eastAsia="仿宋" w:cstheme="minorBidi"/>
          <w:sz w:val="28"/>
          <w:szCs w:val="28"/>
        </w:rPr>
      </w:pPr>
      <w:r>
        <w:fldChar w:fldCharType="begin"/>
      </w:r>
      <w:r>
        <w:instrText xml:space="preserve"> HYPERLINK \l "_Toc15396615"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"_Toc15396617"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7"/>
        <w:rPr>
          <w:rFonts w:cstheme="minorBidi"/>
        </w:rPr>
      </w:pPr>
      <w:r>
        <w:fldChar w:fldCharType="begin"/>
      </w:r>
      <w:r>
        <w:instrText xml:space="preserve"> HYPERLINK \l "_Toc15396618" </w:instrText>
      </w:r>
      <w:r>
        <w:fldChar w:fldCharType="separate"/>
      </w:r>
      <w:r>
        <w:rPr>
          <w:rStyle w:val="13"/>
          <w:rFonts w:hint="eastAsia"/>
        </w:rPr>
        <w:t>第</w:t>
      </w:r>
      <w:r>
        <w:rPr>
          <w:rStyle w:val="13"/>
          <w:rFonts w:hint="eastAsia"/>
          <w:bCs/>
          <w:kern w:val="44"/>
        </w:rPr>
        <w:t>五部分</w:t>
      </w:r>
      <w:r>
        <w:rPr>
          <w:rStyle w:val="13"/>
          <w:bCs/>
          <w:kern w:val="44"/>
        </w:rPr>
        <w:t xml:space="preserve"> </w:t>
      </w:r>
      <w:r>
        <w:rPr>
          <w:rStyle w:val="13"/>
          <w:rFonts w:hint="eastAsia"/>
          <w:bCs/>
          <w:kern w:val="44"/>
        </w:rPr>
        <w:t>附表</w:t>
      </w:r>
      <w:r>
        <w:tab/>
      </w:r>
      <w:r>
        <w:fldChar w:fldCharType="begin"/>
      </w:r>
      <w:r>
        <w:instrText xml:space="preserve"> PAGEREF _Toc15396618 \h </w:instrText>
      </w:r>
      <w:r>
        <w:fldChar w:fldCharType="separate"/>
      </w:r>
      <w:r>
        <w:t>23</w:t>
      </w:r>
      <w:r>
        <w:fldChar w:fldCharType="end"/>
      </w:r>
      <w:r>
        <w:fldChar w:fldCharType="end"/>
      </w:r>
    </w:p>
    <w:p>
      <w:pPr>
        <w:pStyle w:val="8"/>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3"/>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3"/>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3"/>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3"/>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3"/>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3"/>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3"/>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3"/>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3"/>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3"/>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3"/>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3"/>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14"/>
          <w:rFonts w:ascii="黑体" w:hAnsi="黑体" w:eastAsia="黑体"/>
          <w:b/>
          <w:bCs w:val="0"/>
        </w:rPr>
      </w:pPr>
      <w:r>
        <w:rPr>
          <w:rFonts w:hint="eastAsia" w:ascii="黑体" w:hAnsi="黑体" w:eastAsia="黑体"/>
          <w:b w:val="0"/>
        </w:rPr>
        <w:t xml:space="preserve">第一部分 </w:t>
      </w:r>
      <w:r>
        <w:rPr>
          <w:rStyle w:val="1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5"/>
          <w:rFonts w:hint="eastAsia" w:ascii="黑体" w:hAnsi="黑体" w:eastAsia="黑体"/>
          <w:b w:val="0"/>
          <w:bCs w:val="0"/>
        </w:rPr>
        <w:t>本职能及主要工作</w:t>
      </w:r>
      <w:bookmarkEnd w:id="14"/>
      <w:bookmarkEnd w:id="15"/>
    </w:p>
    <w:p>
      <w:pPr>
        <w:pStyle w:val="4"/>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lang w:eastAsia="zh-CN"/>
        </w:rPr>
        <w:t>广元市昭化区</w:t>
      </w:r>
      <w:r>
        <w:rPr>
          <w:rFonts w:hint="default" w:ascii="仿宋" w:hAnsi="仿宋" w:eastAsia="仿宋"/>
          <w:color w:val="000000"/>
          <w:sz w:val="32"/>
          <w:szCs w:val="32"/>
        </w:rPr>
        <w:t>交通运输局始建于198</w:t>
      </w:r>
      <w:r>
        <w:rPr>
          <w:rFonts w:hint="eastAsia" w:ascii="仿宋" w:hAnsi="仿宋" w:eastAsia="仿宋"/>
          <w:color w:val="000000"/>
          <w:sz w:val="32"/>
          <w:szCs w:val="32"/>
          <w:lang w:val="en-US" w:eastAsia="zh-CN"/>
        </w:rPr>
        <w:t>5</w:t>
      </w:r>
      <w:r>
        <w:rPr>
          <w:rFonts w:hint="default" w:ascii="仿宋" w:hAnsi="仿宋" w:eastAsia="仿宋"/>
          <w:color w:val="000000"/>
          <w:sz w:val="32"/>
          <w:szCs w:val="32"/>
        </w:rPr>
        <w:t>年，是财政全额拨款的行政单位，实行</w:t>
      </w:r>
      <w:r>
        <w:rPr>
          <w:rFonts w:hint="eastAsia" w:ascii="仿宋" w:hAnsi="仿宋" w:eastAsia="仿宋"/>
          <w:color w:val="000000"/>
          <w:sz w:val="32"/>
          <w:szCs w:val="32"/>
          <w:lang w:eastAsia="zh-CN"/>
        </w:rPr>
        <w:t>昭化区</w:t>
      </w:r>
      <w:r>
        <w:rPr>
          <w:rFonts w:hint="default" w:ascii="仿宋" w:hAnsi="仿宋" w:eastAsia="仿宋"/>
          <w:color w:val="000000"/>
          <w:sz w:val="32"/>
          <w:szCs w:val="32"/>
        </w:rPr>
        <w:t>人民政府领导，负责组织管理全县综合交通运输体系建设，会同有关部门组织全县综合交通运输体系规划，统筹规划公路、水路行业发展，指导交通运输枢纽规划和管理等</w:t>
      </w:r>
      <w:r>
        <w:rPr>
          <w:rFonts w:hint="eastAsia" w:ascii="仿宋" w:hAnsi="仿宋" w:eastAsia="仿宋"/>
          <w:color w:val="000000"/>
          <w:sz w:val="32"/>
          <w:szCs w:val="32"/>
        </w:rPr>
        <w:t>。</w:t>
      </w:r>
    </w:p>
    <w:p>
      <w:pPr>
        <w:pStyle w:val="4"/>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3"/>
        <w:rPr>
          <w:rFonts w:hint="eastAsia" w:ascii="仿宋" w:hAnsi="仿宋" w:eastAsia="仿宋"/>
          <w:color w:val="000000"/>
          <w:sz w:val="32"/>
          <w:szCs w:val="32"/>
        </w:rPr>
      </w:pPr>
      <w:r>
        <w:rPr>
          <w:rFonts w:hint="eastAsia" w:ascii="仿宋" w:hAnsi="仿宋" w:eastAsia="仿宋"/>
          <w:color w:val="000000"/>
          <w:sz w:val="32"/>
          <w:szCs w:val="32"/>
        </w:rPr>
        <w:t>2018</w:t>
      </w:r>
      <w:r>
        <w:rPr>
          <w:rFonts w:hint="eastAsia" w:ascii="仿宋" w:hAnsi="仿宋" w:eastAsia="仿宋"/>
          <w:color w:val="000000"/>
          <w:sz w:val="32"/>
          <w:szCs w:val="32"/>
          <w:lang w:eastAsia="zh-CN"/>
        </w:rPr>
        <w:t>完成水毁应急及路面维修整治累计</w:t>
      </w:r>
      <w:r>
        <w:rPr>
          <w:rFonts w:hint="eastAsia" w:ascii="仿宋" w:hAnsi="仿宋" w:eastAsia="仿宋"/>
          <w:color w:val="000000"/>
          <w:sz w:val="32"/>
          <w:szCs w:val="32"/>
          <w:lang w:val="en-US" w:eastAsia="zh-CN"/>
        </w:rPr>
        <w:t>127.56公里，新建村道28.85公里，村道加宽226.28公里，新建社道275.78公里，新开工建设三江新区昭化片区交通基础设施建设项目（两路一隧）、蒲家沟一二号桥、张家河渡改公路桥、三溪渡渡改公路桥等交通建设项目，稳步推进南流渡嘉陵江大桥、亭子口环湖旅游公路、栖凤峡环线旅游公路等一批重点建设项目前期工作。</w:t>
      </w:r>
      <w:r>
        <w:rPr>
          <w:rFonts w:hint="eastAsia" w:ascii="仿宋" w:hAnsi="仿宋" w:eastAsia="仿宋"/>
          <w:color w:val="000000"/>
          <w:sz w:val="32"/>
          <w:szCs w:val="32"/>
        </w:rPr>
        <w:t>行政许可件106件，办结率100％，更新班线客车4辆，延期班线客车1辆，三类维修2家、许可货运车辆50辆。查处各类道路运输违法经营行为86起，其中，查扣涉嫌非法营运车辆28台次，纠正其他违法经营行为78起，收缴罚款20万余元。2018年8参加驾驶员继续教育培训的合格人数为1128人，合格率达96％。全区营运车辆累计安装GPS监控系统辆，其中班线客车123辆，货车114辆，教练车16辆，客运站、客运企业及一、二类维修企业均已安装监控视频。今年共计兑付燃油补贴691.28万元，兑付面达100﹪。有效维护了运输市场秩序。确保了行业安全、稳定、有序。</w:t>
      </w:r>
      <w:bookmarkStart w:id="20" w:name="_Toc15396601"/>
      <w:bookmarkStart w:id="21" w:name="_Toc15377200"/>
    </w:p>
    <w:p>
      <w:pPr>
        <w:pStyle w:val="3"/>
        <w:rPr>
          <w:rStyle w:val="15"/>
          <w:b w:val="0"/>
          <w:bCs w:val="0"/>
        </w:rPr>
      </w:pPr>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20"/>
      <w:bookmarkEnd w:id="21"/>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lang w:eastAsia="zh-CN"/>
        </w:rPr>
        <w:t>昭化区交通运输局</w:t>
      </w:r>
      <w:r>
        <w:rPr>
          <w:rFonts w:hint="eastAsia" w:ascii="仿宋" w:hAnsi="仿宋" w:eastAsia="仿宋"/>
          <w:color w:val="000000"/>
          <w:sz w:val="32"/>
          <w:szCs w:val="32"/>
        </w:rPr>
        <w:t>下属二级单位</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个，其中行政单位</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个，参照公务员法管理的事业单位</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个，其他事业单位</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14"/>
          <w:rFonts w:hint="eastAsia" w:ascii="黑体" w:hAnsi="黑体" w:eastAsia="黑体"/>
          <w:b w:val="0"/>
          <w:bCs w:val="0"/>
        </w:rPr>
        <w:t>2018年度部门决算情况说明</w:t>
      </w:r>
      <w:bookmarkEnd w:id="22"/>
      <w:bookmarkEnd w:id="23"/>
    </w:p>
    <w:p/>
    <w:p>
      <w:pPr>
        <w:pStyle w:val="16"/>
        <w:numPr>
          <w:ilvl w:val="0"/>
          <w:numId w:val="1"/>
        </w:numPr>
        <w:spacing w:line="600" w:lineRule="exact"/>
        <w:ind w:firstLineChars="0"/>
        <w:outlineLvl w:val="1"/>
        <w:rPr>
          <w:rStyle w:val="1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24"/>
      <w:bookmarkEnd w:id="25"/>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24251.25</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5892.92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32.10</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脱贫攻坚涉农收支增加。</w:t>
      </w:r>
    </w:p>
    <w:p>
      <w:pPr>
        <w:pStyle w:val="16"/>
        <w:numPr>
          <w:ilvl w:val="0"/>
          <w:numId w:val="1"/>
        </w:numPr>
        <w:spacing w:line="600" w:lineRule="exact"/>
        <w:ind w:firstLineChars="0"/>
        <w:outlineLvl w:val="1"/>
        <w:rPr>
          <w:rStyle w:val="1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1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2018年本年收入合计</w:t>
      </w:r>
      <w:r>
        <w:rPr>
          <w:rFonts w:hint="eastAsia" w:ascii="仿宋" w:hAnsi="仿宋" w:eastAsia="仿宋"/>
          <w:color w:val="000000"/>
          <w:sz w:val="32"/>
          <w:szCs w:val="32"/>
          <w:lang w:val="en-US" w:eastAsia="zh-CN"/>
        </w:rPr>
        <w:t>24251.25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24251.25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w:t>
      </w:r>
    </w:p>
    <w:p>
      <w:pPr>
        <w:pStyle w:val="16"/>
        <w:numPr>
          <w:ilvl w:val="0"/>
          <w:numId w:val="1"/>
        </w:numPr>
        <w:spacing w:line="600" w:lineRule="exact"/>
        <w:ind w:firstLineChars="0"/>
        <w:outlineLvl w:val="1"/>
        <w:rPr>
          <w:rStyle w:val="1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15"/>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2018年本年支出合计</w:t>
      </w:r>
      <w:r>
        <w:rPr>
          <w:rFonts w:hint="eastAsia" w:ascii="仿宋" w:hAnsi="仿宋" w:eastAsia="仿宋"/>
          <w:color w:val="000000"/>
          <w:sz w:val="32"/>
          <w:szCs w:val="32"/>
          <w:lang w:val="en-US" w:eastAsia="zh-CN"/>
        </w:rPr>
        <w:t>24251.25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522.77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2.16</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23728.48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97.84</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w:t>
      </w:r>
    </w:p>
    <w:p>
      <w:pPr>
        <w:spacing w:line="600" w:lineRule="exact"/>
        <w:ind w:firstLine="640" w:firstLineChars="200"/>
        <w:outlineLvl w:val="1"/>
        <w:rPr>
          <w:rStyle w:val="1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30"/>
      <w:bookmarkEnd w:id="31"/>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2018年财政拨款收、支总计</w:t>
      </w:r>
      <w:r>
        <w:rPr>
          <w:rFonts w:hint="eastAsia" w:ascii="仿宋" w:hAnsi="仿宋" w:eastAsia="仿宋"/>
          <w:color w:val="000000"/>
          <w:sz w:val="32"/>
          <w:szCs w:val="32"/>
          <w:lang w:val="en-US" w:eastAsia="zh-CN"/>
        </w:rPr>
        <w:t>24251.25</w:t>
      </w:r>
      <w:r>
        <w:rPr>
          <w:rFonts w:hint="eastAsia" w:ascii="仿宋" w:hAnsi="仿宋" w:eastAsia="仿宋"/>
          <w:color w:val="000000"/>
          <w:sz w:val="32"/>
          <w:szCs w:val="32"/>
        </w:rPr>
        <w:t>万元。与2017年相比，财政拨款收、支总计各增加</w:t>
      </w:r>
      <w:r>
        <w:rPr>
          <w:rFonts w:hint="eastAsia" w:ascii="仿宋" w:hAnsi="仿宋" w:eastAsia="仿宋"/>
          <w:color w:val="000000"/>
          <w:sz w:val="32"/>
          <w:szCs w:val="32"/>
          <w:lang w:val="en-US" w:eastAsia="zh-CN"/>
        </w:rPr>
        <w:t>5892.92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32.10</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脱贫攻坚涉农收支增加。</w:t>
      </w:r>
    </w:p>
    <w:p>
      <w:pPr>
        <w:spacing w:line="600" w:lineRule="exact"/>
        <w:ind w:firstLine="640" w:firstLineChars="200"/>
        <w:outlineLvl w:val="1"/>
        <w:rPr>
          <w:rStyle w:val="1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2018年一般公共预算财政拨款支出</w:t>
      </w:r>
      <w:r>
        <w:rPr>
          <w:rFonts w:hint="eastAsia" w:ascii="仿宋" w:hAnsi="仿宋" w:eastAsia="仿宋"/>
          <w:color w:val="000000"/>
          <w:sz w:val="32"/>
          <w:szCs w:val="32"/>
          <w:lang w:val="en-US" w:eastAsia="zh-CN"/>
        </w:rPr>
        <w:t>24251.25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%。与2017年相比，一般公共预算财政拨款增加</w:t>
      </w:r>
      <w:r>
        <w:rPr>
          <w:rFonts w:hint="eastAsia" w:ascii="仿宋" w:hAnsi="仿宋" w:eastAsia="仿宋"/>
          <w:color w:val="000000"/>
          <w:sz w:val="32"/>
          <w:szCs w:val="32"/>
          <w:lang w:val="en-US" w:eastAsia="zh-CN"/>
        </w:rPr>
        <w:t>5892.92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32.10</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脱贫攻坚涉农收支增加。</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24251.25</w:t>
      </w:r>
      <w:r>
        <w:rPr>
          <w:rFonts w:hint="eastAsia" w:ascii="仿宋" w:hAnsi="仿宋" w:eastAsia="仿宋"/>
          <w:color w:val="000000"/>
          <w:sz w:val="32"/>
          <w:szCs w:val="32"/>
        </w:rPr>
        <w:t>万</w:t>
      </w:r>
      <w:r>
        <w:rPr>
          <w:rFonts w:hint="eastAsia" w:ascii="仿宋" w:hAnsi="仿宋" w:eastAsia="仿宋"/>
          <w:color w:val="000000" w:themeColor="text1"/>
          <w:sz w:val="32"/>
          <w:szCs w:val="32"/>
          <w14:textFill>
            <w14:solidFill>
              <w14:schemeClr w14:val="tx1"/>
            </w14:solidFill>
          </w14:textFill>
        </w:rPr>
        <w:t>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31.17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17.47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城乡社区支出</w:t>
      </w:r>
      <w:r>
        <w:rPr>
          <w:rFonts w:hint="eastAsia" w:ascii="仿宋" w:hAnsi="仿宋" w:eastAsia="仿宋"/>
          <w:color w:val="000000" w:themeColor="text1"/>
          <w:sz w:val="32"/>
          <w:szCs w:val="32"/>
          <w:lang w:val="en-US" w:eastAsia="zh-CN"/>
          <w14:textFill>
            <w14:solidFill>
              <w14:schemeClr w14:val="tx1"/>
            </w14:solidFill>
          </w14:textFill>
        </w:rPr>
        <w:t>2000万元，占8.25%；农林水支出15735.04万元，占64.88%；交通运输支出6456.57万元，占26.63%</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24251.25万元</w:t>
      </w:r>
      <w:r>
        <w:rPr>
          <w:rFonts w:hint="eastAsia" w:ascii="仿宋" w:hAnsi="仿宋" w:eastAsia="仿宋"/>
          <w:color w:val="000000" w:themeColor="text1"/>
          <w:sz w:val="32"/>
          <w:szCs w:val="32"/>
          <w14:textFill>
            <w14:solidFill>
              <w14:schemeClr w14:val="tx1"/>
            </w14:solidFill>
          </w14:textFill>
        </w:rPr>
        <w:t>，</w:t>
      </w:r>
      <w:r>
        <w:rPr>
          <w:rStyle w:val="12"/>
          <w:rFonts w:hint="eastAsia" w:ascii="仿宋" w:hAnsi="仿宋" w:eastAsia="仿宋"/>
          <w:bCs/>
          <w:color w:val="000000" w:themeColor="text1"/>
          <w:sz w:val="32"/>
          <w:szCs w:val="32"/>
          <w14:textFill>
            <w14:solidFill>
              <w14:schemeClr w14:val="tx1"/>
            </w14:solidFill>
          </w14:textFill>
        </w:rPr>
        <w:t>完成</w:t>
      </w:r>
      <w:r>
        <w:rPr>
          <w:rStyle w:val="12"/>
          <w:rFonts w:hint="eastAsia" w:ascii="仿宋" w:hAnsi="仿宋" w:eastAsia="仿宋"/>
          <w:bCs/>
          <w:color w:val="000000"/>
          <w:sz w:val="32"/>
          <w:szCs w:val="32"/>
        </w:rPr>
        <w:t>预算</w:t>
      </w:r>
      <w:r>
        <w:rPr>
          <w:rStyle w:val="12"/>
          <w:rFonts w:hint="eastAsia" w:ascii="仿宋" w:hAnsi="仿宋" w:eastAsia="仿宋"/>
          <w:bCs/>
          <w:color w:val="000000"/>
          <w:sz w:val="32"/>
          <w:szCs w:val="32"/>
          <w:lang w:val="en-US" w:eastAsia="zh-CN"/>
        </w:rPr>
        <w:t>221.92</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1</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社会保障和就业（类）</w:t>
      </w:r>
      <w:r>
        <w:rPr>
          <w:rStyle w:val="12"/>
          <w:rFonts w:hint="eastAsia" w:ascii="仿宋" w:hAnsi="仿宋" w:eastAsia="仿宋"/>
          <w:bCs/>
          <w:color w:val="000000"/>
          <w:sz w:val="32"/>
          <w:szCs w:val="32"/>
          <w:lang w:val="en-US" w:eastAsia="zh-CN"/>
        </w:rPr>
        <w:t>05</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val="en-US" w:eastAsia="zh-CN"/>
        </w:rPr>
        <w:t>05</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31.17</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2</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医疗卫生与计划生育（类）</w:t>
      </w:r>
      <w:r>
        <w:rPr>
          <w:rStyle w:val="12"/>
          <w:rFonts w:hint="eastAsia" w:ascii="仿宋" w:hAnsi="仿宋" w:eastAsia="仿宋"/>
          <w:bCs/>
          <w:color w:val="000000"/>
          <w:sz w:val="32"/>
          <w:szCs w:val="32"/>
          <w:lang w:val="en-US" w:eastAsia="zh-CN"/>
        </w:rPr>
        <w:t>11</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val="en-US" w:eastAsia="zh-CN"/>
        </w:rPr>
        <w:t>01</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11</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3</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城乡社区</w:t>
      </w:r>
      <w:r>
        <w:rPr>
          <w:rStyle w:val="12"/>
          <w:rFonts w:hint="eastAsia" w:ascii="仿宋" w:hAnsi="仿宋" w:eastAsia="仿宋"/>
          <w:bCs/>
          <w:color w:val="000000"/>
          <w:sz w:val="32"/>
          <w:szCs w:val="32"/>
        </w:rPr>
        <w:t>（类）</w:t>
      </w:r>
      <w:r>
        <w:rPr>
          <w:rStyle w:val="12"/>
          <w:rFonts w:hint="eastAsia" w:ascii="仿宋" w:hAnsi="仿宋" w:eastAsia="仿宋"/>
          <w:bCs/>
          <w:color w:val="000000"/>
          <w:sz w:val="32"/>
          <w:szCs w:val="32"/>
          <w:lang w:val="en-US" w:eastAsia="zh-CN"/>
        </w:rPr>
        <w:t>99</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val="en-US" w:eastAsia="zh-CN"/>
        </w:rPr>
        <w:t>99</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2000</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4</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农林水</w:t>
      </w:r>
      <w:r>
        <w:rPr>
          <w:rStyle w:val="12"/>
          <w:rFonts w:hint="eastAsia" w:ascii="仿宋" w:hAnsi="仿宋" w:eastAsia="仿宋"/>
          <w:bCs/>
          <w:color w:val="000000"/>
          <w:sz w:val="32"/>
          <w:szCs w:val="32"/>
        </w:rPr>
        <w:t>（类）</w:t>
      </w:r>
      <w:r>
        <w:rPr>
          <w:rStyle w:val="12"/>
          <w:rFonts w:hint="eastAsia" w:ascii="仿宋" w:hAnsi="仿宋" w:eastAsia="仿宋"/>
          <w:bCs/>
          <w:color w:val="000000"/>
          <w:sz w:val="32"/>
          <w:szCs w:val="32"/>
          <w:lang w:val="en-US" w:eastAsia="zh-CN"/>
        </w:rPr>
        <w:t>01</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val="en-US" w:eastAsia="zh-CN"/>
        </w:rPr>
        <w:t>42</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15735.04万元，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5</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交通运输</w:t>
      </w:r>
      <w:r>
        <w:rPr>
          <w:rStyle w:val="12"/>
          <w:rFonts w:hint="eastAsia" w:ascii="仿宋" w:hAnsi="仿宋" w:eastAsia="仿宋"/>
          <w:bCs/>
          <w:color w:val="000000"/>
          <w:sz w:val="32"/>
          <w:szCs w:val="32"/>
        </w:rPr>
        <w:t>（类）</w:t>
      </w:r>
      <w:r>
        <w:rPr>
          <w:rStyle w:val="12"/>
          <w:rFonts w:hint="eastAsia" w:ascii="仿宋" w:hAnsi="仿宋" w:eastAsia="仿宋"/>
          <w:bCs/>
          <w:color w:val="000000"/>
          <w:sz w:val="32"/>
          <w:szCs w:val="32"/>
          <w:lang w:val="en-US" w:eastAsia="zh-CN"/>
        </w:rPr>
        <w:t>01</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val="en-US" w:eastAsia="zh-CN"/>
        </w:rPr>
        <w:t>01</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463.12万元，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6</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交通运输</w:t>
      </w:r>
      <w:r>
        <w:rPr>
          <w:rStyle w:val="12"/>
          <w:rFonts w:hint="eastAsia" w:ascii="仿宋" w:hAnsi="仿宋" w:eastAsia="仿宋"/>
          <w:bCs/>
          <w:color w:val="000000"/>
          <w:sz w:val="32"/>
          <w:szCs w:val="32"/>
        </w:rPr>
        <w:t>（类）</w:t>
      </w:r>
      <w:r>
        <w:rPr>
          <w:rStyle w:val="12"/>
          <w:rFonts w:hint="eastAsia" w:ascii="仿宋" w:hAnsi="仿宋" w:eastAsia="仿宋"/>
          <w:bCs/>
          <w:color w:val="000000"/>
          <w:sz w:val="32"/>
          <w:szCs w:val="32"/>
          <w:lang w:val="en-US" w:eastAsia="zh-CN"/>
        </w:rPr>
        <w:t>01</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val="en-US" w:eastAsia="zh-CN"/>
        </w:rPr>
        <w:t>99</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1825.78万元，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Cs/>
          <w:color w:val="000000"/>
          <w:sz w:val="32"/>
          <w:szCs w:val="32"/>
          <w:lang w:val="en-US" w:eastAsia="zh-CN"/>
        </w:rPr>
      </w:pPr>
      <w:r>
        <w:rPr>
          <w:rStyle w:val="12"/>
          <w:rFonts w:hint="eastAsia" w:ascii="仿宋" w:hAnsi="仿宋" w:eastAsia="仿宋"/>
          <w:bCs/>
          <w:color w:val="000000"/>
          <w:sz w:val="32"/>
          <w:szCs w:val="32"/>
          <w:lang w:val="en-US" w:eastAsia="zh-CN"/>
        </w:rPr>
        <w:t>7</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交通运输</w:t>
      </w:r>
      <w:r>
        <w:rPr>
          <w:rStyle w:val="12"/>
          <w:rFonts w:hint="eastAsia" w:ascii="仿宋" w:hAnsi="仿宋" w:eastAsia="仿宋"/>
          <w:bCs/>
          <w:color w:val="000000"/>
          <w:sz w:val="32"/>
          <w:szCs w:val="32"/>
        </w:rPr>
        <w:t>（类）</w:t>
      </w:r>
      <w:r>
        <w:rPr>
          <w:rStyle w:val="12"/>
          <w:rFonts w:hint="eastAsia" w:ascii="仿宋" w:hAnsi="仿宋" w:eastAsia="仿宋"/>
          <w:bCs/>
          <w:color w:val="000000"/>
          <w:sz w:val="32"/>
          <w:szCs w:val="32"/>
          <w:lang w:val="en-US" w:eastAsia="zh-CN"/>
        </w:rPr>
        <w:t>06</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val="en-US" w:eastAsia="zh-CN"/>
        </w:rPr>
        <w:t>02</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1342.80万元，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Cs/>
          <w:color w:val="000000"/>
          <w:sz w:val="32"/>
          <w:szCs w:val="32"/>
          <w:lang w:val="en-US" w:eastAsia="zh-CN"/>
        </w:rPr>
      </w:pPr>
      <w:r>
        <w:rPr>
          <w:rStyle w:val="12"/>
          <w:rFonts w:hint="eastAsia" w:ascii="仿宋" w:hAnsi="仿宋" w:eastAsia="仿宋"/>
          <w:bCs/>
          <w:color w:val="000000"/>
          <w:sz w:val="32"/>
          <w:szCs w:val="32"/>
          <w:lang w:val="en-US" w:eastAsia="zh-CN"/>
        </w:rPr>
        <w:t>8</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交通运输</w:t>
      </w:r>
      <w:r>
        <w:rPr>
          <w:rStyle w:val="12"/>
          <w:rFonts w:hint="eastAsia" w:ascii="仿宋" w:hAnsi="仿宋" w:eastAsia="仿宋"/>
          <w:bCs/>
          <w:color w:val="000000"/>
          <w:sz w:val="32"/>
          <w:szCs w:val="32"/>
        </w:rPr>
        <w:t>（类）</w:t>
      </w:r>
      <w:r>
        <w:rPr>
          <w:rStyle w:val="12"/>
          <w:rFonts w:hint="eastAsia" w:ascii="仿宋" w:hAnsi="仿宋" w:eastAsia="仿宋"/>
          <w:bCs/>
          <w:color w:val="000000"/>
          <w:sz w:val="32"/>
          <w:szCs w:val="32"/>
          <w:lang w:val="en-US" w:eastAsia="zh-CN"/>
        </w:rPr>
        <w:t>06</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val="en-US" w:eastAsia="zh-CN"/>
        </w:rPr>
        <w:t>99</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2824.86万元，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color w:val="000000"/>
          <w:sz w:val="32"/>
          <w:szCs w:val="32"/>
        </w:rPr>
      </w:pPr>
      <w:r>
        <w:rPr>
          <w:rStyle w:val="12"/>
          <w:rFonts w:hint="eastAsia" w:ascii="仿宋" w:hAnsi="仿宋" w:eastAsia="仿宋"/>
          <w:bCs/>
          <w:color w:val="000000"/>
          <w:sz w:val="32"/>
          <w:szCs w:val="32"/>
          <w:lang w:val="en-US" w:eastAsia="zh-CN"/>
        </w:rPr>
        <w:t>9</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住房保障</w:t>
      </w:r>
      <w:r>
        <w:rPr>
          <w:rStyle w:val="12"/>
          <w:rFonts w:hint="eastAsia" w:ascii="仿宋" w:hAnsi="仿宋" w:eastAsia="仿宋"/>
          <w:bCs/>
          <w:color w:val="000000"/>
          <w:sz w:val="32"/>
          <w:szCs w:val="32"/>
        </w:rPr>
        <w:t>（类）</w:t>
      </w:r>
      <w:r>
        <w:rPr>
          <w:rStyle w:val="12"/>
          <w:rFonts w:hint="eastAsia" w:ascii="仿宋" w:hAnsi="仿宋" w:eastAsia="仿宋"/>
          <w:bCs/>
          <w:color w:val="000000"/>
          <w:sz w:val="32"/>
          <w:szCs w:val="32"/>
          <w:lang w:val="en-US" w:eastAsia="zh-CN"/>
        </w:rPr>
        <w:t>02</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val="en-US" w:eastAsia="zh-CN"/>
        </w:rPr>
        <w:t>01</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17.47万元，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tabs>
          <w:tab w:val="right" w:pos="8306"/>
        </w:tabs>
        <w:spacing w:line="600" w:lineRule="exact"/>
        <w:ind w:firstLine="640"/>
        <w:outlineLvl w:val="1"/>
        <w:rPr>
          <w:rStyle w:val="1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40"/>
      <w:bookmarkEnd w:id="41"/>
      <w:r>
        <w:rPr>
          <w:rStyle w:val="1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24251.25</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334.55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188.22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6.53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57.79</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厉行节约，减少不必要的公务接待开支</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6.53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6.53</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57.79</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2.68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69.61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项目建设增加，导致公务接待增多</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385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455</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6.53</w:t>
      </w:r>
      <w:r>
        <w:rPr>
          <w:rFonts w:hint="eastAsia" w:ascii="仿宋_GB2312" w:eastAsia="仿宋_GB2312"/>
          <w:color w:val="000000"/>
          <w:sz w:val="32"/>
          <w:szCs w:val="32"/>
        </w:rPr>
        <w:t>万元。其中：</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spacing w:line="600" w:lineRule="exact"/>
        <w:ind w:firstLine="640"/>
        <w:rPr>
          <w:rFonts w:hint="eastAsia" w:ascii="黑体" w:eastAsia="仿宋_GB2312"/>
          <w:color w:val="000000"/>
          <w:sz w:val="32"/>
          <w:szCs w:val="32"/>
          <w:lang w:eastAsia="zh-CN"/>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6.53</w:t>
      </w:r>
      <w:r>
        <w:rPr>
          <w:rFonts w:hint="eastAsia" w:ascii="仿宋_GB2312" w:eastAsia="仿宋_GB2312"/>
          <w:color w:val="000000"/>
          <w:sz w:val="32"/>
          <w:szCs w:val="32"/>
        </w:rPr>
        <w:t>万元，主要用于</w:t>
      </w:r>
      <w:bookmarkStart w:id="46" w:name="_Toc15396610"/>
      <w:bookmarkStart w:id="47" w:name="_Toc15377218"/>
      <w:r>
        <w:rPr>
          <w:rFonts w:hint="eastAsia" w:ascii="仿宋_GB2312" w:eastAsia="仿宋_GB2312"/>
          <w:color w:val="000000"/>
          <w:sz w:val="32"/>
          <w:szCs w:val="32"/>
          <w:lang w:eastAsia="zh-CN"/>
        </w:rPr>
        <w:t>交通建设项目检查及业务活动接待。</w:t>
      </w:r>
    </w:p>
    <w:p>
      <w:pPr>
        <w:spacing w:line="600" w:lineRule="exact"/>
        <w:ind w:firstLine="640"/>
        <w:outlineLvl w:val="1"/>
        <w:rPr>
          <w:rStyle w:val="15"/>
          <w:rFonts w:ascii="黑体" w:hAnsi="黑体" w:eastAsia="黑体"/>
        </w:rPr>
      </w:pPr>
      <w:r>
        <w:rPr>
          <w:rFonts w:hint="eastAsia" w:ascii="黑体" w:eastAsia="黑体"/>
          <w:color w:val="000000"/>
          <w:sz w:val="32"/>
          <w:szCs w:val="32"/>
        </w:rPr>
        <w:t>八、</w:t>
      </w:r>
      <w:r>
        <w:rPr>
          <w:rStyle w:val="15"/>
          <w:rFonts w:hint="eastAsia" w:ascii="黑体" w:hAnsi="黑体" w:eastAsia="黑体"/>
          <w:b w:val="0"/>
        </w:rPr>
        <w:t>政府性基金预算支出决算情况说明</w:t>
      </w:r>
      <w:bookmarkEnd w:id="46"/>
      <w:bookmarkEnd w:id="47"/>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15"/>
          <w:rFonts w:ascii="黑体" w:hAnsi="黑体" w:eastAsia="黑体"/>
          <w:b w:val="0"/>
        </w:rPr>
      </w:pPr>
      <w:bookmarkStart w:id="48" w:name="_Toc15396611"/>
      <w:bookmarkStart w:id="49" w:name="_Toc15377219"/>
      <w:r>
        <w:rPr>
          <w:rStyle w:val="15"/>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16"/>
        <w:numPr>
          <w:ilvl w:val="0"/>
          <w:numId w:val="3"/>
        </w:numPr>
        <w:spacing w:line="580" w:lineRule="exact"/>
        <w:ind w:firstLineChars="0"/>
        <w:rPr>
          <w:rStyle w:val="15"/>
          <w:rFonts w:ascii="黑体" w:hAnsi="黑体" w:eastAsia="黑体"/>
          <w:b w:val="0"/>
        </w:rPr>
      </w:pPr>
      <w:r>
        <w:rPr>
          <w:rStyle w:val="1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根据预算绩效管理要求，本部门（单位）在年初预算编制阶段，组织对</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项目开展了预算事前绩效评估，对</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个项目编制了绩效目标，预算执行过程中，选取</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个项目开展绩效监控，年终执行完毕后，对</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个项目开展了绩效目标完成情况梳理填报。</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本部门按要求对2018年部门整体支出开展绩效自评，从评价情况来看2018年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2018年基本完成，在保障机关运转、履行职能职责上整体情况良好。综合评价结果为良级。</w:t>
      </w:r>
    </w:p>
    <w:p>
      <w:pPr>
        <w:numPr>
          <w:ilvl w:val="0"/>
          <w:numId w:val="4"/>
        </w:num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项目绩效目标完成情况。</w:t>
      </w:r>
      <w:r>
        <w:rPr>
          <w:rFonts w:hint="eastAsia" w:ascii="仿宋" w:hAnsi="仿宋" w:eastAsia="仿宋" w:cs="仿宋"/>
          <w:b/>
          <w:bCs/>
          <w:sz w:val="32"/>
          <w:szCs w:val="32"/>
        </w:rPr>
        <w:br w:type="textWrapping"/>
      </w:r>
      <w:r>
        <w:rPr>
          <w:rFonts w:hint="eastAsia" w:ascii="仿宋" w:hAnsi="仿宋" w:eastAsia="仿宋" w:cs="仿宋"/>
          <w:sz w:val="32"/>
          <w:szCs w:val="32"/>
        </w:rPr>
        <w:t xml:space="preserve">    本部门在2018年度部门决算中反映</w:t>
      </w:r>
      <w:r>
        <w:rPr>
          <w:rFonts w:hint="eastAsia" w:ascii="仿宋" w:hAnsi="仿宋" w:eastAsia="仿宋" w:cs="仿宋"/>
          <w:sz w:val="32"/>
          <w:szCs w:val="32"/>
          <w:lang w:eastAsia="zh-CN"/>
        </w:rPr>
        <w:t>农村公路建设项目</w:t>
      </w:r>
      <w:r>
        <w:rPr>
          <w:rFonts w:hint="eastAsia" w:ascii="仿宋" w:hAnsi="仿宋" w:eastAsia="仿宋" w:cs="仿宋"/>
          <w:sz w:val="32"/>
          <w:szCs w:val="32"/>
        </w:rPr>
        <w:t>等</w:t>
      </w:r>
      <w:r>
        <w:rPr>
          <w:rFonts w:hint="eastAsia" w:ascii="仿宋" w:hAnsi="仿宋" w:eastAsia="仿宋" w:cs="仿宋"/>
          <w:sz w:val="32"/>
          <w:szCs w:val="32"/>
          <w:lang w:val="en-US" w:eastAsia="zh-CN"/>
        </w:rPr>
        <w:t>1</w:t>
      </w:r>
      <w:r>
        <w:rPr>
          <w:rFonts w:hint="eastAsia" w:ascii="仿宋" w:hAnsi="仿宋" w:eastAsia="仿宋" w:cs="仿宋"/>
          <w:sz w:val="32"/>
          <w:szCs w:val="32"/>
        </w:rPr>
        <w:t>个项目绩效目标实际完成情况。</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农村公路建设</w:t>
      </w:r>
      <w:r>
        <w:rPr>
          <w:rFonts w:hint="eastAsia" w:ascii="仿宋" w:hAnsi="仿宋" w:eastAsia="仿宋" w:cs="仿宋"/>
          <w:sz w:val="32"/>
          <w:szCs w:val="32"/>
        </w:rPr>
        <w:t>项目绩效目标完成情况综述。项目全年预算数</w:t>
      </w:r>
      <w:r>
        <w:rPr>
          <w:rFonts w:hint="eastAsia" w:ascii="仿宋" w:hAnsi="仿宋" w:eastAsia="仿宋" w:cs="仿宋"/>
          <w:sz w:val="32"/>
          <w:szCs w:val="32"/>
          <w:lang w:val="en-US" w:eastAsia="zh-CN"/>
        </w:rPr>
        <w:t>10429</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10429</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%。通过项目实施，</w:t>
      </w:r>
      <w:r>
        <w:rPr>
          <w:rFonts w:hint="eastAsia" w:ascii="仿宋" w:hAnsi="仿宋" w:eastAsia="仿宋" w:cs="仿宋"/>
          <w:sz w:val="32"/>
          <w:szCs w:val="32"/>
          <w:lang w:eastAsia="zh-CN"/>
        </w:rPr>
        <w:t>完成村道加宽</w:t>
      </w:r>
      <w:r>
        <w:rPr>
          <w:rFonts w:hint="eastAsia" w:ascii="仿宋" w:hAnsi="仿宋" w:eastAsia="仿宋" w:cs="仿宋"/>
          <w:sz w:val="32"/>
          <w:szCs w:val="32"/>
          <w:lang w:val="en-US" w:eastAsia="zh-CN"/>
        </w:rPr>
        <w:t>1米226.28公里</w:t>
      </w:r>
      <w:r>
        <w:rPr>
          <w:rFonts w:hint="eastAsia" w:ascii="仿宋" w:hAnsi="仿宋" w:eastAsia="仿宋" w:cs="仿宋"/>
          <w:sz w:val="32"/>
          <w:szCs w:val="32"/>
        </w:rPr>
        <w:t>，</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3.5米社道建设275.28公里，完成4.5米村道28.85公里，</w:t>
      </w:r>
      <w:r>
        <w:rPr>
          <w:rFonts w:hint="eastAsia" w:ascii="仿宋" w:hAnsi="仿宋" w:eastAsia="仿宋" w:cs="仿宋"/>
          <w:sz w:val="32"/>
          <w:szCs w:val="32"/>
        </w:rPr>
        <w:t>发现的主要问题：</w:t>
      </w:r>
      <w:r>
        <w:rPr>
          <w:rFonts w:hint="eastAsia" w:ascii="仿宋" w:hAnsi="仿宋" w:eastAsia="仿宋" w:cs="仿宋"/>
          <w:sz w:val="32"/>
          <w:szCs w:val="32"/>
          <w:lang w:eastAsia="zh-CN"/>
        </w:rPr>
        <w:t>项目前期建设规划需进一步加强针对性</w:t>
      </w:r>
      <w:r>
        <w:rPr>
          <w:rFonts w:hint="eastAsia" w:ascii="仿宋" w:hAnsi="仿宋" w:eastAsia="仿宋" w:cs="仿宋"/>
          <w:sz w:val="32"/>
          <w:szCs w:val="32"/>
        </w:rPr>
        <w:t>。下一步改进措施：</w:t>
      </w:r>
      <w:r>
        <w:rPr>
          <w:rFonts w:hint="eastAsia" w:ascii="仿宋" w:hAnsi="仿宋" w:eastAsia="仿宋" w:cs="仿宋"/>
          <w:sz w:val="32"/>
          <w:szCs w:val="32"/>
          <w:lang w:eastAsia="zh-CN"/>
        </w:rPr>
        <w:t>加强项目前期规划的针对性。</w:t>
      </w:r>
    </w:p>
    <w:tbl>
      <w:tblPr>
        <w:tblStyle w:val="10"/>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2018年度农村公路建设</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广元市昭化区交通运输局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10429万元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10429万元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10429万元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10429万元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加宽</w:t>
            </w:r>
            <w:r>
              <w:rPr>
                <w:rFonts w:hint="eastAsia" w:ascii="宋体" w:hAnsi="宋体" w:cs="宋体"/>
                <w:color w:val="000000"/>
                <w:sz w:val="24"/>
                <w:lang w:val="en-US" w:eastAsia="zh-CN"/>
              </w:rPr>
              <w:t>1米村道建设226.28公里；</w:t>
            </w:r>
          </w:p>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新建3.5米社道275.28公里；</w:t>
            </w:r>
          </w:p>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新建4.5米村道28.85公里。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加宽</w:t>
            </w:r>
            <w:r>
              <w:rPr>
                <w:rFonts w:hint="eastAsia" w:ascii="宋体" w:hAnsi="宋体" w:cs="宋体"/>
                <w:color w:val="000000"/>
                <w:sz w:val="24"/>
                <w:lang w:val="en-US" w:eastAsia="zh-CN"/>
              </w:rPr>
              <w:t>1米村道建设226.28公里；</w:t>
            </w:r>
          </w:p>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新建3.5米社道275.28公里；</w:t>
            </w:r>
          </w:p>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新建4.5米村道28.85公里。</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bidi="ar"/>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加宽</w:t>
            </w:r>
            <w:r>
              <w:rPr>
                <w:rFonts w:hint="eastAsia" w:ascii="宋体" w:hAnsi="宋体" w:cs="宋体"/>
                <w:color w:val="000000"/>
                <w:sz w:val="24"/>
                <w:lang w:val="en-US" w:eastAsia="zh-CN"/>
              </w:rPr>
              <w:t>1米村道建设226.28公里；</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226.28公里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226.28公里</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新建3.5米社道275.28公里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275.28公里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275.28公里</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新建4.5米村道28.85公里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28.85公里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28.85公里</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eastAsia="zh-CN" w:bidi="ar"/>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道路设计、建设管理达标率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开工时间、完工时间、投入使用时间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开工</w:t>
            </w:r>
            <w:r>
              <w:rPr>
                <w:rFonts w:hint="eastAsia" w:ascii="宋体" w:hAnsi="宋体" w:cs="宋体"/>
                <w:color w:val="000000"/>
                <w:sz w:val="24"/>
                <w:lang w:val="en-US" w:eastAsia="zh-CN"/>
              </w:rPr>
              <w:t>2018年3月，完工2018年12月，投入使用2019年1月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开工</w:t>
            </w:r>
            <w:r>
              <w:rPr>
                <w:rFonts w:hint="eastAsia" w:ascii="宋体" w:hAnsi="宋体" w:cs="宋体"/>
                <w:color w:val="000000"/>
                <w:sz w:val="24"/>
                <w:lang w:val="en-US" w:eastAsia="zh-CN"/>
              </w:rPr>
              <w:t>2018年3月，完工2018年12月，投入使用2019年1月</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覆盖贫困村个数、覆盖非贫困村个数。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27个贫困村，75个非贫困村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27个贫困村，75个非贫困村</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新增公路使用年限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≥8年</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项目覆盖群众满意度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spacing w:line="600" w:lineRule="exact"/>
        <w:outlineLvl w:val="1"/>
        <w:rPr>
          <w:rFonts w:hint="eastAsia" w:ascii="黑体" w:hAnsi="黑体" w:eastAsia="黑体"/>
          <w:color w:val="000000"/>
          <w:sz w:val="32"/>
          <w:szCs w:val="32"/>
        </w:rPr>
      </w:pPr>
      <w:bookmarkStart w:id="50" w:name="_Toc15396612"/>
      <w:bookmarkStart w:id="51" w:name="_Toc15377221"/>
    </w:p>
    <w:p>
      <w:pPr>
        <w:spacing w:line="600" w:lineRule="exact"/>
        <w:ind w:firstLine="800" w:firstLineChars="250"/>
        <w:outlineLvl w:val="1"/>
        <w:rPr>
          <w:rStyle w:val="15"/>
          <w:rFonts w:ascii="黑体" w:hAnsi="黑体" w:eastAsia="黑体"/>
        </w:rPr>
      </w:pPr>
      <w:r>
        <w:rPr>
          <w:rFonts w:hint="eastAsia" w:ascii="黑体" w:hAnsi="黑体" w:eastAsia="黑体"/>
          <w:color w:val="000000"/>
          <w:sz w:val="32"/>
          <w:szCs w:val="32"/>
        </w:rPr>
        <w:t>十</w:t>
      </w:r>
      <w:r>
        <w:rPr>
          <w:rStyle w:val="15"/>
          <w:rFonts w:hint="eastAsia" w:ascii="黑体" w:hAnsi="黑体" w:eastAsia="黑体"/>
        </w:rPr>
        <w:t>一、</w:t>
      </w:r>
      <w:r>
        <w:rPr>
          <w:rStyle w:val="1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区交通运输局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522.77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61.2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13.26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新增人员和工资正常晋职晋档。</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区交通运输局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区交通运输局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1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1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2.事业收入：指事业单位开展专业业务活动及辅助活动取得的收入。</w:t>
      </w: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3.经营收入：指事业单位在专业业务活动及其辅助活动之外开展非独立核算经营活动取得的收入。</w:t>
      </w: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4.其他收入：指单位取得的除上述收入以外的各项收入。 </w:t>
      </w: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6.年初结转和结余：指以前年度尚未完成、结转到本年按有关规定继续使用的资金。 </w:t>
      </w: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7.结余分配：指事业单位按照事业单位会计制度的规定从非财政补助结余中分配的事业基金和职工福利基金等。</w:t>
      </w: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8、年末结转和结余：指单位按有关规定结转到下年或以后年度继续使用的资金。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 xml:space="preserve">.项目支出：指在基本支出之外为完成特定行政任务和事业发展目标所发生的支出。 </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.经营支出：指事业单位在专业业务活动及其辅助活动之外开展非独立核算经营活动发生的支出。</w:t>
      </w: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仿宋" w:hAnsi="仿宋" w:eastAsia="仿宋" w:cs="仿宋"/>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4"/>
          <w:rFonts w:ascii="黑体" w:hAnsi="黑体" w:eastAsia="黑体"/>
          <w:b w:val="0"/>
        </w:rPr>
      </w:pPr>
      <w:r>
        <w:rPr>
          <w:rFonts w:hint="eastAsia" w:ascii="黑体" w:hAnsi="黑体" w:eastAsia="黑体"/>
          <w:color w:val="000000"/>
          <w:sz w:val="44"/>
          <w:szCs w:val="44"/>
        </w:rPr>
        <w:t>第</w:t>
      </w:r>
      <w:r>
        <w:rPr>
          <w:rStyle w:val="14"/>
          <w:rFonts w:hint="eastAsia" w:ascii="黑体" w:hAnsi="黑体" w:eastAsia="黑体"/>
          <w:b w:val="0"/>
        </w:rPr>
        <w:t>四部分 附件</w:t>
      </w:r>
      <w:bookmarkEnd w:id="57"/>
    </w:p>
    <w:p>
      <w:pPr>
        <w:spacing w:line="600" w:lineRule="exact"/>
        <w:jc w:val="center"/>
        <w:outlineLvl w:val="0"/>
        <w:rPr>
          <w:rStyle w:val="14"/>
        </w:rPr>
      </w:pPr>
    </w:p>
    <w:p>
      <w:pPr>
        <w:pStyle w:val="3"/>
        <w:rPr>
          <w:rStyle w:val="14"/>
          <w:rFonts w:ascii="仿宋" w:hAnsi="仿宋" w:eastAsia="仿宋"/>
          <w:b w:val="0"/>
          <w:bCs w:val="0"/>
          <w:sz w:val="32"/>
          <w:szCs w:val="32"/>
        </w:rPr>
      </w:pPr>
      <w:bookmarkStart w:id="59" w:name="_Toc15396615"/>
      <w:r>
        <w:rPr>
          <w:rStyle w:val="1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lang w:eastAsia="zh-CN"/>
        </w:rPr>
        <w:t>广元市昭化区交通运输局</w:t>
      </w: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一、部门（单位）概况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（一）机构组成。</w:t>
      </w:r>
    </w:p>
    <w:p>
      <w:pPr>
        <w:ind w:firstLine="800" w:firstLineChars="250"/>
        <w:rPr>
          <w:rFonts w:hint="eastAsia" w:ascii="仿宋" w:hAnsi="仿宋" w:eastAsia="仿宋" w:cs="仿宋"/>
          <w:sz w:val="32"/>
          <w:szCs w:val="32"/>
        </w:rPr>
      </w:pPr>
      <w:r>
        <w:rPr>
          <w:rFonts w:hint="eastAsia" w:ascii="仿宋" w:hAnsi="仿宋" w:eastAsia="仿宋" w:cs="仿宋"/>
          <w:sz w:val="32"/>
          <w:szCs w:val="32"/>
          <w:lang w:eastAsia="zh-CN"/>
        </w:rPr>
        <w:t>昭化区交通运输局</w:t>
      </w:r>
      <w:r>
        <w:rPr>
          <w:rFonts w:hint="eastAsia" w:ascii="仿宋" w:hAnsi="仿宋" w:eastAsia="仿宋" w:cs="仿宋"/>
          <w:sz w:val="32"/>
          <w:szCs w:val="32"/>
        </w:rPr>
        <w:t>下属二级单位</w:t>
      </w:r>
      <w:r>
        <w:rPr>
          <w:rFonts w:hint="eastAsia" w:ascii="仿宋" w:hAnsi="仿宋" w:eastAsia="仿宋" w:cs="仿宋"/>
          <w:sz w:val="32"/>
          <w:szCs w:val="32"/>
          <w:lang w:val="en-US" w:eastAsia="zh-CN"/>
        </w:rPr>
        <w:t>4</w:t>
      </w:r>
      <w:r>
        <w:rPr>
          <w:rFonts w:hint="eastAsia" w:ascii="仿宋" w:hAnsi="仿宋" w:eastAsia="仿宋" w:cs="仿宋"/>
          <w:sz w:val="32"/>
          <w:szCs w:val="32"/>
        </w:rPr>
        <w:t>个，其中行政单位</w:t>
      </w:r>
      <w:r>
        <w:rPr>
          <w:rFonts w:hint="eastAsia" w:ascii="仿宋" w:hAnsi="仿宋" w:eastAsia="仿宋" w:cs="仿宋"/>
          <w:sz w:val="32"/>
          <w:szCs w:val="32"/>
          <w:lang w:val="en-US" w:eastAsia="zh-CN"/>
        </w:rPr>
        <w:t>0</w:t>
      </w:r>
      <w:r>
        <w:rPr>
          <w:rFonts w:hint="eastAsia" w:ascii="仿宋" w:hAnsi="仿宋" w:eastAsia="仿宋" w:cs="仿宋"/>
          <w:sz w:val="32"/>
          <w:szCs w:val="32"/>
        </w:rPr>
        <w:t>个，参照公务员法管理的事业单位</w:t>
      </w:r>
      <w:r>
        <w:rPr>
          <w:rFonts w:hint="eastAsia" w:ascii="仿宋" w:hAnsi="仿宋" w:eastAsia="仿宋" w:cs="仿宋"/>
          <w:bCs/>
          <w:sz w:val="32"/>
          <w:szCs w:val="32"/>
          <w:lang w:val="en-US" w:eastAsia="zh-CN"/>
        </w:rPr>
        <w:t>3</w:t>
      </w:r>
      <w:r>
        <w:rPr>
          <w:rFonts w:hint="eastAsia" w:ascii="仿宋" w:hAnsi="仿宋" w:eastAsia="仿宋" w:cs="仿宋"/>
          <w:sz w:val="32"/>
          <w:szCs w:val="32"/>
        </w:rPr>
        <w:t>个</w:t>
      </w:r>
      <w:r>
        <w:rPr>
          <w:rFonts w:hint="eastAsia" w:ascii="仿宋" w:hAnsi="仿宋" w:eastAsia="仿宋" w:cs="仿宋"/>
          <w:sz w:val="32"/>
          <w:szCs w:val="32"/>
          <w:lang w:eastAsia="zh-CN"/>
        </w:rPr>
        <w:t>（区海事处、区路政所、区运管所）</w:t>
      </w:r>
      <w:r>
        <w:rPr>
          <w:rFonts w:hint="eastAsia" w:ascii="仿宋" w:hAnsi="仿宋" w:eastAsia="仿宋" w:cs="仿宋"/>
          <w:sz w:val="32"/>
          <w:szCs w:val="32"/>
        </w:rPr>
        <w:t>，其他事业单位</w:t>
      </w:r>
      <w:r>
        <w:rPr>
          <w:rFonts w:hint="eastAsia" w:ascii="仿宋" w:hAnsi="仿宋" w:eastAsia="仿宋" w:cs="仿宋"/>
          <w:sz w:val="32"/>
          <w:szCs w:val="32"/>
          <w:lang w:val="en-US" w:eastAsia="zh-CN"/>
        </w:rPr>
        <w:t>1</w:t>
      </w:r>
      <w:r>
        <w:rPr>
          <w:rFonts w:hint="eastAsia" w:ascii="仿宋" w:hAnsi="仿宋" w:eastAsia="仿宋" w:cs="仿宋"/>
          <w:sz w:val="32"/>
          <w:szCs w:val="32"/>
        </w:rPr>
        <w:t>个</w:t>
      </w:r>
      <w:r>
        <w:rPr>
          <w:rFonts w:hint="eastAsia" w:ascii="仿宋" w:hAnsi="仿宋" w:eastAsia="仿宋" w:cs="仿宋"/>
          <w:sz w:val="32"/>
          <w:szCs w:val="32"/>
          <w:lang w:eastAsia="zh-CN"/>
        </w:rPr>
        <w:t>（区公路养护段）</w:t>
      </w:r>
      <w:r>
        <w:rPr>
          <w:rFonts w:hint="eastAsia" w:ascii="仿宋" w:hAnsi="仿宋" w:eastAsia="仿宋" w:cs="仿宋"/>
          <w:sz w:val="32"/>
          <w:szCs w:val="32"/>
        </w:rPr>
        <w:t>。</w:t>
      </w:r>
    </w:p>
    <w:p>
      <w:pPr>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局内设机构有：办公室、财务股、人事股、安全股、规划股、建管股、法规股、交战办、质监站、农建办等。</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机构职能。</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广元市昭化区</w:t>
      </w:r>
      <w:r>
        <w:rPr>
          <w:rFonts w:hint="eastAsia" w:ascii="仿宋" w:hAnsi="仿宋" w:eastAsia="仿宋" w:cs="仿宋"/>
          <w:color w:val="000000"/>
          <w:sz w:val="32"/>
          <w:szCs w:val="32"/>
        </w:rPr>
        <w:t>交通运输局始建于198</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年，是财政全额拨款的行政单位，实行</w:t>
      </w:r>
      <w:r>
        <w:rPr>
          <w:rFonts w:hint="eastAsia" w:ascii="仿宋" w:hAnsi="仿宋" w:eastAsia="仿宋" w:cs="仿宋"/>
          <w:color w:val="000000"/>
          <w:sz w:val="32"/>
          <w:szCs w:val="32"/>
          <w:lang w:eastAsia="zh-CN"/>
        </w:rPr>
        <w:t>昭化区</w:t>
      </w:r>
      <w:r>
        <w:rPr>
          <w:rFonts w:hint="eastAsia" w:ascii="仿宋" w:hAnsi="仿宋" w:eastAsia="仿宋" w:cs="仿宋"/>
          <w:color w:val="000000"/>
          <w:sz w:val="32"/>
          <w:szCs w:val="32"/>
        </w:rPr>
        <w:t>人民政府领导，负责组织管理全县综合交通运输体系建设，会同有关部门组织全县综合交通运输体系规划，统筹规划公路、水路行业发展，指导交通运输枢纽规划和管理等</w:t>
      </w:r>
      <w:r>
        <w:rPr>
          <w:rFonts w:hint="eastAsia" w:ascii="仿宋" w:hAnsi="仿宋" w:eastAsia="仿宋" w:cs="仿宋"/>
          <w:color w:val="000000"/>
          <w:sz w:val="32"/>
          <w:szCs w:val="32"/>
          <w:lang w:eastAsia="zh-CN"/>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（三）人员概况。</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区交通运输局公务员在职在编人员</w:t>
      </w:r>
      <w:r>
        <w:rPr>
          <w:rFonts w:hint="eastAsia" w:ascii="仿宋" w:hAnsi="仿宋" w:eastAsia="仿宋" w:cs="仿宋"/>
          <w:sz w:val="32"/>
          <w:szCs w:val="32"/>
          <w:lang w:val="en-US" w:eastAsia="zh-CN"/>
        </w:rPr>
        <w:t>11人，事业人员16人。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二、部门财政资金收支情况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（一）部门财政资金收入情况。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2018年部门预算收入</w:t>
      </w:r>
      <w:r>
        <w:rPr>
          <w:rFonts w:hint="eastAsia" w:ascii="仿宋" w:hAnsi="仿宋" w:eastAsia="仿宋" w:cs="仿宋"/>
          <w:sz w:val="32"/>
          <w:szCs w:val="32"/>
          <w:lang w:val="en-US" w:eastAsia="zh-CN"/>
        </w:rPr>
        <w:t>24251.25</w:t>
      </w:r>
      <w:r>
        <w:rPr>
          <w:rFonts w:hint="eastAsia" w:ascii="仿宋" w:hAnsi="仿宋" w:eastAsia="仿宋" w:cs="仿宋"/>
          <w:sz w:val="32"/>
          <w:szCs w:val="32"/>
        </w:rPr>
        <w:t>万元，其中：人员经费为</w:t>
      </w:r>
      <w:r>
        <w:rPr>
          <w:rFonts w:hint="eastAsia" w:ascii="仿宋" w:hAnsi="仿宋" w:eastAsia="仿宋" w:cs="仿宋"/>
          <w:sz w:val="32"/>
          <w:szCs w:val="32"/>
          <w:lang w:val="en-US" w:eastAsia="zh-CN"/>
        </w:rPr>
        <w:t>334.55</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188.22</w:t>
      </w:r>
      <w:r>
        <w:rPr>
          <w:rFonts w:hint="eastAsia" w:ascii="仿宋" w:hAnsi="仿宋" w:eastAsia="仿宋" w:cs="仿宋"/>
          <w:sz w:val="32"/>
          <w:szCs w:val="32"/>
        </w:rPr>
        <w:t>万元，项目经费</w:t>
      </w:r>
      <w:r>
        <w:rPr>
          <w:rFonts w:hint="eastAsia" w:ascii="仿宋" w:hAnsi="仿宋" w:eastAsia="仿宋" w:cs="仿宋"/>
          <w:sz w:val="32"/>
          <w:szCs w:val="32"/>
          <w:lang w:val="en-US" w:eastAsia="zh-CN"/>
        </w:rPr>
        <w:t>23728.48</w:t>
      </w:r>
      <w:r>
        <w:rPr>
          <w:rFonts w:hint="eastAsia" w:ascii="仿宋" w:hAnsi="仿宋" w:eastAsia="仿宋" w:cs="仿宋"/>
          <w:sz w:val="32"/>
          <w:szCs w:val="32"/>
        </w:rPr>
        <w:t>万元。</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（二）部门财政资金支出情况。</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2018年部门预算支出</w:t>
      </w:r>
      <w:r>
        <w:rPr>
          <w:rFonts w:hint="eastAsia" w:ascii="仿宋" w:hAnsi="仿宋" w:eastAsia="仿宋" w:cs="仿宋"/>
          <w:sz w:val="32"/>
          <w:szCs w:val="32"/>
          <w:lang w:val="en-US" w:eastAsia="zh-CN"/>
        </w:rPr>
        <w:t>24251.25</w:t>
      </w:r>
      <w:r>
        <w:rPr>
          <w:rFonts w:hint="eastAsia" w:ascii="仿宋" w:hAnsi="仿宋" w:eastAsia="仿宋" w:cs="仿宋"/>
          <w:sz w:val="32"/>
          <w:szCs w:val="32"/>
        </w:rPr>
        <w:t>万元。其中：人员经费为</w:t>
      </w:r>
      <w:r>
        <w:rPr>
          <w:rFonts w:hint="eastAsia" w:ascii="仿宋" w:hAnsi="仿宋" w:eastAsia="仿宋" w:cs="仿宋"/>
          <w:sz w:val="32"/>
          <w:szCs w:val="32"/>
          <w:lang w:val="en-US" w:eastAsia="zh-CN"/>
        </w:rPr>
        <w:t>334.55</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188.22</w:t>
      </w:r>
      <w:r>
        <w:rPr>
          <w:rFonts w:hint="eastAsia" w:ascii="仿宋" w:hAnsi="仿宋" w:eastAsia="仿宋" w:cs="仿宋"/>
          <w:sz w:val="32"/>
          <w:szCs w:val="32"/>
        </w:rPr>
        <w:t>万元。项目经费</w:t>
      </w:r>
      <w:r>
        <w:rPr>
          <w:rFonts w:hint="eastAsia" w:ascii="仿宋" w:hAnsi="仿宋" w:eastAsia="仿宋" w:cs="仿宋"/>
          <w:sz w:val="32"/>
          <w:szCs w:val="32"/>
          <w:lang w:val="en-US" w:eastAsia="zh-CN"/>
        </w:rPr>
        <w:t>23728.48</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三、部门整体预算绩效管理情况（根据适用指标体系进行调整）</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（一）部门预算管理。</w:t>
      </w:r>
    </w:p>
    <w:p>
      <w:pPr>
        <w:spacing w:line="556"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部门预算编制情况。我处严格按照规定编制收入预算、支出预算（含基本支出、项目支出）、三公经费预算等。编制准确，正确使用功能科目和经济科目、准确编列资金性质和资金级次、按政府审定的方案规范编制项目支出，不漏报、错报，及时报送区财政局。2018年，我</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预算收入</w:t>
      </w:r>
      <w:r>
        <w:rPr>
          <w:rFonts w:hint="eastAsia" w:ascii="仿宋" w:hAnsi="仿宋" w:eastAsia="仿宋" w:cs="仿宋"/>
          <w:color w:val="000000"/>
          <w:sz w:val="32"/>
          <w:szCs w:val="32"/>
          <w:lang w:val="en-US" w:eastAsia="zh-CN"/>
        </w:rPr>
        <w:t>23728.48</w:t>
      </w:r>
      <w:r>
        <w:rPr>
          <w:rFonts w:hint="eastAsia" w:ascii="仿宋" w:hAnsi="仿宋" w:eastAsia="仿宋" w:cs="仿宋"/>
          <w:color w:val="000000"/>
          <w:sz w:val="32"/>
          <w:szCs w:val="32"/>
        </w:rPr>
        <w:t>万元,其中：公共预算基本支出</w:t>
      </w:r>
      <w:r>
        <w:rPr>
          <w:rFonts w:hint="eastAsia" w:ascii="仿宋" w:hAnsi="仿宋" w:eastAsia="仿宋" w:cs="仿宋"/>
          <w:color w:val="000000"/>
          <w:sz w:val="32"/>
          <w:szCs w:val="32"/>
          <w:lang w:val="en-US" w:eastAsia="zh-CN"/>
        </w:rPr>
        <w:t>522.77</w:t>
      </w:r>
      <w:r>
        <w:rPr>
          <w:rFonts w:hint="eastAsia" w:ascii="仿宋" w:hAnsi="仿宋" w:eastAsia="仿宋" w:cs="仿宋"/>
          <w:color w:val="000000"/>
          <w:sz w:val="32"/>
          <w:szCs w:val="32"/>
        </w:rPr>
        <w:t>万元、项目支出</w:t>
      </w:r>
      <w:r>
        <w:rPr>
          <w:rFonts w:hint="eastAsia" w:ascii="仿宋" w:hAnsi="仿宋" w:eastAsia="仿宋" w:cs="仿宋"/>
          <w:color w:val="000000"/>
          <w:sz w:val="32"/>
          <w:szCs w:val="32"/>
          <w:lang w:val="en-US" w:eastAsia="zh-CN"/>
        </w:rPr>
        <w:t>23728.48</w:t>
      </w:r>
      <w:r>
        <w:rPr>
          <w:rFonts w:hint="eastAsia" w:ascii="仿宋" w:hAnsi="仿宋" w:eastAsia="仿宋" w:cs="仿宋"/>
          <w:color w:val="000000"/>
          <w:sz w:val="32"/>
          <w:szCs w:val="32"/>
        </w:rPr>
        <w:t xml:space="preserve">万元。 </w:t>
      </w:r>
    </w:p>
    <w:p>
      <w:pPr>
        <w:spacing w:line="556"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（二）专项预算管理。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预算对农村</w:t>
      </w:r>
      <w:r>
        <w:rPr>
          <w:rFonts w:hint="eastAsia" w:ascii="仿宋" w:hAnsi="仿宋" w:eastAsia="仿宋" w:cs="仿宋"/>
          <w:sz w:val="32"/>
          <w:szCs w:val="32"/>
          <w:lang w:eastAsia="zh-CN"/>
        </w:rPr>
        <w:t>公路建设</w:t>
      </w:r>
      <w:r>
        <w:rPr>
          <w:rFonts w:hint="eastAsia" w:ascii="仿宋" w:hAnsi="仿宋" w:eastAsia="仿宋" w:cs="仿宋"/>
          <w:sz w:val="32"/>
          <w:szCs w:val="32"/>
        </w:rPr>
        <w:t>项目资金</w:t>
      </w:r>
      <w:r>
        <w:rPr>
          <w:rFonts w:hint="eastAsia" w:ascii="仿宋" w:hAnsi="仿宋" w:eastAsia="仿宋" w:cs="仿宋"/>
          <w:sz w:val="32"/>
          <w:szCs w:val="32"/>
          <w:lang w:val="en-US" w:eastAsia="zh-CN"/>
        </w:rPr>
        <w:t>23728.48</w:t>
      </w:r>
      <w:r>
        <w:rPr>
          <w:rFonts w:hint="eastAsia" w:ascii="仿宋" w:hAnsi="仿宋" w:eastAsia="仿宋" w:cs="仿宋"/>
          <w:sz w:val="32"/>
          <w:szCs w:val="32"/>
        </w:rPr>
        <w:t>万元，实际支出</w:t>
      </w:r>
      <w:r>
        <w:rPr>
          <w:rFonts w:hint="eastAsia" w:ascii="仿宋" w:hAnsi="仿宋" w:eastAsia="仿宋" w:cs="仿宋"/>
          <w:sz w:val="32"/>
          <w:szCs w:val="32"/>
          <w:lang w:val="en-US" w:eastAsia="zh-CN"/>
        </w:rPr>
        <w:t>23728.48</w:t>
      </w:r>
      <w:r>
        <w:rPr>
          <w:rFonts w:hint="eastAsia" w:ascii="仿宋" w:hAnsi="仿宋" w:eastAsia="仿宋" w:cs="仿宋"/>
          <w:sz w:val="32"/>
          <w:szCs w:val="32"/>
        </w:rPr>
        <w:t>万元，支出程序严密、考核规范、支付及时，预算绩效目标完成、达到了预期的效果，无违规违纪情况。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（三）结果应用情况。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我局对部门预算绩效管理工作开展情况认真进行了自查自评。绩效评价自查开展覆盖各重点支出，将评价结果作为预算安排的重要依据，参照项目年度预算执行情 况、“三年滚动规划”执行情况统筹项目支出需求，保障重点支出，调整支出结构，优化财政资金配置，不断强化绩效理念，推动我局部门整体绩效管理水平不断提升</w:t>
      </w:r>
      <w:r>
        <w:rPr>
          <w:rFonts w:hint="eastAsia" w:ascii="仿宋" w:hAnsi="仿宋" w:eastAsia="仿宋" w:cs="仿宋"/>
          <w:sz w:val="32"/>
          <w:szCs w:val="32"/>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四、评价结论及建议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（一）评价结论。</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2018年我局部门整体支出绩效评价自查自评结果良好，全年基本支出保证了部门的正常运行和日常工作的正常开展，达到预期绩效目标。按照绩效评价指标体系自评得分 98分。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（二）存在问题。</w:t>
      </w:r>
    </w:p>
    <w:p>
      <w:pPr>
        <w:adjustRightInd w:val="0"/>
        <w:snapToGrid w:val="0"/>
        <w:spacing w:line="560" w:lineRule="exact"/>
        <w:ind w:firstLine="720"/>
        <w:rPr>
          <w:rFonts w:hint="eastAsia" w:ascii="仿宋" w:hAnsi="仿宋" w:eastAsia="仿宋" w:cs="仿宋"/>
          <w:sz w:val="32"/>
          <w:szCs w:val="32"/>
        </w:rPr>
      </w:pPr>
      <w:r>
        <w:rPr>
          <w:rFonts w:hint="eastAsia" w:ascii="仿宋" w:hAnsi="仿宋" w:eastAsia="仿宋" w:cs="仿宋"/>
          <w:sz w:val="32"/>
          <w:szCs w:val="32"/>
        </w:rPr>
        <w:t>一是预算编制精准性还有待进一步提高。在预算编制过程中与业务股室沟通不够，造成在开展过程中应急性时间较多，造成预算与实际支出费用存在偏差，在支出时也还存在</w:t>
      </w:r>
    </w:p>
    <w:p>
      <w:pPr>
        <w:spacing w:line="580" w:lineRule="exact"/>
        <w:rPr>
          <w:rFonts w:hint="eastAsia" w:ascii="仿宋" w:hAnsi="仿宋" w:eastAsia="仿宋" w:cs="仿宋"/>
          <w:sz w:val="32"/>
          <w:szCs w:val="32"/>
        </w:rPr>
      </w:pPr>
      <w:r>
        <w:rPr>
          <w:rFonts w:hint="eastAsia" w:ascii="仿宋" w:hAnsi="仿宋" w:eastAsia="仿宋" w:cs="仿宋"/>
          <w:sz w:val="32"/>
          <w:szCs w:val="32"/>
        </w:rPr>
        <w:t>申报计划是功能科目与实际支出不一致的情况，从而造成预算编制不够精确。二是公务卡</w:t>
      </w:r>
      <w:r>
        <w:rPr>
          <w:rFonts w:hint="eastAsia" w:ascii="仿宋" w:hAnsi="仿宋" w:eastAsia="仿宋" w:cs="仿宋"/>
          <w:sz w:val="32"/>
          <w:szCs w:val="32"/>
          <w:lang w:eastAsia="zh-CN"/>
        </w:rPr>
        <w:t>使用率偏少。</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（三）改进建议。</w:t>
      </w:r>
    </w:p>
    <w:p>
      <w:pPr>
        <w:spacing w:line="580" w:lineRule="exact"/>
        <w:ind w:left="210" w:leftChars="100" w:firstLine="320" w:firstLineChars="100"/>
        <w:rPr>
          <w:rFonts w:hint="eastAsia" w:ascii="仿宋" w:hAnsi="仿宋" w:eastAsia="仿宋" w:cs="仿宋"/>
          <w:sz w:val="32"/>
          <w:szCs w:val="32"/>
        </w:rPr>
      </w:pPr>
      <w:r>
        <w:rPr>
          <w:rFonts w:hint="eastAsia" w:ascii="仿宋" w:hAnsi="仿宋" w:eastAsia="仿宋" w:cs="仿宋"/>
          <w:sz w:val="32"/>
          <w:szCs w:val="32"/>
        </w:rPr>
        <w:t>1、精准编制预算。严格按照政策标准，优化支出结构，加快工作进度，提高预算编制的科学化精细化水平。</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2、加强公务卡的使用，能够使用公务卡支付的尽量使用公务卡支付。</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14"/>
          <w:rFonts w:ascii="仿宋" w:hAnsi="仿宋" w:eastAsia="仿宋"/>
          <w:b w:val="0"/>
          <w:bCs w:val="0"/>
          <w:sz w:val="32"/>
          <w:szCs w:val="32"/>
        </w:rPr>
      </w:pPr>
      <w:bookmarkStart w:id="61" w:name="_Toc15396617"/>
      <w:r>
        <w:rPr>
          <w:rStyle w:val="1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根据预算绩效管理要求，本部门（单位）在年初预算编制阶段，组织对</w:t>
      </w:r>
      <w:r>
        <w:rPr>
          <w:rFonts w:hint="eastAsia" w:ascii="仿宋" w:hAnsi="仿宋" w:eastAsia="仿宋" w:cs="仿宋"/>
          <w:sz w:val="32"/>
          <w:szCs w:val="32"/>
          <w:lang w:val="en-US" w:eastAsia="zh-CN"/>
        </w:rPr>
        <w:t>1</w:t>
      </w:r>
      <w:r>
        <w:rPr>
          <w:rFonts w:hint="eastAsia" w:ascii="仿宋" w:hAnsi="仿宋" w:eastAsia="仿宋" w:cs="仿宋"/>
          <w:sz w:val="32"/>
          <w:szCs w:val="32"/>
        </w:rPr>
        <w:t>项目开展了预算事前绩效评估，对</w:t>
      </w:r>
      <w:r>
        <w:rPr>
          <w:rFonts w:hint="eastAsia" w:ascii="仿宋" w:hAnsi="仿宋" w:eastAsia="仿宋" w:cs="仿宋"/>
          <w:sz w:val="32"/>
          <w:szCs w:val="32"/>
          <w:lang w:val="en-US" w:eastAsia="zh-CN"/>
        </w:rPr>
        <w:t>1</w:t>
      </w:r>
      <w:r>
        <w:rPr>
          <w:rFonts w:hint="eastAsia" w:ascii="仿宋" w:hAnsi="仿宋" w:eastAsia="仿宋" w:cs="仿宋"/>
          <w:sz w:val="32"/>
          <w:szCs w:val="32"/>
        </w:rPr>
        <w:t>个项目编制了绩效目标，预算执行过程中，选取</w:t>
      </w:r>
      <w:r>
        <w:rPr>
          <w:rFonts w:hint="eastAsia" w:ascii="仿宋" w:hAnsi="仿宋" w:eastAsia="仿宋" w:cs="仿宋"/>
          <w:sz w:val="32"/>
          <w:szCs w:val="32"/>
          <w:lang w:val="en-US" w:eastAsia="zh-CN"/>
        </w:rPr>
        <w:t>1</w:t>
      </w:r>
      <w:r>
        <w:rPr>
          <w:rFonts w:hint="eastAsia" w:ascii="仿宋" w:hAnsi="仿宋" w:eastAsia="仿宋" w:cs="仿宋"/>
          <w:sz w:val="32"/>
          <w:szCs w:val="32"/>
        </w:rPr>
        <w:t>个项目开展绩效监控，年终执行完毕后，对</w:t>
      </w:r>
      <w:r>
        <w:rPr>
          <w:rFonts w:hint="eastAsia" w:ascii="仿宋" w:hAnsi="仿宋" w:eastAsia="仿宋" w:cs="仿宋"/>
          <w:sz w:val="32"/>
          <w:szCs w:val="32"/>
          <w:lang w:val="en-US" w:eastAsia="zh-CN"/>
        </w:rPr>
        <w:t>1</w:t>
      </w:r>
      <w:r>
        <w:rPr>
          <w:rFonts w:hint="eastAsia" w:ascii="仿宋" w:hAnsi="仿宋" w:eastAsia="仿宋" w:cs="仿宋"/>
          <w:sz w:val="32"/>
          <w:szCs w:val="32"/>
        </w:rPr>
        <w:t>个项目开展了绩效目标完成情况梳理填报</w:t>
      </w:r>
      <w:r>
        <w:rPr>
          <w:rFonts w:hint="eastAsia" w:ascii="仿宋" w:hAnsi="仿宋" w:eastAsia="仿宋" w:cs="仿宋"/>
          <w:sz w:val="32"/>
          <w:szCs w:val="32"/>
          <w:lang w:eastAsia="zh-CN"/>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（一）评价结论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按绩效评价体系自行评分</w:t>
      </w:r>
      <w:r>
        <w:rPr>
          <w:rFonts w:hint="eastAsia" w:ascii="仿宋" w:hAnsi="仿宋" w:eastAsia="仿宋" w:cs="仿宋"/>
          <w:sz w:val="32"/>
          <w:szCs w:val="32"/>
          <w:lang w:val="en-US" w:eastAsia="zh-CN"/>
        </w:rPr>
        <w:t>98分。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（二）绩效分析</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1、项目决策</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为充分保障脱贫攻坚工作交通扶贫顺利完成，充分满足农村群众出行和生产生活的需要。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2、项目管理</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资金分配基本合理，资金使用安全、高效。</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3、项目绩效</w:t>
      </w:r>
    </w:p>
    <w:tbl>
      <w:tblPr>
        <w:tblStyle w:val="10"/>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2018年度农村公路建设</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广元市昭化区交通运输局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10429万元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10429万元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10429万元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10429万元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加宽</w:t>
            </w:r>
            <w:r>
              <w:rPr>
                <w:rFonts w:hint="eastAsia" w:ascii="宋体" w:hAnsi="宋体" w:cs="宋体"/>
                <w:color w:val="000000"/>
                <w:sz w:val="24"/>
                <w:lang w:val="en-US" w:eastAsia="zh-CN"/>
              </w:rPr>
              <w:t>1米村道建设226.28公里；</w:t>
            </w:r>
          </w:p>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新建3.5米社道275.28公里；</w:t>
            </w:r>
          </w:p>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新建4.5米村道28.85公里。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加宽</w:t>
            </w:r>
            <w:r>
              <w:rPr>
                <w:rFonts w:hint="eastAsia" w:ascii="宋体" w:hAnsi="宋体" w:cs="宋体"/>
                <w:color w:val="000000"/>
                <w:sz w:val="24"/>
                <w:lang w:val="en-US" w:eastAsia="zh-CN"/>
              </w:rPr>
              <w:t>1米村道建设226.28公里；</w:t>
            </w:r>
          </w:p>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新建3.5米社道275.28公里；</w:t>
            </w:r>
          </w:p>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新建4.5米村道28.85公里。</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bidi="ar"/>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加宽</w:t>
            </w:r>
            <w:r>
              <w:rPr>
                <w:rFonts w:hint="eastAsia" w:ascii="宋体" w:hAnsi="宋体" w:cs="宋体"/>
                <w:color w:val="000000"/>
                <w:sz w:val="24"/>
                <w:lang w:val="en-US" w:eastAsia="zh-CN"/>
              </w:rPr>
              <w:t>1米村道建设226.28公里；</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226.28公里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226.28公里</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新建3.5米社道275.28公里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275.28公里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275.28公里</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新建4.5米村道28.85公里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28.85公里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28.85公里</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eastAsia="zh-CN" w:bidi="ar"/>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道路设计、建设管理达标率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开工时间、完工时间、投入使用时间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开工</w:t>
            </w:r>
            <w:r>
              <w:rPr>
                <w:rFonts w:hint="eastAsia" w:ascii="宋体" w:hAnsi="宋体" w:cs="宋体"/>
                <w:color w:val="000000"/>
                <w:sz w:val="24"/>
                <w:lang w:val="en-US" w:eastAsia="zh-CN"/>
              </w:rPr>
              <w:t>2018年3月，完工2018年12月，投入使用2019年1月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开工</w:t>
            </w:r>
            <w:r>
              <w:rPr>
                <w:rFonts w:hint="eastAsia" w:ascii="宋体" w:hAnsi="宋体" w:cs="宋体"/>
                <w:color w:val="000000"/>
                <w:sz w:val="24"/>
                <w:lang w:val="en-US" w:eastAsia="zh-CN"/>
              </w:rPr>
              <w:t>2018年3月，完工2018年12月，投入使用2019年1月</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覆盖贫困村个数、覆盖非贫困村个数。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27个贫困村，75个非贫困村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27个贫困村，75个非贫困村</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新增公路使用年限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≥8年</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项目覆盖群众满意度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三、存在主要问题</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一是前期规划准备工作还不够充分。</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二是补助资金标注有待于提高。</w:t>
      </w:r>
    </w:p>
    <w:p>
      <w:pPr>
        <w:numPr>
          <w:ilvl w:val="0"/>
          <w:numId w:val="0"/>
        </w:numPr>
        <w:spacing w:line="580" w:lineRule="exact"/>
        <w:ind w:left="640"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相关措施建议</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一是增派人员，加强前期项目规划准备工作，确保村社道路建设满足农村群众生产生活需要。</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二是积极与上级和本级财政对接，提高资金补助标准，同时充分发挥群众投工投劳能动性。</w:t>
      </w:r>
    </w:p>
    <w:p>
      <w:pPr>
        <w:spacing w:line="600" w:lineRule="exact"/>
        <w:jc w:val="center"/>
        <w:outlineLvl w:val="0"/>
        <w:rPr>
          <w:rFonts w:hint="eastAsia" w:ascii="黑体" w:hAnsi="黑体" w:eastAsia="黑体"/>
          <w:color w:val="000000"/>
          <w:sz w:val="44"/>
          <w:szCs w:val="44"/>
        </w:rPr>
      </w:pPr>
      <w:bookmarkStart w:id="62"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4"/>
          <w:rFonts w:ascii="黑体" w:hAnsi="黑体" w:eastAsia="黑体"/>
          <w:b w:val="0"/>
        </w:rPr>
      </w:pPr>
      <w:bookmarkStart w:id="76" w:name="_GoBack"/>
      <w:r>
        <w:rPr>
          <w:rFonts w:hint="eastAsia" w:ascii="黑体" w:hAnsi="黑体" w:eastAsia="黑体"/>
          <w:color w:val="000000"/>
          <w:sz w:val="44"/>
          <w:szCs w:val="44"/>
        </w:rPr>
        <w:t>第</w:t>
      </w:r>
      <w:r>
        <w:rPr>
          <w:rStyle w:val="14"/>
          <w:rFonts w:hint="eastAsia" w:ascii="黑体" w:hAnsi="黑体" w:eastAsia="黑体"/>
          <w:b w:val="0"/>
        </w:rPr>
        <w:t>五部分 附表</w:t>
      </w:r>
      <w:bookmarkEnd w:id="58"/>
      <w:bookmarkEnd w:id="62"/>
    </w:p>
    <w:bookmarkEnd w:id="76"/>
    <w:p>
      <w:pPr>
        <w:pStyle w:val="3"/>
        <w:rPr>
          <w:rFonts w:hint="eastAsia" w:ascii="仿宋" w:hAnsi="仿宋" w:eastAsia="仿宋"/>
          <w:b w:val="0"/>
          <w:color w:val="000000"/>
          <w:lang w:eastAsia="zh-CN"/>
        </w:rPr>
      </w:pPr>
      <w:bookmarkStart w:id="63" w:name="_Toc15396619"/>
    </w:p>
    <w:p>
      <w:pPr>
        <w:pStyle w:val="3"/>
        <w:rPr>
          <w:rFonts w:ascii="仿宋" w:hAnsi="仿宋" w:eastAsia="仿宋"/>
          <w:color w:val="000000"/>
        </w:rPr>
      </w:pPr>
      <w:r>
        <w:rPr>
          <w:rFonts w:hint="eastAsia" w:ascii="仿宋" w:hAnsi="仿宋" w:eastAsia="仿宋"/>
          <w:b w:val="0"/>
          <w:color w:val="000000"/>
          <w:lang w:eastAsia="zh-CN"/>
        </w:rPr>
        <w:t>一</w:t>
      </w:r>
      <w:r>
        <w:rPr>
          <w:rFonts w:hint="eastAsia" w:ascii="仿宋" w:hAnsi="仿宋" w:eastAsia="仿宋"/>
          <w:b w:val="0"/>
          <w:color w:val="000000"/>
        </w:rPr>
        <w:t>、收</w:t>
      </w:r>
      <w:r>
        <w:rPr>
          <w:rStyle w:val="1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1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15"/>
          <w:rFonts w:hint="eastAsia" w:ascii="仿宋" w:hAnsi="仿宋" w:eastAsia="仿宋"/>
          <w:b w:val="0"/>
          <w:bCs w:val="0"/>
        </w:rPr>
        <w:t>三、</w:t>
      </w:r>
      <w:r>
        <w:rPr>
          <w:rFonts w:hint="eastAsia" w:ascii="仿宋" w:hAnsi="仿宋" w:eastAsia="仿宋"/>
          <w:b w:val="0"/>
          <w:color w:val="000000"/>
        </w:rPr>
        <w:t>支</w:t>
      </w:r>
      <w:r>
        <w:rPr>
          <w:rStyle w:val="1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15"/>
          <w:rFonts w:hint="eastAsia" w:ascii="仿宋" w:hAnsi="仿宋" w:eastAsia="仿宋"/>
          <w:b w:val="0"/>
          <w:bCs w:val="0"/>
        </w:rPr>
        <w:t>四、</w:t>
      </w:r>
      <w:r>
        <w:rPr>
          <w:rFonts w:hint="eastAsia" w:ascii="仿宋" w:hAnsi="仿宋" w:eastAsia="仿宋"/>
          <w:b w:val="0"/>
          <w:color w:val="000000"/>
        </w:rPr>
        <w:t>财</w:t>
      </w:r>
      <w:r>
        <w:rPr>
          <w:rStyle w:val="1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15"/>
          <w:rFonts w:hint="eastAsia" w:ascii="仿宋" w:hAnsi="仿宋" w:eastAsia="仿宋"/>
          <w:b w:val="0"/>
          <w:bCs w:val="0"/>
        </w:rPr>
        <w:t>五、</w:t>
      </w:r>
      <w:r>
        <w:rPr>
          <w:rFonts w:hint="eastAsia" w:ascii="仿宋" w:hAnsi="仿宋" w:eastAsia="仿宋"/>
          <w:b w:val="0"/>
          <w:color w:val="000000"/>
        </w:rPr>
        <w:t>财</w:t>
      </w:r>
      <w:r>
        <w:rPr>
          <w:rStyle w:val="1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15"/>
          <w:rFonts w:hint="eastAsia" w:ascii="仿宋" w:hAnsi="仿宋" w:eastAsia="仿宋"/>
          <w:b w:val="0"/>
          <w:bCs w:val="0"/>
        </w:rPr>
        <w:t>六、</w:t>
      </w:r>
      <w:r>
        <w:rPr>
          <w:rFonts w:hint="eastAsia" w:ascii="仿宋" w:hAnsi="仿宋" w:eastAsia="仿宋"/>
          <w:b w:val="0"/>
          <w:color w:val="000000"/>
        </w:rPr>
        <w:t>一</w:t>
      </w:r>
      <w:r>
        <w:rPr>
          <w:rStyle w:val="1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15"/>
          <w:rFonts w:hint="eastAsia" w:ascii="仿宋" w:hAnsi="仿宋" w:eastAsia="仿宋"/>
          <w:b w:val="0"/>
          <w:bCs w:val="0"/>
        </w:rPr>
        <w:t>七、</w:t>
      </w:r>
      <w:r>
        <w:rPr>
          <w:rFonts w:hint="eastAsia" w:ascii="仿宋" w:hAnsi="仿宋" w:eastAsia="仿宋"/>
          <w:b w:val="0"/>
          <w:color w:val="000000"/>
        </w:rPr>
        <w:t>一</w:t>
      </w:r>
      <w:r>
        <w:rPr>
          <w:rStyle w:val="1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15"/>
          <w:rFonts w:hint="eastAsia" w:ascii="仿宋" w:hAnsi="仿宋" w:eastAsia="仿宋"/>
          <w:b w:val="0"/>
          <w:bCs w:val="0"/>
        </w:rPr>
        <w:t>八、</w:t>
      </w:r>
      <w:r>
        <w:rPr>
          <w:rFonts w:hint="eastAsia" w:ascii="仿宋" w:hAnsi="仿宋" w:eastAsia="仿宋"/>
          <w:b w:val="0"/>
          <w:color w:val="000000"/>
        </w:rPr>
        <w:t>一</w:t>
      </w:r>
      <w:r>
        <w:rPr>
          <w:rStyle w:val="1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15"/>
          <w:rFonts w:hint="eastAsia" w:ascii="仿宋" w:hAnsi="仿宋" w:eastAsia="仿宋"/>
          <w:b w:val="0"/>
          <w:bCs w:val="0"/>
        </w:rPr>
        <w:t>九、</w:t>
      </w:r>
      <w:r>
        <w:rPr>
          <w:rFonts w:hint="eastAsia" w:ascii="仿宋" w:hAnsi="仿宋" w:eastAsia="仿宋"/>
          <w:b w:val="0"/>
          <w:color w:val="000000"/>
        </w:rPr>
        <w:t>一</w:t>
      </w:r>
      <w:r>
        <w:rPr>
          <w:rStyle w:val="1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15"/>
          <w:rFonts w:hint="eastAsia" w:ascii="仿宋" w:hAnsi="仿宋" w:eastAsia="仿宋"/>
          <w:b w:val="0"/>
          <w:bCs w:val="0"/>
        </w:rPr>
        <w:t>十、</w:t>
      </w:r>
      <w:r>
        <w:rPr>
          <w:rFonts w:hint="eastAsia" w:ascii="仿宋" w:hAnsi="仿宋" w:eastAsia="仿宋"/>
          <w:b w:val="0"/>
          <w:color w:val="000000"/>
        </w:rPr>
        <w:t>一</w:t>
      </w:r>
      <w:r>
        <w:rPr>
          <w:rStyle w:val="1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15"/>
          <w:rFonts w:hint="eastAsia" w:ascii="仿宋" w:hAnsi="仿宋" w:eastAsia="仿宋"/>
          <w:b w:val="0"/>
          <w:bCs w:val="0"/>
        </w:rPr>
        <w:t>十一、</w:t>
      </w:r>
      <w:r>
        <w:rPr>
          <w:rFonts w:hint="eastAsia" w:ascii="仿宋" w:hAnsi="仿宋" w:eastAsia="仿宋"/>
          <w:b w:val="0"/>
          <w:color w:val="000000"/>
        </w:rPr>
        <w:t>政</w:t>
      </w:r>
      <w:r>
        <w:rPr>
          <w:rStyle w:val="1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15"/>
          <w:rFonts w:hint="eastAsia" w:ascii="仿宋" w:hAnsi="仿宋" w:eastAsia="仿宋"/>
          <w:b w:val="0"/>
          <w:bCs w:val="0"/>
        </w:rPr>
        <w:t>十二、</w:t>
      </w:r>
      <w:r>
        <w:rPr>
          <w:rFonts w:hint="eastAsia" w:ascii="仿宋" w:hAnsi="仿宋" w:eastAsia="仿宋"/>
          <w:b w:val="0"/>
          <w:color w:val="000000"/>
        </w:rPr>
        <w:t>政</w:t>
      </w:r>
      <w:r>
        <w:rPr>
          <w:rStyle w:val="1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15"/>
          <w:rFonts w:hint="eastAsia" w:ascii="仿宋" w:hAnsi="仿宋" w:eastAsia="仿宋"/>
          <w:b w:val="0"/>
          <w:bCs w:val="0"/>
        </w:rPr>
        <w:t>十三、</w:t>
      </w:r>
      <w:r>
        <w:rPr>
          <w:rFonts w:hint="eastAsia" w:ascii="仿宋" w:hAnsi="仿宋" w:eastAsia="仿宋"/>
          <w:b w:val="0"/>
          <w:color w:val="000000"/>
        </w:rPr>
        <w:t>国</w:t>
      </w:r>
      <w:r>
        <w:rPr>
          <w:rStyle w:val="15"/>
          <w:rFonts w:hint="eastAsia" w:ascii="仿宋" w:hAnsi="仿宋" w:eastAsia="仿宋"/>
          <w:b w:val="0"/>
          <w:bCs w:val="0"/>
        </w:rPr>
        <w:t>有资本经营预算支出决算表</w:t>
      </w:r>
      <w:bookmarkEnd w:id="75"/>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5125D"/>
    <w:rsid w:val="01EC2B44"/>
    <w:rsid w:val="01FF018E"/>
    <w:rsid w:val="04187888"/>
    <w:rsid w:val="04367A3B"/>
    <w:rsid w:val="05F04482"/>
    <w:rsid w:val="062557C8"/>
    <w:rsid w:val="06895CA4"/>
    <w:rsid w:val="06D22A24"/>
    <w:rsid w:val="0809765B"/>
    <w:rsid w:val="0A202CC9"/>
    <w:rsid w:val="0A305FAD"/>
    <w:rsid w:val="0A9768C2"/>
    <w:rsid w:val="0AD73F30"/>
    <w:rsid w:val="0BA72FEC"/>
    <w:rsid w:val="0BC55EE6"/>
    <w:rsid w:val="0CE01B43"/>
    <w:rsid w:val="0E206E59"/>
    <w:rsid w:val="0F5946B5"/>
    <w:rsid w:val="104C7F62"/>
    <w:rsid w:val="10872B78"/>
    <w:rsid w:val="10C671A7"/>
    <w:rsid w:val="10E174C6"/>
    <w:rsid w:val="11AD0517"/>
    <w:rsid w:val="12087350"/>
    <w:rsid w:val="138A4B67"/>
    <w:rsid w:val="147178B5"/>
    <w:rsid w:val="15577C7F"/>
    <w:rsid w:val="15730122"/>
    <w:rsid w:val="159F1454"/>
    <w:rsid w:val="16A813B7"/>
    <w:rsid w:val="16B438AA"/>
    <w:rsid w:val="17A33EFC"/>
    <w:rsid w:val="17A55738"/>
    <w:rsid w:val="17F945CD"/>
    <w:rsid w:val="19BB4243"/>
    <w:rsid w:val="1A33453B"/>
    <w:rsid w:val="1BFC23B9"/>
    <w:rsid w:val="1CA8037C"/>
    <w:rsid w:val="1EEC5051"/>
    <w:rsid w:val="2094421F"/>
    <w:rsid w:val="20BD5E95"/>
    <w:rsid w:val="226B3AD4"/>
    <w:rsid w:val="25082BC1"/>
    <w:rsid w:val="25777B66"/>
    <w:rsid w:val="26D343C4"/>
    <w:rsid w:val="26D349B4"/>
    <w:rsid w:val="29450763"/>
    <w:rsid w:val="29FA29E9"/>
    <w:rsid w:val="2CD56C6F"/>
    <w:rsid w:val="2D8975D4"/>
    <w:rsid w:val="2DB93DCA"/>
    <w:rsid w:val="2E5C7F15"/>
    <w:rsid w:val="2F085471"/>
    <w:rsid w:val="2F8C3AEA"/>
    <w:rsid w:val="2F9A4F41"/>
    <w:rsid w:val="302A20E9"/>
    <w:rsid w:val="30736947"/>
    <w:rsid w:val="33A80630"/>
    <w:rsid w:val="33AD3B23"/>
    <w:rsid w:val="34C2220D"/>
    <w:rsid w:val="37641D97"/>
    <w:rsid w:val="38840CE8"/>
    <w:rsid w:val="3AFE747C"/>
    <w:rsid w:val="3B0C381D"/>
    <w:rsid w:val="3B525094"/>
    <w:rsid w:val="3BB87A36"/>
    <w:rsid w:val="3D0F4D80"/>
    <w:rsid w:val="3FC27A82"/>
    <w:rsid w:val="4080023D"/>
    <w:rsid w:val="408B75E8"/>
    <w:rsid w:val="40F75891"/>
    <w:rsid w:val="42E20176"/>
    <w:rsid w:val="43564DFD"/>
    <w:rsid w:val="44B25E62"/>
    <w:rsid w:val="46F54C2F"/>
    <w:rsid w:val="472E3463"/>
    <w:rsid w:val="476F53D1"/>
    <w:rsid w:val="4802119D"/>
    <w:rsid w:val="487A1260"/>
    <w:rsid w:val="48967FC7"/>
    <w:rsid w:val="48F1385F"/>
    <w:rsid w:val="49155C7F"/>
    <w:rsid w:val="492F2A58"/>
    <w:rsid w:val="49EE4720"/>
    <w:rsid w:val="4B0852C3"/>
    <w:rsid w:val="4BB36AA3"/>
    <w:rsid w:val="4BD961F7"/>
    <w:rsid w:val="4CB1280E"/>
    <w:rsid w:val="4FFD0674"/>
    <w:rsid w:val="508126C1"/>
    <w:rsid w:val="52F46411"/>
    <w:rsid w:val="533E4038"/>
    <w:rsid w:val="538F6374"/>
    <w:rsid w:val="53FC6D22"/>
    <w:rsid w:val="544F7815"/>
    <w:rsid w:val="54CA12A3"/>
    <w:rsid w:val="54D70E39"/>
    <w:rsid w:val="56006748"/>
    <w:rsid w:val="56AE59CB"/>
    <w:rsid w:val="5773680F"/>
    <w:rsid w:val="5775140D"/>
    <w:rsid w:val="57C94A87"/>
    <w:rsid w:val="592C237C"/>
    <w:rsid w:val="5B0E3713"/>
    <w:rsid w:val="5DD17013"/>
    <w:rsid w:val="5E255538"/>
    <w:rsid w:val="5EB52120"/>
    <w:rsid w:val="5EFF144C"/>
    <w:rsid w:val="5EFF670F"/>
    <w:rsid w:val="5F8F69BF"/>
    <w:rsid w:val="615526F0"/>
    <w:rsid w:val="618D4C77"/>
    <w:rsid w:val="619271E4"/>
    <w:rsid w:val="62DF5FE2"/>
    <w:rsid w:val="62EC010A"/>
    <w:rsid w:val="62F84BB3"/>
    <w:rsid w:val="635142FE"/>
    <w:rsid w:val="64226C53"/>
    <w:rsid w:val="66040C7A"/>
    <w:rsid w:val="68864E48"/>
    <w:rsid w:val="6D7B61E2"/>
    <w:rsid w:val="6E6C6C7E"/>
    <w:rsid w:val="6EC42BA6"/>
    <w:rsid w:val="6F584092"/>
    <w:rsid w:val="6FB17CFF"/>
    <w:rsid w:val="709B1C17"/>
    <w:rsid w:val="71153123"/>
    <w:rsid w:val="714444FD"/>
    <w:rsid w:val="72511782"/>
    <w:rsid w:val="756811A2"/>
    <w:rsid w:val="757A4038"/>
    <w:rsid w:val="77714B47"/>
    <w:rsid w:val="78292DBC"/>
    <w:rsid w:val="789F39C2"/>
    <w:rsid w:val="7925125D"/>
    <w:rsid w:val="798B1948"/>
    <w:rsid w:val="79FA4A51"/>
    <w:rsid w:val="7A3639BC"/>
    <w:rsid w:val="7AA02B19"/>
    <w:rsid w:val="7DEA3648"/>
    <w:rsid w:val="7E2E2625"/>
    <w:rsid w:val="7EE33431"/>
    <w:rsid w:val="7F5B2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2">
    <w:name w:val="Strong"/>
    <w:basedOn w:val="11"/>
    <w:qFormat/>
    <w:uiPriority w:val="99"/>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1 Char"/>
    <w:basedOn w:val="11"/>
    <w:link w:val="2"/>
    <w:qFormat/>
    <w:uiPriority w:val="9"/>
    <w:rPr>
      <w:b/>
      <w:bCs/>
      <w:kern w:val="44"/>
      <w:sz w:val="44"/>
      <w:szCs w:val="44"/>
    </w:rPr>
  </w:style>
  <w:style w:type="character" w:customStyle="1" w:styleId="15">
    <w:name w:val="标题 2 Char"/>
    <w:basedOn w:val="11"/>
    <w:link w:val="3"/>
    <w:qFormat/>
    <w:uiPriority w:val="9"/>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7501</Words>
  <Characters>8456</Characters>
  <Lines>0</Lines>
  <Paragraphs>0</Paragraphs>
  <TotalTime>3</TotalTime>
  <ScaleCrop>false</ScaleCrop>
  <LinksUpToDate>false</LinksUpToDate>
  <CharactersWithSpaces>10435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2019-09-23T03:42:00Z</dcterms:created>
  <dc:creator>cheng繨爺</dc:creator>
  <cp:lastModifiedBy>混，迟早是要还的</cp:lastModifiedBy>
  <dcterms:modified xsi:type="dcterms:W3CDTF">2021-05-23T07:59:29Z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4FDC20981A2E485DBEFE21A6367442D0</vt:lpwstr>
  </property>
</Properties>
</file>