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C49ECA">
      <w:pPr>
        <w:spacing w:line="360" w:lineRule="auto"/>
        <w:jc w:val="center"/>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36"/>
        </w:rPr>
        <w:drawing>
          <wp:anchor distT="0" distB="0" distL="114300" distR="114300" simplePos="0" relativeHeight="251660288" behindDoc="0" locked="0" layoutInCell="1" allowOverlap="1">
            <wp:simplePos x="0" y="0"/>
            <wp:positionH relativeFrom="column">
              <wp:posOffset>-234950</wp:posOffset>
            </wp:positionH>
            <wp:positionV relativeFrom="paragraph">
              <wp:posOffset>139065</wp:posOffset>
            </wp:positionV>
            <wp:extent cx="1428115" cy="433705"/>
            <wp:effectExtent l="0" t="0" r="635" b="4445"/>
            <wp:wrapNone/>
            <wp:docPr id="12" name="图片 12" descr="水发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水发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1428115" cy="433705"/>
                    </a:xfrm>
                    <a:prstGeom prst="rect">
                      <a:avLst/>
                    </a:prstGeom>
                    <a:noFill/>
                    <a:ln>
                      <a:noFill/>
                    </a:ln>
                  </pic:spPr>
                </pic:pic>
              </a:graphicData>
            </a:graphic>
          </wp:anchor>
        </w:drawing>
      </w:r>
    </w:p>
    <w:p w14:paraId="4EF64E21">
      <w:pPr>
        <w:spacing w:line="360" w:lineRule="auto"/>
        <w:jc w:val="center"/>
        <w:outlineLvl w:val="9"/>
        <w:rPr>
          <w:rFonts w:hint="default" w:ascii="Times New Roman" w:hAnsi="Times New Roman" w:eastAsia="仿宋" w:cs="Times New Roman"/>
          <w:smallCaps w:val="0"/>
          <w:color w:val="auto"/>
          <w:sz w:val="48"/>
          <w:szCs w:val="48"/>
        </w:rPr>
      </w:pPr>
      <w:bookmarkStart w:id="0" w:name="_Toc20927"/>
      <w:bookmarkStart w:id="1" w:name="_Toc7214"/>
    </w:p>
    <w:bookmarkEnd w:id="0"/>
    <w:bookmarkEnd w:id="1"/>
    <w:p w14:paraId="0291215C">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outlineLvl w:val="0"/>
        <w:rPr>
          <w:rFonts w:hint="default" w:ascii="Times New Roman" w:hAnsi="Times New Roman" w:eastAsia="仿宋" w:cs="Times New Roman"/>
          <w:b/>
          <w:bCs/>
          <w:color w:val="auto"/>
          <w:spacing w:val="0"/>
          <w:kern w:val="0"/>
          <w:sz w:val="52"/>
          <w:szCs w:val="52"/>
          <w:fitText w:val="5200" w:id="1323371144"/>
        </w:rPr>
      </w:pPr>
      <w:bookmarkStart w:id="2" w:name="_Toc31692"/>
      <w:bookmarkStart w:id="3" w:name="_Toc24094"/>
      <w:bookmarkStart w:id="4" w:name="_Toc25323"/>
      <w:bookmarkStart w:id="5" w:name="_Toc26367"/>
      <w:bookmarkStart w:id="6" w:name="_Toc23601"/>
      <w:bookmarkStart w:id="7" w:name="_Toc16779"/>
      <w:bookmarkStart w:id="8" w:name="_Toc31327"/>
      <w:bookmarkStart w:id="9" w:name="_Toc31970"/>
      <w:bookmarkStart w:id="10" w:name="_Toc31671"/>
      <w:bookmarkStart w:id="11" w:name="_Toc19309"/>
      <w:bookmarkStart w:id="12" w:name="_Toc32433"/>
      <w:bookmarkStart w:id="13" w:name="_Toc9232"/>
      <w:bookmarkStart w:id="14" w:name="_Toc31636"/>
      <w:bookmarkStart w:id="15" w:name="_Toc24380"/>
      <w:bookmarkStart w:id="16" w:name="_Toc32649"/>
      <w:bookmarkStart w:id="17" w:name="_Toc3977"/>
      <w:bookmarkStart w:id="18" w:name="_Toc19250"/>
      <w:bookmarkStart w:id="19" w:name="_Toc23513"/>
      <w:bookmarkStart w:id="20" w:name="_Toc17080"/>
      <w:bookmarkStart w:id="21" w:name="_Toc16850"/>
      <w:bookmarkStart w:id="22" w:name="_Toc18040"/>
      <w:bookmarkStart w:id="23" w:name="_Toc24086"/>
      <w:bookmarkStart w:id="24" w:name="_Toc25351"/>
      <w:bookmarkStart w:id="25" w:name="_Toc17558"/>
      <w:bookmarkStart w:id="26" w:name="_Toc16955"/>
      <w:bookmarkStart w:id="27" w:name="_Toc25057"/>
      <w:bookmarkStart w:id="28" w:name="_Toc26472"/>
      <w:bookmarkStart w:id="29" w:name="_Toc22523"/>
      <w:bookmarkStart w:id="30" w:name="_Toc8198"/>
      <w:bookmarkStart w:id="31" w:name="_Toc2066"/>
      <w:bookmarkStart w:id="32" w:name="_Toc1055"/>
      <w:bookmarkStart w:id="33" w:name="_Toc7661"/>
      <w:bookmarkStart w:id="34" w:name="_Toc8272"/>
      <w:bookmarkStart w:id="35" w:name="_Toc24339"/>
      <w:bookmarkStart w:id="36" w:name="_Toc9924"/>
      <w:bookmarkStart w:id="37" w:name="_Toc11788"/>
      <w:bookmarkStart w:id="38" w:name="_Toc11516"/>
      <w:bookmarkStart w:id="39" w:name="_Toc13234"/>
      <w:r>
        <w:rPr>
          <w:rFonts w:hint="eastAsia" w:ascii="Times New Roman" w:hAnsi="Times New Roman" w:eastAsia="仿宋" w:cs="Times New Roman"/>
          <w:b/>
          <w:bCs/>
          <w:color w:val="auto"/>
          <w:spacing w:val="111"/>
          <w:kern w:val="0"/>
          <w:sz w:val="52"/>
          <w:szCs w:val="52"/>
          <w:fitText w:val="5200" w:id="1323371144"/>
          <w:lang w:val="en-US" w:eastAsia="zh-CN"/>
        </w:rPr>
        <w:t>广元市</w:t>
      </w:r>
      <w:r>
        <w:rPr>
          <w:rFonts w:hint="default" w:ascii="Times New Roman" w:hAnsi="Times New Roman" w:eastAsia="仿宋" w:cs="Times New Roman"/>
          <w:b/>
          <w:bCs/>
          <w:color w:val="auto"/>
          <w:spacing w:val="111"/>
          <w:kern w:val="0"/>
          <w:sz w:val="52"/>
          <w:szCs w:val="52"/>
          <w:fitText w:val="5200" w:id="1323371144"/>
        </w:rPr>
        <w:t xml:space="preserve">  </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r>
        <w:rPr>
          <w:rFonts w:hint="eastAsia" w:ascii="Times New Roman" w:hAnsi="Times New Roman" w:eastAsia="仿宋" w:cs="Times New Roman"/>
          <w:b/>
          <w:bCs/>
          <w:color w:val="auto"/>
          <w:spacing w:val="111"/>
          <w:kern w:val="0"/>
          <w:sz w:val="52"/>
          <w:szCs w:val="52"/>
          <w:fitText w:val="5200" w:id="1323371144"/>
          <w:lang w:val="en-US" w:eastAsia="zh-CN"/>
        </w:rPr>
        <w:t>昭化</w:t>
      </w:r>
      <w:r>
        <w:rPr>
          <w:rFonts w:hint="eastAsia" w:ascii="Times New Roman" w:hAnsi="Times New Roman" w:eastAsia="仿宋" w:cs="Times New Roman"/>
          <w:b/>
          <w:bCs/>
          <w:color w:val="auto"/>
          <w:spacing w:val="3"/>
          <w:kern w:val="0"/>
          <w:sz w:val="52"/>
          <w:szCs w:val="52"/>
          <w:fitText w:val="5200" w:id="1323371144"/>
          <w:lang w:val="en-US" w:eastAsia="zh-CN"/>
        </w:rPr>
        <w:t>区</w:t>
      </w:r>
    </w:p>
    <w:p w14:paraId="50B99A4E">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outlineLvl w:val="0"/>
        <w:rPr>
          <w:rFonts w:hint="default" w:ascii="Times New Roman" w:hAnsi="Times New Roman" w:eastAsia="仿宋" w:cs="Times New Roman"/>
          <w:b/>
          <w:bCs/>
          <w:color w:val="auto"/>
          <w:spacing w:val="4160"/>
          <w:kern w:val="0"/>
          <w:sz w:val="52"/>
          <w:szCs w:val="52"/>
          <w:fitText w:val="5200" w:id="1769759700"/>
        </w:rPr>
      </w:pPr>
      <w:bookmarkStart w:id="40" w:name="_Toc8619"/>
      <w:bookmarkStart w:id="41" w:name="_Toc27232"/>
      <w:bookmarkStart w:id="42" w:name="_Toc19303"/>
      <w:bookmarkStart w:id="43" w:name="_Toc14722"/>
      <w:bookmarkStart w:id="44" w:name="_Toc23982"/>
      <w:bookmarkStart w:id="45" w:name="_Toc22311"/>
      <w:bookmarkStart w:id="46" w:name="_Toc28547"/>
      <w:bookmarkStart w:id="47" w:name="_Toc22833"/>
      <w:bookmarkStart w:id="48" w:name="_Toc17342"/>
      <w:bookmarkStart w:id="49" w:name="_Toc19267"/>
      <w:bookmarkStart w:id="50" w:name="_Toc26374"/>
      <w:bookmarkStart w:id="51" w:name="_Toc29809"/>
      <w:bookmarkStart w:id="52" w:name="_Toc6936"/>
      <w:bookmarkStart w:id="53" w:name="_Toc19773"/>
      <w:bookmarkStart w:id="54" w:name="_Toc2773"/>
      <w:bookmarkStart w:id="55" w:name="_Toc12015"/>
      <w:bookmarkStart w:id="56" w:name="_Toc4936"/>
      <w:bookmarkStart w:id="57" w:name="_Toc4384"/>
      <w:bookmarkStart w:id="58" w:name="_Toc21687"/>
      <w:bookmarkStart w:id="59" w:name="_Toc27892"/>
      <w:bookmarkStart w:id="60" w:name="_Toc5615"/>
      <w:bookmarkStart w:id="61" w:name="_Toc12722"/>
      <w:bookmarkStart w:id="62" w:name="_Toc30021"/>
      <w:bookmarkStart w:id="63" w:name="_Toc19965"/>
      <w:bookmarkStart w:id="64" w:name="_Toc10167"/>
      <w:bookmarkStart w:id="65" w:name="_Toc20006"/>
      <w:bookmarkStart w:id="66" w:name="_Toc28881"/>
      <w:bookmarkStart w:id="67" w:name="_Toc13364"/>
      <w:bookmarkStart w:id="68" w:name="_Toc28598"/>
      <w:bookmarkStart w:id="69" w:name="_Toc17897"/>
      <w:bookmarkStart w:id="70" w:name="_Toc21207"/>
      <w:bookmarkStart w:id="71" w:name="_Toc1236"/>
      <w:bookmarkStart w:id="72" w:name="_Toc28140"/>
      <w:bookmarkStart w:id="73" w:name="_Toc17436"/>
      <w:bookmarkStart w:id="74" w:name="_Toc27432"/>
      <w:bookmarkStart w:id="75" w:name="_Toc5459"/>
      <w:bookmarkStart w:id="76" w:name="_Toc396"/>
      <w:bookmarkStart w:id="77" w:name="_Toc9257"/>
      <w:bookmarkStart w:id="78" w:name="_Toc32240"/>
      <w:bookmarkStart w:id="79" w:name="_Toc21276"/>
      <w:r>
        <w:rPr>
          <w:rFonts w:hint="default" w:ascii="Times New Roman" w:hAnsi="Times New Roman" w:eastAsia="仿宋" w:cs="Times New Roman"/>
          <w:b/>
          <w:bCs/>
          <w:color w:val="auto"/>
          <w:spacing w:val="74"/>
          <w:kern w:val="0"/>
          <w:sz w:val="52"/>
          <w:szCs w:val="52"/>
          <w:fitText w:val="5200" w:id="1134247614"/>
        </w:rPr>
        <w:t>现代水网建设规</w:t>
      </w:r>
      <w:r>
        <w:rPr>
          <w:rFonts w:hint="default" w:ascii="Times New Roman" w:hAnsi="Times New Roman" w:eastAsia="仿宋" w:cs="Times New Roman"/>
          <w:b/>
          <w:bCs/>
          <w:color w:val="auto"/>
          <w:spacing w:val="2"/>
          <w:kern w:val="0"/>
          <w:sz w:val="52"/>
          <w:szCs w:val="52"/>
          <w:fitText w:val="5200" w:id="1134247614"/>
        </w:rPr>
        <w:t>划</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p>
    <w:p w14:paraId="46BF6AB0">
      <w:pPr>
        <w:bidi w:val="0"/>
        <w:rPr>
          <w:rFonts w:hint="default" w:ascii="Times New Roman" w:hAnsi="Times New Roman" w:eastAsia="仿宋" w:cs="Times New Roman"/>
          <w:b/>
          <w:bCs/>
          <w:color w:val="auto"/>
          <w:spacing w:val="0"/>
          <w:kern w:val="0"/>
          <w:sz w:val="52"/>
          <w:szCs w:val="52"/>
          <w:fitText w:val="5200" w:id="1769759700"/>
        </w:rPr>
      </w:pPr>
    </w:p>
    <w:p w14:paraId="1EF09DF0">
      <w:pPr>
        <w:pStyle w:val="16"/>
        <w:rPr>
          <w:rFonts w:hint="default" w:ascii="Times New Roman" w:hAnsi="Times New Roman" w:eastAsia="仿宋" w:cs="Times New Roman"/>
          <w:smallCaps w:val="0"/>
          <w:color w:val="auto"/>
        </w:rPr>
      </w:pPr>
    </w:p>
    <w:p w14:paraId="7E0670EB">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outlineLvl w:val="0"/>
        <w:rPr>
          <w:rFonts w:hint="default" w:ascii="Times New Roman" w:hAnsi="Times New Roman" w:eastAsia="仿宋" w:cs="Times New Roman"/>
          <w:b/>
          <w:bCs/>
          <w:color w:val="auto"/>
          <w:spacing w:val="4680"/>
          <w:kern w:val="0"/>
          <w:sz w:val="52"/>
          <w:szCs w:val="52"/>
          <w:fitText w:val="5200" w:id="1769759700"/>
        </w:rPr>
      </w:pPr>
      <w:bookmarkStart w:id="80" w:name="_Toc21505"/>
      <w:bookmarkStart w:id="81" w:name="_Toc17858"/>
      <w:bookmarkStart w:id="82" w:name="_Toc27595"/>
      <w:bookmarkStart w:id="83" w:name="_Toc7710"/>
      <w:bookmarkStart w:id="84" w:name="_Toc27223"/>
      <w:bookmarkStart w:id="85" w:name="_Toc5639"/>
      <w:bookmarkStart w:id="86" w:name="_Toc20550"/>
      <w:bookmarkStart w:id="87" w:name="_Toc16236"/>
      <w:bookmarkStart w:id="88" w:name="_Toc27405"/>
      <w:r>
        <w:rPr>
          <w:rFonts w:hint="default" w:ascii="Times New Roman" w:hAnsi="Times New Roman" w:eastAsia="仿宋" w:cs="Times New Roman"/>
          <w:b/>
          <w:bCs/>
          <w:color w:val="auto"/>
          <w:spacing w:val="130"/>
          <w:kern w:val="0"/>
          <w:sz w:val="52"/>
          <w:szCs w:val="52"/>
          <w:fitText w:val="5200" w:id="1238186746"/>
        </w:rPr>
        <w:t>（</w:t>
      </w:r>
      <w:r>
        <w:rPr>
          <w:rFonts w:hint="eastAsia" w:ascii="Times New Roman" w:hAnsi="Times New Roman" w:eastAsia="仿宋" w:cs="Times New Roman"/>
          <w:b/>
          <w:bCs/>
          <w:color w:val="auto"/>
          <w:spacing w:val="130"/>
          <w:kern w:val="0"/>
          <w:sz w:val="52"/>
          <w:szCs w:val="52"/>
          <w:fitText w:val="5200" w:id="1238186746"/>
          <w:lang w:val="en-US" w:eastAsia="zh-CN"/>
        </w:rPr>
        <w:t>征求意见稿</w:t>
      </w:r>
      <w:r>
        <w:rPr>
          <w:rFonts w:hint="default" w:ascii="Times New Roman" w:hAnsi="Times New Roman" w:eastAsia="仿宋" w:cs="Times New Roman"/>
          <w:b/>
          <w:bCs/>
          <w:color w:val="auto"/>
          <w:spacing w:val="0"/>
          <w:kern w:val="0"/>
          <w:sz w:val="52"/>
          <w:szCs w:val="52"/>
          <w:fitText w:val="5200" w:id="1238186746"/>
        </w:rPr>
        <w:t>）</w:t>
      </w:r>
      <w:bookmarkEnd w:id="80"/>
      <w:bookmarkEnd w:id="81"/>
      <w:bookmarkEnd w:id="82"/>
      <w:bookmarkEnd w:id="83"/>
      <w:bookmarkEnd w:id="84"/>
      <w:bookmarkEnd w:id="85"/>
      <w:bookmarkEnd w:id="86"/>
      <w:bookmarkEnd w:id="87"/>
      <w:bookmarkEnd w:id="88"/>
    </w:p>
    <w:p w14:paraId="7312620E">
      <w:pPr>
        <w:spacing w:line="360" w:lineRule="auto"/>
        <w:jc w:val="center"/>
        <w:rPr>
          <w:rFonts w:hint="default" w:ascii="Times New Roman" w:hAnsi="Times New Roman" w:eastAsia="仿宋" w:cs="Times New Roman"/>
          <w:smallCaps w:val="0"/>
          <w:color w:val="auto"/>
          <w:sz w:val="28"/>
          <w:szCs w:val="28"/>
        </w:rPr>
      </w:pPr>
    </w:p>
    <w:p w14:paraId="0B3D75DA">
      <w:pPr>
        <w:spacing w:line="360" w:lineRule="auto"/>
        <w:jc w:val="center"/>
        <w:rPr>
          <w:rFonts w:hint="default" w:ascii="Times New Roman" w:hAnsi="Times New Roman" w:eastAsia="仿宋" w:cs="Times New Roman"/>
          <w:smallCaps w:val="0"/>
          <w:color w:val="auto"/>
          <w:sz w:val="28"/>
          <w:szCs w:val="28"/>
        </w:rPr>
      </w:pPr>
    </w:p>
    <w:p w14:paraId="10281779">
      <w:pPr>
        <w:spacing w:line="360" w:lineRule="auto"/>
        <w:jc w:val="center"/>
        <w:rPr>
          <w:rFonts w:hint="default" w:ascii="Times New Roman" w:hAnsi="Times New Roman" w:eastAsia="仿宋" w:cs="Times New Roman"/>
          <w:smallCaps w:val="0"/>
          <w:color w:val="auto"/>
          <w:sz w:val="28"/>
          <w:szCs w:val="28"/>
        </w:rPr>
      </w:pPr>
    </w:p>
    <w:p w14:paraId="6342559C">
      <w:pPr>
        <w:spacing w:line="360" w:lineRule="auto"/>
        <w:jc w:val="center"/>
        <w:rPr>
          <w:rFonts w:hint="default" w:ascii="Times New Roman" w:hAnsi="Times New Roman" w:eastAsia="仿宋" w:cs="Times New Roman"/>
          <w:smallCaps w:val="0"/>
          <w:color w:val="auto"/>
          <w:sz w:val="28"/>
          <w:szCs w:val="28"/>
        </w:rPr>
      </w:pPr>
    </w:p>
    <w:p w14:paraId="6148C33D">
      <w:pPr>
        <w:spacing w:line="360" w:lineRule="auto"/>
        <w:jc w:val="center"/>
        <w:rPr>
          <w:rFonts w:hint="default" w:ascii="Times New Roman" w:hAnsi="Times New Roman" w:eastAsia="仿宋" w:cs="Times New Roman"/>
          <w:smallCaps w:val="0"/>
          <w:color w:val="auto"/>
          <w:sz w:val="28"/>
          <w:szCs w:val="28"/>
        </w:rPr>
      </w:pPr>
    </w:p>
    <w:p w14:paraId="0FC50E41">
      <w:pPr>
        <w:spacing w:line="360" w:lineRule="auto"/>
        <w:jc w:val="center"/>
        <w:rPr>
          <w:rFonts w:hint="default" w:ascii="Times New Roman" w:hAnsi="Times New Roman" w:eastAsia="仿宋" w:cs="Times New Roman"/>
          <w:smallCaps w:val="0"/>
          <w:color w:val="auto"/>
          <w:sz w:val="28"/>
          <w:szCs w:val="28"/>
        </w:rPr>
      </w:pPr>
    </w:p>
    <w:p w14:paraId="7B50216C">
      <w:pPr>
        <w:spacing w:line="360" w:lineRule="auto"/>
        <w:jc w:val="center"/>
        <w:rPr>
          <w:rFonts w:hint="default" w:ascii="Times New Roman" w:hAnsi="Times New Roman" w:eastAsia="仿宋" w:cs="Times New Roman"/>
          <w:smallCaps w:val="0"/>
          <w:color w:val="auto"/>
          <w:sz w:val="28"/>
          <w:szCs w:val="28"/>
        </w:rPr>
      </w:pPr>
    </w:p>
    <w:p w14:paraId="3DC6794D">
      <w:pPr>
        <w:spacing w:line="360" w:lineRule="auto"/>
        <w:jc w:val="center"/>
        <w:rPr>
          <w:rFonts w:hint="default" w:ascii="Times New Roman" w:hAnsi="Times New Roman" w:eastAsia="仿宋" w:cs="Times New Roman"/>
          <w:smallCaps w:val="0"/>
          <w:color w:val="auto"/>
          <w:sz w:val="28"/>
          <w:szCs w:val="28"/>
        </w:rPr>
      </w:pPr>
    </w:p>
    <w:p w14:paraId="1147E6A9">
      <w:pPr>
        <w:spacing w:line="360" w:lineRule="auto"/>
        <w:jc w:val="center"/>
        <w:rPr>
          <w:rFonts w:hint="default" w:ascii="Times New Roman" w:hAnsi="Times New Roman" w:eastAsia="仿宋" w:cs="Times New Roman"/>
          <w:smallCaps w:val="0"/>
          <w:color w:val="auto"/>
          <w:sz w:val="28"/>
          <w:szCs w:val="28"/>
        </w:rPr>
      </w:pPr>
    </w:p>
    <w:p w14:paraId="5048041B">
      <w:pPr>
        <w:spacing w:line="360" w:lineRule="auto"/>
        <w:jc w:val="center"/>
        <w:rPr>
          <w:rFonts w:hint="default" w:ascii="Times New Roman" w:hAnsi="Times New Roman" w:eastAsia="仿宋" w:cs="Times New Roman"/>
          <w:smallCaps w:val="0"/>
          <w:color w:val="auto"/>
          <w:sz w:val="28"/>
          <w:szCs w:val="28"/>
        </w:rPr>
      </w:pPr>
    </w:p>
    <w:p w14:paraId="1DD557FB">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outlineLvl w:val="0"/>
        <w:rPr>
          <w:rFonts w:hint="default" w:ascii="Times New Roman" w:hAnsi="Times New Roman" w:eastAsia="仿宋" w:cs="Times New Roman"/>
          <w:b/>
          <w:bCs/>
          <w:color w:val="auto"/>
          <w:sz w:val="32"/>
          <w:szCs w:val="32"/>
        </w:rPr>
      </w:pPr>
      <w:bookmarkStart w:id="89" w:name="_Toc10577"/>
      <w:bookmarkStart w:id="90" w:name="_Toc18755"/>
      <w:bookmarkStart w:id="91" w:name="_Toc24681"/>
      <w:bookmarkStart w:id="92" w:name="_Toc8846"/>
      <w:bookmarkStart w:id="93" w:name="_Toc23621"/>
      <w:bookmarkStart w:id="94" w:name="_Toc22142"/>
      <w:bookmarkStart w:id="95" w:name="_Toc6288"/>
      <w:bookmarkStart w:id="96" w:name="_Toc3690"/>
      <w:bookmarkStart w:id="97" w:name="_Toc29716"/>
      <w:bookmarkStart w:id="98" w:name="_Toc30843"/>
      <w:bookmarkStart w:id="99" w:name="_Toc26181"/>
      <w:bookmarkStart w:id="100" w:name="_Toc8458"/>
      <w:bookmarkStart w:id="101" w:name="_Toc3652"/>
      <w:bookmarkStart w:id="102" w:name="_Toc31605"/>
      <w:bookmarkStart w:id="103" w:name="_Toc13311"/>
      <w:bookmarkStart w:id="104" w:name="_Toc28487"/>
      <w:bookmarkStart w:id="105" w:name="_Toc23438"/>
      <w:bookmarkStart w:id="106" w:name="_Toc23122"/>
      <w:bookmarkStart w:id="107" w:name="_Toc32610"/>
      <w:bookmarkStart w:id="108" w:name="_Toc27305"/>
      <w:bookmarkStart w:id="109" w:name="_Toc30990"/>
      <w:bookmarkStart w:id="110" w:name="_Toc22439"/>
      <w:bookmarkStart w:id="111" w:name="_Toc14015"/>
      <w:bookmarkStart w:id="112" w:name="_Toc7032"/>
      <w:bookmarkStart w:id="113" w:name="_Toc4223"/>
      <w:bookmarkStart w:id="114" w:name="_Toc19236"/>
      <w:bookmarkStart w:id="115" w:name="_Toc14552"/>
      <w:bookmarkStart w:id="116" w:name="_Toc32196"/>
      <w:bookmarkStart w:id="117" w:name="_Toc17021"/>
      <w:bookmarkStart w:id="118" w:name="_Toc13660"/>
      <w:bookmarkStart w:id="119" w:name="_Toc7685"/>
      <w:bookmarkStart w:id="120" w:name="_Toc1208"/>
      <w:bookmarkStart w:id="121" w:name="_Toc22135"/>
      <w:bookmarkStart w:id="122" w:name="_Toc22512"/>
      <w:bookmarkStart w:id="123" w:name="_Toc17546"/>
      <w:bookmarkStart w:id="124" w:name="_Toc5724"/>
      <w:bookmarkStart w:id="125" w:name="_Toc30168"/>
      <w:bookmarkStart w:id="126" w:name="_Toc18202"/>
      <w:bookmarkStart w:id="127" w:name="_Toc20712"/>
      <w:bookmarkStart w:id="128" w:name="_Toc18463"/>
      <w:r>
        <w:rPr>
          <w:rFonts w:hint="default" w:ascii="Times New Roman" w:hAnsi="Times New Roman" w:eastAsia="仿宋" w:cs="Times New Roman"/>
          <w:b/>
          <w:bCs/>
          <w:color w:val="auto"/>
          <w:sz w:val="32"/>
          <w:szCs w:val="32"/>
        </w:rPr>
        <w:t>四川水发勘测设计研究有限公司</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14:paraId="40D763CE">
      <w:pPr>
        <w:keepNext w:val="0"/>
        <w:keepLines w:val="0"/>
        <w:pageBreakBefore w:val="0"/>
        <w:widowControl w:val="0"/>
        <w:kinsoku/>
        <w:wordWrap/>
        <w:overflowPunct/>
        <w:topLinePunct w:val="0"/>
        <w:autoSpaceDE/>
        <w:autoSpaceDN/>
        <w:bidi w:val="0"/>
        <w:adjustRightInd/>
        <w:snapToGrid/>
        <w:spacing w:before="157" w:beforeLines="50" w:line="240" w:lineRule="auto"/>
        <w:jc w:val="center"/>
        <w:textAlignment w:val="auto"/>
        <w:outlineLvl w:val="0"/>
        <w:rPr>
          <w:rFonts w:hint="default" w:ascii="Times New Roman" w:hAnsi="Times New Roman" w:eastAsia="仿宋" w:cs="Times New Roman"/>
          <w:b/>
          <w:bCs/>
          <w:color w:val="auto"/>
          <w:sz w:val="32"/>
          <w:szCs w:val="32"/>
        </w:rPr>
      </w:pPr>
      <w:bookmarkStart w:id="129" w:name="_Toc2639"/>
      <w:bookmarkStart w:id="130" w:name="_Toc13605"/>
      <w:bookmarkStart w:id="131" w:name="_Toc29473"/>
      <w:bookmarkStart w:id="132" w:name="_Toc17689"/>
      <w:bookmarkStart w:id="133" w:name="_Toc28092"/>
      <w:bookmarkStart w:id="134" w:name="_Toc5889"/>
      <w:bookmarkStart w:id="135" w:name="_Toc3584"/>
      <w:bookmarkStart w:id="136" w:name="_Toc31666"/>
      <w:bookmarkStart w:id="137" w:name="_Toc3503"/>
      <w:bookmarkStart w:id="138" w:name="_Toc21615"/>
      <w:bookmarkStart w:id="139" w:name="_Toc28931"/>
      <w:bookmarkStart w:id="140" w:name="_Toc2941"/>
      <w:bookmarkStart w:id="141" w:name="_Toc27592"/>
      <w:bookmarkStart w:id="142" w:name="_Toc10383"/>
      <w:bookmarkStart w:id="143" w:name="_Toc543"/>
      <w:bookmarkStart w:id="144" w:name="_Toc32097"/>
      <w:bookmarkStart w:id="145" w:name="_Toc30585"/>
      <w:bookmarkStart w:id="146" w:name="_Toc16861"/>
      <w:bookmarkStart w:id="147" w:name="_Toc17072"/>
      <w:bookmarkStart w:id="148" w:name="_Toc6388"/>
      <w:bookmarkStart w:id="149" w:name="_Toc4764"/>
      <w:bookmarkStart w:id="150" w:name="_Toc2120"/>
      <w:bookmarkStart w:id="151" w:name="_Toc15044"/>
      <w:bookmarkStart w:id="152" w:name="_Toc13828"/>
      <w:bookmarkStart w:id="153" w:name="_Toc28344"/>
      <w:bookmarkStart w:id="154" w:name="_Toc31142"/>
      <w:bookmarkStart w:id="155" w:name="_Toc6622"/>
      <w:bookmarkStart w:id="156" w:name="_Toc14213"/>
      <w:bookmarkStart w:id="157" w:name="_Toc29167"/>
      <w:bookmarkStart w:id="158" w:name="_Toc9996"/>
      <w:bookmarkStart w:id="159" w:name="_Toc619"/>
      <w:bookmarkStart w:id="160" w:name="_Toc21845"/>
      <w:bookmarkStart w:id="161" w:name="_Toc9718"/>
      <w:bookmarkStart w:id="162" w:name="_Toc5622"/>
      <w:bookmarkStart w:id="163" w:name="_Toc935"/>
      <w:bookmarkStart w:id="164" w:name="_Toc25035"/>
      <w:bookmarkStart w:id="165" w:name="_Toc23198"/>
      <w:bookmarkStart w:id="166" w:name="_Toc5520"/>
      <w:bookmarkStart w:id="167" w:name="_Toc20439"/>
      <w:bookmarkStart w:id="168" w:name="_Toc8415"/>
      <w:r>
        <w:rPr>
          <w:rFonts w:hint="default" w:ascii="Times New Roman" w:hAnsi="Times New Roman" w:eastAsia="仿宋" w:cs="Times New Roman"/>
          <w:b/>
          <w:bCs/>
          <w:color w:val="auto"/>
          <w:sz w:val="32"/>
          <w:szCs w:val="32"/>
        </w:rPr>
        <w:t>二〇二</w:t>
      </w:r>
      <w:r>
        <w:rPr>
          <w:rFonts w:hint="eastAsia" w:ascii="Times New Roman" w:hAnsi="Times New Roman" w:eastAsia="仿宋" w:cs="Times New Roman"/>
          <w:b/>
          <w:bCs/>
          <w:color w:val="auto"/>
          <w:sz w:val="32"/>
          <w:szCs w:val="32"/>
          <w:lang w:val="en-US" w:eastAsia="zh-CN"/>
        </w:rPr>
        <w:t>五</w:t>
      </w:r>
      <w:r>
        <w:rPr>
          <w:rFonts w:hint="default" w:ascii="Times New Roman" w:hAnsi="Times New Roman" w:eastAsia="仿宋" w:cs="Times New Roman"/>
          <w:b/>
          <w:bCs/>
          <w:color w:val="auto"/>
          <w:sz w:val="32"/>
          <w:szCs w:val="32"/>
        </w:rPr>
        <w:t>年</w:t>
      </w:r>
      <w:r>
        <w:rPr>
          <w:rFonts w:hint="eastAsia" w:ascii="Times New Roman" w:hAnsi="Times New Roman" w:eastAsia="仿宋" w:cs="Times New Roman"/>
          <w:b/>
          <w:bCs/>
          <w:color w:val="auto"/>
          <w:sz w:val="32"/>
          <w:szCs w:val="32"/>
          <w:lang w:val="en-US" w:eastAsia="zh-CN"/>
        </w:rPr>
        <w:t>五</w:t>
      </w:r>
      <w:r>
        <w:rPr>
          <w:rFonts w:hint="default" w:ascii="Times New Roman" w:hAnsi="Times New Roman" w:eastAsia="仿宋" w:cs="Times New Roman"/>
          <w:b/>
          <w:bCs/>
          <w:color w:val="auto"/>
          <w:sz w:val="32"/>
          <w:szCs w:val="32"/>
        </w:rPr>
        <w:t>月</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p w14:paraId="358B01D2">
      <w:pP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br w:type="page"/>
      </w:r>
    </w:p>
    <w:p w14:paraId="08AED96B">
      <w:pPr>
        <w:rPr>
          <w:rFonts w:hint="default" w:ascii="Times New Roman" w:hAnsi="Times New Roman" w:cs="Times New Roman"/>
          <w:color w:val="auto"/>
        </w:rPr>
      </w:pPr>
      <w:r>
        <w:rPr>
          <w:rFonts w:hint="default" w:ascii="Times New Roman" w:hAnsi="Times New Roman" w:cs="Times New Roman"/>
          <w:color w:val="auto"/>
        </w:rPr>
        <w:br w:type="page"/>
      </w:r>
      <w:bookmarkEnd w:id="167"/>
      <w:bookmarkEnd w:id="168"/>
      <w:r>
        <w:rPr>
          <w:rFonts w:hint="default" w:ascii="Times New Roman" w:hAnsi="Times New Roman" w:cs="Times New Roman"/>
          <w:color w:val="auto"/>
        </w:rPr>
        <w:br w:type="page"/>
      </w:r>
    </w:p>
    <w:tbl>
      <w:tblPr>
        <w:tblStyle w:val="21"/>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519"/>
        <w:gridCol w:w="1328"/>
        <w:gridCol w:w="3032"/>
        <w:gridCol w:w="2640"/>
      </w:tblGrid>
      <w:tr w14:paraId="76AA7B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Align w:val="center"/>
          </w:tcPr>
          <w:p w14:paraId="7FDC4A58">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岗  位</w:t>
            </w:r>
          </w:p>
        </w:tc>
        <w:tc>
          <w:tcPr>
            <w:tcW w:w="779" w:type="pct"/>
            <w:vAlign w:val="center"/>
          </w:tcPr>
          <w:p w14:paraId="39AF9C85">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姓  名</w:t>
            </w:r>
          </w:p>
        </w:tc>
        <w:tc>
          <w:tcPr>
            <w:tcW w:w="1779" w:type="pct"/>
            <w:vAlign w:val="center"/>
          </w:tcPr>
          <w:p w14:paraId="73D6EEFC">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职称/注册执业资格</w:t>
            </w:r>
          </w:p>
          <w:p w14:paraId="5AB156A2">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证书编号</w:t>
            </w:r>
          </w:p>
        </w:tc>
        <w:tc>
          <w:tcPr>
            <w:tcW w:w="1549" w:type="pct"/>
            <w:vAlign w:val="center"/>
          </w:tcPr>
          <w:p w14:paraId="750D3D97">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签  名</w:t>
            </w:r>
          </w:p>
        </w:tc>
      </w:tr>
      <w:tr w14:paraId="6B742E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Align w:val="center"/>
          </w:tcPr>
          <w:p w14:paraId="70E17FA9">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批  准</w:t>
            </w:r>
          </w:p>
        </w:tc>
        <w:tc>
          <w:tcPr>
            <w:tcW w:w="779" w:type="pct"/>
            <w:vAlign w:val="center"/>
          </w:tcPr>
          <w:p w14:paraId="3ED59A60">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楷体" w:cs="Times New Roman"/>
                <w:color w:val="auto"/>
                <w:kern w:val="0"/>
                <w:sz w:val="32"/>
                <w:szCs w:val="32"/>
              </w:rPr>
              <w:t>朱灵芝</w:t>
            </w:r>
          </w:p>
        </w:tc>
        <w:tc>
          <w:tcPr>
            <w:tcW w:w="1779" w:type="pct"/>
            <w:vAlign w:val="center"/>
          </w:tcPr>
          <w:p w14:paraId="0D6F8222">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lang w:val="en-US" w:eastAsia="zh-CN"/>
              </w:rPr>
            </w:pPr>
            <w:r>
              <w:rPr>
                <w:rFonts w:hint="default" w:ascii="Times New Roman" w:hAnsi="Times New Roman" w:eastAsia="楷体" w:cs="Times New Roman"/>
                <w:color w:val="auto"/>
                <w:kern w:val="0"/>
                <w:sz w:val="32"/>
                <w:szCs w:val="32"/>
              </w:rPr>
              <w:t>正高级工程师</w:t>
            </w:r>
          </w:p>
        </w:tc>
        <w:tc>
          <w:tcPr>
            <w:tcW w:w="1549" w:type="pct"/>
            <w:vAlign w:val="center"/>
          </w:tcPr>
          <w:p w14:paraId="6E2D217B">
            <w:pPr>
              <w:pStyle w:val="45"/>
              <w:keepNext w:val="0"/>
              <w:keepLines w:val="0"/>
              <w:pageBreakBefore w:val="0"/>
              <w:kinsoku/>
              <w:wordWrap/>
              <w:overflowPunct/>
              <w:topLinePunct w:val="0"/>
              <w:autoSpaceDE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INCLUDEPICTURE "H:\\重要\\" \* MERGEFORMAT </w:instrText>
            </w:r>
            <w:r>
              <w:rPr>
                <w:rFonts w:hint="default" w:ascii="Times New Roman" w:hAnsi="Times New Roman" w:cs="Times New Roman"/>
                <w:color w:val="auto"/>
              </w:rPr>
              <w:fldChar w:fldCharType="separate"/>
            </w:r>
            <w:r>
              <w:rPr>
                <w:rFonts w:hint="default" w:ascii="Times New Roman" w:hAnsi="Times New Roman" w:cs="Times New Roman"/>
                <w:color w:val="auto"/>
              </w:rPr>
              <w:drawing>
                <wp:inline distT="0" distB="0" distL="114300" distR="114300">
                  <wp:extent cx="849630" cy="339725"/>
                  <wp:effectExtent l="0" t="0" r="7620" b="3175"/>
                  <wp:docPr id="46" name="图片 14" descr="wp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4" descr="wps2"/>
                          <pic:cNvPicPr>
                            <a:picLocks noChangeAspect="1"/>
                          </pic:cNvPicPr>
                        </pic:nvPicPr>
                        <pic:blipFill>
                          <a:blip r:embed="rId9"/>
                          <a:stretch>
                            <a:fillRect/>
                          </a:stretch>
                        </pic:blipFill>
                        <pic:spPr>
                          <a:xfrm>
                            <a:off x="0" y="0"/>
                            <a:ext cx="849630" cy="339725"/>
                          </a:xfrm>
                          <a:prstGeom prst="rect">
                            <a:avLst/>
                          </a:prstGeom>
                          <a:noFill/>
                          <a:ln>
                            <a:noFill/>
                          </a:ln>
                        </pic:spPr>
                      </pic:pic>
                    </a:graphicData>
                  </a:graphic>
                </wp:inline>
              </w:drawing>
            </w:r>
            <w:r>
              <w:rPr>
                <w:rFonts w:hint="default" w:ascii="Times New Roman" w:hAnsi="Times New Roman" w:cs="Times New Roman"/>
                <w:color w:val="auto"/>
              </w:rPr>
              <w:fldChar w:fldCharType="end"/>
            </w:r>
          </w:p>
        </w:tc>
      </w:tr>
      <w:tr w14:paraId="1C793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Align w:val="center"/>
          </w:tcPr>
          <w:p w14:paraId="2D99D0F8">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审  定</w:t>
            </w:r>
          </w:p>
        </w:tc>
        <w:tc>
          <w:tcPr>
            <w:tcW w:w="779" w:type="pct"/>
            <w:vAlign w:val="center"/>
          </w:tcPr>
          <w:p w14:paraId="3239B626">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lang w:val="en-US" w:eastAsia="zh-CN"/>
              </w:rPr>
            </w:pPr>
            <w:r>
              <w:rPr>
                <w:rFonts w:hint="default" w:ascii="Times New Roman" w:hAnsi="Times New Roman" w:eastAsia="楷体" w:cs="Times New Roman"/>
                <w:color w:val="auto"/>
                <w:kern w:val="0"/>
                <w:sz w:val="32"/>
                <w:szCs w:val="32"/>
                <w:lang w:val="en-US" w:eastAsia="zh-CN"/>
              </w:rPr>
              <w:t>杨</w:t>
            </w:r>
            <w:r>
              <w:rPr>
                <w:rFonts w:hint="default" w:ascii="Times New Roman" w:hAnsi="Times New Roman" w:eastAsia="楷体" w:cs="Times New Roman"/>
                <w:color w:val="auto"/>
                <w:kern w:val="0"/>
                <w:sz w:val="32"/>
                <w:szCs w:val="32"/>
              </w:rPr>
              <w:t xml:space="preserve">  </w:t>
            </w:r>
            <w:r>
              <w:rPr>
                <w:rFonts w:hint="default" w:ascii="Times New Roman" w:hAnsi="Times New Roman" w:eastAsia="楷体" w:cs="Times New Roman"/>
                <w:color w:val="auto"/>
                <w:kern w:val="0"/>
                <w:sz w:val="32"/>
                <w:szCs w:val="32"/>
                <w:lang w:val="en-US" w:eastAsia="zh-CN"/>
              </w:rPr>
              <w:t>涛</w:t>
            </w:r>
          </w:p>
        </w:tc>
        <w:tc>
          <w:tcPr>
            <w:tcW w:w="1779" w:type="pct"/>
            <w:vAlign w:val="center"/>
          </w:tcPr>
          <w:p w14:paraId="4A976D55">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正高级工程师</w:t>
            </w:r>
          </w:p>
        </w:tc>
        <w:tc>
          <w:tcPr>
            <w:tcW w:w="1549" w:type="pct"/>
            <w:vAlign w:val="center"/>
          </w:tcPr>
          <w:p w14:paraId="7060DE41">
            <w:pPr>
              <w:pStyle w:val="39"/>
              <w:keepNext w:val="0"/>
              <w:keepLines w:val="0"/>
              <w:pageBreakBefore w:val="0"/>
              <w:kinsoku/>
              <w:wordWrap/>
              <w:overflowPunct/>
              <w:topLinePunct w:val="0"/>
              <w:autoSpaceDN/>
              <w:bidi w:val="0"/>
              <w:adjustRightInd/>
              <w:snapToGrid/>
              <w:ind w:left="-105" w:leftChars="-50" w:right="-105" w:rightChars="-50"/>
              <w:jc w:val="center"/>
              <w:textAlignment w:val="auto"/>
              <w:rPr>
                <w:rFonts w:hint="default" w:ascii="Times New Roman" w:hAnsi="Times New Roman" w:eastAsia="黑体" w:cs="Times New Roman"/>
                <w:color w:val="auto"/>
                <w:lang w:eastAsia="zh-CN"/>
              </w:rPr>
            </w:pPr>
            <w:r>
              <w:rPr>
                <w:rFonts w:hint="default" w:ascii="Times New Roman" w:hAnsi="Times New Roman" w:eastAsia="黑体" w:cs="Times New Roman"/>
                <w:color w:val="auto"/>
                <w:lang w:eastAsia="zh-CN"/>
              </w:rPr>
              <w:drawing>
                <wp:inline distT="0" distB="0" distL="114300" distR="114300">
                  <wp:extent cx="713105" cy="274955"/>
                  <wp:effectExtent l="0" t="0" r="10795" b="10795"/>
                  <wp:docPr id="45" name="图片 45" descr="电子签名-杨涛"/>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电子签名-杨涛"/>
                          <pic:cNvPicPr>
                            <a:picLocks noChangeAspect="1"/>
                          </pic:cNvPicPr>
                        </pic:nvPicPr>
                        <pic:blipFill>
                          <a:blip r:embed="rId10"/>
                          <a:stretch>
                            <a:fillRect/>
                          </a:stretch>
                        </pic:blipFill>
                        <pic:spPr>
                          <a:xfrm>
                            <a:off x="0" y="0"/>
                            <a:ext cx="713105" cy="274955"/>
                          </a:xfrm>
                          <a:prstGeom prst="rect">
                            <a:avLst/>
                          </a:prstGeom>
                        </pic:spPr>
                      </pic:pic>
                    </a:graphicData>
                  </a:graphic>
                </wp:inline>
              </w:drawing>
            </w:r>
          </w:p>
        </w:tc>
      </w:tr>
      <w:tr w14:paraId="12536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Align w:val="center"/>
          </w:tcPr>
          <w:p w14:paraId="4162F971">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审  查</w:t>
            </w:r>
          </w:p>
        </w:tc>
        <w:tc>
          <w:tcPr>
            <w:tcW w:w="779" w:type="pct"/>
            <w:vAlign w:val="center"/>
          </w:tcPr>
          <w:p w14:paraId="4C8DD461">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李  奇</w:t>
            </w:r>
          </w:p>
        </w:tc>
        <w:tc>
          <w:tcPr>
            <w:tcW w:w="1779" w:type="pct"/>
            <w:vAlign w:val="center"/>
          </w:tcPr>
          <w:p w14:paraId="65C9CBB3">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正高级工程师</w:t>
            </w:r>
          </w:p>
        </w:tc>
        <w:tc>
          <w:tcPr>
            <w:tcW w:w="1549" w:type="pct"/>
            <w:vAlign w:val="center"/>
          </w:tcPr>
          <w:p w14:paraId="09028CAD">
            <w:pPr>
              <w:pStyle w:val="39"/>
              <w:keepNext w:val="0"/>
              <w:keepLines w:val="0"/>
              <w:pageBreakBefore w:val="0"/>
              <w:kinsoku/>
              <w:wordWrap/>
              <w:overflowPunct/>
              <w:topLinePunct w:val="0"/>
              <w:autoSpaceDN/>
              <w:bidi w:val="0"/>
              <w:adjustRightInd/>
              <w:snapToGrid/>
              <w:ind w:left="-105" w:leftChars="-50" w:right="-105" w:rightChars="-50"/>
              <w:jc w:val="center"/>
              <w:textAlignment w:val="auto"/>
              <w:rPr>
                <w:rFonts w:hint="default" w:ascii="Times New Roman" w:hAnsi="Times New Roman" w:cs="Times New Roman"/>
                <w:color w:val="auto"/>
              </w:rPr>
            </w:pPr>
            <w:r>
              <w:rPr>
                <w:rFonts w:hint="default" w:ascii="Times New Roman" w:hAnsi="Times New Roman" w:cs="Times New Roman"/>
                <w:color w:val="auto"/>
              </w:rPr>
              <w:drawing>
                <wp:inline distT="0" distB="0" distL="114300" distR="114300">
                  <wp:extent cx="399415" cy="313690"/>
                  <wp:effectExtent l="0" t="0" r="635" b="10160"/>
                  <wp:docPr id="28" name="图片 1" descr="C:\Users\ghfy\Documents\Tencent Files\5733695\Image\C2C\BWAZ(LN%]$`QXS@%K0)B7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C:\Users\ghfy\Documents\Tencent Files\5733695\Image\C2C\BWAZ(LN%]$`QXS@%K0)B770.png"/>
                          <pic:cNvPicPr>
                            <a:picLocks noChangeAspect="1"/>
                          </pic:cNvPicPr>
                        </pic:nvPicPr>
                        <pic:blipFill>
                          <a:blip r:embed="rId11"/>
                          <a:stretch>
                            <a:fillRect/>
                          </a:stretch>
                        </pic:blipFill>
                        <pic:spPr>
                          <a:xfrm>
                            <a:off x="0" y="0"/>
                            <a:ext cx="399415" cy="313690"/>
                          </a:xfrm>
                          <a:prstGeom prst="rect">
                            <a:avLst/>
                          </a:prstGeom>
                          <a:noFill/>
                          <a:ln>
                            <a:noFill/>
                          </a:ln>
                        </pic:spPr>
                      </pic:pic>
                    </a:graphicData>
                  </a:graphic>
                </wp:inline>
              </w:drawing>
            </w:r>
          </w:p>
        </w:tc>
      </w:tr>
      <w:tr w14:paraId="3D28B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Align w:val="center"/>
          </w:tcPr>
          <w:p w14:paraId="6A50E7F1">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校  核</w:t>
            </w:r>
          </w:p>
        </w:tc>
        <w:tc>
          <w:tcPr>
            <w:tcW w:w="779" w:type="pct"/>
            <w:vAlign w:val="center"/>
          </w:tcPr>
          <w:p w14:paraId="38BF3F6B">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徐焕斌</w:t>
            </w:r>
          </w:p>
        </w:tc>
        <w:tc>
          <w:tcPr>
            <w:tcW w:w="1779" w:type="pct"/>
            <w:vAlign w:val="center"/>
          </w:tcPr>
          <w:p w14:paraId="10391E3F">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高级工程师</w:t>
            </w:r>
          </w:p>
        </w:tc>
        <w:tc>
          <w:tcPr>
            <w:tcW w:w="1549" w:type="pct"/>
            <w:vAlign w:val="center"/>
          </w:tcPr>
          <w:p w14:paraId="7480FC63">
            <w:pPr>
              <w:pStyle w:val="39"/>
              <w:keepNext w:val="0"/>
              <w:keepLines w:val="0"/>
              <w:pageBreakBefore w:val="0"/>
              <w:kinsoku/>
              <w:wordWrap/>
              <w:overflowPunct/>
              <w:topLinePunct w:val="0"/>
              <w:autoSpaceDN/>
              <w:bidi w:val="0"/>
              <w:adjustRightInd/>
              <w:snapToGrid/>
              <w:ind w:left="-105" w:leftChars="-50" w:right="-105" w:rightChars="-50" w:firstLine="0" w:firstLineChars="0"/>
              <w:jc w:val="center"/>
              <w:textAlignment w:val="auto"/>
              <w:rPr>
                <w:rFonts w:hint="default" w:ascii="Times New Roman" w:hAnsi="Times New Roman" w:cs="Times New Roman"/>
                <w:color w:val="auto"/>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INCLUDEPICTURE "C:\\Users\\SWHI\\Documents\\WeChat Files\\deathxhb\\FileStorage\\ZCR\\Documents\\tencent%20files\\735668941\\FileRecv\\AppData\\Local\\Temp\\ksohtml8900\\wps16.png" \* MERGEFORMAT </w:instrText>
            </w:r>
            <w:r>
              <w:rPr>
                <w:rFonts w:hint="default" w:ascii="Times New Roman" w:hAnsi="Times New Roman" w:cs="Times New Roman"/>
                <w:color w:val="auto"/>
              </w:rPr>
              <w:fldChar w:fldCharType="separate"/>
            </w:r>
            <w:r>
              <w:rPr>
                <w:rFonts w:hint="default" w:ascii="Times New Roman" w:hAnsi="Times New Roman" w:cs="Times New Roman"/>
                <w:color w:val="auto"/>
              </w:rPr>
              <w:drawing>
                <wp:inline distT="0" distB="0" distL="114300" distR="114300">
                  <wp:extent cx="762635" cy="389255"/>
                  <wp:effectExtent l="0" t="0" r="14605" b="6985"/>
                  <wp:docPr id="17" name="图片 1" descr="wps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descr="wps16"/>
                          <pic:cNvPicPr>
                            <a:picLocks noChangeAspect="1"/>
                          </pic:cNvPicPr>
                        </pic:nvPicPr>
                        <pic:blipFill>
                          <a:blip r:embed="rId12"/>
                          <a:stretch>
                            <a:fillRect/>
                          </a:stretch>
                        </pic:blipFill>
                        <pic:spPr>
                          <a:xfrm>
                            <a:off x="0" y="0"/>
                            <a:ext cx="762635" cy="389255"/>
                          </a:xfrm>
                          <a:prstGeom prst="rect">
                            <a:avLst/>
                          </a:prstGeom>
                          <a:noFill/>
                          <a:ln>
                            <a:noFill/>
                          </a:ln>
                        </pic:spPr>
                      </pic:pic>
                    </a:graphicData>
                  </a:graphic>
                </wp:inline>
              </w:drawing>
            </w:r>
            <w:r>
              <w:rPr>
                <w:rFonts w:hint="default" w:ascii="Times New Roman" w:hAnsi="Times New Roman" w:cs="Times New Roman"/>
                <w:color w:val="auto"/>
              </w:rPr>
              <w:fldChar w:fldCharType="end"/>
            </w:r>
          </w:p>
        </w:tc>
      </w:tr>
      <w:tr w14:paraId="2B891C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Merge w:val="restart"/>
            <w:vAlign w:val="center"/>
          </w:tcPr>
          <w:p w14:paraId="2F3B9CC7">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黑体" w:cs="Times New Roman"/>
                <w:color w:val="auto"/>
                <w:kern w:val="0"/>
                <w:sz w:val="32"/>
                <w:szCs w:val="32"/>
              </w:rPr>
            </w:pPr>
            <w:r>
              <w:rPr>
                <w:rFonts w:hint="default" w:ascii="Times New Roman" w:hAnsi="Times New Roman" w:eastAsia="黑体" w:cs="Times New Roman"/>
                <w:color w:val="auto"/>
                <w:kern w:val="0"/>
                <w:sz w:val="32"/>
                <w:szCs w:val="32"/>
              </w:rPr>
              <w:t>编  写</w:t>
            </w:r>
          </w:p>
        </w:tc>
        <w:tc>
          <w:tcPr>
            <w:tcW w:w="779" w:type="pct"/>
            <w:vAlign w:val="center"/>
          </w:tcPr>
          <w:p w14:paraId="23E5B102">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lang w:val="en-US" w:eastAsia="zh-CN"/>
              </w:rPr>
              <w:t>解跃然</w:t>
            </w:r>
          </w:p>
        </w:tc>
        <w:tc>
          <w:tcPr>
            <w:tcW w:w="1779" w:type="pct"/>
            <w:vAlign w:val="center"/>
          </w:tcPr>
          <w:p w14:paraId="73060C5C">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工程师</w:t>
            </w:r>
          </w:p>
        </w:tc>
        <w:tc>
          <w:tcPr>
            <w:tcW w:w="1549" w:type="pct"/>
            <w:vAlign w:val="center"/>
          </w:tcPr>
          <w:p w14:paraId="2056C93D">
            <w:pPr>
              <w:pStyle w:val="39"/>
              <w:keepNext w:val="0"/>
              <w:keepLines w:val="0"/>
              <w:pageBreakBefore w:val="0"/>
              <w:kinsoku/>
              <w:wordWrap/>
              <w:overflowPunct/>
              <w:topLinePunct w:val="0"/>
              <w:autoSpaceDN/>
              <w:bidi w:val="0"/>
              <w:adjustRightInd/>
              <w:snapToGrid/>
              <w:ind w:left="-105" w:leftChars="-50" w:right="-105" w:rightChars="-50" w:firstLine="0" w:firstLineChars="0"/>
              <w:jc w:val="center"/>
              <w:textAlignment w:val="auto"/>
              <w:rPr>
                <w:rFonts w:hint="eastAsia" w:ascii="Times New Roman" w:hAnsi="Times New Roman" w:eastAsia="黑体" w:cs="Times New Roman"/>
                <w:color w:val="auto"/>
                <w:sz w:val="32"/>
                <w:szCs w:val="32"/>
                <w:lang w:eastAsia="zh-CN"/>
              </w:rPr>
            </w:pPr>
            <w:r>
              <w:rPr>
                <w:rFonts w:hint="eastAsia" w:ascii="Times New Roman" w:hAnsi="Times New Roman" w:eastAsia="黑体" w:cs="Times New Roman"/>
                <w:color w:val="auto"/>
                <w:sz w:val="32"/>
                <w:szCs w:val="32"/>
                <w:lang w:eastAsia="zh-CN"/>
              </w:rPr>
              <w:drawing>
                <wp:inline distT="0" distB="0" distL="114300" distR="114300">
                  <wp:extent cx="602615" cy="381635"/>
                  <wp:effectExtent l="0" t="0" r="6985" b="14605"/>
                  <wp:docPr id="18" name="图片 18" descr="电子签名-解跃然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电子签名-解跃然2"/>
                          <pic:cNvPicPr>
                            <a:picLocks noChangeAspect="1"/>
                          </pic:cNvPicPr>
                        </pic:nvPicPr>
                        <pic:blipFill>
                          <a:blip r:embed="rId13"/>
                          <a:stretch>
                            <a:fillRect/>
                          </a:stretch>
                        </pic:blipFill>
                        <pic:spPr>
                          <a:xfrm>
                            <a:off x="0" y="0"/>
                            <a:ext cx="602615" cy="381635"/>
                          </a:xfrm>
                          <a:prstGeom prst="rect">
                            <a:avLst/>
                          </a:prstGeom>
                        </pic:spPr>
                      </pic:pic>
                    </a:graphicData>
                  </a:graphic>
                </wp:inline>
              </w:drawing>
            </w:r>
          </w:p>
        </w:tc>
      </w:tr>
      <w:tr w14:paraId="66E17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Merge w:val="continue"/>
            <w:vAlign w:val="center"/>
          </w:tcPr>
          <w:p w14:paraId="7090BDBC">
            <w:pPr>
              <w:keepNext w:val="0"/>
              <w:keepLines w:val="0"/>
              <w:pageBreakBefore w:val="0"/>
              <w:widowControl/>
              <w:kinsoku/>
              <w:wordWrap/>
              <w:overflowPunct/>
              <w:topLinePunct w:val="0"/>
              <w:autoSpaceDN/>
              <w:bidi w:val="0"/>
              <w:adjustRightInd/>
              <w:snapToGrid/>
              <w:ind w:left="-105" w:leftChars="-50" w:right="-105" w:rightChars="-50"/>
              <w:jc w:val="center"/>
              <w:textAlignment w:val="auto"/>
              <w:rPr>
                <w:rFonts w:hint="default" w:ascii="Times New Roman" w:hAnsi="Times New Roman" w:eastAsia="黑体" w:cs="Times New Roman"/>
                <w:color w:val="auto"/>
                <w:kern w:val="0"/>
                <w:sz w:val="32"/>
                <w:szCs w:val="32"/>
              </w:rPr>
            </w:pPr>
          </w:p>
        </w:tc>
        <w:tc>
          <w:tcPr>
            <w:tcW w:w="779" w:type="pct"/>
            <w:vAlign w:val="center"/>
          </w:tcPr>
          <w:p w14:paraId="79DCCFB6">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刘南廷</w:t>
            </w:r>
          </w:p>
        </w:tc>
        <w:tc>
          <w:tcPr>
            <w:tcW w:w="1779" w:type="pct"/>
            <w:vAlign w:val="center"/>
          </w:tcPr>
          <w:p w14:paraId="395CD9C1">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工程师</w:t>
            </w:r>
          </w:p>
        </w:tc>
        <w:tc>
          <w:tcPr>
            <w:tcW w:w="1549" w:type="pct"/>
            <w:vAlign w:val="center"/>
          </w:tcPr>
          <w:p w14:paraId="6AE9C3BB">
            <w:pPr>
              <w:pStyle w:val="39"/>
              <w:keepNext w:val="0"/>
              <w:keepLines w:val="0"/>
              <w:pageBreakBefore w:val="0"/>
              <w:kinsoku/>
              <w:wordWrap/>
              <w:overflowPunct/>
              <w:topLinePunct w:val="0"/>
              <w:autoSpaceDN/>
              <w:bidi w:val="0"/>
              <w:adjustRightInd/>
              <w:snapToGrid/>
              <w:ind w:left="-105" w:leftChars="-50" w:right="-105" w:rightChars="-50"/>
              <w:jc w:val="center"/>
              <w:textAlignment w:val="auto"/>
              <w:rPr>
                <w:rFonts w:hint="default" w:ascii="Times New Roman" w:hAnsi="Times New Roman" w:cs="Times New Roman"/>
                <w:color w:val="auto"/>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INCLUDEPICTURE "H:\\重要\\" \* MERGEFORMAT </w:instrText>
            </w:r>
            <w:r>
              <w:rPr>
                <w:rFonts w:hint="default" w:ascii="Times New Roman" w:hAnsi="Times New Roman" w:cs="Times New Roman"/>
                <w:color w:val="auto"/>
              </w:rPr>
              <w:fldChar w:fldCharType="separate"/>
            </w:r>
            <w:r>
              <w:rPr>
                <w:rFonts w:hint="default" w:ascii="Times New Roman" w:hAnsi="Times New Roman" w:cs="Times New Roman"/>
                <w:color w:val="auto"/>
              </w:rPr>
              <w:drawing>
                <wp:inline distT="0" distB="0" distL="114300" distR="114300">
                  <wp:extent cx="581660" cy="304800"/>
                  <wp:effectExtent l="0" t="0" r="8890" b="0"/>
                  <wp:docPr id="34" name="图片 24" descr="wps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4" descr="wps12"/>
                          <pic:cNvPicPr>
                            <a:picLocks noChangeAspect="1"/>
                          </pic:cNvPicPr>
                        </pic:nvPicPr>
                        <pic:blipFill>
                          <a:blip r:embed="rId14"/>
                          <a:stretch>
                            <a:fillRect/>
                          </a:stretch>
                        </pic:blipFill>
                        <pic:spPr>
                          <a:xfrm>
                            <a:off x="0" y="0"/>
                            <a:ext cx="581660" cy="304800"/>
                          </a:xfrm>
                          <a:prstGeom prst="rect">
                            <a:avLst/>
                          </a:prstGeom>
                          <a:noFill/>
                          <a:ln>
                            <a:noFill/>
                          </a:ln>
                        </pic:spPr>
                      </pic:pic>
                    </a:graphicData>
                  </a:graphic>
                </wp:inline>
              </w:drawing>
            </w:r>
            <w:r>
              <w:rPr>
                <w:rFonts w:hint="default" w:ascii="Times New Roman" w:hAnsi="Times New Roman" w:cs="Times New Roman"/>
                <w:color w:val="auto"/>
              </w:rPr>
              <w:fldChar w:fldCharType="end"/>
            </w:r>
          </w:p>
        </w:tc>
      </w:tr>
      <w:tr w14:paraId="2B7F7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5" w:hRule="atLeast"/>
          <w:jc w:val="center"/>
        </w:trPr>
        <w:tc>
          <w:tcPr>
            <w:tcW w:w="891" w:type="pct"/>
            <w:vMerge w:val="continue"/>
            <w:vAlign w:val="center"/>
          </w:tcPr>
          <w:p w14:paraId="7E4FE437">
            <w:pPr>
              <w:keepNext w:val="0"/>
              <w:keepLines w:val="0"/>
              <w:pageBreakBefore w:val="0"/>
              <w:widowControl/>
              <w:kinsoku/>
              <w:wordWrap/>
              <w:overflowPunct/>
              <w:topLinePunct w:val="0"/>
              <w:autoSpaceDN/>
              <w:bidi w:val="0"/>
              <w:adjustRightInd/>
              <w:snapToGrid/>
              <w:ind w:left="-105" w:leftChars="-50" w:right="-105" w:rightChars="-50"/>
              <w:jc w:val="center"/>
              <w:textAlignment w:val="auto"/>
              <w:rPr>
                <w:rFonts w:hint="default" w:ascii="Times New Roman" w:hAnsi="Times New Roman" w:eastAsia="黑体" w:cs="Times New Roman"/>
                <w:color w:val="auto"/>
                <w:kern w:val="0"/>
                <w:sz w:val="32"/>
                <w:szCs w:val="32"/>
              </w:rPr>
            </w:pPr>
          </w:p>
        </w:tc>
        <w:tc>
          <w:tcPr>
            <w:tcW w:w="779" w:type="pct"/>
            <w:vAlign w:val="center"/>
          </w:tcPr>
          <w:p w14:paraId="4B8700DA">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何欣宜</w:t>
            </w:r>
          </w:p>
        </w:tc>
        <w:tc>
          <w:tcPr>
            <w:tcW w:w="1779" w:type="pct"/>
            <w:vAlign w:val="center"/>
          </w:tcPr>
          <w:p w14:paraId="619EA0AD">
            <w:pPr>
              <w:pStyle w:val="45"/>
              <w:keepNext w:val="0"/>
              <w:keepLines w:val="0"/>
              <w:pageBreakBefore w:val="0"/>
              <w:kinsoku/>
              <w:wordWrap/>
              <w:overflowPunct/>
              <w:topLinePunct w:val="0"/>
              <w:autoSpaceDN/>
              <w:bidi w:val="0"/>
              <w:adjustRightInd/>
              <w:snapToGrid/>
              <w:spacing w:line="240" w:lineRule="auto"/>
              <w:ind w:left="-105" w:leftChars="-50" w:right="-105" w:rightChars="-50"/>
              <w:jc w:val="center"/>
              <w:textAlignment w:val="auto"/>
              <w:rPr>
                <w:rFonts w:hint="default" w:ascii="Times New Roman" w:hAnsi="Times New Roman" w:eastAsia="楷体" w:cs="Times New Roman"/>
                <w:color w:val="auto"/>
                <w:kern w:val="0"/>
                <w:sz w:val="32"/>
                <w:szCs w:val="32"/>
              </w:rPr>
            </w:pPr>
            <w:r>
              <w:rPr>
                <w:rFonts w:hint="default" w:ascii="Times New Roman" w:hAnsi="Times New Roman" w:eastAsia="楷体" w:cs="Times New Roman"/>
                <w:color w:val="auto"/>
                <w:kern w:val="0"/>
                <w:sz w:val="32"/>
                <w:szCs w:val="32"/>
              </w:rPr>
              <w:t>助理工程师</w:t>
            </w:r>
          </w:p>
        </w:tc>
        <w:tc>
          <w:tcPr>
            <w:tcW w:w="1549" w:type="pct"/>
            <w:vAlign w:val="center"/>
          </w:tcPr>
          <w:p w14:paraId="3F6D1095">
            <w:pPr>
              <w:pStyle w:val="39"/>
              <w:keepNext w:val="0"/>
              <w:keepLines w:val="0"/>
              <w:pageBreakBefore w:val="0"/>
              <w:kinsoku/>
              <w:wordWrap/>
              <w:overflowPunct/>
              <w:topLinePunct w:val="0"/>
              <w:autoSpaceDN/>
              <w:bidi w:val="0"/>
              <w:adjustRightInd/>
              <w:snapToGrid/>
              <w:ind w:left="-105" w:leftChars="-50" w:right="-105" w:rightChars="-50" w:firstLine="0" w:firstLineChars="0"/>
              <w:jc w:val="center"/>
              <w:textAlignment w:val="auto"/>
              <w:rPr>
                <w:rFonts w:hint="default" w:ascii="Times New Roman" w:hAnsi="Times New Roman" w:cs="Times New Roman"/>
                <w:color w:val="auto"/>
              </w:rPr>
            </w:pPr>
            <w:r>
              <w:rPr>
                <w:rFonts w:hint="default" w:ascii="Times New Roman" w:hAnsi="Times New Roman" w:cs="Times New Roman"/>
                <w:color w:val="auto"/>
              </w:rPr>
              <w:drawing>
                <wp:inline distT="0" distB="0" distL="114300" distR="114300">
                  <wp:extent cx="1167765" cy="313055"/>
                  <wp:effectExtent l="0" t="0" r="0" b="12065"/>
                  <wp:docPr id="56" name="图片 56" descr="3b865c34b4fb0196284a47b6f661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3b865c34b4fb0196284a47b6f661986"/>
                          <pic:cNvPicPr>
                            <a:picLocks noChangeAspect="1"/>
                          </pic:cNvPicPr>
                        </pic:nvPicPr>
                        <pic:blipFill>
                          <a:blip r:embed="rId15"/>
                          <a:srcRect l="15147" t="44514" r="10968" b="33585"/>
                          <a:stretch>
                            <a:fillRect/>
                          </a:stretch>
                        </pic:blipFill>
                        <pic:spPr>
                          <a:xfrm>
                            <a:off x="0" y="0"/>
                            <a:ext cx="1167765" cy="313055"/>
                          </a:xfrm>
                          <a:prstGeom prst="rect">
                            <a:avLst/>
                          </a:prstGeom>
                        </pic:spPr>
                      </pic:pic>
                    </a:graphicData>
                  </a:graphic>
                </wp:inline>
              </w:drawing>
            </w:r>
          </w:p>
        </w:tc>
      </w:tr>
    </w:tbl>
    <w:p w14:paraId="4089C661">
      <w:pPr>
        <w:rPr>
          <w:rFonts w:hint="default" w:ascii="Times New Roman" w:hAnsi="Times New Roman" w:cs="Times New Roman"/>
          <w:color w:val="auto"/>
        </w:rPr>
      </w:pPr>
      <w:r>
        <w:rPr>
          <w:rFonts w:hint="default" w:ascii="Times New Roman" w:hAnsi="Times New Roman" w:cs="Times New Roman"/>
          <w:color w:val="auto"/>
        </w:rPr>
        <w:br w:type="page"/>
      </w:r>
    </w:p>
    <w:p w14:paraId="0E6662B2">
      <w:pPr>
        <w:rPr>
          <w:rFonts w:hint="default" w:ascii="Times New Roman" w:hAnsi="Times New Roman" w:cs="Times New Roman"/>
          <w:color w:val="auto"/>
        </w:rPr>
      </w:pPr>
      <w:r>
        <w:rPr>
          <w:rFonts w:hint="default" w:ascii="Times New Roman" w:hAnsi="Times New Roman" w:cs="Times New Roman"/>
          <w:color w:val="auto"/>
        </w:rPr>
        <w:br w:type="page"/>
      </w:r>
    </w:p>
    <w:p w14:paraId="5F43A2A5">
      <w:pPr>
        <w:spacing w:line="360" w:lineRule="auto"/>
        <w:jc w:val="center"/>
        <w:outlineLvl w:val="0"/>
        <w:rPr>
          <w:rFonts w:hint="default" w:ascii="Times New Roman" w:hAnsi="Times New Roman" w:eastAsia="仿宋" w:cs="Times New Roman"/>
          <w:smallCaps w:val="0"/>
          <w:color w:val="auto"/>
          <w:sz w:val="32"/>
          <w:szCs w:val="32"/>
        </w:rPr>
      </w:pPr>
      <w:bookmarkStart w:id="169" w:name="_Toc22433"/>
      <w:bookmarkStart w:id="170" w:name="_Toc6144"/>
      <w:bookmarkStart w:id="171" w:name="_Toc18342"/>
      <w:bookmarkStart w:id="172" w:name="_Toc28343"/>
      <w:bookmarkStart w:id="173" w:name="_Toc26038"/>
      <w:bookmarkStart w:id="174" w:name="_Toc1977"/>
      <w:bookmarkStart w:id="175" w:name="_Toc20642"/>
      <w:bookmarkStart w:id="176" w:name="_Toc15825"/>
      <w:bookmarkStart w:id="177" w:name="_Toc1688"/>
      <w:bookmarkStart w:id="178" w:name="_Toc12245"/>
      <w:bookmarkStart w:id="179" w:name="_Toc21442"/>
      <w:bookmarkStart w:id="180" w:name="_Toc10584"/>
      <w:bookmarkStart w:id="181" w:name="_Toc20628"/>
      <w:bookmarkStart w:id="182" w:name="_Toc2296"/>
      <w:bookmarkStart w:id="183" w:name="_Toc17614"/>
      <w:bookmarkStart w:id="184" w:name="_Toc21066"/>
      <w:bookmarkStart w:id="185" w:name="_Toc20705"/>
      <w:r>
        <w:rPr>
          <w:rFonts w:hint="default" w:ascii="Times New Roman" w:hAnsi="Times New Roman" w:eastAsia="仿宋" w:cs="Times New Roman"/>
          <w:smallCaps w:val="0"/>
          <w:color w:val="auto"/>
          <w:sz w:val="32"/>
          <w:szCs w:val="32"/>
        </w:rPr>
        <w:t>前 言</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p>
    <w:p w14:paraId="687E05F5">
      <w:pPr>
        <w:bidi w:val="0"/>
        <w:rPr>
          <w:rFonts w:hint="default" w:ascii="Times New Roman" w:hAnsi="Times New Roman" w:cs="Times New Roman"/>
          <w:color w:val="auto"/>
        </w:rPr>
      </w:pPr>
    </w:p>
    <w:p w14:paraId="5A12187A">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lang w:eastAsia="zh-CN"/>
        </w:rPr>
        <w:t>广元市位于川甘陕三省接合部，昭化区是广元市东、西、南三个方向进出口通道的必经之地，是连接西南西北、实现西部地区通江达海的重要交通节点。绵广</w:t>
      </w:r>
      <w:r>
        <w:rPr>
          <w:rFonts w:hint="eastAsia" w:cs="Times New Roman"/>
          <w:smallCaps w:val="0"/>
          <w:color w:val="auto"/>
          <w:sz w:val="28"/>
          <w:szCs w:val="28"/>
          <w:lang w:eastAsia="zh-CN"/>
        </w:rPr>
        <w:t>、</w:t>
      </w:r>
      <w:r>
        <w:rPr>
          <w:rFonts w:hint="default" w:ascii="Times New Roman" w:hAnsi="Times New Roman" w:eastAsia="仿宋" w:cs="Times New Roman"/>
          <w:smallCaps w:val="0"/>
          <w:color w:val="auto"/>
          <w:sz w:val="28"/>
          <w:szCs w:val="28"/>
          <w:lang w:eastAsia="zh-CN"/>
        </w:rPr>
        <w:t>广巴、广南高速公路和兰渝、成普铁路穿越区境，国道212和嘉陵江纵贯南北</w:t>
      </w:r>
      <w:r>
        <w:rPr>
          <w:rFonts w:hint="eastAsia" w:cs="Times New Roman"/>
          <w:smallCaps w:val="0"/>
          <w:color w:val="auto"/>
          <w:sz w:val="28"/>
          <w:szCs w:val="28"/>
          <w:lang w:eastAsia="zh-CN"/>
        </w:rPr>
        <w:t>，</w:t>
      </w:r>
      <w:r>
        <w:rPr>
          <w:rFonts w:hint="default" w:ascii="Times New Roman" w:hAnsi="Times New Roman" w:eastAsia="仿宋" w:cs="Times New Roman"/>
          <w:smallCaps w:val="0"/>
          <w:color w:val="auto"/>
          <w:sz w:val="28"/>
          <w:szCs w:val="28"/>
          <w:lang w:eastAsia="zh-CN"/>
        </w:rPr>
        <w:t>境内的广元港红岩作业区是川北、陕南、陇南的水陆联运港，是川北水陆物资集散枢纽、嘉陵江高等级航道川内航运的起点。全区已基本建成“三横三纵六联线，三隧五大桥两枢纽”的区域性综合交通枢纽，</w:t>
      </w:r>
      <w:r>
        <w:rPr>
          <w:rFonts w:hint="eastAsia" w:cs="Times New Roman"/>
          <w:smallCaps w:val="0"/>
          <w:color w:val="auto"/>
          <w:sz w:val="28"/>
          <w:szCs w:val="28"/>
          <w:lang w:val="en-US" w:eastAsia="zh-CN"/>
        </w:rPr>
        <w:t>区位优势明显</w:t>
      </w:r>
      <w:r>
        <w:rPr>
          <w:rFonts w:hint="default" w:ascii="Times New Roman" w:hAnsi="Times New Roman" w:eastAsia="仿宋" w:cs="Times New Roman"/>
          <w:smallCaps w:val="0"/>
          <w:color w:val="auto"/>
          <w:sz w:val="28"/>
          <w:szCs w:val="28"/>
          <w:lang w:eastAsia="zh-CN"/>
        </w:rPr>
        <w:t>。</w:t>
      </w:r>
      <w:r>
        <w:rPr>
          <w:rFonts w:hint="eastAsia"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rPr>
        <w:t>正积极探索绿色发展之路，利用其丰富的自然资源与文化底蕴，发展生态旅游、绿色农业及特色文化产业，致力成为通江达海、连通南北、控带西部、融入亚欧的全国性综合交通枢纽，形成符合生态文明要求的现代化产业体系</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smallCaps w:val="0"/>
          <w:color w:val="auto"/>
          <w:sz w:val="28"/>
          <w:szCs w:val="28"/>
        </w:rPr>
        <w:t>打造生态文明建设的典范城市。</w:t>
      </w:r>
    </w:p>
    <w:p w14:paraId="195D34C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lang w:eastAsia="zh-CN"/>
        </w:rPr>
      </w:pPr>
      <w:r>
        <w:rPr>
          <w:rFonts w:hint="default" w:ascii="Times New Roman" w:hAnsi="Times New Roman" w:eastAsia="仿宋" w:cs="Times New Roman"/>
          <w:smallCaps w:val="0"/>
          <w:color w:val="auto"/>
          <w:sz w:val="28"/>
          <w:szCs w:val="28"/>
        </w:rPr>
        <w:t>随着经济社会高质量发展的系统推进，作为长江经济带和西部大开发战略的重要组成部分</w:t>
      </w:r>
      <w:r>
        <w:rPr>
          <w:rFonts w:hint="default" w:ascii="Times New Roman" w:hAnsi="Times New Roman" w:eastAsia="仿宋" w:cs="Times New Roman"/>
          <w:smallCaps w:val="0"/>
          <w:color w:val="auto"/>
          <w:sz w:val="28"/>
          <w:szCs w:val="28"/>
          <w:lang w:val="en-US" w:eastAsia="zh-CN"/>
        </w:rPr>
        <w:t>的</w:t>
      </w:r>
      <w:r>
        <w:rPr>
          <w:rFonts w:hint="eastAsia"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smallCaps w:val="0"/>
          <w:color w:val="auto"/>
          <w:sz w:val="28"/>
          <w:szCs w:val="28"/>
        </w:rPr>
        <w:t>迫切需要统筹解决水资源、水灾害、水生态、水环境问题，建设更加系统、更加安全、更加可靠、更高质量的水利基础设施网络</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smallCaps w:val="0"/>
          <w:color w:val="auto"/>
          <w:sz w:val="28"/>
          <w:szCs w:val="28"/>
          <w:lang w:val="en-US" w:eastAsia="zh-CN"/>
        </w:rPr>
        <w:t>这</w:t>
      </w:r>
      <w:r>
        <w:rPr>
          <w:rFonts w:hint="default" w:ascii="Times New Roman" w:hAnsi="Times New Roman" w:eastAsia="仿宋" w:cs="Times New Roman"/>
          <w:smallCaps w:val="0"/>
          <w:color w:val="auto"/>
          <w:sz w:val="28"/>
          <w:szCs w:val="28"/>
        </w:rPr>
        <w:t>不仅对保障区域水安全、支撑地方经济社会高质量发展具有重要意义，更</w:t>
      </w:r>
      <w:r>
        <w:rPr>
          <w:rFonts w:hint="default" w:ascii="Times New Roman" w:hAnsi="Times New Roman" w:eastAsia="仿宋" w:cs="Times New Roman"/>
          <w:smallCaps w:val="0"/>
          <w:color w:val="auto"/>
          <w:sz w:val="28"/>
          <w:szCs w:val="28"/>
          <w:lang w:val="en-US" w:eastAsia="zh-CN"/>
        </w:rPr>
        <w:t>担负着筑牢嘉陵江乃至长江上游生态屏障、维护国家生态安全的战略使命</w:t>
      </w:r>
      <w:r>
        <w:rPr>
          <w:rFonts w:hint="default" w:ascii="Times New Roman" w:hAnsi="Times New Roman" w:eastAsia="仿宋" w:cs="Times New Roman"/>
          <w:smallCaps w:val="0"/>
          <w:color w:val="auto"/>
          <w:sz w:val="28"/>
          <w:szCs w:val="28"/>
        </w:rPr>
        <w:t>。</w:t>
      </w:r>
    </w:p>
    <w:p w14:paraId="18770A5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t>党的十九大提出加强基础设施网络建设，党的十九届五中全会明确提出实施国家水网等重大工程。2021年5月，习近平总书记在推进南水北调后续工程高质量发展座谈会讲话中明确提出，加快构建国家水网。2022年4月的中央财经委员会第十一次会议提出全面加强水利等网络型基础设施建设，加快构建国家水网主骨架和大动脉。2022年5月水利部印发《关于加快推进省级水网建设的指导意见》（水规计〔2022〕201号），要求编制省级水网建设规划，各地可结合实际，因地制宜开展市、县级水网建设规划编制工作。2022年6月水利部李国英部长来川调研时指出，四川水网建设要锚定“系统完备、安全可靠，集约高效、绿色智能，循环通畅、调控有序”的目标，谋篇布局“纲、目、结”，充分利用四川省河流水系特点与地形条件，实现“高水高用、低水低用、自流输水、互连互通”。</w:t>
      </w:r>
    </w:p>
    <w:p w14:paraId="580CFAF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t>为深入贯彻落实习近平总书记关于保障国家水安全重要讲话和治水兴水重要论述精神，立足新发展阶段，完整、准确、全面贯彻新发展理念，服务和融入新发展格局，结合四川实际，2022年四川省水利厅组织编制了《四川省现代水网建设规划》，提出因地制宜推进城乡融合的县级水网建设。同年12月，中共四川省委四川省人民政府《关于进一步加强水利工程建设保障经济社会高质量发展的意见》提出，立足流域整体和水资源空间均衡配置，加强与国土空间规划等有关规划的衔接，编制省、市、县级水网建设规划，力争更多项目纳入国家规划，合理布局水利工程建设项目，科学安排建设时序，研究制定新一轮大中型水利工程建设推进方案，制定完善相关支持政策。2023年8月，四川省人民政府批复了《四川省现代水网建设规划》（川府函〔2023〕191号），作为当前和今后一个时期全省水网建设的重要依据。</w:t>
      </w:r>
    </w:p>
    <w:p w14:paraId="2ECFB76A">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t>在国家、省级层面鼓励市、县编制本区域水网建设规划，做好各级水网建设规划的协调，科学安排建设时序的背景下，20</w:t>
      </w:r>
      <w:r>
        <w:rPr>
          <w:rFonts w:hint="default" w:ascii="Times New Roman" w:hAnsi="Times New Roman" w:eastAsia="仿宋" w:cs="Times New Roman"/>
          <w:smallCaps w:val="0"/>
          <w:color w:val="auto"/>
          <w:sz w:val="28"/>
          <w:szCs w:val="28"/>
          <w:lang w:val="en-US" w:eastAsia="zh-CN"/>
        </w:rPr>
        <w:t>24</w:t>
      </w:r>
      <w:r>
        <w:rPr>
          <w:rFonts w:hint="default" w:ascii="Times New Roman" w:hAnsi="Times New Roman" w:eastAsia="仿宋" w:cs="Times New Roman"/>
          <w:smallCaps w:val="0"/>
          <w:color w:val="auto"/>
          <w:sz w:val="28"/>
          <w:szCs w:val="28"/>
        </w:rPr>
        <w:t>年</w:t>
      </w:r>
      <w:r>
        <w:rPr>
          <w:rFonts w:hint="default" w:ascii="Times New Roman" w:hAnsi="Times New Roman" w:eastAsia="仿宋" w:cs="Times New Roman"/>
          <w:smallCaps w:val="0"/>
          <w:color w:val="auto"/>
          <w:sz w:val="28"/>
          <w:szCs w:val="28"/>
          <w:lang w:val="en-US" w:eastAsia="zh-CN"/>
        </w:rPr>
        <w:t>4</w:t>
      </w:r>
      <w:r>
        <w:rPr>
          <w:rFonts w:hint="default" w:ascii="Times New Roman" w:hAnsi="Times New Roman" w:eastAsia="仿宋" w:cs="Times New Roman"/>
          <w:smallCaps w:val="0"/>
          <w:color w:val="auto"/>
          <w:sz w:val="28"/>
          <w:szCs w:val="28"/>
        </w:rPr>
        <w:t>月，四川水发勘测设计研究有限公司（下文统称水发设计公司）受</w:t>
      </w:r>
      <w:r>
        <w:rPr>
          <w:rFonts w:hint="default" w:ascii="Times New Roman" w:hAnsi="Times New Roman" w:eastAsia="仿宋" w:cs="Times New Roman"/>
          <w:smallCaps w:val="0"/>
          <w:color w:val="auto"/>
          <w:sz w:val="28"/>
          <w:szCs w:val="28"/>
          <w:lang w:val="en-US" w:eastAsia="zh-CN"/>
        </w:rPr>
        <w:t>广元市</w:t>
      </w:r>
      <w:r>
        <w:rPr>
          <w:rFonts w:hint="default" w:ascii="Times New Roman" w:hAnsi="Times New Roman" w:eastAsia="仿宋" w:cs="Times New Roman"/>
          <w:smallCaps w:val="0"/>
          <w:color w:val="auto"/>
          <w:sz w:val="28"/>
          <w:szCs w:val="28"/>
        </w:rPr>
        <w:t>水利局委托，开展</w:t>
      </w:r>
      <w:r>
        <w:rPr>
          <w:rFonts w:hint="default" w:ascii="Times New Roman" w:hAnsi="Times New Roman" w:eastAsia="仿宋" w:cs="Times New Roman"/>
          <w:smallCaps w:val="0"/>
          <w:color w:val="auto"/>
          <w:sz w:val="28"/>
          <w:szCs w:val="28"/>
          <w:lang w:val="en-US" w:eastAsia="zh-CN"/>
        </w:rPr>
        <w:t>广元市</w:t>
      </w:r>
      <w:r>
        <w:rPr>
          <w:rFonts w:hint="eastAsia" w:cs="Times New Roman"/>
          <w:smallCaps w:val="0"/>
          <w:color w:val="auto"/>
          <w:sz w:val="28"/>
          <w:szCs w:val="28"/>
          <w:lang w:val="en-US" w:eastAsia="zh-CN"/>
        </w:rPr>
        <w:t>及下辖7县区</w:t>
      </w:r>
      <w:r>
        <w:rPr>
          <w:rFonts w:hint="default" w:ascii="Times New Roman" w:hAnsi="Times New Roman" w:eastAsia="仿宋" w:cs="Times New Roman"/>
          <w:smallCaps w:val="0"/>
          <w:color w:val="auto"/>
          <w:sz w:val="28"/>
          <w:szCs w:val="28"/>
        </w:rPr>
        <w:t>现代水网规划编制工作</w:t>
      </w:r>
      <w:r>
        <w:rPr>
          <w:rFonts w:hint="eastAsia" w:cs="Times New Roman"/>
          <w:smallCaps w:val="0"/>
          <w:color w:val="auto"/>
          <w:sz w:val="28"/>
          <w:szCs w:val="28"/>
          <w:lang w:eastAsia="zh-CN"/>
        </w:rPr>
        <w:t>，</w:t>
      </w:r>
      <w:r>
        <w:rPr>
          <w:rFonts w:hint="eastAsia" w:cs="Times New Roman"/>
          <w:smallCaps w:val="0"/>
          <w:color w:val="auto"/>
          <w:sz w:val="28"/>
          <w:szCs w:val="28"/>
          <w:lang w:val="en-US" w:eastAsia="zh-CN"/>
        </w:rPr>
        <w:t>工作采取至上而下的编制方式，先完成市级水网规划，再编制县级水网规划</w:t>
      </w:r>
      <w:r>
        <w:rPr>
          <w:rFonts w:hint="default" w:ascii="Times New Roman" w:hAnsi="Times New Roman" w:eastAsia="仿宋" w:cs="Times New Roman"/>
          <w:smallCaps w:val="0"/>
          <w:color w:val="auto"/>
          <w:sz w:val="28"/>
          <w:szCs w:val="28"/>
        </w:rPr>
        <w:t>。20</w:t>
      </w:r>
      <w:r>
        <w:rPr>
          <w:rFonts w:hint="default" w:ascii="Times New Roman" w:hAnsi="Times New Roman" w:eastAsia="仿宋" w:cs="Times New Roman"/>
          <w:smallCaps w:val="0"/>
          <w:color w:val="auto"/>
          <w:sz w:val="28"/>
          <w:szCs w:val="28"/>
          <w:lang w:val="en-US" w:eastAsia="zh-CN"/>
        </w:rPr>
        <w:t>24</w:t>
      </w:r>
      <w:r>
        <w:rPr>
          <w:rFonts w:hint="default" w:ascii="Times New Roman" w:hAnsi="Times New Roman" w:eastAsia="仿宋" w:cs="Times New Roman"/>
          <w:smallCaps w:val="0"/>
          <w:color w:val="auto"/>
          <w:sz w:val="28"/>
          <w:szCs w:val="28"/>
        </w:rPr>
        <w:t>年</w:t>
      </w:r>
      <w:r>
        <w:rPr>
          <w:rFonts w:hint="default" w:ascii="Times New Roman" w:hAnsi="Times New Roman" w:eastAsia="仿宋" w:cs="Times New Roman"/>
          <w:smallCaps w:val="0"/>
          <w:color w:val="auto"/>
          <w:sz w:val="28"/>
          <w:szCs w:val="28"/>
          <w:lang w:val="en-US" w:eastAsia="zh-CN"/>
        </w:rPr>
        <w:t>4月中旬，</w:t>
      </w:r>
      <w:r>
        <w:rPr>
          <w:rFonts w:hint="default" w:ascii="Times New Roman" w:hAnsi="Times New Roman" w:eastAsia="仿宋" w:cs="Times New Roman"/>
          <w:smallCaps w:val="0"/>
          <w:color w:val="auto"/>
          <w:sz w:val="28"/>
          <w:szCs w:val="28"/>
        </w:rPr>
        <w:t>水发设计公司组织专业技术人员分组对</w:t>
      </w:r>
      <w:r>
        <w:rPr>
          <w:rFonts w:hint="default" w:ascii="Times New Roman" w:hAnsi="Times New Roman" w:eastAsia="仿宋" w:cs="Times New Roman"/>
          <w:smallCaps w:val="0"/>
          <w:color w:val="auto"/>
          <w:sz w:val="28"/>
          <w:szCs w:val="28"/>
          <w:lang w:val="en-US" w:eastAsia="zh-CN"/>
        </w:rPr>
        <w:t>广元市7</w:t>
      </w:r>
      <w:r>
        <w:rPr>
          <w:rFonts w:hint="default" w:ascii="Times New Roman" w:hAnsi="Times New Roman" w:eastAsia="仿宋" w:cs="Times New Roman"/>
          <w:smallCaps w:val="0"/>
          <w:color w:val="auto"/>
          <w:sz w:val="28"/>
          <w:szCs w:val="28"/>
        </w:rPr>
        <w:t>个县（区）进行现场查勘、座谈调研和资料收集</w:t>
      </w:r>
      <w:r>
        <w:rPr>
          <w:rFonts w:hint="default" w:ascii="Times New Roman" w:hAnsi="Times New Roman" w:cs="Times New Roman"/>
          <w:smallCaps w:val="0"/>
          <w:color w:val="auto"/>
          <w:sz w:val="28"/>
          <w:szCs w:val="28"/>
          <w:lang w:eastAsia="zh-CN"/>
        </w:rPr>
        <w:t>，</w:t>
      </w:r>
      <w:r>
        <w:rPr>
          <w:rFonts w:hint="eastAsia" w:cs="Times New Roman"/>
          <w:smallCaps w:val="0"/>
          <w:color w:val="auto"/>
          <w:sz w:val="28"/>
          <w:szCs w:val="28"/>
          <w:lang w:val="en-US" w:eastAsia="zh-CN"/>
        </w:rPr>
        <w:t>历经半年规划编制，于</w:t>
      </w:r>
      <w:r>
        <w:rPr>
          <w:rFonts w:hint="eastAsia" w:cs="Times New Roman"/>
          <w:color w:val="auto"/>
          <w:szCs w:val="28"/>
          <w:lang w:val="en-US" w:eastAsia="zh-CN"/>
        </w:rPr>
        <w:t>2025</w:t>
      </w:r>
      <w:r>
        <w:rPr>
          <w:rFonts w:hint="eastAsia" w:cs="Times New Roman"/>
          <w:color w:val="auto"/>
          <w:szCs w:val="28"/>
          <w:lang w:eastAsia="zh-CN"/>
        </w:rPr>
        <w:t>年</w:t>
      </w:r>
      <w:r>
        <w:rPr>
          <w:rFonts w:hint="eastAsia" w:cs="Times New Roman"/>
          <w:color w:val="auto"/>
          <w:szCs w:val="28"/>
          <w:lang w:val="en-US" w:eastAsia="zh-CN"/>
        </w:rPr>
        <w:t>1月</w:t>
      </w:r>
      <w:r>
        <w:rPr>
          <w:rFonts w:hint="eastAsia" w:cs="Times New Roman"/>
          <w:color w:val="auto"/>
          <w:szCs w:val="28"/>
          <w:lang w:eastAsia="zh-CN"/>
        </w:rPr>
        <w:t>广元市人民政府批复了《四川省广元市现代水网建设规划》</w:t>
      </w:r>
      <w:r>
        <w:rPr>
          <w:rFonts w:hint="default" w:ascii="Times New Roman" w:hAnsi="Times New Roman" w:cs="Times New Roman"/>
          <w:color w:val="auto"/>
          <w:szCs w:val="28"/>
          <w:lang w:eastAsia="zh-CN"/>
        </w:rPr>
        <w:t>。</w:t>
      </w:r>
      <w:r>
        <w:rPr>
          <w:rFonts w:hint="eastAsia" w:cs="Times New Roman"/>
          <w:color w:val="auto"/>
          <w:szCs w:val="28"/>
          <w:lang w:val="en-US" w:eastAsia="zh-CN"/>
        </w:rPr>
        <w:t>在市级水网规划成果基础上于2025年5月完成《昭化区现代水网建设规划（送审稿）》（以下简称《规划》），</w:t>
      </w:r>
      <w:r>
        <w:rPr>
          <w:rFonts w:hint="default" w:ascii="Times New Roman" w:hAnsi="Times New Roman" w:eastAsia="仿宋" w:cs="Times New Roman"/>
          <w:smallCaps w:val="0"/>
          <w:color w:val="auto"/>
          <w:sz w:val="28"/>
          <w:szCs w:val="28"/>
        </w:rPr>
        <w:t>《规划》范围为</w:t>
      </w:r>
      <w:r>
        <w:rPr>
          <w:rFonts w:hint="eastAsia"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rPr>
        <w:t>全域，包含元坝、昭化、红岩、射箭、卫子、柏林沟、清水、虎跳、太公、青牛、王家、磨滩12个镇，幅员面积</w:t>
      </w:r>
      <w:r>
        <w:rPr>
          <w:rFonts w:hint="eastAsia" w:cs="Times New Roman"/>
          <w:smallCaps w:val="0"/>
          <w:color w:val="auto"/>
          <w:sz w:val="28"/>
          <w:szCs w:val="28"/>
          <w:lang w:val="en-US" w:eastAsia="zh-CN"/>
        </w:rPr>
        <w:t>1434.71</w:t>
      </w:r>
      <w:r>
        <w:rPr>
          <w:rFonts w:hint="default" w:ascii="Times New Roman" w:hAnsi="Times New Roman" w:eastAsia="仿宋" w:cs="Times New Roman"/>
          <w:smallCaps w:val="0"/>
          <w:color w:val="auto"/>
          <w:sz w:val="28"/>
          <w:szCs w:val="28"/>
        </w:rPr>
        <w:t>km</w:t>
      </w:r>
      <w:r>
        <w:rPr>
          <w:rFonts w:hint="default" w:ascii="Times New Roman" w:hAnsi="Times New Roman" w:eastAsia="仿宋" w:cs="Times New Roman"/>
          <w:smallCaps w:val="0"/>
          <w:color w:val="auto"/>
          <w:sz w:val="28"/>
          <w:szCs w:val="28"/>
          <w:vertAlign w:val="superscript"/>
        </w:rPr>
        <w:t>2</w:t>
      </w:r>
      <w:r>
        <w:rPr>
          <w:rFonts w:hint="default" w:ascii="Times New Roman" w:hAnsi="Times New Roman" w:eastAsia="仿宋" w:cs="Times New Roman"/>
          <w:smallCaps w:val="0"/>
          <w:color w:val="auto"/>
          <w:sz w:val="28"/>
          <w:szCs w:val="28"/>
        </w:rPr>
        <w:t>。</w:t>
      </w:r>
      <w:r>
        <w:rPr>
          <w:rFonts w:hint="eastAsia" w:cs="Times New Roman"/>
          <w:smallCaps w:val="0"/>
          <w:color w:val="auto"/>
          <w:sz w:val="28"/>
          <w:szCs w:val="28"/>
          <w:lang w:val="en-US" w:eastAsia="zh-CN"/>
        </w:rPr>
        <w:t>基准</w:t>
      </w:r>
      <w:r>
        <w:rPr>
          <w:rFonts w:hint="default" w:ascii="Times New Roman" w:hAnsi="Times New Roman" w:eastAsia="仿宋" w:cs="Times New Roman"/>
          <w:smallCaps w:val="0"/>
          <w:color w:val="auto"/>
          <w:sz w:val="28"/>
          <w:szCs w:val="28"/>
        </w:rPr>
        <w:t>年为20</w:t>
      </w:r>
      <w:r>
        <w:rPr>
          <w:rFonts w:hint="default" w:ascii="Times New Roman" w:hAnsi="Times New Roman" w:eastAsia="仿宋" w:cs="Times New Roman"/>
          <w:smallCaps w:val="0"/>
          <w:color w:val="auto"/>
          <w:sz w:val="28"/>
          <w:szCs w:val="28"/>
          <w:lang w:val="en-US" w:eastAsia="zh-CN"/>
        </w:rPr>
        <w:t>22</w:t>
      </w:r>
      <w:r>
        <w:rPr>
          <w:rFonts w:hint="default" w:ascii="Times New Roman" w:hAnsi="Times New Roman" w:eastAsia="仿宋" w:cs="Times New Roman"/>
          <w:smallCaps w:val="0"/>
          <w:color w:val="auto"/>
          <w:sz w:val="28"/>
          <w:szCs w:val="28"/>
        </w:rPr>
        <w:t>年，规划水平年为2035年，远景展望到2050年。</w:t>
      </w:r>
    </w:p>
    <w:p w14:paraId="1221D616">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t>《规划》积极响应国家水网建设战略部署的重要举措</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smallCaps w:val="0"/>
          <w:color w:val="auto"/>
          <w:sz w:val="28"/>
          <w:szCs w:val="28"/>
        </w:rPr>
        <w:t>充分</w:t>
      </w:r>
      <w:r>
        <w:rPr>
          <w:rFonts w:hint="eastAsia" w:cs="Times New Roman"/>
          <w:smallCaps w:val="0"/>
          <w:color w:val="auto"/>
          <w:sz w:val="28"/>
          <w:szCs w:val="28"/>
          <w:lang w:val="en-US" w:eastAsia="zh-CN"/>
        </w:rPr>
        <w:t>融入</w:t>
      </w:r>
      <w:r>
        <w:rPr>
          <w:rFonts w:hint="default" w:ascii="Times New Roman" w:hAnsi="Times New Roman" w:eastAsia="仿宋" w:cs="Times New Roman"/>
          <w:smallCaps w:val="0"/>
          <w:color w:val="auto"/>
          <w:sz w:val="28"/>
          <w:szCs w:val="28"/>
        </w:rPr>
        <w:t>四川省“</w:t>
      </w:r>
      <w:r>
        <w:rPr>
          <w:rFonts w:hint="default" w:ascii="Times New Roman" w:hAnsi="Times New Roman" w:eastAsia="仿宋" w:cs="Times New Roman"/>
          <w:b/>
          <w:bCs/>
          <w:smallCaps w:val="0"/>
          <w:color w:val="auto"/>
          <w:sz w:val="28"/>
          <w:szCs w:val="28"/>
        </w:rPr>
        <w:t>三系八支、六横六纵为纲，保供兴灌连廊织目，水库枢纽塘坝作结</w:t>
      </w:r>
      <w:r>
        <w:rPr>
          <w:rFonts w:hint="default" w:ascii="Times New Roman" w:hAnsi="Times New Roman" w:eastAsia="仿宋" w:cs="Times New Roman"/>
          <w:smallCaps w:val="0"/>
          <w:color w:val="auto"/>
          <w:sz w:val="28"/>
          <w:szCs w:val="28"/>
        </w:rPr>
        <w:t>”的省级水网</w:t>
      </w:r>
      <w:r>
        <w:rPr>
          <w:rFonts w:hint="eastAsia" w:cs="Times New Roman"/>
          <w:smallCaps w:val="0"/>
          <w:color w:val="auto"/>
          <w:sz w:val="28"/>
          <w:szCs w:val="28"/>
          <w:lang w:val="en-US" w:eastAsia="zh-CN"/>
        </w:rPr>
        <w:t>布局，与广元市级“</w:t>
      </w:r>
      <w:r>
        <w:rPr>
          <w:rFonts w:hint="default" w:ascii="Times New Roman" w:hAnsi="Times New Roman" w:eastAsia="仿宋" w:cs="Times New Roman"/>
          <w:b/>
          <w:bCs/>
          <w:smallCaps w:val="0"/>
          <w:color w:val="auto"/>
          <w:sz w:val="28"/>
          <w:szCs w:val="28"/>
          <w:lang w:val="en-US" w:eastAsia="zh-CN"/>
        </w:rPr>
        <w:t>一干五支六纵</w:t>
      </w:r>
      <w:r>
        <w:rPr>
          <w:rFonts w:hint="eastAsia" w:ascii="Times New Roman" w:hAnsi="Times New Roman" w:cs="Times New Roman"/>
          <w:b/>
          <w:bCs/>
          <w:smallCaps w:val="0"/>
          <w:color w:val="auto"/>
          <w:sz w:val="28"/>
          <w:szCs w:val="28"/>
          <w:lang w:val="en-US" w:eastAsia="zh-CN"/>
        </w:rPr>
        <w:t>，</w:t>
      </w:r>
      <w:r>
        <w:rPr>
          <w:rFonts w:hint="default" w:ascii="Times New Roman" w:hAnsi="Times New Roman" w:eastAsia="仿宋" w:cs="Times New Roman"/>
          <w:b/>
          <w:bCs/>
          <w:smallCaps w:val="0"/>
          <w:color w:val="auto"/>
          <w:sz w:val="28"/>
          <w:szCs w:val="28"/>
        </w:rPr>
        <w:t>一心一屏一区</w:t>
      </w:r>
      <w:r>
        <w:rPr>
          <w:rFonts w:hint="eastAsia" w:ascii="Times New Roman" w:hAnsi="Times New Roman" w:cs="Times New Roman"/>
          <w:b/>
          <w:bCs/>
          <w:smallCaps w:val="0"/>
          <w:color w:val="auto"/>
          <w:sz w:val="28"/>
          <w:szCs w:val="28"/>
          <w:lang w:eastAsia="zh-CN"/>
        </w:rPr>
        <w:t>，</w:t>
      </w:r>
      <w:r>
        <w:rPr>
          <w:rFonts w:hint="default" w:ascii="Times New Roman" w:hAnsi="Times New Roman" w:eastAsia="仿宋" w:cs="Times New Roman"/>
          <w:b/>
          <w:bCs/>
          <w:smallCaps w:val="0"/>
          <w:color w:val="auto"/>
          <w:sz w:val="28"/>
          <w:szCs w:val="28"/>
          <w:lang w:eastAsia="zh-CN"/>
        </w:rPr>
        <w:t>五核千库万塘</w:t>
      </w:r>
      <w:r>
        <w:rPr>
          <w:rFonts w:hint="default" w:ascii="Times New Roman" w:hAnsi="Times New Roman" w:eastAsia="仿宋" w:cs="Times New Roman"/>
          <w:b/>
          <w:bCs/>
          <w:smallCaps w:val="0"/>
          <w:color w:val="auto"/>
          <w:sz w:val="28"/>
          <w:szCs w:val="28"/>
        </w:rPr>
        <w:t>”</w:t>
      </w:r>
      <w:r>
        <w:rPr>
          <w:rFonts w:hint="eastAsia" w:ascii="Times New Roman" w:hAnsi="Times New Roman" w:cs="Times New Roman"/>
          <w:b/>
          <w:bCs/>
          <w:smallCaps w:val="0"/>
          <w:color w:val="auto"/>
          <w:sz w:val="28"/>
          <w:szCs w:val="28"/>
          <w:lang w:val="en-US" w:eastAsia="zh-CN"/>
        </w:rPr>
        <w:t>的水网布局充分衔接</w:t>
      </w:r>
      <w:r>
        <w:rPr>
          <w:rFonts w:hint="default" w:ascii="Times New Roman" w:hAnsi="Times New Roman" w:eastAsia="仿宋" w:cs="Times New Roman"/>
          <w:smallCaps w:val="0"/>
          <w:color w:val="auto"/>
          <w:sz w:val="28"/>
          <w:szCs w:val="28"/>
        </w:rPr>
        <w:t>，围绕国家、省</w:t>
      </w:r>
      <w:r>
        <w:rPr>
          <w:rFonts w:hint="eastAsia" w:cs="Times New Roman"/>
          <w:smallCaps w:val="0"/>
          <w:color w:val="auto"/>
          <w:sz w:val="28"/>
          <w:szCs w:val="28"/>
          <w:lang w:eastAsia="zh-CN"/>
        </w:rPr>
        <w:t>、</w:t>
      </w:r>
      <w:r>
        <w:rPr>
          <w:rFonts w:hint="eastAsia" w:cs="Times New Roman"/>
          <w:smallCaps w:val="0"/>
          <w:color w:val="auto"/>
          <w:sz w:val="28"/>
          <w:szCs w:val="28"/>
          <w:lang w:val="en-US" w:eastAsia="zh-CN"/>
        </w:rPr>
        <w:t>市</w:t>
      </w:r>
      <w:r>
        <w:rPr>
          <w:rFonts w:hint="default" w:ascii="Times New Roman" w:hAnsi="Times New Roman" w:eastAsia="仿宋" w:cs="Times New Roman"/>
          <w:smallCaps w:val="0"/>
          <w:color w:val="auto"/>
          <w:sz w:val="28"/>
          <w:szCs w:val="28"/>
        </w:rPr>
        <w:t>重大战略部署和</w:t>
      </w:r>
      <w:r>
        <w:rPr>
          <w:rFonts w:hint="eastAsia"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发展需求，立足全省主体功能区划对</w:t>
      </w:r>
      <w:r>
        <w:rPr>
          <w:rFonts w:hint="eastAsia"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的定位和区域发展格局，</w:t>
      </w:r>
      <w:r>
        <w:rPr>
          <w:rFonts w:hint="default" w:ascii="Times New Roman" w:hAnsi="Times New Roman" w:eastAsia="仿宋" w:cs="Times New Roman"/>
          <w:smallCaps w:val="0"/>
          <w:color w:val="auto"/>
          <w:sz w:val="28"/>
          <w:szCs w:val="28"/>
          <w:lang w:val="en-US" w:eastAsia="zh-CN"/>
        </w:rPr>
        <w:t>在</w:t>
      </w:r>
      <w:r>
        <w:rPr>
          <w:rFonts w:hint="eastAsia"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w:t>
      </w:r>
      <w:r>
        <w:rPr>
          <w:rFonts w:hint="eastAsia" w:cs="Times New Roman"/>
          <w:smallCaps w:val="0"/>
          <w:color w:val="auto"/>
          <w:sz w:val="28"/>
          <w:szCs w:val="28"/>
          <w:lang w:val="en-US" w:eastAsia="zh-CN"/>
        </w:rPr>
        <w:t>1456</w:t>
      </w:r>
      <w:r>
        <w:rPr>
          <w:rFonts w:hint="default" w:ascii="Times New Roman" w:hAnsi="Times New Roman" w:eastAsia="仿宋" w:cs="Times New Roman"/>
          <w:smallCaps w:val="0"/>
          <w:color w:val="auto"/>
          <w:sz w:val="28"/>
          <w:szCs w:val="28"/>
        </w:rPr>
        <w:t>”发展</w:t>
      </w:r>
      <w:r>
        <w:rPr>
          <w:rFonts w:hint="default" w:ascii="Times New Roman" w:hAnsi="Times New Roman" w:eastAsia="仿宋" w:cs="Times New Roman"/>
          <w:smallCaps w:val="0"/>
          <w:color w:val="auto"/>
          <w:sz w:val="28"/>
          <w:szCs w:val="28"/>
          <w:lang w:val="en-US" w:eastAsia="zh-CN"/>
        </w:rPr>
        <w:t>战略的引领下</w:t>
      </w:r>
      <w:r>
        <w:rPr>
          <w:rFonts w:hint="default" w:ascii="Times New Roman" w:hAnsi="Times New Roman" w:eastAsia="仿宋" w:cs="Times New Roman"/>
          <w:smallCaps w:val="0"/>
          <w:color w:val="auto"/>
          <w:sz w:val="28"/>
          <w:szCs w:val="28"/>
        </w:rPr>
        <w:t>，以国、省</w:t>
      </w:r>
      <w:r>
        <w:rPr>
          <w:rFonts w:hint="eastAsia" w:cs="Times New Roman"/>
          <w:smallCaps w:val="0"/>
          <w:color w:val="auto"/>
          <w:sz w:val="28"/>
          <w:szCs w:val="28"/>
          <w:lang w:eastAsia="zh-CN"/>
        </w:rPr>
        <w:t>、</w:t>
      </w:r>
      <w:r>
        <w:rPr>
          <w:rFonts w:hint="eastAsia" w:cs="Times New Roman"/>
          <w:smallCaps w:val="0"/>
          <w:color w:val="auto"/>
          <w:sz w:val="28"/>
          <w:szCs w:val="28"/>
          <w:lang w:val="en-US" w:eastAsia="zh-CN"/>
        </w:rPr>
        <w:t>市</w:t>
      </w:r>
      <w:r>
        <w:rPr>
          <w:rFonts w:hint="default" w:ascii="Times New Roman" w:hAnsi="Times New Roman" w:eastAsia="仿宋" w:cs="Times New Roman"/>
          <w:smallCaps w:val="0"/>
          <w:color w:val="auto"/>
          <w:sz w:val="28"/>
          <w:szCs w:val="28"/>
        </w:rPr>
        <w:t>骨干网为依托，以</w:t>
      </w:r>
      <w:r>
        <w:rPr>
          <w:rFonts w:hint="default" w:ascii="Times New Roman" w:hAnsi="Times New Roman" w:eastAsia="仿宋" w:cs="Times New Roman"/>
          <w:smallCaps w:val="0"/>
          <w:color w:val="auto"/>
          <w:sz w:val="28"/>
          <w:szCs w:val="28"/>
          <w:lang w:val="en-US" w:eastAsia="zh-CN"/>
        </w:rPr>
        <w:t>嘉陵江</w:t>
      </w:r>
      <w:r>
        <w:rPr>
          <w:rFonts w:hint="eastAsia" w:cs="Times New Roman"/>
          <w:smallCaps w:val="0"/>
          <w:color w:val="auto"/>
          <w:sz w:val="28"/>
          <w:szCs w:val="28"/>
          <w:lang w:val="en-US" w:eastAsia="zh-CN"/>
        </w:rPr>
        <w:t>主干和插江、雍河、长滩河等主要支流</w:t>
      </w:r>
      <w:r>
        <w:rPr>
          <w:rFonts w:hint="default" w:ascii="Times New Roman" w:hAnsi="Times New Roman" w:eastAsia="仿宋" w:cs="Times New Roman"/>
          <w:smallCaps w:val="0"/>
          <w:color w:val="auto"/>
          <w:sz w:val="28"/>
          <w:szCs w:val="28"/>
        </w:rPr>
        <w:t>为基础，以重要支流、河湖连通和</w:t>
      </w:r>
      <w:r>
        <w:rPr>
          <w:rFonts w:hint="eastAsia" w:cs="Times New Roman"/>
          <w:smallCaps w:val="0"/>
          <w:color w:val="auto"/>
          <w:sz w:val="28"/>
          <w:szCs w:val="28"/>
          <w:lang w:val="en-US" w:eastAsia="zh-CN"/>
        </w:rPr>
        <w:t>骨干</w:t>
      </w:r>
      <w:r>
        <w:rPr>
          <w:rFonts w:hint="default" w:ascii="Times New Roman" w:hAnsi="Times New Roman" w:eastAsia="仿宋" w:cs="Times New Roman"/>
          <w:smallCaps w:val="0"/>
          <w:color w:val="auto"/>
          <w:sz w:val="28"/>
          <w:szCs w:val="28"/>
        </w:rPr>
        <w:t>工程输配水渠系为脉络，以</w:t>
      </w:r>
      <w:r>
        <w:rPr>
          <w:rFonts w:hint="eastAsia" w:cs="Times New Roman"/>
          <w:smallCaps w:val="0"/>
          <w:color w:val="auto"/>
          <w:sz w:val="28"/>
          <w:szCs w:val="28"/>
          <w:lang w:val="en-US" w:eastAsia="zh-CN"/>
        </w:rPr>
        <w:t>工农、紫云、大寨</w:t>
      </w:r>
      <w:r>
        <w:rPr>
          <w:rFonts w:hint="default" w:ascii="Times New Roman" w:hAnsi="Times New Roman" w:eastAsia="仿宋" w:cs="Times New Roman"/>
          <w:smallCaps w:val="0"/>
          <w:color w:val="auto"/>
          <w:sz w:val="28"/>
          <w:szCs w:val="28"/>
        </w:rPr>
        <w:t>等控制性水库为结点，立足</w:t>
      </w:r>
      <w:r>
        <w:rPr>
          <w:rFonts w:hint="eastAsia" w:cs="Times New Roman"/>
          <w:smallCaps w:val="0"/>
          <w:color w:val="auto"/>
          <w:sz w:val="28"/>
          <w:szCs w:val="28"/>
          <w:lang w:val="en-US" w:eastAsia="zh-CN"/>
        </w:rPr>
        <w:t>昭化区</w:t>
      </w:r>
      <w:r>
        <w:rPr>
          <w:rFonts w:hint="default" w:ascii="Times New Roman" w:hAnsi="Times New Roman" w:eastAsia="仿宋" w:cs="Times New Roman"/>
          <w:b/>
          <w:bCs/>
          <w:smallCaps w:val="0"/>
          <w:color w:val="auto"/>
          <w:sz w:val="28"/>
          <w:szCs w:val="28"/>
        </w:rPr>
        <w:t>“</w:t>
      </w:r>
      <w:r>
        <w:rPr>
          <w:rFonts w:hint="default" w:ascii="Times New Roman" w:hAnsi="Times New Roman" w:eastAsia="仿宋" w:cs="Times New Roman"/>
          <w:b/>
          <w:bCs/>
          <w:smallCaps w:val="0"/>
          <w:color w:val="auto"/>
          <w:sz w:val="28"/>
          <w:szCs w:val="28"/>
          <w:lang w:val="en-US" w:eastAsia="zh-CN"/>
        </w:rPr>
        <w:t>以泄为主</w:t>
      </w:r>
      <w:r>
        <w:rPr>
          <w:rFonts w:hint="default" w:ascii="Times New Roman" w:hAnsi="Times New Roman" w:eastAsia="仿宋" w:cs="Times New Roman"/>
          <w:b/>
          <w:bCs/>
          <w:smallCaps w:val="0"/>
          <w:color w:val="auto"/>
          <w:sz w:val="28"/>
          <w:szCs w:val="28"/>
        </w:rPr>
        <w:t>”</w:t>
      </w:r>
      <w:r>
        <w:rPr>
          <w:rFonts w:hint="default" w:ascii="Times New Roman" w:hAnsi="Times New Roman" w:eastAsia="仿宋" w:cs="Times New Roman"/>
          <w:smallCaps w:val="0"/>
          <w:color w:val="auto"/>
          <w:sz w:val="28"/>
          <w:szCs w:val="28"/>
        </w:rPr>
        <w:t>的防洪</w:t>
      </w:r>
      <w:r>
        <w:rPr>
          <w:rFonts w:hint="default" w:ascii="Times New Roman" w:hAnsi="Times New Roman" w:eastAsia="仿宋" w:cs="Times New Roman"/>
          <w:smallCaps w:val="0"/>
          <w:color w:val="auto"/>
          <w:sz w:val="28"/>
          <w:szCs w:val="28"/>
          <w:lang w:val="en-US" w:eastAsia="zh-CN"/>
        </w:rPr>
        <w:t>总体</w:t>
      </w:r>
      <w:r>
        <w:rPr>
          <w:rFonts w:hint="default" w:ascii="Times New Roman" w:hAnsi="Times New Roman" w:eastAsia="仿宋" w:cs="Times New Roman"/>
          <w:smallCaps w:val="0"/>
          <w:color w:val="auto"/>
          <w:sz w:val="28"/>
          <w:szCs w:val="28"/>
        </w:rPr>
        <w:t>格局、</w:t>
      </w:r>
      <w:r>
        <w:rPr>
          <w:rFonts w:hint="default" w:ascii="Times New Roman" w:hAnsi="Times New Roman" w:eastAsia="仿宋" w:cs="Times New Roman"/>
          <w:b/>
          <w:bCs/>
          <w:smallCaps w:val="0"/>
          <w:color w:val="auto"/>
          <w:szCs w:val="28"/>
          <w:highlight w:val="none"/>
          <w:lang w:val="en-US" w:eastAsia="zh-CN"/>
        </w:rPr>
        <w:t>“一干多支，河库联供，</w:t>
      </w:r>
      <w:r>
        <w:rPr>
          <w:rFonts w:hint="eastAsia" w:cs="Times New Roman"/>
          <w:b/>
          <w:bCs/>
          <w:smallCaps w:val="0"/>
          <w:color w:val="auto"/>
          <w:szCs w:val="28"/>
          <w:highlight w:val="none"/>
          <w:lang w:val="en-US" w:eastAsia="zh-CN"/>
        </w:rPr>
        <w:t>补网强链</w:t>
      </w:r>
      <w:r>
        <w:rPr>
          <w:rFonts w:hint="default" w:ascii="Times New Roman" w:hAnsi="Times New Roman" w:eastAsia="仿宋" w:cs="Times New Roman"/>
          <w:b/>
          <w:bCs/>
          <w:smallCaps w:val="0"/>
          <w:color w:val="auto"/>
          <w:szCs w:val="28"/>
          <w:highlight w:val="none"/>
          <w:lang w:val="en-US" w:eastAsia="zh-CN"/>
        </w:rPr>
        <w:t>，</w:t>
      </w:r>
      <w:r>
        <w:rPr>
          <w:rFonts w:hint="eastAsia" w:cs="Times New Roman"/>
          <w:b/>
          <w:bCs/>
          <w:smallCaps w:val="0"/>
          <w:color w:val="auto"/>
          <w:szCs w:val="28"/>
          <w:highlight w:val="none"/>
          <w:lang w:val="en-US" w:eastAsia="zh-CN"/>
        </w:rPr>
        <w:t>多源互补</w:t>
      </w:r>
      <w:r>
        <w:rPr>
          <w:rFonts w:hint="default" w:ascii="Times New Roman" w:hAnsi="Times New Roman" w:eastAsia="仿宋" w:cs="Times New Roman"/>
          <w:b/>
          <w:bCs/>
          <w:smallCaps w:val="0"/>
          <w:color w:val="auto"/>
          <w:szCs w:val="28"/>
          <w:highlight w:val="none"/>
          <w:lang w:val="en-US" w:eastAsia="zh-CN"/>
        </w:rPr>
        <w:t>”</w:t>
      </w:r>
      <w:r>
        <w:rPr>
          <w:rFonts w:hint="default" w:ascii="Times New Roman" w:hAnsi="Times New Roman" w:eastAsia="仿宋" w:cs="Times New Roman"/>
          <w:smallCaps w:val="0"/>
          <w:color w:val="auto"/>
          <w:sz w:val="28"/>
          <w:szCs w:val="28"/>
        </w:rPr>
        <w:t>的水资源配置格局、</w:t>
      </w:r>
      <w:r>
        <w:rPr>
          <w:rFonts w:hint="default" w:ascii="Times New Roman" w:hAnsi="Times New Roman" w:cs="Times New Roman"/>
          <w:b/>
          <w:bCs/>
          <w:color w:val="auto"/>
          <w:highlight w:val="none"/>
        </w:rPr>
        <w:t>“一区两带</w:t>
      </w:r>
      <w:r>
        <w:rPr>
          <w:rFonts w:hint="eastAsia" w:ascii="Times New Roman" w:cs="Times New Roman"/>
          <w:b/>
          <w:bCs/>
          <w:color w:val="auto"/>
          <w:highlight w:val="none"/>
          <w:lang w:val="en-US" w:eastAsia="zh-CN"/>
        </w:rPr>
        <w:t>多</w:t>
      </w:r>
      <w:r>
        <w:rPr>
          <w:rFonts w:hint="default" w:ascii="Times New Roman" w:hAnsi="Times New Roman" w:cs="Times New Roman"/>
          <w:b/>
          <w:bCs/>
          <w:color w:val="auto"/>
          <w:highlight w:val="none"/>
        </w:rPr>
        <w:t>廊、</w:t>
      </w:r>
      <w:r>
        <w:rPr>
          <w:rFonts w:hint="eastAsia" w:ascii="Times New Roman" w:cs="Times New Roman"/>
          <w:b/>
          <w:bCs/>
          <w:color w:val="auto"/>
          <w:highlight w:val="none"/>
          <w:lang w:val="en-US" w:eastAsia="zh-CN"/>
        </w:rPr>
        <w:t>五湖多支多点</w:t>
      </w:r>
      <w:r>
        <w:rPr>
          <w:rFonts w:hint="default" w:ascii="Times New Roman" w:hAnsi="Times New Roman" w:cs="Times New Roman"/>
          <w:b/>
          <w:bCs/>
          <w:color w:val="auto"/>
          <w:highlight w:val="none"/>
        </w:rPr>
        <w:t>”</w:t>
      </w:r>
      <w:r>
        <w:rPr>
          <w:rFonts w:hint="default" w:ascii="Times New Roman" w:hAnsi="Times New Roman" w:eastAsia="仿宋" w:cs="Times New Roman"/>
          <w:smallCaps w:val="0"/>
          <w:color w:val="auto"/>
          <w:sz w:val="28"/>
          <w:szCs w:val="28"/>
        </w:rPr>
        <w:t>的水生态保护修复格局，综合水资源优化配置、流域防洪减灾、水生态系统保护</w:t>
      </w:r>
      <w:r>
        <w:rPr>
          <w:rFonts w:hint="eastAsia" w:cs="Times New Roman"/>
          <w:smallCaps w:val="0"/>
          <w:color w:val="auto"/>
          <w:sz w:val="28"/>
          <w:szCs w:val="28"/>
          <w:lang w:eastAsia="zh-CN"/>
        </w:rPr>
        <w:t>、</w:t>
      </w:r>
      <w:r>
        <w:rPr>
          <w:rFonts w:hint="eastAsia" w:cs="Times New Roman"/>
          <w:smallCaps w:val="0"/>
          <w:color w:val="auto"/>
          <w:sz w:val="28"/>
          <w:szCs w:val="28"/>
          <w:lang w:val="en-US" w:eastAsia="zh-CN"/>
        </w:rPr>
        <w:t>智慧水利建设</w:t>
      </w:r>
      <w:r>
        <w:rPr>
          <w:rFonts w:hint="default" w:ascii="Times New Roman" w:hAnsi="Times New Roman" w:eastAsia="仿宋" w:cs="Times New Roman"/>
          <w:smallCaps w:val="0"/>
          <w:color w:val="auto"/>
          <w:sz w:val="28"/>
          <w:szCs w:val="28"/>
        </w:rPr>
        <w:t>等，有效衔接国、省骨干网和县（市）水网，强化水网智慧化建</w:t>
      </w:r>
      <w:r>
        <w:rPr>
          <w:rFonts w:hint="default" w:ascii="Times New Roman" w:hAnsi="Times New Roman" w:eastAsia="仿宋" w:cs="Times New Roman"/>
          <w:b w:val="0"/>
          <w:bCs w:val="0"/>
          <w:smallCaps w:val="0"/>
          <w:color w:val="auto"/>
          <w:sz w:val="28"/>
          <w:szCs w:val="28"/>
        </w:rPr>
        <w:t>设，构建</w:t>
      </w:r>
      <w:r>
        <w:rPr>
          <w:rFonts w:hint="eastAsia" w:cs="Times New Roman"/>
          <w:b w:val="0"/>
          <w:bCs w:val="0"/>
          <w:smallCaps w:val="0"/>
          <w:color w:val="auto"/>
          <w:sz w:val="28"/>
          <w:szCs w:val="28"/>
          <w:lang w:val="en-US" w:eastAsia="zh-CN"/>
        </w:rPr>
        <w:t>以</w:t>
      </w:r>
      <w:r>
        <w:rPr>
          <w:rFonts w:hint="default" w:ascii="Times New Roman" w:hAnsi="Times New Roman" w:eastAsia="仿宋" w:cs="Times New Roman"/>
          <w:b/>
          <w:bCs/>
          <w:smallCaps w:val="0"/>
          <w:color w:val="auto"/>
          <w:sz w:val="28"/>
          <w:szCs w:val="28"/>
        </w:rPr>
        <w:t>“一干</w:t>
      </w:r>
      <w:r>
        <w:rPr>
          <w:rFonts w:hint="eastAsia" w:cs="Times New Roman"/>
          <w:b/>
          <w:bCs/>
          <w:smallCaps w:val="0"/>
          <w:color w:val="auto"/>
          <w:sz w:val="28"/>
          <w:szCs w:val="28"/>
          <w:lang w:val="en-US" w:eastAsia="zh-CN"/>
        </w:rPr>
        <w:t>三支三纵</w:t>
      </w:r>
      <w:r>
        <w:rPr>
          <w:rFonts w:hint="default" w:ascii="Times New Roman" w:hAnsi="Times New Roman" w:eastAsia="仿宋" w:cs="Times New Roman"/>
          <w:b/>
          <w:bCs/>
          <w:smallCaps w:val="0"/>
          <w:color w:val="auto"/>
          <w:sz w:val="28"/>
          <w:szCs w:val="28"/>
        </w:rPr>
        <w:t>”</w:t>
      </w:r>
      <w:r>
        <w:rPr>
          <w:rFonts w:hint="eastAsia" w:cs="Times New Roman"/>
          <w:b/>
          <w:bCs/>
          <w:smallCaps w:val="0"/>
          <w:color w:val="auto"/>
          <w:sz w:val="28"/>
          <w:szCs w:val="28"/>
          <w:lang w:val="en-US" w:eastAsia="zh-CN"/>
        </w:rPr>
        <w:t>为</w:t>
      </w:r>
      <w:r>
        <w:rPr>
          <w:rFonts w:hint="default" w:ascii="Times New Roman" w:hAnsi="Times New Roman" w:eastAsia="仿宋" w:cs="Times New Roman"/>
          <w:b/>
          <w:bCs/>
          <w:smallCaps w:val="0"/>
          <w:color w:val="auto"/>
          <w:sz w:val="28"/>
          <w:szCs w:val="28"/>
        </w:rPr>
        <w:t>纲，“一心两区两带”织目，“五核百库千塘”</w:t>
      </w:r>
      <w:r>
        <w:rPr>
          <w:rFonts w:hint="eastAsia" w:cs="Times New Roman"/>
          <w:b/>
          <w:bCs/>
          <w:smallCaps w:val="0"/>
          <w:color w:val="auto"/>
          <w:sz w:val="28"/>
          <w:szCs w:val="28"/>
          <w:lang w:val="en-US" w:eastAsia="zh-CN"/>
        </w:rPr>
        <w:t>作结</w:t>
      </w:r>
      <w:r>
        <w:rPr>
          <w:rFonts w:hint="eastAsia" w:cs="Times New Roman"/>
          <w:b w:val="0"/>
          <w:bCs w:val="0"/>
          <w:smallCaps w:val="0"/>
          <w:color w:val="auto"/>
          <w:sz w:val="28"/>
          <w:szCs w:val="28"/>
          <w:lang w:val="en-US" w:eastAsia="zh-CN"/>
        </w:rPr>
        <w:t>的昭化</w:t>
      </w:r>
      <w:r>
        <w:rPr>
          <w:rFonts w:hint="default" w:ascii="Times New Roman" w:hAnsi="Times New Roman" w:eastAsia="仿宋" w:cs="Times New Roman"/>
          <w:b w:val="0"/>
          <w:bCs w:val="0"/>
          <w:smallCaps w:val="0"/>
          <w:color w:val="auto"/>
          <w:sz w:val="28"/>
          <w:szCs w:val="28"/>
        </w:rPr>
        <w:t>现代水网，</w:t>
      </w:r>
      <w:r>
        <w:rPr>
          <w:rFonts w:hint="default" w:ascii="Times New Roman" w:hAnsi="Times New Roman" w:eastAsia="仿宋" w:cs="Times New Roman"/>
          <w:smallCaps w:val="0"/>
          <w:color w:val="auto"/>
          <w:sz w:val="28"/>
          <w:szCs w:val="28"/>
        </w:rPr>
        <w:t>为</w:t>
      </w:r>
      <w:r>
        <w:rPr>
          <w:rFonts w:hint="eastAsia" w:cs="Times New Roman"/>
          <w:smallCaps w:val="0"/>
          <w:color w:val="auto"/>
          <w:sz w:val="28"/>
          <w:szCs w:val="28"/>
          <w:lang w:val="en-US" w:eastAsia="zh-CN"/>
        </w:rPr>
        <w:t>昭化区建设“四城新区”提</w:t>
      </w:r>
      <w:r>
        <w:rPr>
          <w:rFonts w:hint="default" w:ascii="Times New Roman" w:hAnsi="Times New Roman" w:eastAsia="仿宋" w:cs="Times New Roman"/>
          <w:smallCaps w:val="0"/>
          <w:color w:val="auto"/>
          <w:sz w:val="28"/>
          <w:szCs w:val="28"/>
        </w:rPr>
        <w:t>供强有力的</w:t>
      </w:r>
      <w:r>
        <w:rPr>
          <w:rFonts w:hint="default" w:ascii="Times New Roman" w:hAnsi="Times New Roman" w:eastAsia="仿宋" w:cs="Times New Roman"/>
          <w:smallCaps w:val="0"/>
          <w:color w:val="auto"/>
          <w:sz w:val="28"/>
          <w:szCs w:val="28"/>
          <w:lang w:val="en-US" w:eastAsia="zh-CN"/>
        </w:rPr>
        <w:t>水资源</w:t>
      </w:r>
      <w:r>
        <w:rPr>
          <w:rFonts w:hint="default" w:ascii="Times New Roman" w:hAnsi="Times New Roman" w:eastAsia="仿宋" w:cs="Times New Roman"/>
          <w:smallCaps w:val="0"/>
          <w:color w:val="auto"/>
          <w:sz w:val="28"/>
          <w:szCs w:val="28"/>
        </w:rPr>
        <w:t>支撑。到2035年</w:t>
      </w:r>
      <w:r>
        <w:rPr>
          <w:rFonts w:hint="eastAsia"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现代水网基本建成，《规划》实施后，将更高标准支撑衔接</w:t>
      </w:r>
      <w:r>
        <w:rPr>
          <w:rFonts w:hint="eastAsia" w:cs="Times New Roman"/>
          <w:smallCaps w:val="0"/>
          <w:color w:val="auto"/>
          <w:sz w:val="28"/>
          <w:szCs w:val="28"/>
          <w:lang w:val="en-US" w:eastAsia="zh-CN"/>
        </w:rPr>
        <w:t>市级水</w:t>
      </w:r>
      <w:r>
        <w:rPr>
          <w:rFonts w:hint="default" w:ascii="Times New Roman" w:hAnsi="Times New Roman" w:eastAsia="仿宋" w:cs="Times New Roman"/>
          <w:smallCaps w:val="0"/>
          <w:color w:val="auto"/>
          <w:sz w:val="28"/>
          <w:szCs w:val="28"/>
        </w:rPr>
        <w:t>网建设，全面提升</w:t>
      </w:r>
      <w:r>
        <w:rPr>
          <w:rFonts w:hint="eastAsia"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水安全保障能力，支撑</w:t>
      </w:r>
      <w:r>
        <w:rPr>
          <w:rFonts w:hint="eastAsia"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rPr>
        <w:t>经济高质量发展。</w:t>
      </w:r>
    </w:p>
    <w:p w14:paraId="6746566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35"/>
          <w:cols w:space="425" w:num="1"/>
          <w:docGrid w:type="lines" w:linePitch="312" w:charSpace="0"/>
        </w:sectPr>
      </w:pPr>
      <w:r>
        <w:rPr>
          <w:rFonts w:hint="default" w:ascii="Times New Roman" w:hAnsi="Times New Roman" w:eastAsia="仿宋" w:cs="Times New Roman"/>
          <w:color w:val="auto"/>
          <w:sz w:val="28"/>
          <w:szCs w:val="28"/>
        </w:rPr>
        <w:t>规划编制过程中得到</w:t>
      </w:r>
      <w:r>
        <w:rPr>
          <w:rFonts w:hint="default" w:ascii="Times New Roman" w:hAnsi="Times New Roman" w:eastAsia="仿宋" w:cs="Times New Roman"/>
          <w:color w:val="auto"/>
          <w:sz w:val="28"/>
          <w:szCs w:val="28"/>
          <w:lang w:val="en-US" w:eastAsia="zh-CN"/>
        </w:rPr>
        <w:t>广元</w:t>
      </w:r>
      <w:r>
        <w:rPr>
          <w:rFonts w:hint="default" w:ascii="Times New Roman" w:hAnsi="Times New Roman" w:eastAsia="仿宋" w:cs="Times New Roman"/>
          <w:color w:val="auto"/>
          <w:sz w:val="28"/>
          <w:szCs w:val="28"/>
        </w:rPr>
        <w:t>市</w:t>
      </w:r>
      <w:r>
        <w:rPr>
          <w:rFonts w:hint="eastAsia" w:cs="Times New Roman"/>
          <w:color w:val="auto"/>
          <w:sz w:val="28"/>
          <w:szCs w:val="28"/>
          <w:lang w:eastAsia="zh-CN"/>
        </w:rPr>
        <w:t>、</w:t>
      </w:r>
      <w:r>
        <w:rPr>
          <w:rFonts w:hint="eastAsia" w:cs="Times New Roman"/>
          <w:color w:val="auto"/>
          <w:sz w:val="28"/>
          <w:szCs w:val="28"/>
          <w:lang w:val="en-US" w:eastAsia="zh-CN"/>
        </w:rPr>
        <w:t>昭化区</w:t>
      </w:r>
      <w:r>
        <w:rPr>
          <w:rFonts w:hint="default" w:ascii="Times New Roman" w:hAnsi="Times New Roman" w:eastAsia="仿宋" w:cs="Times New Roman"/>
          <w:color w:val="auto"/>
          <w:sz w:val="28"/>
          <w:szCs w:val="28"/>
        </w:rPr>
        <w:t>各部门的大力支持，在此一并致谢！</w:t>
      </w:r>
    </w:p>
    <w:sdt>
      <w:sdtPr>
        <w:rPr>
          <w:rFonts w:hint="default" w:ascii="Times New Roman" w:hAnsi="Times New Roman" w:eastAsia="仿宋" w:cs="Times New Roman"/>
          <w:b/>
          <w:bCs/>
          <w:smallCaps w:val="0"/>
          <w:color w:val="auto"/>
          <w:kern w:val="2"/>
          <w:sz w:val="32"/>
          <w:szCs w:val="36"/>
          <w:lang w:val="en-US" w:eastAsia="zh-CN" w:bidi="ar-SA"/>
        </w:rPr>
        <w:id w:val="147460401"/>
        <w15:color w:val="DBDBDB"/>
        <w:docPartObj>
          <w:docPartGallery w:val="Table of Contents"/>
          <w:docPartUnique/>
        </w:docPartObj>
      </w:sdtPr>
      <w:sdtEndPr>
        <w:rPr>
          <w:rFonts w:hint="default" w:ascii="Times New Roman" w:hAnsi="Times New Roman" w:eastAsia="仿宋" w:cs="Times New Roman"/>
          <w:b/>
          <w:bCs/>
          <w:smallCaps w:val="0"/>
          <w:color w:val="auto"/>
          <w:kern w:val="2"/>
          <w:sz w:val="21"/>
          <w:szCs w:val="22"/>
          <w:lang w:val="en-US" w:eastAsia="zh-CN" w:bidi="ar-SA"/>
        </w:rPr>
      </w:sdtEndPr>
      <w:sdtContent>
        <w:p w14:paraId="75BBF385">
          <w:pPr>
            <w:spacing w:before="0" w:beforeLines="0" w:after="0" w:afterLines="0" w:line="240" w:lineRule="auto"/>
            <w:ind w:left="0" w:leftChars="0" w:right="0" w:rightChars="0" w:firstLine="0" w:firstLineChars="0"/>
            <w:jc w:val="center"/>
            <w:rPr>
              <w:rFonts w:hint="default" w:ascii="Times New Roman" w:hAnsi="Times New Roman" w:eastAsia="仿宋" w:cs="Times New Roman"/>
              <w:b/>
              <w:bCs/>
              <w:smallCaps w:val="0"/>
              <w:color w:val="auto"/>
              <w:sz w:val="32"/>
              <w:szCs w:val="36"/>
            </w:rPr>
          </w:pPr>
          <w:bookmarkStart w:id="186" w:name="_Toc12883"/>
          <w:r>
            <w:rPr>
              <w:rFonts w:hint="default" w:ascii="Times New Roman" w:hAnsi="Times New Roman" w:eastAsia="仿宋" w:cs="Times New Roman"/>
              <w:b/>
              <w:bCs/>
              <w:smallCaps w:val="0"/>
              <w:color w:val="auto"/>
              <w:kern w:val="2"/>
              <w:sz w:val="32"/>
              <w:szCs w:val="36"/>
              <w:lang w:val="en-US" w:eastAsia="zh-CN" w:bidi="ar-SA"/>
            </w:rPr>
            <w:t>目</w:t>
          </w:r>
          <w:r>
            <w:rPr>
              <w:rFonts w:hint="default" w:ascii="Times New Roman" w:hAnsi="Times New Roman" w:eastAsia="仿宋" w:cs="Times New Roman"/>
              <w:b/>
              <w:bCs/>
              <w:smallCaps w:val="0"/>
              <w:color w:val="auto"/>
              <w:sz w:val="32"/>
              <w:szCs w:val="36"/>
            </w:rPr>
            <w:t>录</w:t>
          </w:r>
        </w:p>
        <w:p w14:paraId="5AD53EFA">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TOC \o "1-2" \h \u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_Toc18096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一</w:t>
          </w:r>
          <w:r>
            <w:rPr>
              <w:rFonts w:hint="default" w:ascii="Times New Roman" w:hAnsi="Times New Roman" w:eastAsia="黑体" w:cs="Times New Roman"/>
              <w:color w:val="auto"/>
              <w:sz w:val="28"/>
              <w:szCs w:val="28"/>
              <w:lang w:eastAsia="zh-CN"/>
            </w:rPr>
            <w:t>、</w:t>
          </w:r>
          <w:r>
            <w:rPr>
              <w:rFonts w:hint="default" w:ascii="Times New Roman" w:hAnsi="Times New Roman" w:eastAsia="黑体" w:cs="Times New Roman"/>
              <w:color w:val="auto"/>
              <w:sz w:val="28"/>
              <w:szCs w:val="28"/>
            </w:rPr>
            <w:t>建设基础与面临形势</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_Toc18096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5900FF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_Toc13034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lang w:eastAsia="zh-CN"/>
            </w:rPr>
            <w:t>）</w:t>
          </w:r>
          <w:r>
            <w:rPr>
              <w:rFonts w:hint="eastAsia" w:ascii="Times New Roman" w:hAnsi="Times New Roman" w:cs="Times New Roman"/>
              <w:color w:val="auto"/>
              <w:sz w:val="28"/>
              <w:szCs w:val="28"/>
              <w:lang w:val="en-US" w:eastAsia="zh-CN"/>
            </w:rPr>
            <w:t>水情特点</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_Toc13034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5192A832">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_Toc9391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二</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水利建设现状</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_Toc9391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78C64919">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_Toc2295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三</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存在的主要问题</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_Toc2295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F6B7D48">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_Toc22662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四</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面临形势及建设需求</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_Toc22662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3B367C5">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_Toc14614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二、总体思路</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_Toc14614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69D89F9">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_Toc7263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lang w:eastAsia="zh-CN"/>
            </w:rPr>
            <w:t>）指导思想</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_Toc7263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20</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E6C5073">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_Toc19336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二</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基本原则</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_Toc19336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21</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A2F148E">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_Toc15151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三</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规划目标</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_Toc15151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22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13EC30A">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_Toc7233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四</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水网总体布局</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_Toc7233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25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BFBA643">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_Toc12969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五</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主要建设任务</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_Toc12969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32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FFE1C49">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_Toc9613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rPr>
            <w:t>三、筑牢防洪排涝保安网</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_Toc9613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35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525CBB9">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_Toc16828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（一）建设思路</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_Toc16828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35</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108BB62">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_Toc2316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（二）防洪标准和布局</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_Toc2316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36</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12AEE63">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_Toc12341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（三）提高河道泄洪能力</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_Toc12341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37</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0876C78">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_Toc4443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（四）提高洪水调蓄能力</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_Toc4443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40</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E700A99">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_Toc16442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（五）加强城市（镇）防洪排涝建设</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_Toc16442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42</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43324B3">
          <w:pPr>
            <w:pStyle w:val="17"/>
            <w:tabs>
              <w:tab w:val="right" w:leader="dot" w:pos="8306"/>
            </w:tabs>
            <w:rPr>
              <w:rFonts w:hint="default" w:ascii="Times New Roman" w:hAnsi="Times New Roman" w:eastAsia="宋体" w:cs="Times New Roman"/>
              <w:smallCaps w:val="0"/>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_Toc31258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（六）强化洪水风险防控能力</w:t>
          </w:r>
          <w:r>
            <w:rPr>
              <w:rFonts w:hint="default" w:ascii="Times New Roman" w:hAnsi="Times New Roman" w:eastAsia="宋体" w:cs="Times New Roman"/>
              <w:smallCaps w:val="0"/>
              <w:color w:val="auto"/>
              <w:sz w:val="28"/>
              <w:szCs w:val="28"/>
            </w:rPr>
            <w:tab/>
          </w: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PAGEREF _Toc31258 \h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宋体" w:cs="Times New Roman"/>
              <w:smallCaps w:val="0"/>
              <w:color w:val="auto"/>
              <w:sz w:val="28"/>
              <w:szCs w:val="28"/>
            </w:rPr>
            <w:t>43</w:t>
          </w:r>
          <w:r>
            <w:rPr>
              <w:rFonts w:hint="default" w:ascii="Times New Roman" w:hAnsi="Times New Roman" w:eastAsia="宋体" w:cs="Times New Roman"/>
              <w:smallCaps w:val="0"/>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E1B0576">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_Toc175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highlight w:val="none"/>
              <w:lang w:val="en-US" w:eastAsia="zh-CN"/>
            </w:rPr>
            <w:t>四、织密灌溉供水保障网</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_Toc175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47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18AAF9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_Toc31040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eastAsia="zh-CN"/>
            </w:rPr>
            <w:t>（</w:t>
          </w:r>
          <w:r>
            <w:rPr>
              <w:rFonts w:hint="default" w:ascii="Times New Roman" w:hAnsi="Times New Roman" w:cs="Times New Roman"/>
              <w:color w:val="auto"/>
              <w:sz w:val="28"/>
              <w:szCs w:val="28"/>
              <w:highlight w:val="none"/>
              <w:lang w:val="en-US" w:eastAsia="zh-CN"/>
            </w:rPr>
            <w:t>一</w:t>
          </w:r>
          <w:r>
            <w:rPr>
              <w:rFonts w:hint="default" w:ascii="Times New Roman" w:hAnsi="Times New Roman" w:cs="Times New Roman"/>
              <w:color w:val="auto"/>
              <w:sz w:val="28"/>
              <w:szCs w:val="28"/>
              <w:highlight w:val="none"/>
              <w:lang w:eastAsia="zh-CN"/>
            </w:rPr>
            <w:t>）</w:t>
          </w:r>
          <w:r>
            <w:rPr>
              <w:rFonts w:hint="eastAsia" w:ascii="Times New Roman" w:hAnsi="Times New Roman" w:cs="Times New Roman"/>
              <w:color w:val="auto"/>
              <w:sz w:val="28"/>
              <w:szCs w:val="28"/>
              <w:highlight w:val="none"/>
              <w:lang w:val="en-US" w:eastAsia="zh-CN"/>
            </w:rPr>
            <w:t>建设思路</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_Toc31040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47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D7C9AB9">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_Toc12238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（二）水资源供需分析与配置方案</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_Toc12238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48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5CEECDE">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_Toc7120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（三）加强城镇供水体系建设</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_Toc7120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71</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49BBE98">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_Toc6008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（四）推动农村供水高质量发展</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_Toc6008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74</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43FE241">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_Toc22889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（五）加快重点工程建设</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_Toc22889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78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0BB13D9">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_Toc22789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（六）加强灌区现代化建设与改造</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_Toc22789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80</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7538CBC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_Toc7512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highlight w:val="none"/>
              <w:lang w:val="en-US" w:eastAsia="zh-CN"/>
            </w:rPr>
            <w:t>（七）水利工程移民工作</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_Toc7512 \h </w:instrText>
          </w:r>
          <w:r>
            <w:rPr>
              <w:rFonts w:hint="default" w:ascii="Times New Roman" w:hAnsi="Times New Roman" w:cs="Times New Roman"/>
              <w:color w:val="auto"/>
              <w:sz w:val="28"/>
              <w:szCs w:val="28"/>
            </w:rPr>
            <w:fldChar w:fldCharType="separate"/>
          </w:r>
          <w:r>
            <w:rPr>
              <w:b/>
            </w:rPr>
            <w:t>错误！未定义书签。</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33A2760">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_Toc3228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五、</w:t>
          </w:r>
          <w:r>
            <w:rPr>
              <w:rFonts w:hint="default" w:ascii="Times New Roman" w:hAnsi="Times New Roman" w:eastAsia="黑体" w:cs="Times New Roman"/>
              <w:color w:val="auto"/>
              <w:sz w:val="28"/>
              <w:szCs w:val="28"/>
            </w:rPr>
            <w:t>构建河湖水生态保护网</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_Toc3228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82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FFDC696">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_Toc14595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lang w:eastAsia="zh-CN"/>
            </w:rPr>
            <w:t>）建设思路与布局</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_Toc14595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82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BBA4F11">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_Toc30821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（二）加强水生态空间管控</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_Toc30821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88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59EF9CA5">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_Toc4844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（三）加强水源涵养与水土流失治理</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_Toc4844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95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A0628FB">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_Toc1541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（四）推进重点河湖生态保护修复</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_Toc1541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95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4A33B58">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_Toc16033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（五）加强地下水超采综合治理</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_Toc16033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105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2AD06B6">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_Toc4424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（六）打造清洁健康的水环境水生态</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_Toc4424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106</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5CE2BB9A">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_Toc19793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（七）推动水美新村、幸福河湖建设</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_Toc19793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108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33AD29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_Toc16622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rPr>
            <w:t>（八）水文化建设与弘扬</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_Toc16622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131</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17D6D77">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_Toc25566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六、建设</w:t>
          </w:r>
          <w:r>
            <w:rPr>
              <w:rFonts w:hint="default" w:ascii="Times New Roman" w:hAnsi="Times New Roman" w:eastAsia="黑体" w:cs="Times New Roman"/>
              <w:color w:val="auto"/>
              <w:sz w:val="28"/>
              <w:szCs w:val="28"/>
            </w:rPr>
            <w:t>数字孪生水网</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_Toc25566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110</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395EA2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_Toc25322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rPr>
            <w:t>建设思路</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_Toc25322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110</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AF73C25">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_Toc19105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（二）</w:t>
          </w:r>
          <w:r>
            <w:rPr>
              <w:rFonts w:hint="default" w:ascii="Times New Roman" w:hAnsi="Times New Roman" w:cs="Times New Roman"/>
              <w:color w:val="auto"/>
              <w:sz w:val="28"/>
              <w:szCs w:val="28"/>
            </w:rPr>
            <w:t>完善水网监测感知体系</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_Toc19105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112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6A1E97A">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_Toc20378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（三）构建数字孪生平台</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_Toc20378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115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C093D1A">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_Toc3139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（四）</w:t>
          </w:r>
          <w:r>
            <w:rPr>
              <w:rFonts w:hint="default" w:ascii="Times New Roman" w:hAnsi="Times New Roman" w:cs="Times New Roman"/>
              <w:color w:val="auto"/>
              <w:sz w:val="28"/>
              <w:szCs w:val="28"/>
            </w:rPr>
            <w:t>建设水网业务应用</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_Toc3139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120</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9DDB408">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_Toc13248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（五）推进网络安全及保障体系建设</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_Toc13248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123</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910797D">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_Toc9294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七</w:t>
          </w:r>
          <w:r>
            <w:rPr>
              <w:rFonts w:hint="default" w:ascii="Times New Roman" w:hAnsi="Times New Roman" w:eastAsia="黑体" w:cs="Times New Roman"/>
              <w:snapToGrid/>
              <w:color w:val="auto"/>
              <w:sz w:val="28"/>
              <w:szCs w:val="28"/>
              <w:lang w:val="en-US" w:eastAsia="zh-CN"/>
            </w:rPr>
            <w:t>、推动水网高质量发展</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_Toc9294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126</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7317CAF">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_Toc24389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snapToGrid/>
              <w:color w:val="auto"/>
              <w:kern w:val="2"/>
              <w:sz w:val="28"/>
              <w:szCs w:val="28"/>
              <w:lang w:val="en-US" w:eastAsia="zh-CN"/>
            </w:rPr>
            <w:t>（一）</w:t>
          </w:r>
          <w:r>
            <w:rPr>
              <w:rFonts w:hint="default" w:ascii="Times New Roman" w:hAnsi="Times New Roman" w:cs="Times New Roman"/>
              <w:snapToGrid/>
              <w:color w:val="auto"/>
              <w:kern w:val="2"/>
              <w:sz w:val="28"/>
              <w:szCs w:val="28"/>
              <w:lang w:eastAsia="zh-CN"/>
            </w:rPr>
            <w:t>推进安全发展</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_Toc24389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126</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332CA93">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_Toc875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snapToGrid/>
              <w:color w:val="auto"/>
              <w:kern w:val="2"/>
              <w:sz w:val="28"/>
              <w:szCs w:val="28"/>
              <w:lang w:val="en-US" w:eastAsia="zh-CN"/>
            </w:rPr>
            <w:t>（二）</w:t>
          </w:r>
          <w:r>
            <w:rPr>
              <w:rFonts w:hint="default" w:ascii="Times New Roman" w:hAnsi="Times New Roman" w:cs="Times New Roman"/>
              <w:snapToGrid/>
              <w:color w:val="auto"/>
              <w:kern w:val="2"/>
              <w:sz w:val="28"/>
              <w:szCs w:val="28"/>
              <w:lang w:eastAsia="zh-CN"/>
            </w:rPr>
            <w:t>推动绿色发展</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_Toc875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9C314F1">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_Toc26379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snapToGrid/>
              <w:color w:val="auto"/>
              <w:kern w:val="2"/>
              <w:sz w:val="28"/>
              <w:szCs w:val="28"/>
              <w:lang w:val="en-US" w:eastAsia="zh-CN"/>
            </w:rPr>
            <w:t>（三）</w:t>
          </w:r>
          <w:r>
            <w:rPr>
              <w:rFonts w:hint="default" w:ascii="Times New Roman" w:hAnsi="Times New Roman" w:cs="Times New Roman"/>
              <w:snapToGrid/>
              <w:color w:val="auto"/>
              <w:kern w:val="2"/>
              <w:sz w:val="28"/>
              <w:szCs w:val="28"/>
              <w:lang w:eastAsia="zh-CN"/>
            </w:rPr>
            <w:t>统筹融合发展</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_Toc26379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128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B961DA4">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_Toc7780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snapToGrid/>
              <w:color w:val="auto"/>
              <w:kern w:val="2"/>
              <w:sz w:val="28"/>
              <w:szCs w:val="28"/>
              <w:lang w:val="en-US" w:eastAsia="zh-CN"/>
            </w:rPr>
            <w:t>（四）</w:t>
          </w:r>
          <w:r>
            <w:rPr>
              <w:rFonts w:hint="default" w:ascii="Times New Roman" w:hAnsi="Times New Roman" w:cs="Times New Roman"/>
              <w:snapToGrid/>
              <w:color w:val="auto"/>
              <w:kern w:val="2"/>
              <w:sz w:val="28"/>
              <w:szCs w:val="28"/>
              <w:lang w:eastAsia="zh-CN"/>
            </w:rPr>
            <w:t>完善体制机制</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_Toc7780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134</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2B0A10C1">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_Toc6747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八、</w:t>
          </w:r>
          <w:r>
            <w:rPr>
              <w:rFonts w:hint="default" w:ascii="Times New Roman" w:hAnsi="Times New Roman" w:eastAsia="黑体" w:cs="Times New Roman"/>
              <w:color w:val="auto"/>
              <w:sz w:val="28"/>
              <w:szCs w:val="28"/>
            </w:rPr>
            <w:t>重点项目与实施安排</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_Toc6747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138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15062A6">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_Toc9828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rPr>
            <w:t>重点项目</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_Toc9828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138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A97E6FF">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_Toc4270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（二）投资匡算与实施安排</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_Toc4270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148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5CB683CA">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_Toc15374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九、</w:t>
          </w:r>
          <w:r>
            <w:rPr>
              <w:rFonts w:hint="default" w:ascii="Times New Roman" w:hAnsi="Times New Roman" w:eastAsia="黑体" w:cs="Times New Roman"/>
              <w:color w:val="auto"/>
              <w:sz w:val="28"/>
              <w:szCs w:val="28"/>
            </w:rPr>
            <w:t>环境影响评价</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_Toc15374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155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8C79FE5">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_Toc31464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rPr>
            <w:t>评价依据及环境保护目标</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_Toc31464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155</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10FDD26">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_Toc15449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（二）</w:t>
          </w:r>
          <w:r>
            <w:rPr>
              <w:rFonts w:hint="default" w:ascii="Times New Roman" w:hAnsi="Times New Roman" w:cs="Times New Roman"/>
              <w:color w:val="auto"/>
              <w:sz w:val="28"/>
              <w:szCs w:val="28"/>
            </w:rPr>
            <w:t>环境现状分析</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_Toc15449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157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6817C61C">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_Toc31548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（三）</w:t>
          </w:r>
          <w:r>
            <w:rPr>
              <w:rFonts w:hint="default" w:ascii="Times New Roman" w:hAnsi="Times New Roman" w:cs="Times New Roman"/>
              <w:color w:val="auto"/>
              <w:sz w:val="28"/>
              <w:szCs w:val="28"/>
            </w:rPr>
            <w:t>规划符合性分析</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_Toc31548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159</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7257B025">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_Toc32092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四</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环境影响分析</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_Toc32092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162</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0CEF346E">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_Toc8527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（五）</w:t>
          </w:r>
          <w:r>
            <w:rPr>
              <w:rFonts w:hint="default" w:ascii="Times New Roman" w:hAnsi="Times New Roman" w:cs="Times New Roman"/>
              <w:color w:val="auto"/>
              <w:sz w:val="28"/>
              <w:szCs w:val="28"/>
            </w:rPr>
            <w:t>环境影响减缓对策措施</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_Toc8527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163</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70CC4049">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_Toc17006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val="en-US" w:eastAsia="zh-CN"/>
            </w:rPr>
            <w:t>（六）</w:t>
          </w:r>
          <w:r>
            <w:rPr>
              <w:rFonts w:hint="default" w:ascii="Times New Roman" w:hAnsi="Times New Roman" w:cs="Times New Roman"/>
              <w:color w:val="auto"/>
              <w:sz w:val="28"/>
              <w:szCs w:val="28"/>
            </w:rPr>
            <w:t>综合评价结论</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_Toc17006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166</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163235E0">
          <w:pPr>
            <w:pStyle w:val="14"/>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_Toc21590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eastAsia="黑体" w:cs="Times New Roman"/>
              <w:color w:val="auto"/>
              <w:sz w:val="28"/>
              <w:szCs w:val="28"/>
              <w:lang w:val="en-US" w:eastAsia="zh-CN"/>
            </w:rPr>
            <w:t>十、</w:t>
          </w:r>
          <w:r>
            <w:rPr>
              <w:rFonts w:hint="default" w:ascii="Times New Roman" w:hAnsi="Times New Roman" w:eastAsia="黑体" w:cs="Times New Roman"/>
              <w:color w:val="auto"/>
              <w:sz w:val="28"/>
              <w:szCs w:val="28"/>
            </w:rPr>
            <w:t>保障措施</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_Toc21590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A584572">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_Toc10819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一</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加强组织领导</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_Toc10819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5CD07507">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_Toc832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二</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强化统筹协调</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_Toc832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B228402">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_Toc12012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三</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强化要素保障</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_Toc12012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167</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32E5387D">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_Toc29492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四</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加强科技支撑</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_Toc29492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4FA2A053">
          <w:pPr>
            <w:pStyle w:val="17"/>
            <w:tabs>
              <w:tab w:val="right" w:leader="dot" w:pos="8306"/>
            </w:tabs>
            <w:rPr>
              <w:rFonts w:hint="default" w:ascii="Times New Roman" w:hAnsi="Times New Roman" w:cs="Times New Roman"/>
              <w:color w:val="auto"/>
              <w:sz w:val="28"/>
              <w:szCs w:val="28"/>
            </w:rPr>
          </w:pPr>
          <w:r>
            <w:rPr>
              <w:rFonts w:hint="default" w:ascii="Times New Roman" w:hAnsi="Times New Roman" w:eastAsia="宋体" w:cs="Times New Roman"/>
              <w:smallCaps w:val="0"/>
              <w:color w:val="auto"/>
              <w:sz w:val="28"/>
              <w:szCs w:val="28"/>
            </w:rPr>
            <w:fldChar w:fldCharType="begin"/>
          </w:r>
          <w:r>
            <w:rPr>
              <w:rFonts w:hint="default" w:ascii="Times New Roman" w:hAnsi="Times New Roman" w:eastAsia="宋体" w:cs="Times New Roman"/>
              <w:smallCaps w:val="0"/>
              <w:color w:val="auto"/>
              <w:sz w:val="28"/>
              <w:szCs w:val="28"/>
            </w:rPr>
            <w:instrText xml:space="preserve"> HYPERLINK \l _Toc20198 </w:instrText>
          </w:r>
          <w:r>
            <w:rPr>
              <w:rFonts w:hint="default" w:ascii="Times New Roman" w:hAnsi="Times New Roman" w:eastAsia="宋体" w:cs="Times New Roman"/>
              <w:smallCaps w:val="0"/>
              <w:color w:val="auto"/>
              <w:sz w:val="28"/>
              <w:szCs w:val="28"/>
            </w:rPr>
            <w:fldChar w:fldCharType="separate"/>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lang w:val="en-US" w:eastAsia="zh-CN"/>
            </w:rPr>
            <w:t>五</w:t>
          </w:r>
          <w:r>
            <w:rPr>
              <w:rFonts w:hint="default" w:ascii="Times New Roman" w:hAnsi="Times New Roman" w:cs="Times New Roman"/>
              <w:color w:val="auto"/>
              <w:sz w:val="28"/>
              <w:szCs w:val="28"/>
              <w:lang w:eastAsia="zh-CN"/>
            </w:rPr>
            <w:t>）</w:t>
          </w:r>
          <w:r>
            <w:rPr>
              <w:rFonts w:hint="default" w:ascii="Times New Roman" w:hAnsi="Times New Roman" w:cs="Times New Roman"/>
              <w:color w:val="auto"/>
              <w:sz w:val="28"/>
              <w:szCs w:val="28"/>
            </w:rPr>
            <w:t>强化监管考核</w:t>
          </w:r>
          <w:r>
            <w:rPr>
              <w:rFonts w:hint="default" w:ascii="Times New Roman" w:hAnsi="Times New Roman" w:cs="Times New Roman"/>
              <w:color w:val="auto"/>
              <w:sz w:val="28"/>
              <w:szCs w:val="28"/>
            </w:rPr>
            <w:tab/>
          </w:r>
          <w:r>
            <w:rPr>
              <w:rFonts w:hint="default" w:ascii="Times New Roman" w:hAnsi="Times New Roman" w:cs="Times New Roman"/>
              <w:color w:val="auto"/>
              <w:sz w:val="28"/>
              <w:szCs w:val="28"/>
            </w:rPr>
            <w:fldChar w:fldCharType="begin"/>
          </w:r>
          <w:r>
            <w:rPr>
              <w:rFonts w:hint="default" w:ascii="Times New Roman" w:hAnsi="Times New Roman" w:cs="Times New Roman"/>
              <w:color w:val="auto"/>
              <w:sz w:val="28"/>
              <w:szCs w:val="28"/>
            </w:rPr>
            <w:instrText xml:space="preserve"> PAGEREF _Toc20198 \h </w:instrText>
          </w:r>
          <w:r>
            <w:rPr>
              <w:rFonts w:hint="default" w:ascii="Times New Roman" w:hAnsi="Times New Roman" w:cs="Times New Roman"/>
              <w:color w:val="auto"/>
              <w:sz w:val="28"/>
              <w:szCs w:val="28"/>
            </w:rPr>
            <w:fldChar w:fldCharType="separate"/>
          </w:r>
          <w:r>
            <w:rPr>
              <w:rFonts w:hint="default" w:ascii="Times New Roman" w:hAnsi="Times New Roman" w:cs="Times New Roman"/>
              <w:color w:val="auto"/>
              <w:sz w:val="28"/>
              <w:szCs w:val="28"/>
            </w:rPr>
            <w:t>168</w:t>
          </w:r>
          <w:r>
            <w:rPr>
              <w:rFonts w:hint="default" w:ascii="Times New Roman" w:hAnsi="Times New Roman" w:cs="Times New Roman"/>
              <w:color w:val="auto"/>
              <w:sz w:val="28"/>
              <w:szCs w:val="28"/>
            </w:rPr>
            <w:fldChar w:fldCharType="end"/>
          </w:r>
          <w:r>
            <w:rPr>
              <w:rFonts w:hint="default" w:ascii="Times New Roman" w:hAnsi="Times New Roman" w:eastAsia="宋体" w:cs="Times New Roman"/>
              <w:smallCaps w:val="0"/>
              <w:color w:val="auto"/>
              <w:sz w:val="28"/>
              <w:szCs w:val="28"/>
            </w:rPr>
            <w:fldChar w:fldCharType="end"/>
          </w:r>
        </w:p>
        <w:p w14:paraId="7A3C4B8F">
          <w:pPr>
            <w:pStyle w:val="17"/>
            <w:tabs>
              <w:tab w:val="right" w:leader="dot" w:pos="8306"/>
            </w:tabs>
            <w:rPr>
              <w:rFonts w:hint="default" w:ascii="Times New Roman" w:hAnsi="Times New Roman" w:eastAsia="仿宋" w:cs="Times New Roman"/>
              <w:smallCaps w:val="0"/>
              <w:color w:val="auto"/>
              <w:sz w:val="28"/>
              <w:szCs w:val="28"/>
              <w:lang w:val="en-US" w:eastAsia="zh-CN"/>
            </w:rPr>
            <w:sectPr>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default" w:ascii="Times New Roman" w:hAnsi="Times New Roman" w:eastAsia="宋体" w:cs="Times New Roman"/>
              <w:smallCaps w:val="0"/>
              <w:color w:val="auto"/>
              <w:sz w:val="28"/>
              <w:szCs w:val="28"/>
            </w:rPr>
            <w:fldChar w:fldCharType="end"/>
          </w:r>
          <w:bookmarkEnd w:id="186"/>
        </w:p>
      </w:sdtContent>
    </w:sdt>
    <w:p w14:paraId="04508D5E">
      <w:pPr>
        <w:spacing w:line="360" w:lineRule="auto"/>
        <w:jc w:val="left"/>
        <w:outlineLvl w:val="0"/>
        <w:rPr>
          <w:rFonts w:hint="default" w:ascii="Times New Roman" w:hAnsi="Times New Roman" w:eastAsia="黑体" w:cs="Times New Roman"/>
          <w:color w:val="auto"/>
          <w:sz w:val="28"/>
          <w:szCs w:val="28"/>
          <w:lang w:val="en-US" w:eastAsia="zh-CN"/>
        </w:rPr>
      </w:pPr>
      <w:bookmarkStart w:id="187" w:name="_Toc9599"/>
      <w:bookmarkStart w:id="188" w:name="_Toc19428"/>
      <w:bookmarkStart w:id="189" w:name="_Toc3927"/>
      <w:bookmarkStart w:id="190" w:name="_Toc18335"/>
      <w:bookmarkStart w:id="191" w:name="_Toc8428"/>
      <w:bookmarkStart w:id="192" w:name="_Toc11118"/>
      <w:bookmarkStart w:id="193" w:name="_Toc19294"/>
      <w:bookmarkStart w:id="194" w:name="_Toc23187"/>
      <w:bookmarkStart w:id="195" w:name="_Toc7277"/>
      <w:bookmarkStart w:id="196" w:name="_Toc8676"/>
      <w:r>
        <w:rPr>
          <w:rFonts w:hint="default" w:ascii="Times New Roman" w:hAnsi="Times New Roman" w:eastAsia="黑体" w:cs="Times New Roman"/>
          <w:color w:val="auto"/>
          <w:sz w:val="28"/>
          <w:szCs w:val="28"/>
          <w:lang w:val="en-US" w:eastAsia="zh-CN"/>
        </w:rPr>
        <w:t>附表</w:t>
      </w:r>
      <w:bookmarkEnd w:id="187"/>
    </w:p>
    <w:p w14:paraId="7C0B4DD8">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 xml:space="preserve">附表1 </w:t>
      </w:r>
      <w:r>
        <w:rPr>
          <w:rFonts w:hint="eastAsia" w:eastAsia="楷体_GB2312" w:cs="Times New Roman"/>
          <w:color w:val="auto"/>
          <w:szCs w:val="28"/>
          <w:lang w:val="en-US" w:eastAsia="zh-CN"/>
        </w:rPr>
        <w:t>昭化区现状年</w:t>
      </w:r>
      <w:r>
        <w:rPr>
          <w:rFonts w:hint="default" w:ascii="Times New Roman" w:hAnsi="Times New Roman" w:eastAsia="楷体_GB2312" w:cs="Times New Roman"/>
          <w:color w:val="auto"/>
          <w:szCs w:val="28"/>
          <w:lang w:val="en-US" w:eastAsia="zh-CN"/>
        </w:rPr>
        <w:t>社会经济基本情况表</w:t>
      </w:r>
    </w:p>
    <w:p w14:paraId="5293B0A0">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 xml:space="preserve">附表2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2035年社会经济预测成果表</w:t>
      </w:r>
    </w:p>
    <w:p w14:paraId="455999C4">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3</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基准年供需平衡成果表</w:t>
      </w:r>
    </w:p>
    <w:p w14:paraId="3644D543">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4</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2035年供需平衡成果表</w:t>
      </w:r>
    </w:p>
    <w:p w14:paraId="3269ACF9">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5</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灌溉供水保障网项目表</w:t>
      </w:r>
    </w:p>
    <w:p w14:paraId="2DE6A5F2">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6</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防洪排涝保安网项目表</w:t>
      </w:r>
    </w:p>
    <w:p w14:paraId="4EE6CB41">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7</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河湖水生态保护网项目表</w:t>
      </w:r>
    </w:p>
    <w:p w14:paraId="76BDDD64">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附表</w:t>
      </w:r>
      <w:r>
        <w:rPr>
          <w:rFonts w:hint="eastAsia" w:eastAsia="楷体_GB2312" w:cs="Times New Roman"/>
          <w:color w:val="auto"/>
          <w:szCs w:val="28"/>
          <w:lang w:val="en-US" w:eastAsia="zh-CN"/>
        </w:rPr>
        <w:t>9</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数字孪生水网项目表</w:t>
      </w:r>
    </w:p>
    <w:p w14:paraId="7310A953">
      <w:pPr>
        <w:spacing w:line="360" w:lineRule="auto"/>
        <w:jc w:val="left"/>
        <w:outlineLvl w:val="0"/>
        <w:rPr>
          <w:rFonts w:hint="default" w:ascii="Times New Roman" w:hAnsi="Times New Roman" w:eastAsia="黑体" w:cs="Times New Roman"/>
          <w:color w:val="auto"/>
          <w:sz w:val="28"/>
          <w:szCs w:val="28"/>
          <w:lang w:val="en-US" w:eastAsia="zh-CN"/>
        </w:rPr>
      </w:pPr>
      <w:bookmarkStart w:id="197" w:name="_Toc1241"/>
      <w:r>
        <w:rPr>
          <w:rFonts w:hint="default" w:ascii="Times New Roman" w:hAnsi="Times New Roman" w:eastAsia="黑体" w:cs="Times New Roman"/>
          <w:color w:val="auto"/>
          <w:sz w:val="28"/>
          <w:szCs w:val="28"/>
          <w:lang w:val="en-US" w:eastAsia="zh-CN"/>
        </w:rPr>
        <w:t>附图</w:t>
      </w:r>
      <w:bookmarkEnd w:id="188"/>
      <w:bookmarkEnd w:id="189"/>
      <w:bookmarkEnd w:id="190"/>
      <w:bookmarkEnd w:id="191"/>
      <w:bookmarkEnd w:id="192"/>
      <w:bookmarkEnd w:id="193"/>
      <w:bookmarkEnd w:id="194"/>
      <w:bookmarkEnd w:id="195"/>
      <w:bookmarkEnd w:id="196"/>
      <w:bookmarkEnd w:id="197"/>
    </w:p>
    <w:p w14:paraId="549370E6">
      <w:pPr>
        <w:pStyle w:val="37"/>
        <w:spacing w:line="360" w:lineRule="auto"/>
        <w:rPr>
          <w:rFonts w:hint="default" w:ascii="Times New Roman" w:hAnsi="Times New Roman" w:eastAsia="楷体_GB2312" w:cs="Times New Roman"/>
          <w:color w:val="auto"/>
          <w:szCs w:val="28"/>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1</w:t>
      </w:r>
      <w:r>
        <w:rPr>
          <w:rFonts w:hint="default" w:ascii="Times New Roman" w:hAnsi="Times New Roman" w:eastAsia="楷体_GB2312" w:cs="Times New Roman"/>
          <w:color w:val="auto"/>
          <w:szCs w:val="28"/>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rPr>
        <w:t>地势图</w:t>
      </w:r>
    </w:p>
    <w:p w14:paraId="226BAC70">
      <w:pPr>
        <w:pStyle w:val="37"/>
        <w:spacing w:line="360" w:lineRule="auto"/>
        <w:rPr>
          <w:rFonts w:hint="default" w:ascii="Times New Roman" w:hAnsi="Times New Roman" w:eastAsia="楷体_GB2312" w:cs="Times New Roman"/>
          <w:color w:val="auto"/>
          <w:szCs w:val="28"/>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2</w:t>
      </w:r>
      <w:r>
        <w:rPr>
          <w:rFonts w:hint="default" w:ascii="Times New Roman" w:hAnsi="Times New Roman" w:eastAsia="楷体_GB2312" w:cs="Times New Roman"/>
          <w:color w:val="auto"/>
          <w:szCs w:val="28"/>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rPr>
        <w:t>水系及站网分布图</w:t>
      </w:r>
    </w:p>
    <w:p w14:paraId="7F74BBF2">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3</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现状水利工程分布图</w:t>
      </w:r>
    </w:p>
    <w:p w14:paraId="2FC8E699">
      <w:pPr>
        <w:pStyle w:val="37"/>
        <w:spacing w:line="360" w:lineRule="auto"/>
        <w:rPr>
          <w:rFonts w:hint="default" w:ascii="Times New Roman" w:hAnsi="Times New Roman" w:eastAsia="楷体_GB2312" w:cs="Times New Roman"/>
          <w:color w:val="auto"/>
          <w:szCs w:val="28"/>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4</w:t>
      </w:r>
      <w:r>
        <w:rPr>
          <w:rFonts w:hint="default" w:ascii="Times New Roman" w:hAnsi="Times New Roman" w:eastAsia="楷体_GB2312" w:cs="Times New Roman"/>
          <w:color w:val="auto"/>
          <w:szCs w:val="28"/>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rPr>
        <w:t>水网总体布局示意图</w:t>
      </w:r>
    </w:p>
    <w:p w14:paraId="7B88938E">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5</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城乡供水网示意图</w:t>
      </w:r>
    </w:p>
    <w:p w14:paraId="5DE06333">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6</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防洪工程布局示意图</w:t>
      </w:r>
    </w:p>
    <w:p w14:paraId="580C60AF">
      <w:pPr>
        <w:pStyle w:val="37"/>
        <w:spacing w:line="360" w:lineRule="auto"/>
        <w:rPr>
          <w:rFonts w:hint="default" w:ascii="Times New Roman" w:hAnsi="Times New Roman" w:eastAsia="楷体_GB2312" w:cs="Times New Roman"/>
          <w:color w:val="auto"/>
          <w:szCs w:val="28"/>
          <w:lang w:val="en-US" w:eastAsia="zh-CN"/>
        </w:rPr>
      </w:pPr>
      <w:r>
        <w:rPr>
          <w:rFonts w:hint="default" w:ascii="Times New Roman" w:hAnsi="Times New Roman" w:eastAsia="楷体_GB2312" w:cs="Times New Roman"/>
          <w:color w:val="auto"/>
          <w:szCs w:val="28"/>
          <w:lang w:val="en-US" w:eastAsia="zh-CN"/>
        </w:rPr>
        <w:t>附图</w:t>
      </w:r>
      <w:r>
        <w:rPr>
          <w:rFonts w:hint="eastAsia" w:eastAsia="楷体_GB2312" w:cs="Times New Roman"/>
          <w:color w:val="auto"/>
          <w:szCs w:val="28"/>
          <w:lang w:val="en-US" w:eastAsia="zh-CN"/>
        </w:rPr>
        <w:t>7</w:t>
      </w:r>
      <w:r>
        <w:rPr>
          <w:rFonts w:hint="default" w:ascii="Times New Roman" w:hAnsi="Times New Roman" w:eastAsia="楷体_GB2312" w:cs="Times New Roman"/>
          <w:color w:val="auto"/>
          <w:szCs w:val="28"/>
          <w:lang w:val="en-US" w:eastAsia="zh-CN"/>
        </w:rPr>
        <w:t xml:space="preserve"> </w:t>
      </w:r>
      <w:r>
        <w:rPr>
          <w:rFonts w:hint="eastAsia" w:eastAsia="楷体_GB2312" w:cs="Times New Roman"/>
          <w:color w:val="auto"/>
          <w:szCs w:val="28"/>
          <w:lang w:val="en-US" w:eastAsia="zh-CN"/>
        </w:rPr>
        <w:t>昭化区</w:t>
      </w:r>
      <w:r>
        <w:rPr>
          <w:rFonts w:hint="default" w:ascii="Times New Roman" w:hAnsi="Times New Roman" w:eastAsia="楷体_GB2312" w:cs="Times New Roman"/>
          <w:color w:val="auto"/>
          <w:szCs w:val="28"/>
          <w:lang w:val="en-US" w:eastAsia="zh-CN"/>
        </w:rPr>
        <w:t>河湖水生态保护网示意图</w:t>
      </w:r>
    </w:p>
    <w:p w14:paraId="60A288E2">
      <w:pPr>
        <w:pStyle w:val="2"/>
        <w:spacing w:before="240" w:after="240"/>
        <w:jc w:val="center"/>
        <w:rPr>
          <w:rFonts w:hint="default" w:ascii="Times New Roman" w:hAnsi="Times New Roman" w:eastAsia="黑体" w:cs="Times New Roman"/>
          <w:color w:val="auto"/>
          <w:szCs w:val="44"/>
          <w:lang w:val="en-US" w:eastAsia="zh-CN"/>
        </w:rPr>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bookmarkStart w:id="198" w:name="_Toc25302"/>
    </w:p>
    <w:p w14:paraId="14021CD4">
      <w:pPr>
        <w:pStyle w:val="2"/>
        <w:spacing w:before="240" w:after="240"/>
        <w:jc w:val="center"/>
        <w:rPr>
          <w:rFonts w:hint="default" w:ascii="Times New Roman" w:hAnsi="Times New Roman" w:eastAsia="黑体" w:cs="Times New Roman"/>
          <w:color w:val="auto"/>
          <w:szCs w:val="44"/>
        </w:rPr>
      </w:pPr>
      <w:bookmarkStart w:id="199" w:name="_Toc18096"/>
      <w:r>
        <w:rPr>
          <w:rFonts w:hint="default" w:ascii="Times New Roman" w:hAnsi="Times New Roman" w:eastAsia="黑体" w:cs="Times New Roman"/>
          <w:color w:val="auto"/>
          <w:szCs w:val="44"/>
          <w:lang w:val="en-US" w:eastAsia="zh-CN"/>
        </w:rPr>
        <w:t>一</w:t>
      </w:r>
      <w:r>
        <w:rPr>
          <w:rFonts w:hint="default" w:ascii="Times New Roman" w:hAnsi="Times New Roman" w:eastAsia="黑体" w:cs="Times New Roman"/>
          <w:color w:val="auto"/>
          <w:szCs w:val="44"/>
          <w:lang w:eastAsia="zh-CN"/>
        </w:rPr>
        <w:t>、</w:t>
      </w:r>
      <w:r>
        <w:rPr>
          <w:rFonts w:hint="default" w:ascii="Times New Roman" w:hAnsi="Times New Roman" w:eastAsia="黑体" w:cs="Times New Roman"/>
          <w:color w:val="auto"/>
          <w:szCs w:val="44"/>
        </w:rPr>
        <w:t>建设基础与面临形势</w:t>
      </w:r>
      <w:bookmarkEnd w:id="198"/>
      <w:bookmarkEnd w:id="199"/>
    </w:p>
    <w:p w14:paraId="1F068508">
      <w:pPr>
        <w:pStyle w:val="3"/>
        <w:spacing w:before="240" w:after="240"/>
        <w:rPr>
          <w:rFonts w:hint="default" w:ascii="Times New Roman" w:hAnsi="Times New Roman" w:cs="Times New Roman"/>
          <w:color w:val="auto"/>
        </w:rPr>
      </w:pPr>
      <w:bookmarkStart w:id="200" w:name="_Toc22207"/>
      <w:bookmarkStart w:id="201" w:name="_Toc13034"/>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一</w:t>
      </w:r>
      <w:r>
        <w:rPr>
          <w:rFonts w:hint="default" w:ascii="Times New Roman" w:hAnsi="Times New Roman" w:cs="Times New Roman"/>
          <w:color w:val="auto"/>
          <w:lang w:eastAsia="zh-CN"/>
        </w:rPr>
        <w:t>）</w:t>
      </w:r>
      <w:r>
        <w:rPr>
          <w:rFonts w:hint="eastAsia" w:ascii="Times New Roman" w:hAnsi="Times New Roman" w:cs="Times New Roman"/>
          <w:color w:val="auto"/>
          <w:lang w:val="en-US" w:eastAsia="zh-CN"/>
        </w:rPr>
        <w:t>水情</w:t>
      </w:r>
      <w:r>
        <w:rPr>
          <w:rFonts w:hint="default" w:ascii="Times New Roman" w:hAnsi="Times New Roman" w:cs="Times New Roman"/>
          <w:color w:val="auto"/>
        </w:rPr>
        <w:t>特点</w:t>
      </w:r>
      <w:bookmarkEnd w:id="200"/>
      <w:bookmarkEnd w:id="201"/>
    </w:p>
    <w:p w14:paraId="3B021454">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bCs/>
          <w:color w:val="auto"/>
          <w:szCs w:val="28"/>
          <w:lang w:val="en-US" w:eastAsia="zh-CN"/>
        </w:rPr>
      </w:pPr>
      <w:r>
        <w:rPr>
          <w:rFonts w:hint="eastAsia" w:cs="Times New Roman"/>
          <w:b/>
          <w:bCs/>
          <w:color w:val="auto"/>
          <w:szCs w:val="28"/>
          <w:lang w:val="en-US" w:eastAsia="zh-CN"/>
        </w:rPr>
        <w:t>1区域概况</w:t>
      </w:r>
    </w:p>
    <w:p w14:paraId="3119937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eastAsia" w:cs="Times New Roman"/>
          <w:b/>
          <w:bCs/>
          <w:color w:val="auto"/>
          <w:szCs w:val="28"/>
          <w:lang w:val="en-US" w:eastAsia="zh-CN"/>
        </w:rPr>
        <w:t>川东北桥头堡</w:t>
      </w:r>
      <w:r>
        <w:rPr>
          <w:rFonts w:hint="default" w:ascii="Times New Roman" w:hAnsi="Times New Roman" w:eastAsia="仿宋" w:cs="Times New Roman"/>
          <w:b/>
          <w:bCs/>
          <w:color w:val="auto"/>
          <w:szCs w:val="28"/>
          <w:lang w:val="en-US" w:eastAsia="zh-CN"/>
        </w:rPr>
        <w:t>，</w:t>
      </w:r>
      <w:r>
        <w:rPr>
          <w:rFonts w:hint="eastAsia" w:cs="Times New Roman"/>
          <w:b/>
          <w:bCs/>
          <w:color w:val="auto"/>
          <w:szCs w:val="28"/>
          <w:lang w:val="en-US" w:eastAsia="zh-CN"/>
        </w:rPr>
        <w:t>区位优势明显</w:t>
      </w:r>
      <w:r>
        <w:rPr>
          <w:rFonts w:hint="default" w:ascii="Times New Roman" w:hAnsi="Times New Roman" w:eastAsia="仿宋" w:cs="Times New Roman"/>
          <w:b/>
          <w:bCs/>
          <w:color w:val="auto"/>
          <w:szCs w:val="28"/>
          <w:lang w:val="en-US" w:eastAsia="zh-CN"/>
        </w:rPr>
        <w:t>。</w:t>
      </w:r>
      <w:r>
        <w:rPr>
          <w:rFonts w:hint="default" w:ascii="Times New Roman" w:hAnsi="Times New Roman" w:eastAsia="仿宋" w:cs="Times New Roman"/>
          <w:b w:val="0"/>
          <w:bCs w:val="0"/>
          <w:color w:val="auto"/>
          <w:szCs w:val="28"/>
          <w:lang w:val="en-US" w:eastAsia="zh-CN"/>
        </w:rPr>
        <w:t>昭化区位于四川北部，广元市南部，距广元市区25</w:t>
      </w:r>
      <w:r>
        <w:rPr>
          <w:rFonts w:hint="eastAsia" w:cs="Times New Roman"/>
          <w:b w:val="0"/>
          <w:bCs w:val="0"/>
          <w:color w:val="auto"/>
          <w:szCs w:val="28"/>
          <w:lang w:val="en-US" w:eastAsia="zh-CN"/>
        </w:rPr>
        <w:t>km</w:t>
      </w:r>
      <w:r>
        <w:rPr>
          <w:rFonts w:hint="default" w:ascii="Times New Roman" w:hAnsi="Times New Roman" w:eastAsia="仿宋" w:cs="Times New Roman"/>
          <w:b w:val="0"/>
          <w:bCs w:val="0"/>
          <w:color w:val="auto"/>
          <w:szCs w:val="28"/>
          <w:lang w:val="en-US" w:eastAsia="zh-CN"/>
        </w:rPr>
        <w:t>，地理坐标在东经105°34′至106°02′，北纬31°59′至32°25′之间。北接利州区，南抵苍溪县，西邻剑阁县，东靠旺苍县。区内交通便捷，国道212线、广巴高速、广南高速、兰渝铁路等交汇于此，四川五大港之一的广元港主作业区位于</w:t>
      </w:r>
      <w:r>
        <w:rPr>
          <w:rFonts w:hint="eastAsia" w:cs="Times New Roman"/>
          <w:b w:val="0"/>
          <w:bCs w:val="0"/>
          <w:color w:val="auto"/>
          <w:szCs w:val="28"/>
          <w:lang w:val="en-US" w:eastAsia="zh-CN"/>
        </w:rPr>
        <w:t>昭化</w:t>
      </w:r>
      <w:r>
        <w:rPr>
          <w:rFonts w:hint="default" w:ascii="Times New Roman" w:hAnsi="Times New Roman" w:eastAsia="仿宋" w:cs="Times New Roman"/>
          <w:b w:val="0"/>
          <w:bCs w:val="0"/>
          <w:color w:val="auto"/>
          <w:szCs w:val="28"/>
          <w:lang w:val="en-US" w:eastAsia="zh-CN"/>
        </w:rPr>
        <w:t>区红岩镇</w:t>
      </w:r>
      <w:r>
        <w:rPr>
          <w:rFonts w:hint="eastAsia" w:cs="Times New Roman"/>
          <w:b w:val="0"/>
          <w:bCs w:val="0"/>
          <w:color w:val="auto"/>
          <w:szCs w:val="28"/>
          <w:lang w:val="en-US" w:eastAsia="zh-CN"/>
        </w:rPr>
        <w:t>，</w:t>
      </w:r>
      <w:r>
        <w:rPr>
          <w:rFonts w:hint="default" w:ascii="Times New Roman" w:hAnsi="Times New Roman" w:eastAsia="仿宋" w:cs="Times New Roman"/>
          <w:b w:val="0"/>
          <w:bCs w:val="0"/>
          <w:color w:val="auto"/>
          <w:szCs w:val="28"/>
          <w:lang w:val="en-US" w:eastAsia="zh-CN"/>
        </w:rPr>
        <w:t>集</w:t>
      </w:r>
      <w:r>
        <w:rPr>
          <w:rFonts w:hint="default" w:ascii="Times New Roman" w:hAnsi="Times New Roman" w:eastAsia="仿宋" w:cs="Times New Roman"/>
          <w:b w:val="0"/>
          <w:bCs w:val="0"/>
          <w:color w:val="auto"/>
          <w:szCs w:val="28"/>
          <w:lang w:val="en-US" w:eastAsia="zh-CN"/>
        </w:rPr>
        <w:fldChar w:fldCharType="begin"/>
      </w:r>
      <w:r>
        <w:rPr>
          <w:rFonts w:hint="default" w:ascii="Times New Roman" w:hAnsi="Times New Roman" w:eastAsia="仿宋" w:cs="Times New Roman"/>
          <w:b w:val="0"/>
          <w:bCs w:val="0"/>
          <w:color w:val="auto"/>
          <w:szCs w:val="28"/>
          <w:lang w:val="en-US" w:eastAsia="zh-CN"/>
        </w:rPr>
        <w:instrText xml:space="preserve"> HYPERLINK "https://baike.baidu.com/item/%E9%AB%98%E9%80%9F%E5%85%AC%E8%B7%AF" \t "https://baike.baidu.com/item/%E5%85%83%E5%9D%9D%E5%8C%BA/_blank" </w:instrText>
      </w:r>
      <w:r>
        <w:rPr>
          <w:rFonts w:hint="default" w:ascii="Times New Roman" w:hAnsi="Times New Roman" w:eastAsia="仿宋" w:cs="Times New Roman"/>
          <w:b w:val="0"/>
          <w:bCs w:val="0"/>
          <w:color w:val="auto"/>
          <w:szCs w:val="28"/>
          <w:lang w:val="en-US" w:eastAsia="zh-CN"/>
        </w:rPr>
        <w:fldChar w:fldCharType="separate"/>
      </w:r>
      <w:r>
        <w:rPr>
          <w:rFonts w:hint="default" w:ascii="Times New Roman" w:hAnsi="Times New Roman" w:eastAsia="仿宋" w:cs="Times New Roman"/>
          <w:b w:val="0"/>
          <w:bCs w:val="0"/>
          <w:color w:val="auto"/>
          <w:szCs w:val="28"/>
          <w:lang w:val="en-US" w:eastAsia="zh-CN"/>
        </w:rPr>
        <w:t>高速公路</w:t>
      </w:r>
      <w:r>
        <w:rPr>
          <w:rFonts w:hint="default" w:ascii="Times New Roman" w:hAnsi="Times New Roman" w:eastAsia="仿宋" w:cs="Times New Roman"/>
          <w:b w:val="0"/>
          <w:bCs w:val="0"/>
          <w:color w:val="auto"/>
          <w:szCs w:val="28"/>
          <w:lang w:val="en-US" w:eastAsia="zh-CN"/>
        </w:rPr>
        <w:fldChar w:fldCharType="end"/>
      </w:r>
      <w:r>
        <w:rPr>
          <w:rFonts w:hint="default" w:ascii="Times New Roman" w:hAnsi="Times New Roman" w:eastAsia="仿宋" w:cs="Times New Roman"/>
          <w:b w:val="0"/>
          <w:bCs w:val="0"/>
          <w:color w:val="auto"/>
          <w:szCs w:val="28"/>
          <w:lang w:val="en-US" w:eastAsia="zh-CN"/>
        </w:rPr>
        <w:t>、国省干线、铁路和</w:t>
      </w:r>
      <w:r>
        <w:rPr>
          <w:rFonts w:hint="default" w:ascii="Times New Roman" w:hAnsi="Times New Roman" w:eastAsia="仿宋" w:cs="Times New Roman"/>
          <w:b w:val="0"/>
          <w:bCs w:val="0"/>
          <w:color w:val="auto"/>
          <w:szCs w:val="28"/>
          <w:lang w:val="en-US" w:eastAsia="zh-CN"/>
        </w:rPr>
        <w:fldChar w:fldCharType="begin"/>
      </w:r>
      <w:r>
        <w:rPr>
          <w:rFonts w:hint="default" w:ascii="Times New Roman" w:hAnsi="Times New Roman" w:eastAsia="仿宋" w:cs="Times New Roman"/>
          <w:b w:val="0"/>
          <w:bCs w:val="0"/>
          <w:color w:val="auto"/>
          <w:szCs w:val="28"/>
          <w:lang w:val="en-US" w:eastAsia="zh-CN"/>
        </w:rPr>
        <w:instrText xml:space="preserve"> HYPERLINK "https://baike.baidu.com/item/%E6%B0%B4%E8%BF%90" \t "https://baike.baidu.com/item/%E5%85%83%E5%9D%9D%E5%8C%BA/_blank" </w:instrText>
      </w:r>
      <w:r>
        <w:rPr>
          <w:rFonts w:hint="default" w:ascii="Times New Roman" w:hAnsi="Times New Roman" w:eastAsia="仿宋" w:cs="Times New Roman"/>
          <w:b w:val="0"/>
          <w:bCs w:val="0"/>
          <w:color w:val="auto"/>
          <w:szCs w:val="28"/>
          <w:lang w:val="en-US" w:eastAsia="zh-CN"/>
        </w:rPr>
        <w:fldChar w:fldCharType="separate"/>
      </w:r>
      <w:r>
        <w:rPr>
          <w:rFonts w:hint="default" w:ascii="Times New Roman" w:hAnsi="Times New Roman" w:eastAsia="仿宋" w:cs="Times New Roman"/>
          <w:b w:val="0"/>
          <w:bCs w:val="0"/>
          <w:color w:val="auto"/>
          <w:szCs w:val="28"/>
          <w:lang w:val="en-US" w:eastAsia="zh-CN"/>
        </w:rPr>
        <w:t>水运</w:t>
      </w:r>
      <w:r>
        <w:rPr>
          <w:rFonts w:hint="default" w:ascii="Times New Roman" w:hAnsi="Times New Roman" w:eastAsia="仿宋" w:cs="Times New Roman"/>
          <w:b w:val="0"/>
          <w:bCs w:val="0"/>
          <w:color w:val="auto"/>
          <w:szCs w:val="28"/>
          <w:lang w:val="en-US" w:eastAsia="zh-CN"/>
        </w:rPr>
        <w:fldChar w:fldCharType="end"/>
      </w:r>
      <w:r>
        <w:rPr>
          <w:rFonts w:hint="default" w:ascii="Times New Roman" w:hAnsi="Times New Roman" w:eastAsia="仿宋" w:cs="Times New Roman"/>
          <w:b w:val="0"/>
          <w:bCs w:val="0"/>
          <w:color w:val="auto"/>
          <w:szCs w:val="28"/>
          <w:lang w:val="en-US" w:eastAsia="zh-CN"/>
        </w:rPr>
        <w:t>于一体的交通格局，使昭化区处在一个扼水陆要冲、控南北咽喉的枢纽位置上</w:t>
      </w:r>
      <w:r>
        <w:rPr>
          <w:rFonts w:hint="eastAsia" w:cs="Times New Roman"/>
          <w:b w:val="0"/>
          <w:bCs w:val="0"/>
          <w:color w:val="auto"/>
          <w:szCs w:val="28"/>
          <w:lang w:val="en-US" w:eastAsia="zh-CN"/>
        </w:rPr>
        <w:t>，</w:t>
      </w:r>
      <w:r>
        <w:rPr>
          <w:rFonts w:hint="default" w:ascii="Times New Roman" w:hAnsi="Times New Roman" w:eastAsia="仿宋" w:cs="Times New Roman"/>
          <w:b w:val="0"/>
          <w:bCs w:val="0"/>
          <w:color w:val="auto"/>
          <w:szCs w:val="28"/>
          <w:lang w:val="en-US" w:eastAsia="zh-CN"/>
        </w:rPr>
        <w:t>是川东北重要的“桥头堡”。</w:t>
      </w:r>
      <w:r>
        <w:rPr>
          <w:rFonts w:hint="eastAsia" w:cs="Times New Roman"/>
          <w:b w:val="0"/>
          <w:bCs w:val="0"/>
          <w:color w:val="auto"/>
          <w:szCs w:val="28"/>
          <w:lang w:val="en-US" w:eastAsia="zh-CN"/>
        </w:rPr>
        <w:t>下</w:t>
      </w:r>
      <w:r>
        <w:rPr>
          <w:rFonts w:hint="default" w:ascii="Times New Roman" w:hAnsi="Times New Roman" w:eastAsia="仿宋" w:cs="Times New Roman"/>
          <w:b w:val="0"/>
          <w:bCs w:val="0"/>
          <w:color w:val="auto"/>
          <w:szCs w:val="28"/>
          <w:lang w:val="en-US" w:eastAsia="zh-CN"/>
        </w:rPr>
        <w:t>辖</w:t>
      </w:r>
      <w:r>
        <w:rPr>
          <w:rFonts w:hint="eastAsia" w:cs="Times New Roman"/>
          <w:b w:val="0"/>
          <w:bCs w:val="0"/>
          <w:color w:val="auto"/>
          <w:szCs w:val="28"/>
          <w:lang w:val="en-US" w:eastAsia="zh-CN"/>
        </w:rPr>
        <w:t>元坝、昭化、红岩、射箭、卫子、柏林沟、清水、虎跳、太公、青牛、王家、磨滩</w:t>
      </w:r>
      <w:r>
        <w:rPr>
          <w:rFonts w:hint="default" w:ascii="Times New Roman" w:hAnsi="Times New Roman" w:eastAsia="仿宋" w:cs="Times New Roman"/>
          <w:b w:val="0"/>
          <w:bCs w:val="0"/>
          <w:color w:val="auto"/>
          <w:szCs w:val="28"/>
          <w:lang w:val="en-US" w:eastAsia="zh-CN"/>
        </w:rPr>
        <w:t>等</w:t>
      </w:r>
      <w:r>
        <w:rPr>
          <w:rFonts w:hint="eastAsia" w:cs="Times New Roman"/>
          <w:b w:val="0"/>
          <w:bCs w:val="0"/>
          <w:color w:val="auto"/>
          <w:szCs w:val="28"/>
          <w:lang w:val="en-US" w:eastAsia="zh-CN"/>
        </w:rPr>
        <w:t>12个镇</w:t>
      </w:r>
      <w:r>
        <w:rPr>
          <w:rFonts w:hint="default" w:ascii="Times New Roman" w:hAnsi="Times New Roman" w:eastAsia="仿宋" w:cs="Times New Roman"/>
          <w:b w:val="0"/>
          <w:bCs w:val="0"/>
          <w:color w:val="auto"/>
          <w:szCs w:val="28"/>
          <w:lang w:val="en-US" w:eastAsia="zh-CN"/>
        </w:rPr>
        <w:t>，幅员面积</w:t>
      </w:r>
      <w:r>
        <w:rPr>
          <w:rFonts w:hint="eastAsia" w:cs="Times New Roman"/>
          <w:b w:val="0"/>
          <w:bCs w:val="0"/>
          <w:color w:val="auto"/>
          <w:szCs w:val="28"/>
          <w:lang w:val="en-US" w:eastAsia="zh-CN"/>
        </w:rPr>
        <w:t>1435</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eastAsia="仿宋" w:cs="Times New Roman"/>
          <w:b w:val="0"/>
          <w:bCs w:val="0"/>
          <w:color w:val="auto"/>
          <w:szCs w:val="28"/>
          <w:lang w:val="en-US" w:eastAsia="zh-CN"/>
        </w:rPr>
        <w:t>。</w:t>
      </w:r>
    </w:p>
    <w:p w14:paraId="0F63F7E1">
      <w:pPr>
        <w:pStyle w:val="37"/>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Times New Roman" w:hAnsi="Times New Roman" w:eastAsia="仿宋" w:cs="Times New Roman"/>
          <w:b w:val="0"/>
          <w:bCs w:val="0"/>
          <w:color w:val="auto"/>
          <w:szCs w:val="28"/>
          <w:lang w:val="en-US" w:eastAsia="zh-CN"/>
        </w:rPr>
      </w:pPr>
      <w:r>
        <w:rPr>
          <w:rFonts w:hint="default" w:ascii="Times New Roman" w:hAnsi="Times New Roman" w:cs="Times New Roman"/>
          <w:color w:val="auto"/>
        </w:rPr>
        <w:drawing>
          <wp:inline distT="0" distB="0" distL="114300" distR="114300">
            <wp:extent cx="4323080" cy="3340735"/>
            <wp:effectExtent l="0" t="0" r="5080" b="12065"/>
            <wp:docPr id="16" name="图片 16" descr="区域发展格局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区域发展格局示意图"/>
                    <pic:cNvPicPr>
                      <a:picLocks noChangeAspect="1"/>
                    </pic:cNvPicPr>
                  </pic:nvPicPr>
                  <pic:blipFill>
                    <a:blip r:embed="rId16">
                      <a:lum contrast="12000"/>
                    </a:blip>
                    <a:stretch>
                      <a:fillRect/>
                    </a:stretch>
                  </pic:blipFill>
                  <pic:spPr>
                    <a:xfrm>
                      <a:off x="0" y="0"/>
                      <a:ext cx="4323080" cy="3340735"/>
                    </a:xfrm>
                    <a:prstGeom prst="rect">
                      <a:avLst/>
                    </a:prstGeom>
                    <a:noFill/>
                    <a:ln>
                      <a:noFill/>
                    </a:ln>
                  </pic:spPr>
                </pic:pic>
              </a:graphicData>
            </a:graphic>
          </wp:inline>
        </w:drawing>
      </w:r>
    </w:p>
    <w:p w14:paraId="7B6909CB">
      <w:pPr>
        <w:rPr>
          <w:rFonts w:hint="default" w:ascii="Times New Roman" w:hAnsi="Times New Roman" w:eastAsia="仿宋" w:cs="Times New Roman"/>
          <w:b/>
          <w:bCs/>
          <w:color w:val="auto"/>
          <w:szCs w:val="28"/>
          <w:lang w:val="en-US" w:eastAsia="zh-CN"/>
        </w:rPr>
      </w:pPr>
    </w:p>
    <w:p w14:paraId="1A50618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bCs/>
          <w:color w:val="auto"/>
          <w:szCs w:val="28"/>
          <w:lang w:val="en-US" w:eastAsia="zh-CN"/>
        </w:rPr>
      </w:pPr>
    </w:p>
    <w:p w14:paraId="1D6F05B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default" w:ascii="Times New Roman" w:hAnsi="Times New Roman" w:eastAsia="仿宋" w:cs="Times New Roman"/>
          <w:b/>
          <w:bCs/>
          <w:color w:val="auto"/>
          <w:szCs w:val="28"/>
          <w:lang w:val="en-US" w:eastAsia="zh-CN"/>
        </w:rPr>
        <w:t>山地盆地过渡，平坝</w:t>
      </w:r>
      <w:r>
        <w:rPr>
          <w:rFonts w:hint="eastAsia" w:cs="Times New Roman"/>
          <w:b/>
          <w:bCs/>
          <w:color w:val="auto"/>
          <w:szCs w:val="28"/>
          <w:lang w:val="en-US" w:eastAsia="zh-CN"/>
        </w:rPr>
        <w:t>较为</w:t>
      </w:r>
      <w:r>
        <w:rPr>
          <w:rFonts w:hint="default" w:ascii="Times New Roman" w:hAnsi="Times New Roman" w:eastAsia="仿宋" w:cs="Times New Roman"/>
          <w:b/>
          <w:bCs/>
          <w:color w:val="auto"/>
          <w:szCs w:val="28"/>
          <w:lang w:val="en-US" w:eastAsia="zh-CN"/>
        </w:rPr>
        <w:t>稀缺。</w:t>
      </w:r>
      <w:r>
        <w:rPr>
          <w:rFonts w:hint="default" w:ascii="Times New Roman" w:hAnsi="Times New Roman" w:eastAsia="仿宋" w:cs="Times New Roman"/>
          <w:b w:val="0"/>
          <w:bCs w:val="0"/>
          <w:color w:val="auto"/>
          <w:szCs w:val="28"/>
          <w:lang w:val="en-US" w:eastAsia="zh-CN"/>
        </w:rPr>
        <w:t>昭化区属盆地丘陵向山区过渡地带，地形地貌以中低山为主，海拔在400</w:t>
      </w:r>
      <w:r>
        <w:rPr>
          <w:rFonts w:hint="eastAsia" w:cs="Times New Roman"/>
          <w:b w:val="0"/>
          <w:bCs w:val="0"/>
          <w:color w:val="auto"/>
          <w:szCs w:val="28"/>
          <w:lang w:val="en-US" w:eastAsia="zh-CN"/>
        </w:rPr>
        <w:t>m</w:t>
      </w:r>
      <w:r>
        <w:rPr>
          <w:rFonts w:hint="default" w:ascii="Times New Roman" w:hAnsi="Times New Roman" w:eastAsia="仿宋" w:cs="Times New Roman"/>
          <w:b w:val="0"/>
          <w:bCs w:val="0"/>
          <w:color w:val="auto"/>
          <w:szCs w:val="28"/>
          <w:lang w:val="en-US" w:eastAsia="zh-CN"/>
        </w:rPr>
        <w:t>至1254</w:t>
      </w:r>
      <w:r>
        <w:rPr>
          <w:rFonts w:hint="eastAsia" w:cs="Times New Roman"/>
          <w:b w:val="0"/>
          <w:bCs w:val="0"/>
          <w:color w:val="auto"/>
          <w:szCs w:val="28"/>
          <w:lang w:val="en-US" w:eastAsia="zh-CN"/>
        </w:rPr>
        <w:t>m</w:t>
      </w:r>
      <w:r>
        <w:rPr>
          <w:rFonts w:hint="default" w:ascii="Times New Roman" w:hAnsi="Times New Roman" w:eastAsia="仿宋" w:cs="Times New Roman"/>
          <w:b w:val="0"/>
          <w:bCs w:val="0"/>
          <w:color w:val="auto"/>
          <w:szCs w:val="28"/>
          <w:lang w:val="en-US" w:eastAsia="zh-CN"/>
        </w:rPr>
        <w:t>之间</w:t>
      </w:r>
      <w:r>
        <w:rPr>
          <w:rFonts w:hint="eastAsia" w:cs="Times New Roman"/>
          <w:b w:val="0"/>
          <w:bCs w:val="0"/>
          <w:color w:val="auto"/>
          <w:szCs w:val="28"/>
          <w:lang w:val="en-US" w:eastAsia="zh-CN"/>
        </w:rPr>
        <w:t>，</w:t>
      </w:r>
      <w:r>
        <w:rPr>
          <w:rFonts w:hint="default" w:ascii="Times New Roman" w:hAnsi="Times New Roman" w:eastAsia="仿宋" w:cs="Times New Roman"/>
          <w:b w:val="0"/>
          <w:bCs w:val="0"/>
          <w:color w:val="auto"/>
          <w:szCs w:val="28"/>
          <w:lang w:val="en-US" w:eastAsia="zh-CN"/>
        </w:rPr>
        <w:t>平均海拔900</w:t>
      </w:r>
      <w:r>
        <w:rPr>
          <w:rFonts w:hint="eastAsia" w:cs="Times New Roman"/>
          <w:b w:val="0"/>
          <w:bCs w:val="0"/>
          <w:color w:val="auto"/>
          <w:szCs w:val="28"/>
          <w:lang w:val="en-US" w:eastAsia="zh-CN"/>
        </w:rPr>
        <w:t>m</w:t>
      </w:r>
      <w:r>
        <w:rPr>
          <w:rFonts w:hint="default" w:ascii="Times New Roman" w:hAnsi="Times New Roman" w:eastAsia="仿宋" w:cs="Times New Roman"/>
          <w:b w:val="0"/>
          <w:bCs w:val="0"/>
          <w:color w:val="auto"/>
          <w:szCs w:val="28"/>
          <w:lang w:val="en-US" w:eastAsia="zh-CN"/>
        </w:rPr>
        <w:t>。地质构造体系属米仓山、龙门山和盆北低山三大地貌交汇地带，</w:t>
      </w:r>
      <w:r>
        <w:rPr>
          <w:rFonts w:hint="eastAsia" w:cs="Times New Roman"/>
          <w:b w:val="0"/>
          <w:bCs w:val="0"/>
          <w:color w:val="auto"/>
          <w:szCs w:val="28"/>
          <w:lang w:val="en-US" w:eastAsia="zh-CN"/>
        </w:rPr>
        <w:t>大部分</w:t>
      </w:r>
      <w:r>
        <w:rPr>
          <w:rFonts w:hint="default" w:ascii="Times New Roman" w:hAnsi="Times New Roman" w:eastAsia="仿宋" w:cs="Times New Roman"/>
          <w:b w:val="0"/>
          <w:bCs w:val="0"/>
          <w:color w:val="auto"/>
          <w:szCs w:val="28"/>
          <w:lang w:val="en-US" w:eastAsia="zh-CN"/>
        </w:rPr>
        <w:t>地区位于米仓山走廊以南，为典型的侵蚀台阶状中低山形。地势北高南低，延缓下降，江河溪沟纵横，山体切割强烈，地表起伏不平，地貌复杂多样，有河流冲击平坝、丘陵、台地、低山、中山等。</w:t>
      </w:r>
    </w:p>
    <w:p w14:paraId="01DA64F8">
      <w:pPr>
        <w:pStyle w:val="37"/>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Times New Roman" w:hAnsi="Times New Roman" w:eastAsia="仿宋" w:cs="Times New Roman"/>
          <w:b w:val="0"/>
          <w:bCs w:val="0"/>
          <w:color w:val="auto"/>
          <w:szCs w:val="28"/>
          <w:lang w:val="en-US" w:eastAsia="zh-CN"/>
        </w:rPr>
      </w:pPr>
      <w:r>
        <w:rPr>
          <w:rFonts w:hint="default" w:ascii="Times New Roman" w:hAnsi="Times New Roman" w:eastAsia="仿宋" w:cs="Times New Roman"/>
          <w:b w:val="0"/>
          <w:bCs w:val="0"/>
          <w:color w:val="auto"/>
          <w:szCs w:val="28"/>
          <w:lang w:val="en-US" w:eastAsia="zh-CN"/>
        </w:rPr>
        <w:drawing>
          <wp:inline distT="0" distB="0" distL="114300" distR="114300">
            <wp:extent cx="4486910" cy="3173095"/>
            <wp:effectExtent l="0" t="0" r="8890" b="12065"/>
            <wp:docPr id="26" name="图片 26" descr="昭化区地势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昭化区地势图"/>
                    <pic:cNvPicPr>
                      <a:picLocks noChangeAspect="1"/>
                    </pic:cNvPicPr>
                  </pic:nvPicPr>
                  <pic:blipFill>
                    <a:blip r:embed="rId17"/>
                    <a:stretch>
                      <a:fillRect/>
                    </a:stretch>
                  </pic:blipFill>
                  <pic:spPr>
                    <a:xfrm>
                      <a:off x="0" y="0"/>
                      <a:ext cx="4486910" cy="3173095"/>
                    </a:xfrm>
                    <a:prstGeom prst="rect">
                      <a:avLst/>
                    </a:prstGeom>
                  </pic:spPr>
                </pic:pic>
              </a:graphicData>
            </a:graphic>
          </wp:inline>
        </w:drawing>
      </w:r>
    </w:p>
    <w:p w14:paraId="471A6FB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color w:val="auto"/>
          <w:sz w:val="28"/>
          <w:szCs w:val="28"/>
          <w:lang w:val="en-US" w:eastAsia="zh-CN"/>
        </w:rPr>
      </w:pPr>
      <w:r>
        <w:rPr>
          <w:rFonts w:hint="default" w:ascii="Times New Roman" w:hAnsi="Times New Roman" w:eastAsia="仿宋" w:cs="Times New Roman"/>
          <w:b/>
          <w:bCs/>
          <w:color w:val="auto"/>
          <w:szCs w:val="28"/>
          <w:lang w:val="en-US" w:eastAsia="zh-CN"/>
        </w:rPr>
        <w:t>经济发展迅</w:t>
      </w:r>
      <w:r>
        <w:rPr>
          <w:rFonts w:hint="eastAsia" w:cs="Times New Roman"/>
          <w:b/>
          <w:bCs/>
          <w:color w:val="auto"/>
          <w:szCs w:val="28"/>
          <w:lang w:val="en-US" w:eastAsia="zh-CN"/>
        </w:rPr>
        <w:t>速</w:t>
      </w:r>
      <w:r>
        <w:rPr>
          <w:rFonts w:hint="default" w:ascii="Times New Roman" w:hAnsi="Times New Roman" w:eastAsia="仿宋" w:cs="Times New Roman"/>
          <w:b/>
          <w:bCs/>
          <w:color w:val="auto"/>
          <w:szCs w:val="28"/>
          <w:lang w:val="en-US" w:eastAsia="zh-CN"/>
        </w:rPr>
        <w:t>，产业</w:t>
      </w:r>
      <w:r>
        <w:rPr>
          <w:rFonts w:hint="eastAsia" w:cs="Times New Roman"/>
          <w:b/>
          <w:bCs/>
          <w:color w:val="auto"/>
          <w:szCs w:val="28"/>
          <w:lang w:val="en-US" w:eastAsia="zh-CN"/>
        </w:rPr>
        <w:t>特色明显</w:t>
      </w:r>
      <w:r>
        <w:rPr>
          <w:rFonts w:hint="default" w:ascii="Times New Roman" w:hAnsi="Times New Roman" w:eastAsia="仿宋" w:cs="Times New Roman"/>
          <w:b/>
          <w:bCs/>
          <w:color w:val="auto"/>
          <w:szCs w:val="28"/>
          <w:lang w:val="en-US" w:eastAsia="zh-CN"/>
        </w:rPr>
        <w:t>。</w:t>
      </w:r>
      <w:r>
        <w:rPr>
          <w:rFonts w:hint="eastAsia" w:cs="Times New Roman"/>
          <w:b w:val="0"/>
          <w:bCs w:val="0"/>
          <w:color w:val="auto"/>
          <w:szCs w:val="28"/>
          <w:lang w:val="en-US" w:eastAsia="zh-CN"/>
        </w:rPr>
        <w:t>2024年</w:t>
      </w:r>
      <w:r>
        <w:rPr>
          <w:rFonts w:hint="default" w:ascii="Times New Roman" w:hAnsi="Times New Roman" w:eastAsia="仿宋" w:cs="Times New Roman"/>
          <w:b w:val="0"/>
          <w:bCs w:val="0"/>
          <w:color w:val="auto"/>
          <w:szCs w:val="28"/>
          <w:lang w:val="en-US" w:eastAsia="zh-CN"/>
        </w:rPr>
        <w:t>全</w:t>
      </w:r>
      <w:r>
        <w:rPr>
          <w:rFonts w:hint="eastAsia" w:cs="Times New Roman"/>
          <w:b w:val="0"/>
          <w:bCs w:val="0"/>
          <w:color w:val="auto"/>
          <w:szCs w:val="28"/>
          <w:lang w:val="en-US" w:eastAsia="zh-CN"/>
        </w:rPr>
        <w:t>区</w:t>
      </w:r>
      <w:r>
        <w:rPr>
          <w:rFonts w:hint="default" w:ascii="Times New Roman" w:hAnsi="Times New Roman" w:eastAsia="仿宋" w:cs="Times New Roman"/>
          <w:b w:val="0"/>
          <w:bCs w:val="0"/>
          <w:color w:val="auto"/>
          <w:szCs w:val="28"/>
          <w:lang w:val="en-US" w:eastAsia="zh-CN"/>
        </w:rPr>
        <w:t>地区生产总值</w:t>
      </w:r>
      <w:r>
        <w:rPr>
          <w:rFonts w:hint="eastAsia" w:cs="Times New Roman"/>
          <w:b w:val="0"/>
          <w:bCs w:val="0"/>
          <w:color w:val="auto"/>
          <w:szCs w:val="28"/>
          <w:lang w:val="en-US" w:eastAsia="zh-CN"/>
        </w:rPr>
        <w:t>91.14</w:t>
      </w:r>
      <w:r>
        <w:rPr>
          <w:rFonts w:hint="default" w:ascii="Times New Roman" w:hAnsi="Times New Roman" w:eastAsia="仿宋" w:cs="Times New Roman"/>
          <w:b w:val="0"/>
          <w:bCs w:val="0"/>
          <w:color w:val="auto"/>
          <w:szCs w:val="28"/>
          <w:lang w:val="en-US" w:eastAsia="zh-CN"/>
        </w:rPr>
        <w:t>亿元，按可比价格计算，比上年增长</w:t>
      </w:r>
      <w:r>
        <w:rPr>
          <w:rFonts w:hint="eastAsia" w:cs="Times New Roman"/>
          <w:b w:val="0"/>
          <w:bCs w:val="0"/>
          <w:color w:val="auto"/>
          <w:szCs w:val="28"/>
          <w:lang w:val="en-US" w:eastAsia="zh-CN"/>
        </w:rPr>
        <w:t>5</w:t>
      </w:r>
      <w:r>
        <w:rPr>
          <w:rFonts w:hint="default" w:ascii="Times New Roman" w:hAnsi="Times New Roman" w:eastAsia="仿宋" w:cs="Times New Roman"/>
          <w:b w:val="0"/>
          <w:bCs w:val="0"/>
          <w:color w:val="auto"/>
          <w:szCs w:val="28"/>
          <w:lang w:val="en-US" w:eastAsia="zh-CN"/>
        </w:rPr>
        <w:t>%。昭化区积极构建“3+2”工业优势主导产业体系，打造家居建材、食品饮料、新型材料3个百亿级产业集群及清洁能源、医药健康2个五十亿级产业集群，形成“三驾马车”齐头并进、“两个支撑”协调发展的工业产业发展格局，产城一体、协调创新、融合发展的产业优城呼之欲出</w:t>
      </w:r>
      <w:r>
        <w:rPr>
          <w:rFonts w:hint="eastAsia" w:cs="Times New Roman"/>
          <w:b w:val="0"/>
          <w:bCs w:val="0"/>
          <w:color w:val="auto"/>
          <w:szCs w:val="28"/>
          <w:lang w:val="en-US" w:eastAsia="zh-CN"/>
        </w:rPr>
        <w:t>。除此之外，昭化区着力打造高水平“天府粮仓”示范区，依托王家贡米、紫云猕猴桃、生态畜禽3个特色产业示范带，道地药材和露地蔬菜两类园区、都市休闲农业及农产品加工商贸物流集中区，着力构建三产融合、三品提升、三化联动的现代农业体系</w:t>
      </w:r>
      <w:r>
        <w:rPr>
          <w:rFonts w:hint="default" w:ascii="Times New Roman" w:hAnsi="Times New Roman" w:eastAsia="仿宋" w:cs="Times New Roman"/>
          <w:b w:val="0"/>
          <w:bCs w:val="0"/>
          <w:color w:val="auto"/>
          <w:szCs w:val="28"/>
          <w:lang w:val="en-US" w:eastAsia="zh-CN"/>
        </w:rPr>
        <w:t>。</w:t>
      </w:r>
    </w:p>
    <w:p w14:paraId="436E587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eastAsia" w:cs="Times New Roman"/>
          <w:b/>
          <w:bCs/>
          <w:color w:val="auto"/>
          <w:szCs w:val="28"/>
          <w:lang w:val="en-US" w:eastAsia="zh-CN"/>
        </w:rPr>
        <w:t>山水人文底蕴</w:t>
      </w:r>
      <w:r>
        <w:rPr>
          <w:rFonts w:hint="eastAsia" w:cs="Times New Roman"/>
          <w:b/>
          <w:bCs/>
          <w:color w:val="auto"/>
          <w:sz w:val="28"/>
          <w:szCs w:val="28"/>
          <w:lang w:val="en-US" w:eastAsia="zh-CN"/>
        </w:rPr>
        <w:t>，</w:t>
      </w:r>
      <w:r>
        <w:rPr>
          <w:rFonts w:hint="default" w:ascii="Times New Roman" w:hAnsi="Times New Roman" w:eastAsia="仿宋" w:cs="Times New Roman"/>
          <w:b/>
          <w:bCs/>
          <w:color w:val="auto"/>
          <w:szCs w:val="28"/>
          <w:lang w:val="en-US" w:eastAsia="zh-CN"/>
        </w:rPr>
        <w:t>文旅资源</w:t>
      </w:r>
      <w:r>
        <w:rPr>
          <w:rFonts w:hint="eastAsia" w:cs="Times New Roman"/>
          <w:b/>
          <w:bCs/>
          <w:color w:val="auto"/>
          <w:szCs w:val="28"/>
          <w:lang w:val="en-US" w:eastAsia="zh-CN"/>
        </w:rPr>
        <w:t>丰富</w:t>
      </w:r>
      <w:r>
        <w:rPr>
          <w:rFonts w:hint="default" w:ascii="Times New Roman" w:hAnsi="Times New Roman" w:eastAsia="仿宋" w:cs="Times New Roman"/>
          <w:b/>
          <w:bCs/>
          <w:color w:val="auto"/>
          <w:szCs w:val="28"/>
          <w:lang w:val="en-US" w:eastAsia="zh-CN"/>
        </w:rPr>
        <w:t>。</w:t>
      </w:r>
      <w:r>
        <w:rPr>
          <w:rFonts w:hint="default" w:ascii="Times New Roman" w:hAnsi="Times New Roman" w:eastAsia="仿宋" w:cs="Times New Roman"/>
          <w:b w:val="0"/>
          <w:bCs w:val="0"/>
          <w:color w:val="auto"/>
          <w:szCs w:val="28"/>
          <w:lang w:val="en-US" w:eastAsia="zh-CN"/>
        </w:rPr>
        <w:t>昭化区历史文化深厚、自然风光秀丽，汇聚众多山脉丛林、江河水系，是川陕甘秦巴国际生态文化旅游线上的重要节点</w:t>
      </w:r>
      <w:r>
        <w:rPr>
          <w:rFonts w:hint="eastAsia" w:cs="Times New Roman"/>
          <w:b w:val="0"/>
          <w:bCs w:val="0"/>
          <w:color w:val="auto"/>
          <w:szCs w:val="28"/>
          <w:lang w:val="en-US" w:eastAsia="zh-CN"/>
        </w:rPr>
        <w:t>，</w:t>
      </w:r>
      <w:r>
        <w:rPr>
          <w:rFonts w:hint="default" w:ascii="Times New Roman" w:hAnsi="Times New Roman" w:eastAsia="仿宋" w:cs="Times New Roman"/>
          <w:b w:val="0"/>
          <w:bCs w:val="0"/>
          <w:color w:val="auto"/>
          <w:szCs w:val="28"/>
          <w:lang w:val="en-US" w:eastAsia="zh-CN"/>
        </w:rPr>
        <w:t>也是嘉陵江流域生态文化旅游线和川北蜀道旅游的重要组成部分。嘉陵江流经昭化境内达109 千米，并在昭化古城处形成“山水太极”自然奇观；保存有金牛蜀道最为完整的一段；昭化古城，作为唯一一座保存完善的三国古城，是研究蜀汉政治、军事、经济文化的重要见证地；红色文化资源丰富。蜀道文化、三国文化、</w:t>
      </w:r>
      <w:r>
        <w:rPr>
          <w:rFonts w:hint="eastAsia" w:cs="Times New Roman"/>
          <w:b w:val="0"/>
          <w:bCs w:val="0"/>
          <w:color w:val="auto"/>
          <w:szCs w:val="28"/>
          <w:lang w:val="en-US" w:eastAsia="zh-CN"/>
        </w:rPr>
        <w:t>红色</w:t>
      </w:r>
      <w:r>
        <w:rPr>
          <w:rFonts w:hint="default" w:ascii="Times New Roman" w:hAnsi="Times New Roman" w:eastAsia="仿宋" w:cs="Times New Roman"/>
          <w:b w:val="0"/>
          <w:bCs w:val="0"/>
          <w:color w:val="auto"/>
          <w:szCs w:val="28"/>
          <w:lang w:val="en-US" w:eastAsia="zh-CN"/>
        </w:rPr>
        <w:t>文化等人文资源在此汇聚交织，迸发出独特的魅力。</w:t>
      </w:r>
    </w:p>
    <w:p w14:paraId="031FFAE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bCs/>
          <w:color w:val="auto"/>
          <w:szCs w:val="28"/>
          <w:lang w:val="en-US" w:eastAsia="zh-CN"/>
        </w:rPr>
      </w:pPr>
      <w:r>
        <w:rPr>
          <w:rFonts w:hint="eastAsia" w:cs="Times New Roman"/>
          <w:b/>
          <w:bCs/>
          <w:color w:val="auto"/>
          <w:szCs w:val="28"/>
          <w:lang w:val="en-US" w:eastAsia="zh-CN"/>
        </w:rPr>
        <w:t>2水情特点</w:t>
      </w:r>
    </w:p>
    <w:p w14:paraId="694F38A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val="0"/>
          <w:bCs w:val="0"/>
          <w:color w:val="auto"/>
          <w:szCs w:val="28"/>
          <w:lang w:val="en-US" w:eastAsia="zh-CN"/>
        </w:rPr>
      </w:pPr>
      <w:r>
        <w:rPr>
          <w:rFonts w:hint="eastAsia" w:cs="Times New Roman"/>
          <w:b/>
          <w:bCs/>
          <w:color w:val="auto"/>
          <w:szCs w:val="28"/>
          <w:lang w:val="en-US" w:eastAsia="zh-CN"/>
        </w:rPr>
        <w:t>降雨径流集中，时空分布不均。</w:t>
      </w:r>
      <w:r>
        <w:rPr>
          <w:rFonts w:hint="eastAsia" w:cs="Times New Roman"/>
          <w:b w:val="0"/>
          <w:bCs w:val="0"/>
          <w:color w:val="auto"/>
          <w:szCs w:val="28"/>
          <w:lang w:val="en-US" w:eastAsia="zh-CN"/>
        </w:rPr>
        <w:t>昭化区属亚热带湿润季风气候，年均降雨量为856毫米至1033毫米，但80%以上降水集中在夏季（7-9月），且多短时暴雨，最大日降雨量可达147.1毫米，易引发山洪和径流激增，冬季（12-2月）降水量仅占全年3%-5%，易出现冬干春旱；又由于秦巴山区地形切割强烈，海拔400-1200米，低山与中山区域降雨差异达200毫米以上，境内西北部山区（如大朝驿）年均降雨量超 1200毫米，东南部平坝区（如元坝镇）不足1000 毫米，最大小时降雨量差值达84.7 毫米（梅树站）。降雨径流呈现时空分布不均的特点，导致季节性缺水与洪涝并存。</w:t>
      </w:r>
    </w:p>
    <w:p w14:paraId="2C8190E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color w:val="auto"/>
          <w:sz w:val="28"/>
          <w:szCs w:val="28"/>
          <w:lang w:val="en-US" w:eastAsia="zh-CN"/>
        </w:rPr>
      </w:pPr>
      <w:r>
        <w:rPr>
          <w:rFonts w:hint="eastAsia" w:cs="Times New Roman"/>
          <w:b/>
          <w:bCs/>
          <w:color w:val="auto"/>
          <w:szCs w:val="28"/>
          <w:lang w:val="en-US" w:eastAsia="zh-CN"/>
        </w:rPr>
        <w:t>水资源总量丰富，以过境水为主。</w:t>
      </w:r>
      <w:r>
        <w:rPr>
          <w:rFonts w:hint="eastAsia" w:cs="Times New Roman"/>
          <w:b w:val="0"/>
          <w:bCs w:val="0"/>
          <w:color w:val="auto"/>
          <w:sz w:val="28"/>
          <w:szCs w:val="28"/>
          <w:highlight w:val="none"/>
          <w:lang w:val="en-US" w:eastAsia="zh-CN"/>
        </w:rPr>
        <w:t>昭化</w:t>
      </w:r>
      <w:r>
        <w:rPr>
          <w:rFonts w:hint="default" w:ascii="Times New Roman" w:hAnsi="Times New Roman" w:eastAsia="仿宋" w:cs="Times New Roman"/>
          <w:b w:val="0"/>
          <w:bCs w:val="0"/>
          <w:color w:val="auto"/>
          <w:sz w:val="28"/>
          <w:szCs w:val="28"/>
          <w:highlight w:val="none"/>
          <w:lang w:val="en-US" w:eastAsia="zh-CN"/>
        </w:rPr>
        <w:t>境内水系发达，水域面积约14400hm</w:t>
      </w:r>
      <w:r>
        <w:rPr>
          <w:rFonts w:hint="default" w:ascii="Times New Roman" w:hAnsi="Times New Roman" w:eastAsia="仿宋" w:cs="Times New Roman"/>
          <w:b w:val="0"/>
          <w:bCs w:val="0"/>
          <w:color w:val="auto"/>
          <w:sz w:val="28"/>
          <w:szCs w:val="28"/>
          <w:highlight w:val="none"/>
          <w:vertAlign w:val="superscript"/>
          <w:lang w:val="en-US" w:eastAsia="zh-CN"/>
        </w:rPr>
        <w:t>2</w:t>
      </w:r>
      <w:r>
        <w:rPr>
          <w:rFonts w:hint="default" w:ascii="Times New Roman" w:hAnsi="Times New Roman" w:eastAsia="仿宋" w:cs="Times New Roman"/>
          <w:b w:val="0"/>
          <w:bCs w:val="0"/>
          <w:color w:val="auto"/>
          <w:sz w:val="28"/>
          <w:szCs w:val="28"/>
          <w:highlight w:val="none"/>
          <w:lang w:val="en-US" w:eastAsia="zh-CN"/>
        </w:rPr>
        <w:t>，水资源年平均总量113亿</w:t>
      </w:r>
      <w:r>
        <w:rPr>
          <w:rFonts w:hint="eastAsia" w:cs="Times New Roman"/>
          <w:b w:val="0"/>
          <w:bCs w:val="0"/>
          <w:color w:val="auto"/>
          <w:sz w:val="28"/>
          <w:szCs w:val="28"/>
          <w:highlight w:val="none"/>
          <w:lang w:val="en-US" w:eastAsia="zh-CN"/>
        </w:rPr>
        <w:t>m³，但</w:t>
      </w:r>
      <w:r>
        <w:rPr>
          <w:rFonts w:hint="default" w:ascii="Times New Roman" w:hAnsi="Times New Roman" w:eastAsia="仿宋" w:cs="Times New Roman"/>
          <w:b w:val="0"/>
          <w:bCs w:val="0"/>
          <w:color w:val="auto"/>
          <w:sz w:val="28"/>
          <w:szCs w:val="28"/>
          <w:highlight w:val="none"/>
          <w:lang w:val="en-US" w:eastAsia="zh-CN"/>
        </w:rPr>
        <w:t>本地水平均径流7.57亿</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color w:val="auto"/>
          <w:sz w:val="28"/>
          <w:szCs w:val="28"/>
          <w:highlight w:val="none"/>
          <w:lang w:val="en-US" w:eastAsia="zh-CN"/>
        </w:rPr>
        <w:t>，</w:t>
      </w:r>
      <w:r>
        <w:rPr>
          <w:rFonts w:hint="eastAsia" w:cs="Times New Roman"/>
          <w:b w:val="0"/>
          <w:bCs w:val="0"/>
          <w:color w:val="auto"/>
          <w:sz w:val="28"/>
          <w:szCs w:val="28"/>
          <w:highlight w:val="none"/>
          <w:lang w:val="en-US" w:eastAsia="zh-CN"/>
        </w:rPr>
        <w:t>仅</w:t>
      </w:r>
      <w:r>
        <w:rPr>
          <w:rFonts w:hint="default" w:ascii="Times New Roman" w:hAnsi="Times New Roman" w:eastAsia="仿宋" w:cs="Times New Roman"/>
          <w:b w:val="0"/>
          <w:bCs w:val="0"/>
          <w:color w:val="auto"/>
          <w:sz w:val="28"/>
          <w:szCs w:val="28"/>
          <w:highlight w:val="none"/>
          <w:lang w:val="en-US" w:eastAsia="zh-CN"/>
        </w:rPr>
        <w:t>占境内水资源总量的6.79%；地下水平均径流0.35亿</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color w:val="auto"/>
          <w:sz w:val="28"/>
          <w:szCs w:val="28"/>
          <w:highlight w:val="none"/>
          <w:lang w:val="en-US" w:eastAsia="zh-CN"/>
        </w:rPr>
        <w:t>，占境内水资源总量的0.31%；过境水</w:t>
      </w:r>
      <w:r>
        <w:rPr>
          <w:rFonts w:hint="eastAsia" w:cs="Times New Roman"/>
          <w:b w:val="0"/>
          <w:bCs w:val="0"/>
          <w:color w:val="auto"/>
          <w:sz w:val="28"/>
          <w:szCs w:val="28"/>
          <w:highlight w:val="none"/>
          <w:lang w:val="en-US" w:eastAsia="zh-CN"/>
        </w:rPr>
        <w:t>（嘉陵江、白龙江）</w:t>
      </w:r>
      <w:r>
        <w:rPr>
          <w:rFonts w:hint="default" w:ascii="Times New Roman" w:hAnsi="Times New Roman" w:eastAsia="仿宋" w:cs="Times New Roman"/>
          <w:b w:val="0"/>
          <w:bCs w:val="0"/>
          <w:color w:val="auto"/>
          <w:sz w:val="28"/>
          <w:szCs w:val="28"/>
          <w:highlight w:val="none"/>
          <w:lang w:val="en-US" w:eastAsia="zh-CN"/>
        </w:rPr>
        <w:t>占境内水资源总量的92.90%。</w:t>
      </w:r>
      <w:r>
        <w:rPr>
          <w:rFonts w:hint="eastAsia" w:cs="Times New Roman"/>
          <w:b w:val="0"/>
          <w:bCs w:val="0"/>
          <w:color w:val="auto"/>
          <w:sz w:val="28"/>
          <w:szCs w:val="28"/>
          <w:highlight w:val="none"/>
          <w:lang w:val="en-US" w:eastAsia="zh-CN"/>
        </w:rPr>
        <w:t>现状超过</w:t>
      </w:r>
      <w:r>
        <w:rPr>
          <w:rFonts w:hint="default" w:ascii="Times New Roman" w:hAnsi="Times New Roman" w:eastAsia="仿宋" w:cs="Times New Roman"/>
          <w:b w:val="0"/>
          <w:bCs w:val="0"/>
          <w:color w:val="auto"/>
          <w:sz w:val="28"/>
          <w:szCs w:val="28"/>
          <w:highlight w:val="none"/>
          <w:lang w:val="en-US" w:eastAsia="zh-CN"/>
        </w:rPr>
        <w:t>8</w:t>
      </w:r>
      <w:r>
        <w:rPr>
          <w:rFonts w:hint="eastAsia" w:cs="Times New Roman"/>
          <w:b w:val="0"/>
          <w:bCs w:val="0"/>
          <w:color w:val="auto"/>
          <w:sz w:val="28"/>
          <w:szCs w:val="28"/>
          <w:highlight w:val="none"/>
          <w:lang w:val="en-US" w:eastAsia="zh-CN"/>
        </w:rPr>
        <w:t>0</w:t>
      </w:r>
      <w:r>
        <w:rPr>
          <w:rFonts w:hint="default" w:ascii="Times New Roman" w:hAnsi="Times New Roman" w:eastAsia="仿宋" w:cs="Times New Roman"/>
          <w:b w:val="0"/>
          <w:bCs w:val="0"/>
          <w:color w:val="auto"/>
          <w:sz w:val="28"/>
          <w:szCs w:val="28"/>
          <w:highlight w:val="none"/>
          <w:lang w:val="en-US" w:eastAsia="zh-CN"/>
        </w:rPr>
        <w:t>%</w:t>
      </w:r>
      <w:r>
        <w:rPr>
          <w:rFonts w:hint="eastAsia" w:cs="Times New Roman"/>
          <w:b w:val="0"/>
          <w:bCs w:val="0"/>
          <w:color w:val="auto"/>
          <w:sz w:val="28"/>
          <w:szCs w:val="28"/>
          <w:highlight w:val="none"/>
          <w:lang w:val="en-US" w:eastAsia="zh-CN"/>
        </w:rPr>
        <w:t>的常住人口</w:t>
      </w:r>
      <w:r>
        <w:rPr>
          <w:rFonts w:hint="default" w:ascii="Times New Roman" w:hAnsi="Times New Roman" w:eastAsia="仿宋" w:cs="Times New Roman"/>
          <w:b w:val="0"/>
          <w:bCs w:val="0"/>
          <w:color w:val="auto"/>
          <w:sz w:val="28"/>
          <w:szCs w:val="28"/>
          <w:highlight w:val="none"/>
          <w:lang w:val="en-US" w:eastAsia="zh-CN"/>
        </w:rPr>
        <w:t>散居</w:t>
      </w:r>
      <w:r>
        <w:rPr>
          <w:rFonts w:hint="eastAsia" w:cs="Times New Roman"/>
          <w:b w:val="0"/>
          <w:bCs w:val="0"/>
          <w:color w:val="auto"/>
          <w:sz w:val="28"/>
          <w:szCs w:val="28"/>
          <w:highlight w:val="none"/>
          <w:lang w:val="en-US" w:eastAsia="zh-CN"/>
        </w:rPr>
        <w:t>在</w:t>
      </w:r>
      <w:r>
        <w:rPr>
          <w:rFonts w:hint="default" w:ascii="Times New Roman" w:hAnsi="Times New Roman" w:eastAsia="仿宋" w:cs="Times New Roman"/>
          <w:b w:val="0"/>
          <w:bCs w:val="0"/>
          <w:color w:val="auto"/>
          <w:sz w:val="28"/>
          <w:szCs w:val="28"/>
          <w:highlight w:val="none"/>
          <w:lang w:val="en-US" w:eastAsia="zh-CN"/>
        </w:rPr>
        <w:t>山区，受地形影响，山区村落</w:t>
      </w:r>
      <w:r>
        <w:rPr>
          <w:rFonts w:hint="eastAsia" w:cs="Times New Roman"/>
          <w:b w:val="0"/>
          <w:bCs w:val="0"/>
          <w:color w:val="auto"/>
          <w:sz w:val="28"/>
          <w:szCs w:val="28"/>
          <w:highlight w:val="none"/>
          <w:lang w:val="en-US" w:eastAsia="zh-CN"/>
        </w:rPr>
        <w:t>较为</w:t>
      </w:r>
      <w:r>
        <w:rPr>
          <w:rFonts w:hint="default" w:ascii="Times New Roman" w:hAnsi="Times New Roman" w:eastAsia="仿宋" w:cs="Times New Roman"/>
          <w:b w:val="0"/>
          <w:bCs w:val="0"/>
          <w:color w:val="auto"/>
          <w:sz w:val="28"/>
          <w:szCs w:val="28"/>
          <w:highlight w:val="none"/>
          <w:lang w:val="en-US" w:eastAsia="zh-CN"/>
        </w:rPr>
        <w:t>分散，高海拔地区（如王家镇方山村）旱季需依赖调水</w:t>
      </w:r>
      <w:r>
        <w:rPr>
          <w:rFonts w:hint="eastAsia" w:cs="Times New Roman"/>
          <w:b w:val="0"/>
          <w:bCs w:val="0"/>
          <w:color w:val="auto"/>
          <w:sz w:val="28"/>
          <w:szCs w:val="28"/>
          <w:highlight w:val="none"/>
          <w:lang w:val="en-US" w:eastAsia="zh-CN"/>
        </w:rPr>
        <w:t>，</w:t>
      </w:r>
      <w:r>
        <w:rPr>
          <w:rFonts w:hint="default" w:ascii="Times New Roman" w:hAnsi="Times New Roman" w:eastAsia="仿宋" w:cs="Times New Roman"/>
          <w:b w:val="0"/>
          <w:bCs w:val="0"/>
          <w:color w:val="auto"/>
          <w:sz w:val="28"/>
          <w:szCs w:val="28"/>
          <w:highlight w:val="none"/>
          <w:lang w:val="en-US" w:eastAsia="zh-CN"/>
        </w:rPr>
        <w:t>而</w:t>
      </w:r>
      <w:r>
        <w:rPr>
          <w:rFonts w:hint="eastAsia" w:cs="Times New Roman"/>
          <w:b w:val="0"/>
          <w:bCs w:val="0"/>
          <w:color w:val="auto"/>
          <w:sz w:val="28"/>
          <w:szCs w:val="28"/>
          <w:highlight w:val="none"/>
          <w:lang w:val="en-US" w:eastAsia="zh-CN"/>
        </w:rPr>
        <w:t>境内</w:t>
      </w:r>
      <w:r>
        <w:rPr>
          <w:rFonts w:hint="default" w:ascii="Times New Roman" w:hAnsi="Times New Roman" w:eastAsia="仿宋" w:cs="Times New Roman"/>
          <w:b w:val="0"/>
          <w:bCs w:val="0"/>
          <w:color w:val="auto"/>
          <w:sz w:val="28"/>
          <w:szCs w:val="28"/>
          <w:highlight w:val="none"/>
          <w:lang w:val="en-US" w:eastAsia="zh-CN"/>
        </w:rPr>
        <w:t>95% 的过境水集中于嘉陵江沿线，</w:t>
      </w:r>
      <w:r>
        <w:rPr>
          <w:rFonts w:hint="eastAsia" w:cs="Times New Roman"/>
          <w:b w:val="0"/>
          <w:bCs w:val="0"/>
          <w:color w:val="auto"/>
          <w:sz w:val="28"/>
          <w:szCs w:val="28"/>
          <w:highlight w:val="none"/>
          <w:lang w:val="en-US" w:eastAsia="zh-CN"/>
        </w:rPr>
        <w:t>嘉陵江过境水利用难度较大，本地水调控较弱，</w:t>
      </w:r>
      <w:r>
        <w:rPr>
          <w:rFonts w:hint="default" w:ascii="Times New Roman" w:hAnsi="Times New Roman" w:eastAsia="仿宋" w:cs="Times New Roman"/>
          <w:b w:val="0"/>
          <w:bCs w:val="0"/>
          <w:color w:val="auto"/>
          <w:sz w:val="28"/>
          <w:szCs w:val="28"/>
          <w:highlight w:val="none"/>
          <w:lang w:val="en-US" w:eastAsia="zh-CN"/>
        </w:rPr>
        <w:t>工程性缺水问题突出</w:t>
      </w:r>
      <w:r>
        <w:rPr>
          <w:rFonts w:hint="eastAsia" w:cs="Times New Roman"/>
          <w:b w:val="0"/>
          <w:bCs w:val="0"/>
          <w:color w:val="auto"/>
          <w:sz w:val="28"/>
          <w:szCs w:val="28"/>
          <w:highlight w:val="none"/>
          <w:lang w:val="en-US" w:eastAsia="zh-CN"/>
        </w:rPr>
        <w:t>。</w:t>
      </w:r>
    </w:p>
    <w:p w14:paraId="2B106F16">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color w:val="auto"/>
          <w:sz w:val="28"/>
          <w:szCs w:val="28"/>
          <w:lang w:val="en-US" w:eastAsia="zh-CN"/>
        </w:rPr>
      </w:pPr>
      <w:r>
        <w:rPr>
          <w:rFonts w:hint="eastAsia" w:cs="Times New Roman"/>
          <w:b w:val="0"/>
          <w:bCs w:val="0"/>
          <w:color w:val="auto"/>
          <w:sz w:val="28"/>
          <w:szCs w:val="28"/>
          <w:lang w:val="en-US" w:eastAsia="zh-CN"/>
        </w:rPr>
        <w:drawing>
          <wp:inline distT="0" distB="0" distL="114300" distR="114300">
            <wp:extent cx="4610735" cy="3260725"/>
            <wp:effectExtent l="0" t="0" r="6985" b="635"/>
            <wp:docPr id="27" name="图片 27" descr="昭化区水系及站网分布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昭化区水系及站网分布图"/>
                    <pic:cNvPicPr>
                      <a:picLocks noChangeAspect="1"/>
                    </pic:cNvPicPr>
                  </pic:nvPicPr>
                  <pic:blipFill>
                    <a:blip r:embed="rId18"/>
                    <a:stretch>
                      <a:fillRect/>
                    </a:stretch>
                  </pic:blipFill>
                  <pic:spPr>
                    <a:xfrm>
                      <a:off x="0" y="0"/>
                      <a:ext cx="4610735" cy="3260725"/>
                    </a:xfrm>
                    <a:prstGeom prst="rect">
                      <a:avLst/>
                    </a:prstGeom>
                  </pic:spPr>
                </pic:pic>
              </a:graphicData>
            </a:graphic>
          </wp:inline>
        </w:drawing>
      </w:r>
    </w:p>
    <w:p w14:paraId="50730D9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color w:val="auto"/>
          <w:sz w:val="28"/>
          <w:szCs w:val="28"/>
          <w:lang w:val="en-US" w:eastAsia="zh-CN"/>
        </w:rPr>
      </w:pPr>
      <w:r>
        <w:rPr>
          <w:rFonts w:hint="eastAsia" w:cs="Times New Roman"/>
          <w:b/>
          <w:bCs/>
          <w:color w:val="auto"/>
          <w:sz w:val="28"/>
          <w:szCs w:val="28"/>
          <w:lang w:val="en-US" w:eastAsia="zh-CN"/>
        </w:rPr>
        <w:t>洪涝灾害频发，以暴雨洪水为主。</w:t>
      </w:r>
      <w:r>
        <w:rPr>
          <w:rFonts w:hint="eastAsia" w:cs="Times New Roman"/>
          <w:b w:val="0"/>
          <w:bCs w:val="0"/>
          <w:color w:val="auto"/>
          <w:sz w:val="28"/>
          <w:szCs w:val="28"/>
          <w:lang w:val="en-US" w:eastAsia="zh-CN"/>
        </w:rPr>
        <w:t>昭化区地处四川盆地北部，嘉陵江、白龙江、清江等河流穿境而过，形成“三江交汇”的复杂水系。河流洪水以暴雨洪水为主，年内90%以上降水集中在夏季7-9月，且多短时暴雨，洪水过程呈现“陡涨陡落”特征，洪峰历时短、峰值高，如2016年“7・10”洪水，嘉陵江昭化段水位24小时内上涨5.2米，超警戒水位3.1米。区域内河谷地带占比达40%，地势西北高、东南低，山区与平坝落差超500米，洪水汇流速度快，易形成山洪，如2018年7月，白龙江水位暴涨导致昭化古城内涝水深1.5米，转移群众2.9万人；2021年山体塌方造成国道212线中断；2022年红岩镇因山洪涌入路面，多条道路临时中断。</w:t>
      </w:r>
    </w:p>
    <w:p w14:paraId="6345F7DD">
      <w:pPr>
        <w:pStyle w:val="3"/>
        <w:spacing w:before="240" w:after="240"/>
        <w:rPr>
          <w:rFonts w:hint="default" w:ascii="Times New Roman" w:hAnsi="Times New Roman" w:cs="Times New Roman"/>
          <w:color w:val="auto"/>
        </w:rPr>
      </w:pPr>
      <w:bookmarkStart w:id="202" w:name="_Toc10038"/>
      <w:bookmarkStart w:id="203" w:name="_Toc9391"/>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二</w:t>
      </w:r>
      <w:r>
        <w:rPr>
          <w:rFonts w:hint="default" w:ascii="Times New Roman" w:hAnsi="Times New Roman" w:cs="Times New Roman"/>
          <w:color w:val="auto"/>
          <w:lang w:eastAsia="zh-CN"/>
        </w:rPr>
        <w:t>）</w:t>
      </w:r>
      <w:r>
        <w:rPr>
          <w:rFonts w:hint="default" w:ascii="Times New Roman" w:hAnsi="Times New Roman" w:cs="Times New Roman"/>
          <w:color w:val="auto"/>
        </w:rPr>
        <w:t>水利建设现状</w:t>
      </w:r>
      <w:bookmarkEnd w:id="202"/>
      <w:bookmarkEnd w:id="203"/>
    </w:p>
    <w:p w14:paraId="3E66360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eastAsia" w:cs="Times New Roman"/>
          <w:b w:val="0"/>
          <w:bCs w:val="0"/>
          <w:color w:val="auto"/>
          <w:szCs w:val="28"/>
          <w:lang w:val="en-US" w:eastAsia="zh-CN"/>
        </w:rPr>
        <w:t>昭化区</w:t>
      </w:r>
      <w:r>
        <w:rPr>
          <w:rFonts w:hint="default" w:ascii="Times New Roman" w:hAnsi="Times New Roman" w:eastAsia="仿宋" w:cs="Times New Roman"/>
          <w:b w:val="0"/>
          <w:bCs w:val="0"/>
          <w:color w:val="auto"/>
          <w:szCs w:val="28"/>
          <w:lang w:val="en-US" w:eastAsia="zh-CN"/>
        </w:rPr>
        <w:t>水利经过几十年的建设，取得了蓬勃发展，全区</w:t>
      </w:r>
      <w:r>
        <w:rPr>
          <w:rFonts w:hint="eastAsia" w:cs="Times New Roman"/>
          <w:b w:val="0"/>
          <w:bCs w:val="0"/>
          <w:color w:val="auto"/>
          <w:szCs w:val="28"/>
          <w:lang w:val="en-US" w:eastAsia="zh-CN"/>
        </w:rPr>
        <w:t>目前</w:t>
      </w:r>
      <w:r>
        <w:rPr>
          <w:rFonts w:hint="default" w:ascii="Times New Roman" w:hAnsi="Times New Roman" w:eastAsia="仿宋" w:cs="Times New Roman"/>
          <w:b w:val="0"/>
          <w:bCs w:val="0"/>
          <w:color w:val="auto"/>
          <w:szCs w:val="28"/>
          <w:lang w:val="en-US" w:eastAsia="zh-CN"/>
        </w:rPr>
        <w:t>已成蓄水工程共计17870余处，其中：水库工程96处（其中中型水库2座，小一型水库10座，小二型水库84座）；塘坝工程6677处；窖池工程3714处；提水工程75处；地下水工程7250处；其中规模以上58处；水利工程骨干渠道1057</w:t>
      </w:r>
      <w:r>
        <w:rPr>
          <w:rFonts w:hint="eastAsia" w:cs="Times New Roman"/>
          <w:b w:val="0"/>
          <w:bCs w:val="0"/>
          <w:color w:val="auto"/>
          <w:szCs w:val="28"/>
          <w:lang w:val="en-US" w:eastAsia="zh-CN"/>
        </w:rPr>
        <w:t>km</w:t>
      </w:r>
      <w:r>
        <w:rPr>
          <w:rFonts w:hint="default" w:ascii="Times New Roman" w:hAnsi="Times New Roman" w:eastAsia="仿宋" w:cs="Times New Roman"/>
          <w:b w:val="0"/>
          <w:bCs w:val="0"/>
          <w:color w:val="auto"/>
          <w:szCs w:val="28"/>
          <w:lang w:val="en-US" w:eastAsia="zh-CN"/>
        </w:rPr>
        <w:t>，蓄引提水能力9300万</w:t>
      </w:r>
      <w:r>
        <w:rPr>
          <w:rFonts w:hint="eastAsia" w:cs="Times New Roman"/>
          <w:b w:val="0"/>
          <w:bCs w:val="0"/>
          <w:color w:val="auto"/>
          <w:szCs w:val="28"/>
          <w:lang w:val="en-US" w:eastAsia="zh-CN"/>
        </w:rPr>
        <w:t>m³</w:t>
      </w:r>
      <w:r>
        <w:rPr>
          <w:rFonts w:hint="default" w:ascii="Times New Roman" w:hAnsi="Times New Roman" w:eastAsia="仿宋" w:cs="Times New Roman"/>
          <w:b w:val="0"/>
          <w:bCs w:val="0"/>
          <w:color w:val="auto"/>
          <w:szCs w:val="28"/>
          <w:lang w:val="en-US" w:eastAsia="zh-CN"/>
        </w:rPr>
        <w:t>，年实际灌溉供水能力为3345万</w:t>
      </w:r>
      <w:r>
        <w:rPr>
          <w:rFonts w:hint="eastAsia" w:cs="Times New Roman"/>
          <w:b w:val="0"/>
          <w:bCs w:val="0"/>
          <w:color w:val="auto"/>
          <w:szCs w:val="28"/>
          <w:lang w:val="en-US" w:eastAsia="zh-CN"/>
        </w:rPr>
        <w:t>m³</w:t>
      </w:r>
      <w:r>
        <w:rPr>
          <w:rFonts w:hint="default" w:ascii="Times New Roman" w:hAnsi="Times New Roman" w:eastAsia="仿宋" w:cs="Times New Roman"/>
          <w:b w:val="0"/>
          <w:bCs w:val="0"/>
          <w:color w:val="auto"/>
          <w:szCs w:val="28"/>
          <w:lang w:val="en-US" w:eastAsia="zh-CN"/>
        </w:rPr>
        <w:t>，有效灌溉面积</w:t>
      </w:r>
      <w:r>
        <w:rPr>
          <w:rFonts w:hint="eastAsia" w:cs="Times New Roman"/>
          <w:b w:val="0"/>
          <w:bCs w:val="0"/>
          <w:color w:val="auto"/>
          <w:szCs w:val="28"/>
          <w:lang w:val="en-US" w:eastAsia="zh-CN"/>
        </w:rPr>
        <w:t>17.88</w:t>
      </w:r>
      <w:r>
        <w:rPr>
          <w:rFonts w:hint="default" w:ascii="Times New Roman" w:hAnsi="Times New Roman" w:eastAsia="仿宋" w:cs="Times New Roman"/>
          <w:b w:val="0"/>
          <w:bCs w:val="0"/>
          <w:color w:val="auto"/>
          <w:szCs w:val="28"/>
          <w:lang w:val="en-US" w:eastAsia="zh-CN"/>
        </w:rPr>
        <w:t>万亩。</w:t>
      </w:r>
      <w:r>
        <w:rPr>
          <w:rFonts w:hint="eastAsia" w:cs="Times New Roman"/>
          <w:b w:val="0"/>
          <w:bCs w:val="0"/>
          <w:color w:val="auto"/>
          <w:szCs w:val="28"/>
          <w:lang w:val="en-US" w:eastAsia="zh-CN"/>
        </w:rPr>
        <w:t>全区水利</w:t>
      </w:r>
      <w:r>
        <w:rPr>
          <w:rFonts w:hint="default" w:ascii="Times New Roman" w:hAnsi="Times New Roman" w:eastAsia="仿宋" w:cs="Times New Roman"/>
          <w:b w:val="0"/>
          <w:bCs w:val="0"/>
          <w:color w:val="auto"/>
          <w:szCs w:val="28"/>
          <w:lang w:val="en-US" w:eastAsia="zh-CN"/>
        </w:rPr>
        <w:t>建设呈现欣欣向荣的景象，主要体现在以下四个方面：</w:t>
      </w:r>
    </w:p>
    <w:p w14:paraId="5BB6D574">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default" w:ascii="Times New Roman" w:hAnsi="Times New Roman" w:eastAsia="仿宋" w:cs="Times New Roman"/>
          <w:b/>
          <w:bCs/>
          <w:color w:val="auto"/>
          <w:szCs w:val="28"/>
          <w:lang w:val="en-US" w:eastAsia="zh-CN"/>
        </w:rPr>
        <w:t>水资源调配能力不断增强。</w:t>
      </w:r>
      <w:r>
        <w:rPr>
          <w:rFonts w:hint="eastAsia" w:cs="Times New Roman"/>
          <w:b w:val="0"/>
          <w:bCs w:val="0"/>
          <w:color w:val="auto"/>
          <w:szCs w:val="28"/>
          <w:lang w:val="en-US" w:eastAsia="zh-CN"/>
        </w:rPr>
        <w:t>昭化区</w:t>
      </w:r>
      <w:r>
        <w:rPr>
          <w:rFonts w:hint="default" w:ascii="Times New Roman" w:hAnsi="Times New Roman" w:eastAsia="仿宋" w:cs="Times New Roman"/>
          <w:b w:val="0"/>
          <w:bCs w:val="0"/>
          <w:color w:val="auto"/>
          <w:szCs w:val="28"/>
          <w:lang w:val="en-US" w:eastAsia="zh-CN"/>
        </w:rPr>
        <w:t>秉持节水优先方针，持续加强水资源节约集约利用，</w:t>
      </w:r>
      <w:r>
        <w:rPr>
          <w:rFonts w:hint="eastAsia" w:cs="Times New Roman"/>
          <w:b w:val="0"/>
          <w:bCs w:val="0"/>
          <w:color w:val="auto"/>
          <w:szCs w:val="28"/>
          <w:lang w:val="en-US" w:eastAsia="zh-CN"/>
        </w:rPr>
        <w:t>现状年</w:t>
      </w:r>
      <w:r>
        <w:rPr>
          <w:rFonts w:hint="default" w:ascii="Times New Roman" w:hAnsi="Times New Roman" w:eastAsia="仿宋" w:cs="Times New Roman"/>
          <w:b w:val="0"/>
          <w:bCs w:val="0"/>
          <w:color w:val="auto"/>
          <w:szCs w:val="28"/>
          <w:lang w:val="en-US" w:eastAsia="zh-CN"/>
        </w:rPr>
        <w:t>全</w:t>
      </w:r>
      <w:r>
        <w:rPr>
          <w:rFonts w:hint="eastAsia" w:cs="Times New Roman"/>
          <w:b w:val="0"/>
          <w:bCs w:val="0"/>
          <w:color w:val="auto"/>
          <w:szCs w:val="28"/>
          <w:lang w:val="en-US" w:eastAsia="zh-CN"/>
        </w:rPr>
        <w:t>区</w:t>
      </w:r>
      <w:r>
        <w:rPr>
          <w:rFonts w:hint="default" w:ascii="Times New Roman" w:hAnsi="Times New Roman" w:eastAsia="仿宋" w:cs="Times New Roman"/>
          <w:b w:val="0"/>
          <w:bCs w:val="0"/>
          <w:color w:val="auto"/>
          <w:szCs w:val="28"/>
          <w:lang w:val="en-US" w:eastAsia="zh-CN"/>
        </w:rPr>
        <w:t>万元GDP用水量</w:t>
      </w:r>
      <w:r>
        <w:rPr>
          <w:rFonts w:hint="eastAsia" w:cs="Times New Roman"/>
          <w:b w:val="0"/>
          <w:bCs w:val="0"/>
          <w:color w:val="auto"/>
          <w:szCs w:val="28"/>
          <w:lang w:val="en-US" w:eastAsia="zh-CN"/>
        </w:rPr>
        <w:t>104m³</w:t>
      </w:r>
      <w:r>
        <w:rPr>
          <w:rFonts w:hint="default" w:ascii="Times New Roman" w:hAnsi="Times New Roman" w:eastAsia="仿宋" w:cs="Times New Roman"/>
          <w:b w:val="0"/>
          <w:bCs w:val="0"/>
          <w:color w:val="auto"/>
          <w:szCs w:val="28"/>
          <w:lang w:val="en-US" w:eastAsia="zh-CN"/>
        </w:rPr>
        <w:t>，万元工业增加值用水量降至</w:t>
      </w:r>
      <w:r>
        <w:rPr>
          <w:rFonts w:hint="eastAsia" w:cs="Times New Roman"/>
          <w:b w:val="0"/>
          <w:bCs w:val="0"/>
          <w:color w:val="auto"/>
          <w:szCs w:val="28"/>
          <w:lang w:val="en-US" w:eastAsia="zh-CN"/>
        </w:rPr>
        <w:t>8m³</w:t>
      </w:r>
      <w:r>
        <w:rPr>
          <w:rFonts w:hint="default" w:ascii="Times New Roman" w:hAnsi="Times New Roman" w:eastAsia="仿宋" w:cs="Times New Roman"/>
          <w:b w:val="0"/>
          <w:bCs w:val="0"/>
          <w:color w:val="auto"/>
          <w:szCs w:val="28"/>
          <w:lang w:val="en-US" w:eastAsia="zh-CN"/>
        </w:rPr>
        <w:t>，农田灌溉水有效利用系数增至0.</w:t>
      </w:r>
      <w:r>
        <w:rPr>
          <w:rFonts w:hint="eastAsia" w:cs="Times New Roman"/>
          <w:b w:val="0"/>
          <w:bCs w:val="0"/>
          <w:color w:val="auto"/>
          <w:szCs w:val="28"/>
          <w:lang w:val="en-US" w:eastAsia="zh-CN"/>
        </w:rPr>
        <w:t>498</w:t>
      </w:r>
      <w:r>
        <w:rPr>
          <w:rFonts w:hint="default" w:ascii="Times New Roman" w:hAnsi="Times New Roman" w:eastAsia="仿宋" w:cs="Times New Roman"/>
          <w:b w:val="0"/>
          <w:bCs w:val="0"/>
          <w:color w:val="auto"/>
          <w:szCs w:val="28"/>
          <w:lang w:val="en-US" w:eastAsia="zh-CN"/>
        </w:rPr>
        <w:t>，</w:t>
      </w:r>
      <w:r>
        <w:rPr>
          <w:rFonts w:hint="eastAsia" w:cs="Times New Roman"/>
          <w:b w:val="0"/>
          <w:bCs w:val="0"/>
          <w:color w:val="auto"/>
          <w:szCs w:val="28"/>
          <w:lang w:val="en-US" w:eastAsia="zh-CN"/>
        </w:rPr>
        <w:t>目前已建成</w:t>
      </w:r>
      <w:r>
        <w:rPr>
          <w:rFonts w:hint="default" w:ascii="Times New Roman" w:hAnsi="Times New Roman" w:eastAsia="仿宋" w:cs="Times New Roman"/>
          <w:b w:val="0"/>
          <w:bCs w:val="0"/>
          <w:color w:val="auto"/>
          <w:szCs w:val="28"/>
          <w:lang w:val="en-US" w:eastAsia="zh-CN"/>
        </w:rPr>
        <w:t>县域节水型社会。在节水优先同时优化水资源配置，通过推进水利工程建设挖潜地表水源、进一步加强地下水管控以及推进非常规水源利用将其纳入水资源统一配置，</w:t>
      </w:r>
      <w:r>
        <w:rPr>
          <w:rFonts w:hint="eastAsia" w:cs="Times New Roman"/>
          <w:b w:val="0"/>
          <w:bCs w:val="0"/>
          <w:color w:val="auto"/>
          <w:szCs w:val="28"/>
          <w:lang w:val="en-US" w:eastAsia="zh-CN"/>
        </w:rPr>
        <w:t>现状</w:t>
      </w:r>
      <w:r>
        <w:rPr>
          <w:rFonts w:hint="default" w:ascii="Times New Roman" w:hAnsi="Times New Roman" w:eastAsia="仿宋" w:cs="Times New Roman"/>
          <w:b w:val="0"/>
          <w:bCs w:val="0"/>
          <w:color w:val="auto"/>
          <w:szCs w:val="28"/>
          <w:lang w:val="en-US" w:eastAsia="zh-CN"/>
        </w:rPr>
        <w:t>年实现</w:t>
      </w:r>
      <w:r>
        <w:rPr>
          <w:rFonts w:hint="eastAsia" w:cs="Times New Roman"/>
          <w:b w:val="0"/>
          <w:bCs w:val="0"/>
          <w:color w:val="auto"/>
          <w:szCs w:val="28"/>
          <w:lang w:val="en-US" w:eastAsia="zh-CN"/>
        </w:rPr>
        <w:t>全区</w:t>
      </w:r>
      <w:r>
        <w:rPr>
          <w:rFonts w:hint="default" w:ascii="Times New Roman" w:hAnsi="Times New Roman" w:eastAsia="仿宋" w:cs="Times New Roman"/>
          <w:b w:val="0"/>
          <w:bCs w:val="0"/>
          <w:color w:val="auto"/>
          <w:szCs w:val="28"/>
          <w:lang w:val="en-US" w:eastAsia="zh-CN"/>
        </w:rPr>
        <w:t>耕地有效灌溉面积</w:t>
      </w:r>
      <w:r>
        <w:rPr>
          <w:rFonts w:hint="eastAsia" w:cs="Times New Roman"/>
          <w:b w:val="0"/>
          <w:bCs w:val="0"/>
          <w:color w:val="auto"/>
          <w:szCs w:val="28"/>
          <w:lang w:val="en-US" w:eastAsia="zh-CN"/>
        </w:rPr>
        <w:t>17.88</w:t>
      </w:r>
      <w:r>
        <w:rPr>
          <w:rFonts w:hint="default" w:ascii="Times New Roman" w:hAnsi="Times New Roman" w:eastAsia="仿宋" w:cs="Times New Roman"/>
          <w:b w:val="0"/>
          <w:bCs w:val="0"/>
          <w:color w:val="auto"/>
          <w:szCs w:val="28"/>
          <w:lang w:val="en-US" w:eastAsia="zh-CN"/>
        </w:rPr>
        <w:t>万亩，</w:t>
      </w:r>
      <w:r>
        <w:rPr>
          <w:rFonts w:hint="eastAsia" w:cs="Times New Roman"/>
          <w:b w:val="0"/>
          <w:bCs w:val="0"/>
          <w:color w:val="auto"/>
          <w:szCs w:val="28"/>
          <w:lang w:val="en-US" w:eastAsia="zh-CN"/>
        </w:rPr>
        <w:t>全区</w:t>
      </w:r>
      <w:r>
        <w:rPr>
          <w:rFonts w:hint="default" w:ascii="Times New Roman" w:hAnsi="Times New Roman" w:eastAsia="仿宋" w:cs="Times New Roman"/>
          <w:b w:val="0"/>
          <w:bCs w:val="0"/>
          <w:color w:val="auto"/>
          <w:szCs w:val="28"/>
          <w:lang w:val="en-US" w:eastAsia="zh-CN"/>
        </w:rPr>
        <w:t>自来水普及率达9</w:t>
      </w:r>
      <w:r>
        <w:rPr>
          <w:rFonts w:hint="eastAsia" w:cs="Times New Roman"/>
          <w:b w:val="0"/>
          <w:bCs w:val="0"/>
          <w:color w:val="auto"/>
          <w:szCs w:val="28"/>
          <w:lang w:val="en-US" w:eastAsia="zh-CN"/>
        </w:rPr>
        <w:t>6</w:t>
      </w:r>
      <w:r>
        <w:rPr>
          <w:rFonts w:hint="default" w:ascii="Times New Roman" w:hAnsi="Times New Roman" w:eastAsia="仿宋" w:cs="Times New Roman"/>
          <w:b w:val="0"/>
          <w:bCs w:val="0"/>
          <w:color w:val="auto"/>
          <w:szCs w:val="28"/>
          <w:lang w:val="en-US" w:eastAsia="zh-CN"/>
        </w:rPr>
        <w:t>%，规模化集中供水人口覆盖率达81%，农村饮水安全达标率100%</w:t>
      </w:r>
      <w:r>
        <w:rPr>
          <w:rFonts w:hint="eastAsia" w:cs="Times New Roman"/>
          <w:b w:val="0"/>
          <w:bCs w:val="0"/>
          <w:color w:val="auto"/>
          <w:szCs w:val="28"/>
          <w:lang w:val="en-US" w:eastAsia="zh-CN"/>
        </w:rPr>
        <w:t>，</w:t>
      </w:r>
      <w:r>
        <w:rPr>
          <w:rFonts w:hint="default" w:ascii="Times New Roman" w:hAnsi="Times New Roman" w:eastAsia="仿宋" w:cs="Times New Roman"/>
          <w:b w:val="0"/>
          <w:bCs w:val="0"/>
          <w:color w:val="auto"/>
          <w:szCs w:val="28"/>
          <w:lang w:val="en-US" w:eastAsia="zh-CN"/>
        </w:rPr>
        <w:t>形成供水能力</w:t>
      </w:r>
      <w:r>
        <w:rPr>
          <w:rFonts w:hint="eastAsia" w:cs="Times New Roman"/>
          <w:b w:val="0"/>
          <w:bCs w:val="0"/>
          <w:color w:val="auto"/>
          <w:szCs w:val="28"/>
          <w:lang w:val="en-US" w:eastAsia="zh-CN"/>
        </w:rPr>
        <w:t>9346万m³</w:t>
      </w:r>
      <w:r>
        <w:rPr>
          <w:rFonts w:hint="default" w:ascii="Times New Roman" w:hAnsi="Times New Roman" w:eastAsia="仿宋" w:cs="Times New Roman"/>
          <w:b w:val="0"/>
          <w:bCs w:val="0"/>
          <w:color w:val="auto"/>
          <w:szCs w:val="28"/>
          <w:lang w:val="en-US" w:eastAsia="zh-CN"/>
        </w:rPr>
        <w:t>，供水总量</w:t>
      </w:r>
      <w:r>
        <w:rPr>
          <w:rFonts w:hint="eastAsia" w:cs="Times New Roman"/>
          <w:b w:val="0"/>
          <w:bCs w:val="0"/>
          <w:color w:val="auto"/>
          <w:szCs w:val="28"/>
          <w:lang w:val="en-US" w:eastAsia="zh-CN"/>
        </w:rPr>
        <w:t>8584万m³</w:t>
      </w:r>
      <w:r>
        <w:rPr>
          <w:rFonts w:hint="default" w:ascii="Times New Roman" w:hAnsi="Times New Roman" w:eastAsia="仿宋" w:cs="Times New Roman"/>
          <w:b w:val="0"/>
          <w:bCs w:val="0"/>
          <w:color w:val="auto"/>
          <w:szCs w:val="28"/>
          <w:lang w:val="en-US" w:eastAsia="zh-CN"/>
        </w:rPr>
        <w:t>，其中地表水</w:t>
      </w:r>
      <w:r>
        <w:rPr>
          <w:rFonts w:hint="eastAsia" w:cs="Times New Roman"/>
          <w:b w:val="0"/>
          <w:bCs w:val="0"/>
          <w:color w:val="auto"/>
          <w:szCs w:val="28"/>
          <w:lang w:val="en-US" w:eastAsia="zh-CN"/>
        </w:rPr>
        <w:t>8379万m³</w:t>
      </w:r>
      <w:r>
        <w:rPr>
          <w:rFonts w:hint="default" w:ascii="Times New Roman" w:hAnsi="Times New Roman" w:eastAsia="仿宋" w:cs="Times New Roman"/>
          <w:b w:val="0"/>
          <w:bCs w:val="0"/>
          <w:color w:val="auto"/>
          <w:szCs w:val="28"/>
          <w:lang w:val="en-US" w:eastAsia="zh-CN"/>
        </w:rPr>
        <w:t>，地下水</w:t>
      </w:r>
      <w:r>
        <w:rPr>
          <w:rFonts w:hint="eastAsia" w:cs="Times New Roman"/>
          <w:b w:val="0"/>
          <w:bCs w:val="0"/>
          <w:color w:val="auto"/>
          <w:szCs w:val="28"/>
          <w:lang w:val="en-US" w:eastAsia="zh-CN"/>
        </w:rPr>
        <w:t>97万m³</w:t>
      </w:r>
      <w:r>
        <w:rPr>
          <w:rFonts w:hint="default" w:ascii="Times New Roman" w:hAnsi="Times New Roman" w:eastAsia="仿宋" w:cs="Times New Roman"/>
          <w:b w:val="0"/>
          <w:bCs w:val="0"/>
          <w:color w:val="auto"/>
          <w:szCs w:val="28"/>
          <w:lang w:val="en-US" w:eastAsia="zh-CN"/>
        </w:rPr>
        <w:t>，非常规水利用量</w:t>
      </w:r>
      <w:r>
        <w:rPr>
          <w:rFonts w:hint="eastAsia" w:cs="Times New Roman"/>
          <w:b w:val="0"/>
          <w:bCs w:val="0"/>
          <w:color w:val="auto"/>
          <w:szCs w:val="28"/>
          <w:lang w:val="en-US" w:eastAsia="zh-CN"/>
        </w:rPr>
        <w:t>107万m³</w:t>
      </w:r>
      <w:r>
        <w:rPr>
          <w:rFonts w:hint="default" w:ascii="Times New Roman" w:hAnsi="Times New Roman" w:eastAsia="仿宋" w:cs="Times New Roman"/>
          <w:b w:val="0"/>
          <w:bCs w:val="0"/>
          <w:color w:val="auto"/>
          <w:szCs w:val="28"/>
          <w:lang w:val="en-US" w:eastAsia="zh-CN"/>
        </w:rPr>
        <w:t>。</w:t>
      </w:r>
    </w:p>
    <w:p w14:paraId="3A3D7CAE">
      <w:pPr>
        <w:pStyle w:val="37"/>
        <w:spacing w:line="580" w:lineRule="exact"/>
        <w:ind w:firstLine="562"/>
        <w:rPr>
          <w:rFonts w:hint="default" w:ascii="Times New Roman" w:hAnsi="Times New Roman" w:eastAsia="仿宋" w:cs="Times New Roman"/>
          <w:color w:val="auto"/>
          <w:szCs w:val="28"/>
        </w:rPr>
      </w:pPr>
      <w:r>
        <w:rPr>
          <w:rFonts w:hint="default" w:ascii="Times New Roman" w:hAnsi="Times New Roman" w:eastAsia="仿宋" w:cs="Times New Roman"/>
          <w:b/>
          <w:color w:val="auto"/>
          <w:szCs w:val="28"/>
        </w:rPr>
        <w:t>水旱灾害防御能力明显提升。</w:t>
      </w:r>
      <w:r>
        <w:rPr>
          <w:rFonts w:hint="eastAsia" w:cs="Times New Roman"/>
          <w:color w:val="auto"/>
          <w:szCs w:val="28"/>
          <w:lang w:val="en-US" w:eastAsia="zh-CN"/>
        </w:rPr>
        <w:t>昭化区</w:t>
      </w:r>
      <w:r>
        <w:rPr>
          <w:rFonts w:hint="default" w:ascii="Times New Roman" w:hAnsi="Times New Roman" w:eastAsia="仿宋" w:cs="Times New Roman"/>
          <w:color w:val="auto"/>
          <w:szCs w:val="28"/>
        </w:rPr>
        <w:t>历来高度重视水旱灾害防御工作，及时完善防汛各类预案，建立健全防汛抗旱“三单一书”“两书一函”工作机制，健全联防联控机制，建立临灾预警“叫应”机制，集中开展问题隐患大排查大整治行动，科学精准预测预报，有效应对入汛强降雨天气过程，以问题为导向，以零事故、零伤亡为目标，精准发力，明确各级单位防汛减灾任务，落实了12个镇126个行政村、24个社区的防汛责任人，153个山洪危险区和96座水库的行政、监测巡查、预警转移（技术）“三个”责任人，150处涉河涉沟交通道路暴雨洪水期间管控行政、监测巡查“两个”责任人，并建立了动态数字化监测系统，做到了防汛责任落实到村、到组、到点、到户、到人</w:t>
      </w:r>
      <w:r>
        <w:rPr>
          <w:rFonts w:hint="eastAsia" w:cs="Times New Roman"/>
          <w:color w:val="auto"/>
          <w:szCs w:val="28"/>
          <w:lang w:eastAsia="zh-CN"/>
        </w:rPr>
        <w:t>。</w:t>
      </w:r>
      <w:r>
        <w:rPr>
          <w:rFonts w:hint="default" w:ascii="Times New Roman" w:hAnsi="Times New Roman" w:eastAsia="仿宋" w:cs="Times New Roman"/>
          <w:color w:val="auto"/>
          <w:szCs w:val="28"/>
        </w:rPr>
        <w:t>对全区96座水库的《水库应急预案》和《昭化区山洪灾害防御预案》等进行了修订完善，明确了抢险组织、抢险队伍、预警方式、转移路线、物资储备、调度方案等。</w:t>
      </w:r>
      <w:r>
        <w:rPr>
          <w:rFonts w:hint="eastAsia" w:cs="Times New Roman"/>
          <w:color w:val="auto"/>
          <w:szCs w:val="28"/>
          <w:lang w:val="en-US" w:eastAsia="zh-CN"/>
        </w:rPr>
        <w:t>目前昭化区累计</w:t>
      </w:r>
      <w:r>
        <w:rPr>
          <w:rFonts w:hint="default" w:ascii="Times New Roman" w:hAnsi="Times New Roman" w:eastAsia="仿宋" w:cs="Times New Roman"/>
          <w:color w:val="auto"/>
          <w:szCs w:val="28"/>
        </w:rPr>
        <w:t>建成堤防</w:t>
      </w:r>
      <w:r>
        <w:rPr>
          <w:rFonts w:hint="eastAsia" w:cs="Times New Roman"/>
          <w:color w:val="auto"/>
          <w:szCs w:val="28"/>
          <w:lang w:val="en-US" w:eastAsia="zh-CN"/>
        </w:rPr>
        <w:t>56.19km</w:t>
      </w:r>
      <w:r>
        <w:rPr>
          <w:rFonts w:hint="default" w:ascii="Times New Roman" w:hAnsi="Times New Roman" w:eastAsia="仿宋" w:cs="Times New Roman"/>
          <w:color w:val="auto"/>
          <w:szCs w:val="28"/>
        </w:rPr>
        <w:t>，达标长度</w:t>
      </w:r>
      <w:r>
        <w:rPr>
          <w:rFonts w:hint="eastAsia" w:cs="Times New Roman"/>
          <w:color w:val="auto"/>
          <w:szCs w:val="28"/>
          <w:lang w:val="en-US" w:eastAsia="zh-CN"/>
        </w:rPr>
        <w:t>47.61km</w:t>
      </w:r>
      <w:r>
        <w:rPr>
          <w:rFonts w:hint="default" w:ascii="Times New Roman" w:hAnsi="Times New Roman" w:eastAsia="仿宋" w:cs="Times New Roman"/>
          <w:color w:val="auto"/>
          <w:szCs w:val="28"/>
        </w:rPr>
        <w:t>，达标率</w:t>
      </w:r>
      <w:r>
        <w:rPr>
          <w:rFonts w:hint="eastAsia" w:cs="Times New Roman"/>
          <w:color w:val="auto"/>
          <w:szCs w:val="28"/>
          <w:lang w:val="en-US" w:eastAsia="zh-CN"/>
        </w:rPr>
        <w:t>84.7</w:t>
      </w:r>
      <w:r>
        <w:rPr>
          <w:rFonts w:hint="default" w:ascii="Times New Roman" w:hAnsi="Times New Roman" w:eastAsia="仿宋" w:cs="Times New Roman"/>
          <w:color w:val="auto"/>
          <w:szCs w:val="28"/>
        </w:rPr>
        <w:t>%，保护人口</w:t>
      </w:r>
      <w:r>
        <w:rPr>
          <w:rFonts w:hint="eastAsia" w:cs="Times New Roman"/>
          <w:color w:val="auto"/>
          <w:szCs w:val="28"/>
          <w:lang w:val="en-US" w:eastAsia="zh-CN"/>
        </w:rPr>
        <w:t>17.2</w:t>
      </w:r>
      <w:r>
        <w:rPr>
          <w:rFonts w:hint="default" w:ascii="Times New Roman" w:hAnsi="Times New Roman" w:eastAsia="仿宋" w:cs="Times New Roman"/>
          <w:color w:val="auto"/>
          <w:szCs w:val="28"/>
        </w:rPr>
        <w:t>万人，保护耕地</w:t>
      </w:r>
      <w:r>
        <w:rPr>
          <w:rFonts w:hint="eastAsia" w:cs="Times New Roman"/>
          <w:color w:val="auto"/>
          <w:szCs w:val="28"/>
          <w:lang w:val="en-US" w:eastAsia="zh-CN"/>
        </w:rPr>
        <w:t>4.4</w:t>
      </w:r>
      <w:r>
        <w:rPr>
          <w:rFonts w:hint="default" w:ascii="Times New Roman" w:hAnsi="Times New Roman" w:eastAsia="仿宋" w:cs="Times New Roman"/>
          <w:color w:val="auto"/>
          <w:szCs w:val="28"/>
        </w:rPr>
        <w:t>万亩。推进防洪工程建设同时，</w:t>
      </w:r>
      <w:r>
        <w:rPr>
          <w:rFonts w:hint="eastAsia" w:cs="Times New Roman"/>
          <w:color w:val="auto"/>
          <w:szCs w:val="28"/>
          <w:lang w:val="en-US" w:eastAsia="zh-CN"/>
        </w:rPr>
        <w:t>昭化区</w:t>
      </w:r>
      <w:r>
        <w:rPr>
          <w:rFonts w:hint="default" w:ascii="Times New Roman" w:hAnsi="Times New Roman" w:eastAsia="仿宋" w:cs="Times New Roman"/>
          <w:color w:val="auto"/>
          <w:szCs w:val="28"/>
        </w:rPr>
        <w:t>强化水旱灾害风险普查成果运用，提升防灾减灾能力，</w:t>
      </w:r>
      <w:r>
        <w:rPr>
          <w:rFonts w:hint="eastAsia" w:cs="Times New Roman"/>
          <w:color w:val="auto"/>
          <w:szCs w:val="28"/>
          <w:lang w:val="en-US" w:eastAsia="zh-CN"/>
        </w:rPr>
        <w:t>修订</w:t>
      </w:r>
      <w:r>
        <w:rPr>
          <w:rFonts w:hint="default" w:ascii="Times New Roman" w:hAnsi="Times New Roman" w:eastAsia="仿宋" w:cs="Times New Roman"/>
          <w:color w:val="auto"/>
          <w:szCs w:val="28"/>
        </w:rPr>
        <w:t>《昭化区</w:t>
      </w:r>
      <w:r>
        <w:rPr>
          <w:rFonts w:hint="eastAsia" w:cs="Times New Roman"/>
          <w:color w:val="auto"/>
          <w:szCs w:val="28"/>
          <w:lang w:val="en-US" w:eastAsia="zh-CN"/>
        </w:rPr>
        <w:t>防汛抗旱</w:t>
      </w:r>
      <w:r>
        <w:rPr>
          <w:rFonts w:hint="default" w:ascii="Times New Roman" w:hAnsi="Times New Roman" w:eastAsia="仿宋" w:cs="Times New Roman"/>
          <w:color w:val="auto"/>
          <w:szCs w:val="28"/>
        </w:rPr>
        <w:t>预案》</w:t>
      </w:r>
      <w:r>
        <w:rPr>
          <w:rFonts w:hint="eastAsia" w:cs="Times New Roman"/>
          <w:color w:val="auto"/>
          <w:szCs w:val="28"/>
          <w:lang w:val="en-US" w:eastAsia="zh-CN"/>
        </w:rPr>
        <w:t>等，</w:t>
      </w:r>
      <w:r>
        <w:rPr>
          <w:rFonts w:hint="default" w:ascii="Times New Roman" w:hAnsi="Times New Roman" w:eastAsia="仿宋" w:cs="Times New Roman"/>
          <w:color w:val="auto"/>
          <w:szCs w:val="28"/>
        </w:rPr>
        <w:t>有效保障人民群众生命财产安全。</w:t>
      </w:r>
    </w:p>
    <w:p w14:paraId="7EB0A8E4">
      <w:pPr>
        <w:pStyle w:val="37"/>
        <w:spacing w:line="580" w:lineRule="exact"/>
        <w:ind w:firstLine="562"/>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b/>
          <w:color w:val="auto"/>
          <w:szCs w:val="28"/>
        </w:rPr>
        <w:t>河湖生态环境状况持续改善。</w:t>
      </w:r>
      <w:r>
        <w:rPr>
          <w:rFonts w:hint="default" w:ascii="Times New Roman" w:hAnsi="Times New Roman" w:eastAsia="仿宋" w:cs="Times New Roman"/>
          <w:bCs/>
          <w:color w:val="auto"/>
          <w:szCs w:val="28"/>
        </w:rPr>
        <w:t>以高质量落实河（湖）长制为重要抓手，建设全域生态水域，筑牢长江上游生态屏障。</w:t>
      </w:r>
      <w:r>
        <w:rPr>
          <w:rFonts w:hint="default" w:ascii="Times New Roman" w:hAnsi="Times New Roman" w:eastAsia="仿宋" w:cs="Times New Roman"/>
          <w:bCs/>
          <w:color w:val="auto"/>
          <w:szCs w:val="28"/>
          <w:lang w:val="en-US" w:eastAsia="zh-CN"/>
        </w:rPr>
        <w:t>全</w:t>
      </w:r>
      <w:r>
        <w:rPr>
          <w:rFonts w:hint="eastAsia" w:cs="Times New Roman"/>
          <w:bCs/>
          <w:color w:val="auto"/>
          <w:szCs w:val="28"/>
          <w:lang w:val="en-US" w:eastAsia="zh-CN"/>
        </w:rPr>
        <w:t>区</w:t>
      </w:r>
      <w:r>
        <w:rPr>
          <w:rFonts w:hint="default" w:ascii="Times New Roman" w:hAnsi="Times New Roman" w:eastAsia="仿宋" w:cs="Times New Roman"/>
          <w:bCs/>
          <w:color w:val="auto"/>
          <w:szCs w:val="28"/>
          <w:lang w:val="en-US" w:eastAsia="zh-CN"/>
        </w:rPr>
        <w:t>河湖共设</w:t>
      </w:r>
      <w:r>
        <w:rPr>
          <w:rFonts w:hint="eastAsia" w:cs="Times New Roman"/>
          <w:bCs/>
          <w:color w:val="auto"/>
          <w:szCs w:val="28"/>
          <w:lang w:val="en-US" w:eastAsia="zh-CN"/>
        </w:rPr>
        <w:t>425</w:t>
      </w:r>
      <w:r>
        <w:rPr>
          <w:rFonts w:hint="default" w:ascii="Times New Roman" w:hAnsi="Times New Roman" w:eastAsia="仿宋" w:cs="Times New Roman"/>
          <w:bCs/>
          <w:color w:val="auto"/>
          <w:szCs w:val="28"/>
          <w:lang w:val="en-US" w:eastAsia="zh-CN"/>
        </w:rPr>
        <w:t>名河湖长，并</w:t>
      </w:r>
      <w:r>
        <w:rPr>
          <w:rFonts w:hint="default" w:ascii="Times New Roman" w:hAnsi="Times New Roman" w:eastAsia="仿宋" w:cs="Times New Roman"/>
          <w:bCs/>
          <w:color w:val="auto"/>
          <w:szCs w:val="28"/>
        </w:rPr>
        <w:t>常态化</w:t>
      </w:r>
      <w:r>
        <w:rPr>
          <w:rFonts w:hint="eastAsia" w:cs="Times New Roman"/>
          <w:bCs/>
          <w:color w:val="auto"/>
          <w:szCs w:val="28"/>
          <w:lang w:val="en-US" w:eastAsia="zh-CN"/>
        </w:rPr>
        <w:t>开</w:t>
      </w:r>
      <w:r>
        <w:rPr>
          <w:rFonts w:hint="default" w:ascii="Times New Roman" w:hAnsi="Times New Roman" w:eastAsia="仿宋" w:cs="Times New Roman"/>
          <w:bCs/>
          <w:color w:val="auto"/>
          <w:szCs w:val="28"/>
        </w:rPr>
        <w:t>展清河、护岸、净水、保水、禁渔“五项运动”</w:t>
      </w:r>
      <w:r>
        <w:rPr>
          <w:rFonts w:hint="default" w:ascii="Times New Roman" w:hAnsi="Times New Roman" w:eastAsia="仿宋" w:cs="Times New Roman"/>
          <w:bCs/>
          <w:color w:val="auto"/>
          <w:szCs w:val="28"/>
          <w:lang w:eastAsia="zh-CN"/>
        </w:rPr>
        <w:t>；全面建立“河湖长+”责任体系，覆盖区、镇（乡）、村三个层级和河库塘堰渠五大水体。同时，以河长制工作为抓手，以“水美新村”建设为载体，持续开展河湖“清四乱”，创新实行“河长+警长”监管模式、“河段长+塘库长”管理模式、“水清+岸绿”工作推进模式，实现河湖“四乱”及水污染问题动态清零，构建“河畅、水清、岸绿、景美”的美丽乡村</w:t>
      </w:r>
      <w:r>
        <w:rPr>
          <w:rFonts w:hint="eastAsia" w:cs="Times New Roman"/>
          <w:bCs/>
          <w:color w:val="auto"/>
          <w:szCs w:val="28"/>
          <w:lang w:eastAsia="zh-CN"/>
        </w:rPr>
        <w:t>，</w:t>
      </w:r>
      <w:r>
        <w:rPr>
          <w:rFonts w:hint="default" w:ascii="Times New Roman" w:hAnsi="Times New Roman" w:eastAsia="仿宋" w:cs="Times New Roman"/>
          <w:bCs/>
          <w:color w:val="auto"/>
          <w:szCs w:val="28"/>
          <w:lang w:val="en-US" w:eastAsia="zh-CN"/>
        </w:rPr>
        <w:t>有效保障了河流生态健康</w:t>
      </w:r>
      <w:r>
        <w:rPr>
          <w:rFonts w:hint="default" w:ascii="Times New Roman" w:hAnsi="Times New Roman" w:eastAsia="仿宋" w:cs="Times New Roman"/>
          <w:bCs/>
          <w:color w:val="auto"/>
          <w:szCs w:val="28"/>
        </w:rPr>
        <w:t>；加强河流水质监管，实行水岸同治、区域共治，持续改善河流水质，实现水污染问题动态清零，连续3年水环境质量达标率为100%</w:t>
      </w:r>
      <w:r>
        <w:rPr>
          <w:rFonts w:hint="eastAsia" w:cs="Times New Roman"/>
          <w:bCs/>
          <w:color w:val="auto"/>
          <w:szCs w:val="28"/>
          <w:lang w:eastAsia="zh-CN"/>
        </w:rPr>
        <w:t>，</w:t>
      </w:r>
      <w:r>
        <w:rPr>
          <w:rFonts w:hint="default" w:ascii="Times New Roman" w:hAnsi="Times New Roman" w:eastAsia="仿宋" w:cs="Times New Roman"/>
          <w:bCs/>
          <w:color w:val="auto"/>
          <w:szCs w:val="28"/>
        </w:rPr>
        <w:t>水功能区水质达标率100%</w:t>
      </w:r>
      <w:r>
        <w:rPr>
          <w:rFonts w:hint="eastAsia" w:cs="Times New Roman"/>
          <w:bCs/>
          <w:color w:val="auto"/>
          <w:szCs w:val="28"/>
          <w:lang w:eastAsia="zh-CN"/>
        </w:rPr>
        <w:t>，全年主要河流出境断面水质达到地表水Ⅱ类标准，城区集中式饮用水源水质全年达标率100%，乡镇饮用水源水质达标率100%</w:t>
      </w:r>
      <w:r>
        <w:rPr>
          <w:rFonts w:hint="default" w:ascii="Times New Roman" w:hAnsi="Times New Roman" w:eastAsia="仿宋" w:cs="Times New Roman"/>
          <w:bCs/>
          <w:color w:val="auto"/>
          <w:szCs w:val="28"/>
          <w:lang w:eastAsia="zh-CN"/>
        </w:rPr>
        <w:t>；加强水土保持生态建设，</w:t>
      </w:r>
      <w:r>
        <w:rPr>
          <w:rFonts w:hint="eastAsia" w:cs="Times New Roman"/>
          <w:bCs/>
          <w:color w:val="auto"/>
          <w:szCs w:val="28"/>
          <w:lang w:val="en-US" w:eastAsia="zh-CN"/>
        </w:rPr>
        <w:t>现状</w:t>
      </w:r>
      <w:r>
        <w:rPr>
          <w:rFonts w:hint="default" w:ascii="Times New Roman" w:hAnsi="Times New Roman" w:eastAsia="仿宋" w:cs="Times New Roman"/>
          <w:bCs/>
          <w:color w:val="auto"/>
          <w:szCs w:val="28"/>
          <w:highlight w:val="none"/>
          <w:lang w:eastAsia="zh-CN"/>
        </w:rPr>
        <w:t>水土流失面积</w:t>
      </w:r>
      <w:r>
        <w:rPr>
          <w:rFonts w:hint="eastAsia" w:cs="Times New Roman"/>
          <w:bCs/>
          <w:color w:val="auto"/>
          <w:szCs w:val="28"/>
          <w:highlight w:val="none"/>
          <w:lang w:val="en-US" w:eastAsia="zh-CN"/>
        </w:rPr>
        <w:t>下降至</w:t>
      </w:r>
      <w:r>
        <w:rPr>
          <w:rFonts w:hint="default" w:ascii="Times New Roman" w:hAnsi="Times New Roman" w:eastAsia="仿宋" w:cs="Times New Roman"/>
          <w:bCs/>
          <w:color w:val="auto"/>
          <w:szCs w:val="28"/>
          <w:highlight w:val="none"/>
          <w:lang w:eastAsia="zh-CN"/>
        </w:rPr>
        <w:t>477.13</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eastAsia="仿宋" w:cs="Times New Roman"/>
          <w:bCs/>
          <w:color w:val="auto"/>
          <w:szCs w:val="28"/>
          <w:highlight w:val="none"/>
          <w:lang w:eastAsia="zh-CN"/>
        </w:rPr>
        <w:t>，全</w:t>
      </w:r>
      <w:r>
        <w:rPr>
          <w:rFonts w:hint="eastAsia" w:cs="Times New Roman"/>
          <w:bCs/>
          <w:color w:val="auto"/>
          <w:szCs w:val="28"/>
          <w:highlight w:val="none"/>
          <w:lang w:val="en-US" w:eastAsia="zh-CN"/>
        </w:rPr>
        <w:t>区</w:t>
      </w:r>
      <w:r>
        <w:rPr>
          <w:rFonts w:hint="default" w:ascii="Times New Roman" w:hAnsi="Times New Roman" w:eastAsia="仿宋" w:cs="Times New Roman"/>
          <w:bCs/>
          <w:color w:val="auto"/>
          <w:szCs w:val="28"/>
          <w:highlight w:val="none"/>
          <w:lang w:eastAsia="zh-CN"/>
        </w:rPr>
        <w:t>水土保持率提高至</w:t>
      </w:r>
      <w:r>
        <w:rPr>
          <w:rFonts w:hint="eastAsia" w:cs="Times New Roman"/>
          <w:bCs/>
          <w:color w:val="auto"/>
          <w:szCs w:val="28"/>
          <w:highlight w:val="none"/>
          <w:lang w:val="en-US" w:eastAsia="zh-CN"/>
        </w:rPr>
        <w:t>66.7</w:t>
      </w:r>
      <w:r>
        <w:rPr>
          <w:rFonts w:hint="default" w:ascii="Times New Roman" w:hAnsi="Times New Roman" w:eastAsia="仿宋" w:cs="Times New Roman"/>
          <w:bCs/>
          <w:color w:val="auto"/>
          <w:szCs w:val="28"/>
          <w:highlight w:val="none"/>
          <w:lang w:eastAsia="zh-CN"/>
        </w:rPr>
        <w:t>%</w:t>
      </w:r>
      <w:r>
        <w:rPr>
          <w:rFonts w:hint="default" w:ascii="Times New Roman" w:hAnsi="Times New Roman" w:eastAsia="仿宋" w:cs="Times New Roman"/>
          <w:bCs/>
          <w:color w:val="auto"/>
          <w:szCs w:val="28"/>
          <w:lang w:eastAsia="zh-CN"/>
        </w:rPr>
        <w:t>，水土流失面积和强度实现“双下降”；聚焦创建乡村水务试点区建设</w:t>
      </w:r>
      <w:r>
        <w:rPr>
          <w:rFonts w:hint="eastAsia" w:cs="Times New Roman"/>
          <w:bCs/>
          <w:color w:val="auto"/>
          <w:szCs w:val="28"/>
          <w:lang w:eastAsia="zh-CN"/>
        </w:rPr>
        <w:t>，</w:t>
      </w:r>
      <w:r>
        <w:rPr>
          <w:rFonts w:hint="eastAsia" w:cs="Times New Roman"/>
          <w:bCs/>
          <w:color w:val="auto"/>
          <w:szCs w:val="28"/>
          <w:lang w:val="en-US" w:eastAsia="zh-CN"/>
        </w:rPr>
        <w:t>通过“</w:t>
      </w:r>
      <w:r>
        <w:rPr>
          <w:rFonts w:hint="default" w:ascii="Times New Roman" w:hAnsi="Times New Roman" w:eastAsia="仿宋" w:cs="Times New Roman"/>
          <w:bCs/>
          <w:color w:val="auto"/>
          <w:szCs w:val="28"/>
          <w:lang w:eastAsia="zh-CN"/>
        </w:rPr>
        <w:t>控源截污+内源治理+生态修复</w:t>
      </w:r>
      <w:r>
        <w:rPr>
          <w:rFonts w:hint="eastAsia" w:cs="Times New Roman"/>
          <w:bCs/>
          <w:color w:val="auto"/>
          <w:szCs w:val="28"/>
          <w:lang w:val="en-US" w:eastAsia="zh-CN"/>
        </w:rPr>
        <w:t>”等方式，有效推进农村黑臭水体整治工作，</w:t>
      </w:r>
      <w:r>
        <w:rPr>
          <w:rFonts w:hint="default" w:ascii="Times New Roman" w:hAnsi="Times New Roman" w:eastAsia="仿宋" w:cs="Times New Roman"/>
          <w:bCs/>
          <w:color w:val="auto"/>
          <w:szCs w:val="28"/>
        </w:rPr>
        <w:t>切实构建“水清、河畅、岸绿、景美、人和”水美新村新局面</w:t>
      </w:r>
      <w:r>
        <w:rPr>
          <w:rFonts w:hint="default" w:ascii="Times New Roman" w:hAnsi="Times New Roman" w:eastAsia="仿宋" w:cs="Times New Roman"/>
          <w:bCs/>
          <w:color w:val="auto"/>
          <w:szCs w:val="28"/>
          <w:lang w:eastAsia="zh-CN"/>
        </w:rPr>
        <w:t>。</w:t>
      </w:r>
    </w:p>
    <w:p w14:paraId="48485A3F">
      <w:pPr>
        <w:pStyle w:val="37"/>
        <w:spacing w:line="580" w:lineRule="exact"/>
        <w:ind w:firstLine="562"/>
        <w:rPr>
          <w:rFonts w:hint="default" w:ascii="Times New Roman" w:hAnsi="Times New Roman" w:cs="Times New Roman"/>
          <w:bCs/>
          <w:color w:val="auto"/>
          <w:szCs w:val="28"/>
          <w:lang w:val="en-US" w:eastAsia="zh-CN"/>
        </w:rPr>
        <w:sectPr>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default" w:ascii="Times New Roman" w:hAnsi="Times New Roman" w:eastAsia="仿宋" w:cs="Times New Roman"/>
          <w:b/>
          <w:bCs/>
          <w:color w:val="auto"/>
          <w:szCs w:val="28"/>
        </w:rPr>
        <w:t>智慧水利建设</w:t>
      </w:r>
      <w:r>
        <w:rPr>
          <w:rFonts w:hint="eastAsia" w:cs="Times New Roman"/>
          <w:b/>
          <w:bCs/>
          <w:color w:val="auto"/>
          <w:szCs w:val="28"/>
          <w:lang w:val="en-US" w:eastAsia="zh-CN"/>
        </w:rPr>
        <w:t>初显</w:t>
      </w:r>
      <w:r>
        <w:rPr>
          <w:rFonts w:hint="default" w:ascii="Times New Roman" w:hAnsi="Times New Roman" w:eastAsia="仿宋" w:cs="Times New Roman"/>
          <w:b/>
          <w:bCs/>
          <w:color w:val="auto"/>
          <w:szCs w:val="28"/>
        </w:rPr>
        <w:t>成效。</w:t>
      </w:r>
      <w:r>
        <w:rPr>
          <w:rFonts w:hint="default" w:ascii="Times New Roman" w:hAnsi="Times New Roman" w:eastAsia="仿宋" w:cs="Times New Roman"/>
          <w:bCs/>
          <w:color w:val="auto"/>
          <w:szCs w:val="28"/>
          <w:lang w:val="en-US" w:eastAsia="zh-CN"/>
        </w:rPr>
        <w:t>近年来</w:t>
      </w:r>
      <w:r>
        <w:rPr>
          <w:rFonts w:hint="eastAsia" w:cs="Times New Roman"/>
          <w:bCs/>
          <w:color w:val="auto"/>
          <w:szCs w:val="28"/>
          <w:lang w:val="en-US" w:eastAsia="zh-CN"/>
        </w:rPr>
        <w:t>昭化区</w:t>
      </w:r>
      <w:r>
        <w:rPr>
          <w:rFonts w:hint="default" w:ascii="Times New Roman" w:hAnsi="Times New Roman" w:eastAsia="仿宋" w:cs="Times New Roman"/>
          <w:bCs/>
          <w:color w:val="auto"/>
          <w:szCs w:val="28"/>
          <w:lang w:val="en-US" w:eastAsia="zh-CN"/>
        </w:rPr>
        <w:t>紧紧</w:t>
      </w:r>
      <w:r>
        <w:rPr>
          <w:rFonts w:hint="default" w:ascii="Times New Roman" w:hAnsi="Times New Roman" w:eastAsia="仿宋" w:cs="Times New Roman"/>
          <w:bCs/>
          <w:color w:val="auto"/>
          <w:szCs w:val="28"/>
        </w:rPr>
        <w:t>围绕“水利工程补短板、水利行业强监管”的水利改革发展总基调，</w:t>
      </w:r>
      <w:r>
        <w:rPr>
          <w:rFonts w:hint="default" w:ascii="Times New Roman" w:hAnsi="Times New Roman" w:eastAsia="仿宋" w:cs="Times New Roman"/>
          <w:bCs/>
          <w:color w:val="auto"/>
          <w:szCs w:val="28"/>
          <w:lang w:val="en-US" w:eastAsia="zh-CN"/>
        </w:rPr>
        <w:t>持续推进智慧水利建设，</w:t>
      </w:r>
      <w:r>
        <w:rPr>
          <w:rFonts w:hint="default" w:ascii="Times New Roman" w:hAnsi="Times New Roman" w:eastAsia="仿宋" w:cs="Times New Roman"/>
          <w:bCs/>
          <w:color w:val="auto"/>
          <w:szCs w:val="28"/>
        </w:rPr>
        <w:t>在全</w:t>
      </w:r>
      <w:r>
        <w:rPr>
          <w:rFonts w:hint="eastAsia" w:cs="Times New Roman"/>
          <w:bCs/>
          <w:color w:val="auto"/>
          <w:szCs w:val="28"/>
          <w:lang w:val="en-US" w:eastAsia="zh-CN"/>
        </w:rPr>
        <w:t>区</w:t>
      </w:r>
      <w:r>
        <w:rPr>
          <w:rFonts w:hint="default" w:ascii="Times New Roman" w:hAnsi="Times New Roman" w:eastAsia="仿宋" w:cs="Times New Roman"/>
          <w:bCs/>
          <w:color w:val="auto"/>
          <w:szCs w:val="28"/>
        </w:rPr>
        <w:t>范围内开展水利信息化建设，构建“安全、实用”水利</w:t>
      </w:r>
      <w:r>
        <w:rPr>
          <w:rFonts w:hint="eastAsia" w:cs="Times New Roman"/>
          <w:bCs/>
          <w:color w:val="auto"/>
          <w:szCs w:val="28"/>
          <w:lang w:eastAsia="zh-CN"/>
        </w:rPr>
        <w:t>网络</w:t>
      </w:r>
      <w:r>
        <w:rPr>
          <w:rFonts w:hint="default" w:ascii="Times New Roman" w:hAnsi="Times New Roman" w:eastAsia="仿宋" w:cs="Times New Roman"/>
          <w:bCs/>
          <w:color w:val="auto"/>
          <w:szCs w:val="28"/>
          <w:lang w:val="en-US" w:eastAsia="zh-CN"/>
        </w:rPr>
        <w:t>信息</w:t>
      </w:r>
      <w:r>
        <w:rPr>
          <w:rFonts w:hint="default" w:ascii="Times New Roman" w:hAnsi="Times New Roman" w:eastAsia="仿宋" w:cs="Times New Roman"/>
          <w:bCs/>
          <w:color w:val="auto"/>
          <w:szCs w:val="28"/>
        </w:rPr>
        <w:t>系统，</w:t>
      </w:r>
      <w:r>
        <w:rPr>
          <w:rFonts w:hint="default" w:ascii="Times New Roman" w:hAnsi="Times New Roman" w:eastAsia="仿宋" w:cs="Times New Roman"/>
          <w:bCs/>
          <w:color w:val="auto"/>
          <w:szCs w:val="28"/>
          <w:lang w:val="en-US" w:eastAsia="zh-CN"/>
        </w:rPr>
        <w:t>充分利用四川省河湖长制信息化平台、四川省水资源管理与调配系统、四川省水电站生态流量动态监管系统等智慧水利系统，</w:t>
      </w:r>
      <w:r>
        <w:rPr>
          <w:rFonts w:hint="default" w:ascii="Times New Roman" w:hAnsi="Times New Roman" w:eastAsia="仿宋" w:cs="Times New Roman"/>
          <w:bCs/>
          <w:color w:val="auto"/>
          <w:szCs w:val="28"/>
        </w:rPr>
        <w:t>全面提升水利公共服务能力，驱动</w:t>
      </w:r>
      <w:r>
        <w:rPr>
          <w:rFonts w:hint="eastAsia" w:cs="Times New Roman"/>
          <w:bCs/>
          <w:color w:val="auto"/>
          <w:szCs w:val="28"/>
          <w:lang w:val="en-US" w:eastAsia="zh-CN"/>
        </w:rPr>
        <w:t>昭化区</w:t>
      </w:r>
      <w:r>
        <w:rPr>
          <w:rFonts w:hint="default" w:ascii="Times New Roman" w:hAnsi="Times New Roman" w:eastAsia="仿宋" w:cs="Times New Roman"/>
          <w:bCs/>
          <w:color w:val="auto"/>
          <w:szCs w:val="28"/>
        </w:rPr>
        <w:t>水利治理体系和治理能力现代化，提升水利数字化、网络化水平和重点领域智能化水平</w:t>
      </w:r>
      <w:r>
        <w:rPr>
          <w:rFonts w:hint="default" w:ascii="Times New Roman" w:hAnsi="Times New Roman" w:eastAsia="仿宋" w:cs="Times New Roman"/>
          <w:bCs/>
          <w:color w:val="auto"/>
          <w:szCs w:val="28"/>
          <w:lang w:eastAsia="zh-CN"/>
        </w:rPr>
        <w:t>，</w:t>
      </w:r>
      <w:r>
        <w:rPr>
          <w:rFonts w:hint="eastAsia" w:cs="Times New Roman"/>
          <w:bCs/>
          <w:color w:val="auto"/>
          <w:szCs w:val="28"/>
          <w:lang w:val="en-US" w:eastAsia="zh-CN"/>
        </w:rPr>
        <w:t>日常办公及山洪灾害预警方面基本实现了信息化，</w:t>
      </w:r>
      <w:r>
        <w:rPr>
          <w:rFonts w:hint="default" w:ascii="Times New Roman" w:hAnsi="Times New Roman" w:eastAsia="仿宋" w:cs="Times New Roman"/>
          <w:bCs/>
          <w:color w:val="auto"/>
          <w:szCs w:val="28"/>
          <w:lang w:val="en-US" w:eastAsia="zh-CN"/>
        </w:rPr>
        <w:t>目前全区山洪灾害预警设施中自动监测站48个，无线广播站60个，简易雨量站60个，简易水位48个</w:t>
      </w:r>
      <w:r>
        <w:rPr>
          <w:rFonts w:hint="eastAsia" w:cs="Times New Roman"/>
          <w:bCs/>
          <w:color w:val="auto"/>
          <w:szCs w:val="28"/>
          <w:lang w:val="en-US" w:eastAsia="zh-CN"/>
        </w:rPr>
        <w:t>，全区所有水库现场降雨量、库水位、视频等数据基本实现自动化在线监测、实时化共享、智能化巡检、自动化预警</w:t>
      </w:r>
      <w:r>
        <w:rPr>
          <w:rFonts w:hint="default" w:ascii="Times New Roman" w:hAnsi="Times New Roman" w:cs="Times New Roman"/>
          <w:bCs/>
          <w:color w:val="auto"/>
          <w:szCs w:val="28"/>
          <w:lang w:val="en-US" w:eastAsia="zh-CN"/>
        </w:rPr>
        <w:t>。</w:t>
      </w:r>
    </w:p>
    <w:p w14:paraId="5A4A33B9">
      <w:pPr>
        <w:pStyle w:val="3"/>
        <w:spacing w:before="240" w:after="240"/>
        <w:rPr>
          <w:rFonts w:hint="default" w:ascii="Times New Roman" w:hAnsi="Times New Roman" w:cs="Times New Roman"/>
          <w:color w:val="auto"/>
        </w:rPr>
      </w:pPr>
      <w:bookmarkStart w:id="204" w:name="_Toc12972"/>
      <w:bookmarkStart w:id="205" w:name="_Toc2295"/>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三</w:t>
      </w:r>
      <w:r>
        <w:rPr>
          <w:rFonts w:hint="default" w:ascii="Times New Roman" w:hAnsi="Times New Roman" w:cs="Times New Roman"/>
          <w:color w:val="auto"/>
          <w:lang w:eastAsia="zh-CN"/>
        </w:rPr>
        <w:t>）</w:t>
      </w:r>
      <w:r>
        <w:rPr>
          <w:rFonts w:hint="default" w:ascii="Times New Roman" w:hAnsi="Times New Roman" w:cs="Times New Roman"/>
          <w:color w:val="auto"/>
        </w:rPr>
        <w:t>存在的主要问题</w:t>
      </w:r>
      <w:bookmarkEnd w:id="204"/>
      <w:bookmarkEnd w:id="205"/>
    </w:p>
    <w:p w14:paraId="4D9D8E87">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highlight w:val="none"/>
          <w:lang w:val="en-US" w:eastAsia="zh-CN"/>
        </w:rPr>
      </w:pPr>
      <w:r>
        <w:rPr>
          <w:rFonts w:hint="eastAsia" w:cs="Times New Roman"/>
          <w:b w:val="0"/>
          <w:bCs w:val="0"/>
          <w:color w:val="auto"/>
          <w:szCs w:val="28"/>
          <w:highlight w:val="none"/>
          <w:lang w:val="en-US" w:eastAsia="zh-CN"/>
        </w:rPr>
        <w:t>昭化区</w:t>
      </w:r>
      <w:r>
        <w:rPr>
          <w:rFonts w:hint="default" w:ascii="Times New Roman" w:hAnsi="Times New Roman" w:eastAsia="仿宋" w:cs="Times New Roman"/>
          <w:b w:val="0"/>
          <w:bCs w:val="0"/>
          <w:color w:val="auto"/>
          <w:szCs w:val="28"/>
          <w:highlight w:val="none"/>
          <w:lang w:val="en-US" w:eastAsia="zh-CN"/>
        </w:rPr>
        <w:t>经过历年投入，水利建设取得了蓬勃发展。新形势新要求下，基于省委、省政府赋予“川东北经济区是四川推进成渝地区双城经济圈建设的重要支撑腹地，支持川东北经济区打造成渝地区北向东向开放走廊。”战略定位，广元市提出了“未来五年加快建设川陕甘结合部现代化中心城市”的战略目标，进一步明确“广元是成渝地区北向重要门户枢纽”定位。昭化</w:t>
      </w:r>
      <w:r>
        <w:rPr>
          <w:rFonts w:hint="eastAsia" w:cs="Times New Roman"/>
          <w:b w:val="0"/>
          <w:bCs w:val="0"/>
          <w:color w:val="auto"/>
          <w:szCs w:val="28"/>
          <w:highlight w:val="none"/>
          <w:lang w:val="en-US" w:eastAsia="zh-CN"/>
        </w:rPr>
        <w:t>区</w:t>
      </w:r>
      <w:r>
        <w:rPr>
          <w:rFonts w:hint="default" w:ascii="Times New Roman" w:hAnsi="Times New Roman" w:eastAsia="仿宋" w:cs="Times New Roman"/>
          <w:b w:val="0"/>
          <w:bCs w:val="0"/>
          <w:color w:val="auto"/>
          <w:szCs w:val="28"/>
          <w:highlight w:val="none"/>
          <w:lang w:val="en-US" w:eastAsia="zh-CN"/>
        </w:rPr>
        <w:t>是</w:t>
      </w:r>
      <w:r>
        <w:rPr>
          <w:rFonts w:hint="eastAsia" w:cs="Times New Roman"/>
          <w:b w:val="0"/>
          <w:bCs w:val="0"/>
          <w:color w:val="auto"/>
          <w:szCs w:val="28"/>
          <w:highlight w:val="none"/>
          <w:lang w:val="en-US" w:eastAsia="zh-CN"/>
        </w:rPr>
        <w:t>省委、省政府</w:t>
      </w:r>
      <w:r>
        <w:rPr>
          <w:rFonts w:hint="default" w:ascii="Times New Roman" w:hAnsi="Times New Roman" w:eastAsia="仿宋" w:cs="Times New Roman"/>
          <w:b w:val="0"/>
          <w:bCs w:val="0"/>
          <w:color w:val="auto"/>
          <w:szCs w:val="28"/>
          <w:highlight w:val="none"/>
          <w:lang w:val="en-US" w:eastAsia="zh-CN"/>
        </w:rPr>
        <w:t>确定的重点发展区，也是</w:t>
      </w:r>
      <w:r>
        <w:rPr>
          <w:rFonts w:hint="eastAsia" w:cs="Times New Roman"/>
          <w:b w:val="0"/>
          <w:bCs w:val="0"/>
          <w:color w:val="auto"/>
          <w:szCs w:val="28"/>
          <w:highlight w:val="none"/>
          <w:lang w:val="en-US" w:eastAsia="zh-CN"/>
        </w:rPr>
        <w:t>市委、市政府</w:t>
      </w:r>
      <w:r>
        <w:rPr>
          <w:rFonts w:hint="default" w:ascii="Times New Roman" w:hAnsi="Times New Roman" w:eastAsia="仿宋" w:cs="Times New Roman"/>
          <w:b w:val="0"/>
          <w:bCs w:val="0"/>
          <w:color w:val="auto"/>
          <w:szCs w:val="28"/>
          <w:highlight w:val="none"/>
          <w:lang w:val="en-US" w:eastAsia="zh-CN"/>
        </w:rPr>
        <w:t>确定的东部产城融合示范区、蜀道三国文旅先导区</w:t>
      </w:r>
      <w:r>
        <w:rPr>
          <w:rFonts w:hint="eastAsia" w:cs="Times New Roman"/>
          <w:b w:val="0"/>
          <w:bCs w:val="0"/>
          <w:color w:val="auto"/>
          <w:szCs w:val="28"/>
          <w:highlight w:val="none"/>
          <w:lang w:val="en-US" w:eastAsia="zh-CN"/>
        </w:rPr>
        <w:t>，</w:t>
      </w:r>
      <w:r>
        <w:rPr>
          <w:rFonts w:hint="default" w:ascii="Times New Roman" w:hAnsi="Times New Roman" w:eastAsia="仿宋" w:cs="Times New Roman"/>
          <w:b w:val="0"/>
          <w:bCs w:val="0"/>
          <w:color w:val="auto"/>
          <w:szCs w:val="28"/>
          <w:highlight w:val="none"/>
          <w:lang w:val="en-US" w:eastAsia="zh-CN"/>
        </w:rPr>
        <w:t>因此，</w:t>
      </w:r>
      <w:r>
        <w:rPr>
          <w:rFonts w:hint="eastAsia" w:cs="Times New Roman"/>
          <w:b w:val="0"/>
          <w:bCs w:val="0"/>
          <w:color w:val="auto"/>
          <w:szCs w:val="28"/>
          <w:highlight w:val="none"/>
          <w:lang w:val="en-US" w:eastAsia="zh-CN"/>
        </w:rPr>
        <w:t>昭化区</w:t>
      </w:r>
      <w:r>
        <w:rPr>
          <w:rFonts w:hint="default" w:ascii="Times New Roman" w:hAnsi="Times New Roman" w:eastAsia="仿宋" w:cs="Times New Roman"/>
          <w:b w:val="0"/>
          <w:bCs w:val="0"/>
          <w:color w:val="auto"/>
          <w:szCs w:val="28"/>
          <w:highlight w:val="none"/>
          <w:lang w:val="en-US" w:eastAsia="zh-CN"/>
        </w:rPr>
        <w:t>社会经济高质量发展以及人民群众对美好幸福生活的追求对水利现代化治理提出了更高的要求，当前</w:t>
      </w:r>
      <w:r>
        <w:rPr>
          <w:rFonts w:hint="eastAsia" w:cs="Times New Roman"/>
          <w:b w:val="0"/>
          <w:bCs w:val="0"/>
          <w:color w:val="auto"/>
          <w:szCs w:val="28"/>
          <w:highlight w:val="none"/>
          <w:lang w:val="en-US" w:eastAsia="zh-CN"/>
        </w:rPr>
        <w:t>昭化区</w:t>
      </w:r>
      <w:r>
        <w:rPr>
          <w:rFonts w:hint="default" w:ascii="Times New Roman" w:hAnsi="Times New Roman" w:eastAsia="仿宋" w:cs="Times New Roman"/>
          <w:b w:val="0"/>
          <w:bCs w:val="0"/>
          <w:color w:val="auto"/>
          <w:szCs w:val="28"/>
          <w:highlight w:val="none"/>
          <w:lang w:val="en-US" w:eastAsia="zh-CN"/>
        </w:rPr>
        <w:t>水利治理存在的主要问题为：</w:t>
      </w:r>
    </w:p>
    <w:p w14:paraId="11FA2904">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highlight w:val="yellow"/>
          <w:lang w:val="en-US" w:eastAsia="zh-CN"/>
        </w:rPr>
      </w:pPr>
      <w:r>
        <w:rPr>
          <w:rFonts w:hint="default" w:ascii="Times New Roman" w:hAnsi="Times New Roman" w:eastAsia="仿宋" w:cs="Times New Roman"/>
          <w:b/>
          <w:bCs/>
          <w:color w:val="auto"/>
          <w:szCs w:val="28"/>
          <w:highlight w:val="none"/>
          <w:lang w:val="en-US" w:eastAsia="zh-CN"/>
        </w:rPr>
        <w:t>水网主骨架尚不完善，水资源空间调配能力不足。</w:t>
      </w:r>
      <w:r>
        <w:rPr>
          <w:rFonts w:hint="default" w:ascii="Times New Roman" w:hAnsi="Times New Roman" w:eastAsia="仿宋" w:cs="Times New Roman"/>
          <w:b w:val="0"/>
          <w:bCs w:val="0"/>
          <w:color w:val="auto"/>
          <w:szCs w:val="28"/>
          <w:highlight w:val="none"/>
          <w:lang w:val="en-US" w:eastAsia="zh-CN"/>
        </w:rPr>
        <w:t>现有骨干工程</w:t>
      </w:r>
      <w:r>
        <w:rPr>
          <w:rFonts w:hint="eastAsia" w:cs="Times New Roman"/>
          <w:b w:val="0"/>
          <w:bCs w:val="0"/>
          <w:color w:val="auto"/>
          <w:szCs w:val="28"/>
          <w:highlight w:val="none"/>
          <w:lang w:val="en-US" w:eastAsia="zh-CN"/>
        </w:rPr>
        <w:t>（紫云水库、工农水库）</w:t>
      </w:r>
      <w:r>
        <w:rPr>
          <w:rFonts w:hint="default" w:ascii="Times New Roman" w:hAnsi="Times New Roman" w:eastAsia="仿宋" w:cs="Times New Roman"/>
          <w:b w:val="0"/>
          <w:bCs w:val="0"/>
          <w:color w:val="auto"/>
          <w:szCs w:val="28"/>
          <w:highlight w:val="none"/>
          <w:lang w:val="en-US" w:eastAsia="zh-CN"/>
        </w:rPr>
        <w:t>主要为局部性工程，</w:t>
      </w:r>
      <w:r>
        <w:rPr>
          <w:rFonts w:hint="eastAsia" w:cs="Times New Roman"/>
          <w:b w:val="0"/>
          <w:bCs w:val="0"/>
          <w:color w:val="auto"/>
          <w:szCs w:val="28"/>
          <w:highlight w:val="none"/>
          <w:lang w:val="en-US" w:eastAsia="zh-CN"/>
        </w:rPr>
        <w:t>且分布在区域北部，</w:t>
      </w:r>
      <w:r>
        <w:rPr>
          <w:rFonts w:hint="default" w:ascii="Times New Roman" w:hAnsi="Times New Roman" w:eastAsia="仿宋" w:cs="Times New Roman"/>
          <w:b w:val="0"/>
          <w:bCs w:val="0"/>
          <w:color w:val="auto"/>
          <w:szCs w:val="28"/>
          <w:highlight w:val="none"/>
          <w:lang w:val="en-US" w:eastAsia="zh-CN"/>
        </w:rPr>
        <w:t>水网主骨架和大动脉尚不完善，跨区域、跨流域水资源空间调配能力差，不能从根本上解决经济与水资源分布不匹配的问题。</w:t>
      </w:r>
      <w:r>
        <w:rPr>
          <w:rFonts w:hint="eastAsia" w:cs="Times New Roman"/>
          <w:b w:val="0"/>
          <w:bCs w:val="0"/>
          <w:color w:val="auto"/>
          <w:szCs w:val="28"/>
          <w:highlight w:val="none"/>
          <w:lang w:val="en-US" w:eastAsia="zh-CN"/>
        </w:rPr>
        <w:t>昭化全区水资源储量较丰富</w:t>
      </w:r>
      <w:r>
        <w:rPr>
          <w:rFonts w:hint="default" w:ascii="Times New Roman" w:hAnsi="Times New Roman" w:eastAsia="仿宋" w:cs="Times New Roman"/>
          <w:b w:val="0"/>
          <w:bCs w:val="0"/>
          <w:color w:val="auto"/>
          <w:szCs w:val="28"/>
          <w:highlight w:val="none"/>
          <w:lang w:val="en-US" w:eastAsia="zh-CN"/>
        </w:rPr>
        <w:t>，多年平均年降水量1016.2mm，径流深469mm，</w:t>
      </w:r>
      <w:r>
        <w:rPr>
          <w:rFonts w:hint="eastAsia" w:cs="Times New Roman"/>
          <w:b w:val="0"/>
          <w:bCs w:val="0"/>
          <w:color w:val="auto"/>
          <w:szCs w:val="28"/>
          <w:highlight w:val="none"/>
          <w:lang w:val="en-US" w:eastAsia="zh-CN"/>
        </w:rPr>
        <w:t>地表</w:t>
      </w:r>
      <w:r>
        <w:rPr>
          <w:rFonts w:hint="default" w:ascii="Times New Roman" w:hAnsi="Times New Roman" w:eastAsia="仿宋" w:cs="Times New Roman"/>
          <w:b w:val="0"/>
          <w:bCs w:val="0"/>
          <w:color w:val="auto"/>
          <w:szCs w:val="28"/>
          <w:highlight w:val="none"/>
          <w:lang w:val="en-US" w:eastAsia="zh-CN"/>
        </w:rPr>
        <w:t>水资源总量</w:t>
      </w:r>
      <w:r>
        <w:rPr>
          <w:rFonts w:hint="eastAsia" w:cs="Times New Roman"/>
          <w:b w:val="0"/>
          <w:bCs w:val="0"/>
          <w:color w:val="auto"/>
          <w:szCs w:val="28"/>
          <w:highlight w:val="none"/>
          <w:lang w:val="en-US" w:eastAsia="zh-CN"/>
        </w:rPr>
        <w:t>7.57</w:t>
      </w:r>
      <w:r>
        <w:rPr>
          <w:rFonts w:hint="default" w:ascii="Times New Roman" w:hAnsi="Times New Roman" w:eastAsia="仿宋" w:cs="Times New Roman"/>
          <w:b w:val="0"/>
          <w:bCs w:val="0"/>
          <w:color w:val="auto"/>
          <w:szCs w:val="28"/>
          <w:highlight w:val="none"/>
          <w:lang w:val="en-US" w:eastAsia="zh-CN"/>
        </w:rPr>
        <w:t>亿</w:t>
      </w:r>
      <w:r>
        <w:rPr>
          <w:rFonts w:hint="eastAsia" w:cs="Times New Roman"/>
          <w:b w:val="0"/>
          <w:bCs w:val="0"/>
          <w:color w:val="auto"/>
          <w:szCs w:val="28"/>
          <w:highlight w:val="none"/>
          <w:lang w:val="en-US" w:eastAsia="zh-CN"/>
        </w:rPr>
        <w:t>m³</w:t>
      </w:r>
      <w:r>
        <w:rPr>
          <w:rFonts w:hint="default" w:ascii="Times New Roman" w:hAnsi="Times New Roman" w:eastAsia="仿宋" w:cs="Times New Roman"/>
          <w:b w:val="0"/>
          <w:bCs w:val="0"/>
          <w:color w:val="auto"/>
          <w:szCs w:val="28"/>
          <w:highlight w:val="none"/>
          <w:lang w:val="en-US" w:eastAsia="zh-CN"/>
        </w:rPr>
        <w:t>，但境内水资源时空分布不均，降水空间分布</w:t>
      </w:r>
      <w:r>
        <w:rPr>
          <w:rFonts w:hint="eastAsia" w:cs="Times New Roman"/>
          <w:b w:val="0"/>
          <w:bCs w:val="0"/>
          <w:color w:val="auto"/>
          <w:szCs w:val="28"/>
          <w:highlight w:val="none"/>
          <w:lang w:val="en-US" w:eastAsia="zh-CN"/>
        </w:rPr>
        <w:t>呈现</w:t>
      </w:r>
      <w:r>
        <w:rPr>
          <w:rFonts w:hint="default" w:ascii="Times New Roman" w:hAnsi="Times New Roman" w:eastAsia="仿宋" w:cs="Times New Roman"/>
          <w:b w:val="0"/>
          <w:bCs w:val="0"/>
          <w:color w:val="auto"/>
          <w:szCs w:val="28"/>
          <w:highlight w:val="none"/>
          <w:lang w:val="en-US" w:eastAsia="zh-CN"/>
        </w:rPr>
        <w:t>南多北少</w:t>
      </w:r>
      <w:r>
        <w:rPr>
          <w:rFonts w:hint="eastAsia" w:cs="Times New Roman"/>
          <w:b w:val="0"/>
          <w:bCs w:val="0"/>
          <w:color w:val="auto"/>
          <w:szCs w:val="28"/>
          <w:highlight w:val="none"/>
          <w:lang w:val="en-US" w:eastAsia="zh-CN"/>
        </w:rPr>
        <w:t>的特点</w:t>
      </w:r>
      <w:r>
        <w:rPr>
          <w:rFonts w:hint="default" w:ascii="Times New Roman" w:hAnsi="Times New Roman" w:eastAsia="仿宋" w:cs="Times New Roman"/>
          <w:b w:val="0"/>
          <w:bCs w:val="0"/>
          <w:color w:val="auto"/>
          <w:szCs w:val="28"/>
          <w:highlight w:val="none"/>
          <w:lang w:val="en-US" w:eastAsia="zh-CN"/>
        </w:rPr>
        <w:t>，季节性降水明显，</w:t>
      </w:r>
      <w:r>
        <w:rPr>
          <w:rFonts w:hint="eastAsia" w:cs="Times New Roman"/>
          <w:b w:val="0"/>
          <w:bCs w:val="0"/>
          <w:color w:val="auto"/>
          <w:szCs w:val="28"/>
          <w:highlight w:val="none"/>
          <w:lang w:val="en-US" w:eastAsia="zh-CN"/>
        </w:rPr>
        <w:t>降水</w:t>
      </w:r>
      <w:r>
        <w:rPr>
          <w:rFonts w:hint="default" w:ascii="Times New Roman" w:hAnsi="Times New Roman" w:eastAsia="仿宋" w:cs="Times New Roman"/>
          <w:b w:val="0"/>
          <w:bCs w:val="0"/>
          <w:color w:val="auto"/>
          <w:szCs w:val="28"/>
          <w:highlight w:val="none"/>
          <w:lang w:val="en-US" w:eastAsia="zh-CN"/>
        </w:rPr>
        <w:t>年内分配时段集中、年际变化大，汛期占比达70%左右，个别年份甚至达80%以上，汛期降雨又主要集中在7~8月，由于区域内降雨分布不均，骨干水利工程不足，已成工程渠系配套较差等原因，使</w:t>
      </w:r>
      <w:r>
        <w:rPr>
          <w:rFonts w:hint="eastAsia" w:cs="Times New Roman"/>
          <w:b w:val="0"/>
          <w:bCs w:val="0"/>
          <w:color w:val="auto"/>
          <w:szCs w:val="28"/>
          <w:highlight w:val="none"/>
          <w:lang w:val="en-US" w:eastAsia="zh-CN"/>
        </w:rPr>
        <w:t>海拔位置相对较高且骨干工程覆盖不到的地区</w:t>
      </w:r>
      <w:r>
        <w:rPr>
          <w:rFonts w:hint="default" w:ascii="Times New Roman" w:hAnsi="Times New Roman" w:eastAsia="仿宋" w:cs="Times New Roman"/>
          <w:b w:val="0"/>
          <w:bCs w:val="0"/>
          <w:color w:val="auto"/>
          <w:szCs w:val="28"/>
          <w:highlight w:val="none"/>
          <w:lang w:val="en-US" w:eastAsia="zh-CN"/>
        </w:rPr>
        <w:t>农业生产干旱严重，</w:t>
      </w:r>
      <w:r>
        <w:rPr>
          <w:rFonts w:hint="eastAsia" w:cs="Times New Roman"/>
          <w:b w:val="0"/>
          <w:bCs w:val="0"/>
          <w:color w:val="auto"/>
          <w:szCs w:val="28"/>
          <w:highlight w:val="none"/>
          <w:lang w:val="en-US" w:eastAsia="zh-CN"/>
        </w:rPr>
        <w:t>太公、卫子、虎跳、柏林沟等高山台地缺水较为严重。</w:t>
      </w:r>
      <w:r>
        <w:rPr>
          <w:rFonts w:hint="default" w:ascii="Times New Roman" w:hAnsi="Times New Roman" w:eastAsia="仿宋" w:cs="Times New Roman"/>
          <w:b w:val="0"/>
          <w:bCs w:val="0"/>
          <w:color w:val="auto"/>
          <w:szCs w:val="28"/>
          <w:highlight w:val="none"/>
          <w:lang w:val="en-US" w:eastAsia="zh-CN"/>
        </w:rPr>
        <w:t>据农业生产用水旱情统计显示，</w:t>
      </w:r>
      <w:r>
        <w:rPr>
          <w:rFonts w:hint="eastAsia" w:cs="Times New Roman"/>
          <w:b w:val="0"/>
          <w:bCs w:val="0"/>
          <w:color w:val="auto"/>
          <w:szCs w:val="28"/>
          <w:highlight w:val="none"/>
          <w:lang w:val="en-US" w:eastAsia="zh-CN"/>
        </w:rPr>
        <w:t>2022年</w:t>
      </w:r>
      <w:r>
        <w:rPr>
          <w:rFonts w:hint="default" w:ascii="Times New Roman" w:hAnsi="Times New Roman" w:eastAsia="仿宋" w:cs="Times New Roman"/>
          <w:b w:val="0"/>
          <w:bCs w:val="0"/>
          <w:color w:val="auto"/>
          <w:szCs w:val="28"/>
          <w:highlight w:val="none"/>
          <w:lang w:val="en-US" w:eastAsia="zh-CN"/>
        </w:rPr>
        <w:t>全区作物受旱面积达12.44万亩，其中：轻旱4.32万亩、重旱6.1万亩、干枯2.5万亩，缺水面积达万亩以上的镇有7个。</w:t>
      </w:r>
      <w:r>
        <w:rPr>
          <w:rFonts w:hint="eastAsia" w:cs="Times New Roman"/>
          <w:b w:val="0"/>
          <w:bCs w:val="0"/>
          <w:color w:val="auto"/>
          <w:szCs w:val="28"/>
          <w:highlight w:val="none"/>
          <w:lang w:val="en-US" w:eastAsia="zh-CN"/>
        </w:rPr>
        <w:t>昭化区目前</w:t>
      </w:r>
      <w:r>
        <w:rPr>
          <w:rFonts w:hint="default" w:ascii="Times New Roman" w:hAnsi="Times New Roman" w:eastAsia="仿宋" w:cs="Times New Roman"/>
          <w:b w:val="0"/>
          <w:bCs w:val="0"/>
          <w:color w:val="auto"/>
          <w:szCs w:val="28"/>
          <w:highlight w:val="none"/>
          <w:lang w:val="en-US" w:eastAsia="zh-CN"/>
        </w:rPr>
        <w:t>虽修建了不少水利工程，但</w:t>
      </w:r>
      <w:r>
        <w:rPr>
          <w:rFonts w:hint="eastAsia" w:cs="Times New Roman"/>
          <w:b w:val="0"/>
          <w:bCs w:val="0"/>
          <w:color w:val="auto"/>
          <w:szCs w:val="28"/>
          <w:highlight w:val="none"/>
          <w:lang w:val="en-US" w:eastAsia="zh-CN"/>
        </w:rPr>
        <w:t>空间分布不均，总体呈现东多西少，南多北少的特征，射箭、卫子等中部地带以及红岩、虎跳、青牛等西南片骨干水利工程分布较少，区域内塘坝窖池等小微型水利设施众多</w:t>
      </w:r>
      <w:r>
        <w:rPr>
          <w:rFonts w:hint="default" w:ascii="Times New Roman" w:hAnsi="Times New Roman" w:eastAsia="仿宋" w:cs="Times New Roman"/>
          <w:b w:val="0"/>
          <w:bCs w:val="0"/>
          <w:color w:val="auto"/>
          <w:szCs w:val="28"/>
          <w:highlight w:val="none"/>
          <w:lang w:val="en-US" w:eastAsia="zh-CN"/>
        </w:rPr>
        <w:t>，</w:t>
      </w:r>
      <w:r>
        <w:rPr>
          <w:rFonts w:hint="eastAsia" w:ascii="Times New Roman" w:hAnsi="Times New Roman" w:cs="Times New Roman"/>
          <w:b w:val="0"/>
          <w:bCs w:val="0"/>
          <w:color w:val="auto"/>
          <w:szCs w:val="28"/>
          <w:highlight w:val="none"/>
          <w:lang w:val="en-US" w:eastAsia="zh-CN"/>
        </w:rPr>
        <w:t>大多建于</w:t>
      </w:r>
      <w:r>
        <w:rPr>
          <w:rFonts w:hint="eastAsia" w:cs="Times New Roman"/>
          <w:b w:val="0"/>
          <w:bCs w:val="0"/>
          <w:color w:val="auto"/>
          <w:szCs w:val="28"/>
          <w:highlight w:val="none"/>
          <w:lang w:val="en-US" w:eastAsia="zh-CN"/>
        </w:rPr>
        <w:t>20世纪</w:t>
      </w:r>
      <w:r>
        <w:rPr>
          <w:rFonts w:hint="eastAsia" w:ascii="Times New Roman" w:hAnsi="Times New Roman" w:cs="Times New Roman"/>
          <w:b w:val="0"/>
          <w:bCs w:val="0"/>
          <w:color w:val="auto"/>
          <w:szCs w:val="28"/>
          <w:highlight w:val="none"/>
          <w:lang w:val="en-US" w:eastAsia="zh-CN"/>
        </w:rPr>
        <w:t>50~70年代，工程运行状况不佳，各类灌溉渠系衬砌少、土渠多，各类渠道总长1057km，已完成衬砌加固的渠道176.8km，占比仅16.7%</w:t>
      </w:r>
      <w:r>
        <w:rPr>
          <w:rFonts w:hint="default" w:ascii="Times New Roman" w:hAnsi="Times New Roman" w:eastAsia="仿宋" w:cs="Times New Roman"/>
          <w:b w:val="0"/>
          <w:bCs w:val="0"/>
          <w:color w:val="auto"/>
          <w:szCs w:val="28"/>
          <w:highlight w:val="none"/>
          <w:lang w:val="en-US" w:eastAsia="zh-CN"/>
        </w:rPr>
        <w:t>。区域内春夏连旱、夏伏连旱、春夏伏连旱年份较多，由于缺乏大型骨干调蓄工程调节，不能对径流的年际和年内变化进行重新分配，调节灌溉峰值期用水能力低，造成季节性缺水严重，</w:t>
      </w:r>
      <w:r>
        <w:rPr>
          <w:rFonts w:hint="eastAsia" w:ascii="Times New Roman" w:hAnsi="Times New Roman" w:cs="Times New Roman"/>
          <w:b w:val="0"/>
          <w:bCs w:val="0"/>
          <w:color w:val="auto"/>
          <w:szCs w:val="28"/>
          <w:highlight w:val="none"/>
          <w:lang w:val="en-US" w:eastAsia="zh-CN"/>
        </w:rPr>
        <w:t>农业</w:t>
      </w:r>
      <w:r>
        <w:rPr>
          <w:rFonts w:hint="default" w:ascii="Times New Roman" w:hAnsi="Times New Roman" w:eastAsia="仿宋" w:cs="Times New Roman"/>
          <w:b w:val="0"/>
          <w:bCs w:val="0"/>
          <w:color w:val="auto"/>
          <w:szCs w:val="28"/>
          <w:highlight w:val="none"/>
          <w:lang w:val="en-US" w:eastAsia="zh-CN"/>
        </w:rPr>
        <w:t>灌溉保证率低，抗御干旱能力弱，工程性缺水</w:t>
      </w:r>
      <w:r>
        <w:rPr>
          <w:rFonts w:hint="eastAsia" w:cs="Times New Roman"/>
          <w:b w:val="0"/>
          <w:bCs w:val="0"/>
          <w:color w:val="auto"/>
          <w:szCs w:val="28"/>
          <w:highlight w:val="none"/>
          <w:lang w:val="en-US" w:eastAsia="zh-CN"/>
        </w:rPr>
        <w:t>较为</w:t>
      </w:r>
      <w:r>
        <w:rPr>
          <w:rFonts w:hint="default" w:ascii="Times New Roman" w:hAnsi="Times New Roman" w:eastAsia="仿宋" w:cs="Times New Roman"/>
          <w:b w:val="0"/>
          <w:bCs w:val="0"/>
          <w:color w:val="auto"/>
          <w:szCs w:val="28"/>
          <w:highlight w:val="none"/>
          <w:lang w:val="en-US" w:eastAsia="zh-CN"/>
        </w:rPr>
        <w:t>严重</w:t>
      </w:r>
      <w:r>
        <w:rPr>
          <w:rFonts w:hint="eastAsia" w:ascii="Times New Roman" w:hAnsi="Times New Roman" w:cs="Times New Roman"/>
          <w:b w:val="0"/>
          <w:bCs w:val="0"/>
          <w:color w:val="auto"/>
          <w:szCs w:val="28"/>
          <w:highlight w:val="none"/>
          <w:lang w:val="en-US" w:eastAsia="zh-CN"/>
        </w:rPr>
        <w:t>。</w:t>
      </w:r>
      <w:r>
        <w:rPr>
          <w:rFonts w:hint="default" w:ascii="Times New Roman" w:hAnsi="Times New Roman" w:eastAsia="仿宋" w:cs="Times New Roman"/>
          <w:b w:val="0"/>
          <w:bCs w:val="0"/>
          <w:color w:val="auto"/>
          <w:szCs w:val="28"/>
          <w:highlight w:val="none"/>
          <w:lang w:val="en-US" w:eastAsia="zh-CN"/>
        </w:rPr>
        <w:t>频繁的旱灾危及粮食和人畜饮水安全，对社会经济高质量发展造成极大危害</w:t>
      </w:r>
      <w:r>
        <w:rPr>
          <w:rFonts w:hint="eastAsia" w:cs="Times New Roman"/>
          <w:b w:val="0"/>
          <w:bCs w:val="0"/>
          <w:color w:val="auto"/>
          <w:szCs w:val="28"/>
          <w:highlight w:val="none"/>
          <w:lang w:val="en-US" w:eastAsia="zh-CN"/>
        </w:rPr>
        <w:t>，</w:t>
      </w:r>
      <w:r>
        <w:rPr>
          <w:rFonts w:hint="default" w:ascii="Times New Roman" w:hAnsi="Times New Roman" w:eastAsia="仿宋" w:cs="Times New Roman"/>
          <w:b w:val="0"/>
          <w:bCs w:val="0"/>
          <w:color w:val="auto"/>
          <w:szCs w:val="28"/>
          <w:highlight w:val="none"/>
          <w:lang w:val="en-US" w:eastAsia="zh-CN"/>
        </w:rPr>
        <w:t>且随着</w:t>
      </w:r>
      <w:r>
        <w:rPr>
          <w:rFonts w:hint="eastAsia" w:cs="Times New Roman"/>
          <w:b w:val="0"/>
          <w:bCs w:val="0"/>
          <w:color w:val="auto"/>
          <w:szCs w:val="28"/>
          <w:highlight w:val="none"/>
          <w:lang w:val="en-US" w:eastAsia="zh-CN"/>
        </w:rPr>
        <w:t>区委</w:t>
      </w:r>
      <w:r>
        <w:rPr>
          <w:rFonts w:hint="default" w:ascii="Times New Roman" w:hAnsi="Times New Roman" w:eastAsia="仿宋" w:cs="Times New Roman"/>
          <w:b w:val="0"/>
          <w:bCs w:val="0"/>
          <w:color w:val="auto"/>
          <w:szCs w:val="28"/>
          <w:highlight w:val="none"/>
          <w:lang w:val="en-US" w:eastAsia="zh-CN"/>
        </w:rPr>
        <w:t>“</w:t>
      </w:r>
      <w:r>
        <w:rPr>
          <w:rFonts w:hint="eastAsia" w:cs="Times New Roman"/>
          <w:b w:val="0"/>
          <w:bCs w:val="0"/>
          <w:color w:val="auto"/>
          <w:szCs w:val="28"/>
          <w:highlight w:val="none"/>
          <w:lang w:val="en-US" w:eastAsia="zh-CN"/>
        </w:rPr>
        <w:t>1456</w:t>
      </w:r>
      <w:r>
        <w:rPr>
          <w:rFonts w:hint="default" w:ascii="Times New Roman" w:hAnsi="Times New Roman" w:eastAsia="仿宋" w:cs="Times New Roman"/>
          <w:b w:val="0"/>
          <w:bCs w:val="0"/>
          <w:color w:val="auto"/>
          <w:szCs w:val="28"/>
          <w:highlight w:val="none"/>
          <w:lang w:val="en-US" w:eastAsia="zh-CN"/>
        </w:rPr>
        <w:t>”发展战略的深入推进，用水刚性需求将持续增加，供需矛盾日益突出。</w:t>
      </w:r>
    </w:p>
    <w:p w14:paraId="7AF3284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highlight w:val="none"/>
          <w:lang w:val="en-US" w:eastAsia="zh-CN"/>
        </w:rPr>
      </w:pPr>
      <w:r>
        <w:rPr>
          <w:rFonts w:hint="default" w:ascii="Times New Roman" w:hAnsi="Times New Roman" w:eastAsia="仿宋" w:cs="Times New Roman"/>
          <w:b/>
          <w:bCs/>
          <w:color w:val="auto"/>
          <w:szCs w:val="28"/>
          <w:highlight w:val="none"/>
          <w:lang w:val="en-US" w:eastAsia="zh-CN"/>
        </w:rPr>
        <w:t>防洪减灾体系存在短板，灾害防御能力亟待加强。</w:t>
      </w:r>
      <w:r>
        <w:rPr>
          <w:rFonts w:hint="eastAsia" w:cs="Times New Roman"/>
          <w:b w:val="0"/>
          <w:bCs w:val="0"/>
          <w:color w:val="auto"/>
          <w:szCs w:val="28"/>
          <w:highlight w:val="none"/>
          <w:lang w:val="en-US" w:eastAsia="zh-CN"/>
        </w:rPr>
        <w:t>昭化区</w:t>
      </w:r>
      <w:r>
        <w:rPr>
          <w:rFonts w:hint="default" w:ascii="Times New Roman" w:hAnsi="Times New Roman" w:eastAsia="仿宋" w:cs="Times New Roman"/>
          <w:b w:val="0"/>
          <w:bCs w:val="0"/>
          <w:color w:val="auto"/>
          <w:szCs w:val="28"/>
          <w:highlight w:val="none"/>
          <w:lang w:val="en-US" w:eastAsia="zh-CN"/>
        </w:rPr>
        <w:t>主要位于嘉陵江上游，处川西、大巴山两大暴雨区之间，是四川省及长江流域洪水易发区及高发区，历来灾害频繁，特别是面对近年极端天气损失较大，如202</w:t>
      </w:r>
      <w:r>
        <w:rPr>
          <w:rFonts w:hint="eastAsia" w:cs="Times New Roman"/>
          <w:b w:val="0"/>
          <w:bCs w:val="0"/>
          <w:color w:val="auto"/>
          <w:szCs w:val="28"/>
          <w:highlight w:val="none"/>
          <w:lang w:val="en-US" w:eastAsia="zh-CN"/>
        </w:rPr>
        <w:t>0</w:t>
      </w:r>
      <w:r>
        <w:rPr>
          <w:rFonts w:hint="default" w:ascii="Times New Roman" w:hAnsi="Times New Roman" w:eastAsia="仿宋" w:cs="Times New Roman"/>
          <w:b w:val="0"/>
          <w:bCs w:val="0"/>
          <w:color w:val="auto"/>
          <w:szCs w:val="28"/>
          <w:highlight w:val="none"/>
          <w:lang w:val="en-US" w:eastAsia="zh-CN"/>
        </w:rPr>
        <w:t>年</w:t>
      </w:r>
      <w:r>
        <w:rPr>
          <w:rFonts w:hint="eastAsia" w:cs="Times New Roman"/>
          <w:b w:val="0"/>
          <w:bCs w:val="0"/>
          <w:color w:val="auto"/>
          <w:szCs w:val="28"/>
          <w:highlight w:val="none"/>
          <w:lang w:val="en-US" w:eastAsia="zh-CN"/>
        </w:rPr>
        <w:t>6月16日</w:t>
      </w:r>
      <w:r>
        <w:rPr>
          <w:rFonts w:hint="default" w:ascii="Times New Roman" w:hAnsi="Times New Roman" w:eastAsia="仿宋" w:cs="Times New Roman"/>
          <w:b w:val="0"/>
          <w:bCs w:val="0"/>
          <w:color w:val="auto"/>
          <w:szCs w:val="28"/>
          <w:highlight w:val="none"/>
          <w:lang w:val="en-US" w:eastAsia="zh-CN"/>
        </w:rPr>
        <w:t>，昭化区</w:t>
      </w:r>
      <w:r>
        <w:rPr>
          <w:rFonts w:hint="eastAsia" w:cs="Times New Roman"/>
          <w:b w:val="0"/>
          <w:bCs w:val="0"/>
          <w:color w:val="auto"/>
          <w:szCs w:val="28"/>
          <w:highlight w:val="none"/>
          <w:lang w:val="en-US" w:eastAsia="zh-CN"/>
        </w:rPr>
        <w:t>遭遇强</w:t>
      </w:r>
      <w:r>
        <w:rPr>
          <w:rFonts w:hint="default" w:ascii="Times New Roman" w:hAnsi="Times New Roman" w:eastAsia="仿宋" w:cs="Times New Roman"/>
          <w:b w:val="0"/>
          <w:bCs w:val="0"/>
          <w:color w:val="auto"/>
          <w:szCs w:val="28"/>
          <w:highlight w:val="none"/>
          <w:lang w:val="en-US" w:eastAsia="zh-CN"/>
        </w:rPr>
        <w:t>降雨</w:t>
      </w:r>
      <w:r>
        <w:rPr>
          <w:rFonts w:hint="eastAsia" w:cs="Times New Roman"/>
          <w:b w:val="0"/>
          <w:bCs w:val="0"/>
          <w:color w:val="auto"/>
          <w:szCs w:val="28"/>
          <w:highlight w:val="none"/>
          <w:lang w:val="en-US" w:eastAsia="zh-CN"/>
        </w:rPr>
        <w:t>天气</w:t>
      </w:r>
      <w:r>
        <w:rPr>
          <w:rFonts w:hint="default" w:ascii="Times New Roman" w:hAnsi="Times New Roman" w:eastAsia="仿宋" w:cs="Times New Roman"/>
          <w:b w:val="0"/>
          <w:bCs w:val="0"/>
          <w:color w:val="auto"/>
          <w:szCs w:val="28"/>
          <w:highlight w:val="none"/>
          <w:lang w:val="en-US" w:eastAsia="zh-CN"/>
        </w:rPr>
        <w:t>，共造成全区水稻、玉米等粮食作物受灾21.2万亩、直接经济损失5395万元，造成蔬菜、猕猴桃等经济作物受灾5.03万亩，直接经济损失6003万元</w:t>
      </w:r>
      <w:r>
        <w:rPr>
          <w:rFonts w:hint="eastAsia" w:cs="Times New Roman"/>
          <w:b w:val="0"/>
          <w:bCs w:val="0"/>
          <w:color w:val="auto"/>
          <w:szCs w:val="28"/>
          <w:highlight w:val="none"/>
          <w:lang w:val="en-US" w:eastAsia="zh-CN"/>
        </w:rPr>
        <w:t>。</w:t>
      </w:r>
      <w:r>
        <w:rPr>
          <w:rFonts w:hint="default" w:ascii="Times New Roman" w:hAnsi="Times New Roman" w:eastAsia="仿宋" w:cs="Times New Roman"/>
          <w:b w:val="0"/>
          <w:bCs w:val="0"/>
          <w:color w:val="auto"/>
          <w:szCs w:val="28"/>
          <w:highlight w:val="none"/>
          <w:lang w:val="en-US" w:eastAsia="zh-CN"/>
        </w:rPr>
        <w:t>近年来，虽陆续修建了部分防洪工程，开展了中小河流及山洪沟治理，但防洪排涝减灾体系尚不完善，尚未形成有效的防洪封闭圈。</w:t>
      </w:r>
      <w:r>
        <w:rPr>
          <w:rFonts w:hint="default" w:ascii="Times New Roman" w:hAnsi="Times New Roman" w:cs="Times New Roman"/>
          <w:b w:val="0"/>
          <w:bCs w:val="0"/>
          <w:color w:val="auto"/>
          <w:szCs w:val="28"/>
          <w:highlight w:val="none"/>
          <w:lang w:val="en-US" w:eastAsia="zh-CN"/>
        </w:rPr>
        <w:t>截至2022</w:t>
      </w:r>
      <w:r>
        <w:rPr>
          <w:rFonts w:hint="default" w:ascii="Times New Roman" w:hAnsi="Times New Roman" w:eastAsia="仿宋" w:cs="Times New Roman"/>
          <w:b w:val="0"/>
          <w:bCs w:val="0"/>
          <w:color w:val="auto"/>
          <w:szCs w:val="28"/>
          <w:highlight w:val="none"/>
          <w:lang w:val="en-US" w:eastAsia="zh-CN"/>
        </w:rPr>
        <w:t>年底，全</w:t>
      </w:r>
      <w:r>
        <w:rPr>
          <w:rFonts w:hint="eastAsia" w:cs="Times New Roman"/>
          <w:b w:val="0"/>
          <w:bCs w:val="0"/>
          <w:color w:val="auto"/>
          <w:szCs w:val="28"/>
          <w:highlight w:val="none"/>
          <w:lang w:val="en-US" w:eastAsia="zh-CN"/>
        </w:rPr>
        <w:t>区</w:t>
      </w:r>
      <w:r>
        <w:rPr>
          <w:rFonts w:hint="default" w:ascii="Times New Roman" w:hAnsi="Times New Roman" w:eastAsia="仿宋" w:cs="Times New Roman"/>
          <w:b w:val="0"/>
          <w:bCs w:val="0"/>
          <w:color w:val="auto"/>
          <w:szCs w:val="28"/>
          <w:highlight w:val="none"/>
          <w:lang w:val="en-US" w:eastAsia="zh-CN"/>
        </w:rPr>
        <w:t>有防洪任务河长（流经本区域流域面积100Km</w:t>
      </w:r>
      <w:r>
        <w:rPr>
          <w:rFonts w:hint="default" w:ascii="Times New Roman" w:hAnsi="Times New Roman" w:eastAsia="仿宋" w:cs="Times New Roman"/>
          <w:b w:val="0"/>
          <w:bCs w:val="0"/>
          <w:color w:val="auto"/>
          <w:szCs w:val="28"/>
          <w:highlight w:val="none"/>
          <w:vertAlign w:val="superscript"/>
          <w:lang w:val="en-US" w:eastAsia="zh-CN"/>
        </w:rPr>
        <w:t>2</w:t>
      </w:r>
      <w:r>
        <w:rPr>
          <w:rFonts w:hint="default" w:ascii="Times New Roman" w:hAnsi="Times New Roman" w:eastAsia="仿宋" w:cs="Times New Roman"/>
          <w:b w:val="0"/>
          <w:bCs w:val="0"/>
          <w:color w:val="auto"/>
          <w:szCs w:val="28"/>
          <w:highlight w:val="none"/>
          <w:lang w:val="en-US" w:eastAsia="zh-CN"/>
        </w:rPr>
        <w:t>及以上河流）</w:t>
      </w:r>
      <w:r>
        <w:rPr>
          <w:rFonts w:hint="eastAsia" w:cs="Times New Roman"/>
          <w:b w:val="0"/>
          <w:bCs w:val="0"/>
          <w:color w:val="auto"/>
          <w:szCs w:val="28"/>
          <w:highlight w:val="none"/>
          <w:lang w:val="en-US" w:eastAsia="zh-CN"/>
        </w:rPr>
        <w:t>73.78km</w:t>
      </w:r>
      <w:r>
        <w:rPr>
          <w:rFonts w:hint="default" w:ascii="Times New Roman" w:hAnsi="Times New Roman" w:eastAsia="仿宋" w:cs="Times New Roman"/>
          <w:b w:val="0"/>
          <w:bCs w:val="0"/>
          <w:color w:val="auto"/>
          <w:szCs w:val="28"/>
          <w:highlight w:val="none"/>
          <w:lang w:val="en-US" w:eastAsia="zh-CN"/>
        </w:rPr>
        <w:t>，已治理河长仅</w:t>
      </w:r>
      <w:r>
        <w:rPr>
          <w:rFonts w:hint="eastAsia" w:cs="Times New Roman"/>
          <w:b w:val="0"/>
          <w:bCs w:val="0"/>
          <w:color w:val="auto"/>
          <w:szCs w:val="28"/>
          <w:highlight w:val="none"/>
          <w:lang w:val="en-US" w:eastAsia="zh-CN"/>
        </w:rPr>
        <w:t>28.20km</w:t>
      </w:r>
      <w:r>
        <w:rPr>
          <w:rFonts w:hint="default" w:ascii="Times New Roman" w:hAnsi="Times New Roman" w:eastAsia="仿宋" w:cs="Times New Roman"/>
          <w:b w:val="0"/>
          <w:bCs w:val="0"/>
          <w:color w:val="auto"/>
          <w:szCs w:val="28"/>
          <w:highlight w:val="none"/>
          <w:lang w:val="en-US" w:eastAsia="zh-CN"/>
        </w:rPr>
        <w:t>，占比仅</w:t>
      </w:r>
      <w:r>
        <w:rPr>
          <w:rFonts w:hint="eastAsia" w:cs="Times New Roman"/>
          <w:b w:val="0"/>
          <w:bCs w:val="0"/>
          <w:color w:val="auto"/>
          <w:szCs w:val="28"/>
          <w:highlight w:val="none"/>
          <w:lang w:val="en-US" w:eastAsia="zh-CN"/>
        </w:rPr>
        <w:t>38.2%</w:t>
      </w:r>
      <w:r>
        <w:rPr>
          <w:rFonts w:hint="default" w:ascii="Times New Roman" w:hAnsi="Times New Roman" w:eastAsia="仿宋" w:cs="Times New Roman"/>
          <w:b w:val="0"/>
          <w:bCs w:val="0"/>
          <w:color w:val="auto"/>
          <w:szCs w:val="28"/>
          <w:highlight w:val="none"/>
          <w:lang w:val="en-US" w:eastAsia="zh-CN"/>
        </w:rPr>
        <w:t>，已建堤防长度</w:t>
      </w:r>
      <w:r>
        <w:rPr>
          <w:rFonts w:hint="eastAsia" w:cs="Times New Roman"/>
          <w:b w:val="0"/>
          <w:bCs w:val="0"/>
          <w:color w:val="auto"/>
          <w:szCs w:val="28"/>
          <w:highlight w:val="none"/>
          <w:lang w:val="en-US" w:eastAsia="zh-CN"/>
        </w:rPr>
        <w:t>56.19km</w:t>
      </w:r>
      <w:r>
        <w:rPr>
          <w:rFonts w:hint="default" w:ascii="Times New Roman" w:hAnsi="Times New Roman" w:eastAsia="仿宋" w:cs="Times New Roman"/>
          <w:b w:val="0"/>
          <w:bCs w:val="0"/>
          <w:color w:val="auto"/>
          <w:szCs w:val="28"/>
          <w:highlight w:val="none"/>
          <w:lang w:val="en-US" w:eastAsia="zh-CN"/>
        </w:rPr>
        <w:t>，达标长度</w:t>
      </w:r>
      <w:r>
        <w:rPr>
          <w:rFonts w:hint="eastAsia" w:cs="Times New Roman"/>
          <w:b w:val="0"/>
          <w:bCs w:val="0"/>
          <w:color w:val="auto"/>
          <w:szCs w:val="28"/>
          <w:highlight w:val="none"/>
          <w:lang w:val="en-US" w:eastAsia="zh-CN"/>
        </w:rPr>
        <w:t>47.61km</w:t>
      </w:r>
      <w:r>
        <w:rPr>
          <w:rFonts w:hint="default" w:ascii="Times New Roman" w:hAnsi="Times New Roman" w:eastAsia="仿宋" w:cs="Times New Roman"/>
          <w:b w:val="0"/>
          <w:bCs w:val="0"/>
          <w:color w:val="auto"/>
          <w:szCs w:val="28"/>
          <w:highlight w:val="none"/>
          <w:lang w:val="en-US" w:eastAsia="zh-CN"/>
        </w:rPr>
        <w:t>，达标率</w:t>
      </w:r>
      <w:r>
        <w:rPr>
          <w:rFonts w:hint="eastAsia" w:cs="Times New Roman"/>
          <w:b w:val="0"/>
          <w:bCs w:val="0"/>
          <w:color w:val="auto"/>
          <w:szCs w:val="28"/>
          <w:highlight w:val="none"/>
          <w:lang w:val="en-US" w:eastAsia="zh-CN"/>
        </w:rPr>
        <w:t>84.7</w:t>
      </w:r>
      <w:r>
        <w:rPr>
          <w:rFonts w:hint="default" w:ascii="Times New Roman" w:hAnsi="Times New Roman" w:eastAsia="仿宋" w:cs="Times New Roman"/>
          <w:b w:val="0"/>
          <w:bCs w:val="0"/>
          <w:color w:val="auto"/>
          <w:szCs w:val="28"/>
          <w:highlight w:val="none"/>
          <w:lang w:val="en-US" w:eastAsia="zh-CN"/>
        </w:rPr>
        <w:t>%，部分现有堤防护岸工程尚未达到规划标准。此外，</w:t>
      </w:r>
      <w:r>
        <w:rPr>
          <w:rFonts w:hint="eastAsia" w:cs="Times New Roman"/>
          <w:b w:val="0"/>
          <w:bCs w:val="0"/>
          <w:color w:val="auto"/>
          <w:szCs w:val="28"/>
          <w:highlight w:val="none"/>
          <w:lang w:val="en-US" w:eastAsia="zh-CN"/>
        </w:rPr>
        <w:t>昭化区</w:t>
      </w:r>
      <w:r>
        <w:rPr>
          <w:rFonts w:hint="default" w:ascii="Times New Roman" w:hAnsi="Times New Roman" w:eastAsia="仿宋" w:cs="Times New Roman"/>
          <w:b w:val="0"/>
          <w:bCs w:val="0"/>
          <w:color w:val="auto"/>
          <w:szCs w:val="28"/>
          <w:highlight w:val="none"/>
          <w:lang w:val="en-US" w:eastAsia="zh-CN"/>
        </w:rPr>
        <w:t>拥江发展，现有防洪体系无法满足城区未来发展形势的需求，灾害防御能力亟待加强。目前存在主要问题有</w:t>
      </w:r>
      <w:r>
        <w:rPr>
          <w:rFonts w:hint="default" w:ascii="Times New Roman" w:hAnsi="Times New Roman" w:cs="Times New Roman"/>
          <w:b w:val="0"/>
          <w:bCs w:val="0"/>
          <w:color w:val="auto"/>
          <w:szCs w:val="28"/>
          <w:highlight w:val="none"/>
          <w:lang w:val="en-US" w:eastAsia="zh-CN"/>
        </w:rPr>
        <w:t>：</w:t>
      </w:r>
      <w:r>
        <w:rPr>
          <w:rFonts w:hint="default" w:ascii="Times New Roman" w:hAnsi="Times New Roman" w:eastAsia="仿宋" w:cs="Times New Roman"/>
          <w:b w:val="0"/>
          <w:bCs w:val="0"/>
          <w:color w:val="auto"/>
          <w:szCs w:val="28"/>
          <w:highlight w:val="none"/>
          <w:lang w:val="en-US" w:eastAsia="zh-CN"/>
        </w:rPr>
        <w:t>已建</w:t>
      </w:r>
      <w:r>
        <w:rPr>
          <w:rFonts w:hint="default" w:ascii="Times New Roman" w:hAnsi="Times New Roman" w:cs="Times New Roman"/>
          <w:b w:val="0"/>
          <w:bCs w:val="0"/>
          <w:color w:val="auto"/>
          <w:szCs w:val="28"/>
          <w:highlight w:val="none"/>
          <w:lang w:val="en-US" w:eastAsia="zh-CN"/>
        </w:rPr>
        <w:t>堤</w:t>
      </w:r>
      <w:r>
        <w:rPr>
          <w:rFonts w:hint="default" w:ascii="Times New Roman" w:hAnsi="Times New Roman" w:eastAsia="仿宋" w:cs="Times New Roman"/>
          <w:b w:val="0"/>
          <w:bCs w:val="0"/>
          <w:color w:val="auto"/>
          <w:szCs w:val="28"/>
          <w:highlight w:val="none"/>
          <w:lang w:val="en-US" w:eastAsia="zh-CN"/>
        </w:rPr>
        <w:t>防部分未达到防洪标准，难以抗御大洪水的袭击；除河道的不利自然条件造成过洪能力低外，人为设障减少了河道的行洪能力，抬高了洪水位加重了沿岸的防洪负担；防洪工程建设资金严重不足，应修的防洪堤至今未修，毁损的工程没有全部恢复；嘉陵江上游和主要支流缺乏骨干的大型调蓄水库，山丘区水土保持差，生态防洪体系尚未建立，一遇大暴雨洪水泥沙俱下，进入河道，造成洪害；城区虽然均设有防汛抗旱管理指挥部，但监测和预警预报设施仍较为薄弱，不能有效发挥防汛指挥系统在抗御洪水中的巨大作用，难于为城市防洪抢险发挥更为重要的作用。</w:t>
      </w:r>
    </w:p>
    <w:p w14:paraId="3BC327E2">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lang w:val="en-US" w:eastAsia="zh-CN"/>
        </w:rPr>
        <w:t>局部区域易发生水土流失，重点河湖生境亟待巩固提升。</w:t>
      </w:r>
      <w:r>
        <w:rPr>
          <w:rFonts w:hint="default" w:ascii="Times New Roman" w:hAnsi="Times New Roman" w:eastAsia="仿宋" w:cs="Times New Roman"/>
          <w:color w:val="auto"/>
          <w:sz w:val="28"/>
          <w:szCs w:val="28"/>
          <w:lang w:val="en-US" w:eastAsia="zh-CN"/>
        </w:rPr>
        <w:t>全区划定生态保护红线面积15.53</w:t>
      </w:r>
      <w:r>
        <w:rPr>
          <w:rFonts w:hint="eastAsia" w:ascii="Times New Roman" w:hAnsi="Times New Roman" w:eastAsia="仿宋" w:cs="Times New Roman"/>
          <w:color w:val="auto"/>
          <w:sz w:val="28"/>
          <w:szCs w:val="28"/>
          <w:lang w:val="en-US" w:eastAsia="zh-CN"/>
        </w:rPr>
        <w:t>k㎡</w:t>
      </w:r>
      <w:r>
        <w:rPr>
          <w:rFonts w:hint="default" w:ascii="Times New Roman" w:hAnsi="Times New Roman" w:eastAsia="仿宋" w:cs="Times New Roman"/>
          <w:color w:val="auto"/>
          <w:sz w:val="28"/>
          <w:szCs w:val="28"/>
          <w:lang w:val="en-US" w:eastAsia="zh-CN"/>
        </w:rPr>
        <w:t>、水源保护区面积37.644</w:t>
      </w:r>
      <w:r>
        <w:rPr>
          <w:rFonts w:hint="eastAsia" w:ascii="Times New Roman" w:hAnsi="Times New Roman" w:eastAsia="仿宋" w:cs="Times New Roman"/>
          <w:color w:val="auto"/>
          <w:sz w:val="28"/>
          <w:szCs w:val="28"/>
          <w:lang w:val="en-US" w:eastAsia="zh-CN"/>
        </w:rPr>
        <w:t>k㎡</w:t>
      </w:r>
      <w:r>
        <w:rPr>
          <w:rFonts w:hint="default" w:ascii="Times New Roman" w:hAnsi="Times New Roman" w:eastAsia="仿宋" w:cs="Times New Roman"/>
          <w:color w:val="auto"/>
          <w:sz w:val="28"/>
          <w:szCs w:val="28"/>
          <w:lang w:val="en-US" w:eastAsia="zh-CN"/>
        </w:rPr>
        <w:t>等，各类生态功能区面积占国土面积的32.8%</w:t>
      </w:r>
      <w:r>
        <w:rPr>
          <w:rFonts w:hint="default" w:ascii="Times New Roman" w:hAnsi="Times New Roman" w:eastAsia="仿宋" w:cs="Times New Roman"/>
          <w:color w:val="auto"/>
          <w:sz w:val="28"/>
          <w:szCs w:val="28"/>
          <w:highlight w:val="none"/>
          <w:lang w:val="en-US" w:eastAsia="zh-CN"/>
        </w:rPr>
        <w:t>，</w:t>
      </w:r>
      <w:r>
        <w:rPr>
          <w:rFonts w:hint="default" w:ascii="Times New Roman" w:hAnsi="Times New Roman" w:eastAsia="仿宋" w:cs="Times New Roman"/>
          <w:color w:val="auto"/>
          <w:sz w:val="28"/>
          <w:szCs w:val="28"/>
          <w:lang w:val="en-US" w:eastAsia="zh-CN"/>
        </w:rPr>
        <w:t>大面积的生态</w:t>
      </w:r>
      <w:r>
        <w:rPr>
          <w:rFonts w:hint="eastAsia" w:ascii="Times New Roman" w:hAnsi="Times New Roman" w:eastAsia="仿宋" w:cs="Times New Roman"/>
          <w:color w:val="auto"/>
          <w:sz w:val="28"/>
          <w:szCs w:val="28"/>
          <w:lang w:val="en-US" w:eastAsia="zh-CN"/>
        </w:rPr>
        <w:t>功能</w:t>
      </w:r>
      <w:r>
        <w:rPr>
          <w:rFonts w:hint="default" w:ascii="Times New Roman" w:hAnsi="Times New Roman" w:eastAsia="仿宋" w:cs="Times New Roman"/>
          <w:color w:val="auto"/>
          <w:sz w:val="28"/>
          <w:szCs w:val="28"/>
          <w:lang w:val="en-US" w:eastAsia="zh-CN"/>
        </w:rPr>
        <w:t>区域使局部生态系统脆弱，生态恢复力水平空间差异较大，森林涵养水源功能不强，现状全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kern w:val="0"/>
          <w:sz w:val="28"/>
          <w:szCs w:val="28"/>
          <w:highlight w:val="none"/>
        </w:rPr>
        <w:t>水土流失面积为</w:t>
      </w:r>
      <w:r>
        <w:rPr>
          <w:rFonts w:hint="eastAsia" w:ascii="Times New Roman" w:hAnsi="Times New Roman" w:eastAsia="仿宋" w:cs="Times New Roman"/>
          <w:color w:val="auto"/>
          <w:kern w:val="0"/>
          <w:sz w:val="28"/>
          <w:szCs w:val="28"/>
          <w:highlight w:val="none"/>
          <w:lang w:val="en-US" w:eastAsia="zh-CN"/>
        </w:rPr>
        <w:t>477.13</w:t>
      </w:r>
      <w:r>
        <w:rPr>
          <w:rFonts w:hint="eastAsia" w:ascii="Times New Roman" w:hAnsi="Times New Roman" w:cs="Times New Roman"/>
          <w:b w:val="0"/>
          <w:bCs w:val="0"/>
          <w:color w:val="auto"/>
          <w:sz w:val="28"/>
          <w:szCs w:val="28"/>
          <w:vertAlign w:val="baseline"/>
          <w:lang w:val="en-US" w:eastAsia="zh-CN"/>
        </w:rPr>
        <w:t>km</w:t>
      </w:r>
      <w:r>
        <w:rPr>
          <w:rFonts w:hint="default" w:ascii="Times New Roman" w:hAnsi="Times New Roman" w:cs="Times New Roman"/>
          <w:b w:val="0"/>
          <w:bCs w:val="0"/>
          <w:color w:val="auto"/>
          <w:sz w:val="28"/>
          <w:szCs w:val="28"/>
          <w:vertAlign w:val="superscript"/>
          <w:lang w:val="en-US" w:eastAsia="zh-CN"/>
        </w:rPr>
        <w:t>2</w:t>
      </w:r>
      <w:r>
        <w:rPr>
          <w:rFonts w:hint="default" w:ascii="Times New Roman" w:hAnsi="Times New Roman" w:eastAsia="仿宋" w:cs="Times New Roman"/>
          <w:color w:val="auto"/>
          <w:kern w:val="0"/>
          <w:sz w:val="28"/>
          <w:szCs w:val="28"/>
          <w:highlight w:val="none"/>
          <w:vertAlign w:val="baseline"/>
          <w:lang w:val="en-US" w:eastAsia="zh-CN"/>
        </w:rPr>
        <w:t>，</w:t>
      </w:r>
      <w:r>
        <w:rPr>
          <w:rFonts w:hint="default" w:ascii="Times New Roman" w:hAnsi="Times New Roman" w:eastAsia="仿宋" w:cs="Times New Roman"/>
          <w:color w:val="auto"/>
          <w:kern w:val="0"/>
          <w:sz w:val="28"/>
          <w:szCs w:val="28"/>
          <w:highlight w:val="none"/>
          <w:vertAlign w:val="baseline"/>
          <w:lang w:eastAsia="zh-CN"/>
        </w:rPr>
        <w:t>水土流失率</w:t>
      </w:r>
      <w:r>
        <w:rPr>
          <w:rFonts w:hint="default" w:ascii="Times New Roman" w:hAnsi="Times New Roman" w:eastAsia="仿宋" w:cs="Times New Roman"/>
          <w:color w:val="auto"/>
          <w:kern w:val="0"/>
          <w:sz w:val="28"/>
          <w:szCs w:val="28"/>
          <w:highlight w:val="none"/>
          <w:vertAlign w:val="baseline"/>
          <w:lang w:val="en-US" w:eastAsia="zh-CN"/>
        </w:rPr>
        <w:t>3</w:t>
      </w:r>
      <w:r>
        <w:rPr>
          <w:rFonts w:hint="eastAsia" w:ascii="Times New Roman" w:hAnsi="Times New Roman" w:eastAsia="仿宋" w:cs="Times New Roman"/>
          <w:color w:val="auto"/>
          <w:kern w:val="0"/>
          <w:sz w:val="28"/>
          <w:szCs w:val="28"/>
          <w:highlight w:val="none"/>
          <w:vertAlign w:val="baseline"/>
          <w:lang w:val="en-US" w:eastAsia="zh-CN"/>
        </w:rPr>
        <w:t>3</w:t>
      </w:r>
      <w:r>
        <w:rPr>
          <w:rFonts w:hint="default" w:ascii="Times New Roman" w:hAnsi="Times New Roman" w:eastAsia="仿宋" w:cs="Times New Roman"/>
          <w:color w:val="auto"/>
          <w:kern w:val="0"/>
          <w:sz w:val="28"/>
          <w:szCs w:val="28"/>
          <w:highlight w:val="none"/>
          <w:vertAlign w:val="baseline"/>
          <w:lang w:eastAsia="zh-CN"/>
        </w:rPr>
        <w:t>%，</w:t>
      </w:r>
      <w:r>
        <w:rPr>
          <w:rFonts w:hint="eastAsia" w:ascii="Times New Roman" w:hAnsi="Times New Roman" w:eastAsia="仿宋" w:cs="Times New Roman"/>
          <w:color w:val="auto"/>
          <w:kern w:val="0"/>
          <w:sz w:val="28"/>
          <w:szCs w:val="28"/>
          <w:highlight w:val="none"/>
          <w:vertAlign w:val="baseline"/>
          <w:lang w:val="en-US" w:eastAsia="zh-CN"/>
        </w:rPr>
        <w:t>低于全市的38%，但</w:t>
      </w:r>
      <w:r>
        <w:rPr>
          <w:rFonts w:hint="default" w:ascii="Times New Roman" w:hAnsi="Times New Roman" w:eastAsia="仿宋" w:cs="Times New Roman"/>
          <w:color w:val="auto"/>
          <w:kern w:val="0"/>
          <w:sz w:val="28"/>
          <w:szCs w:val="28"/>
          <w:highlight w:val="none"/>
          <w:vertAlign w:val="baseline"/>
          <w:lang w:val="en-US" w:eastAsia="zh-CN"/>
        </w:rPr>
        <w:t>高于全省的22%以及全国的28%，</w:t>
      </w:r>
      <w:r>
        <w:rPr>
          <w:rFonts w:hint="default" w:ascii="Times New Roman" w:hAnsi="Times New Roman" w:eastAsia="仿宋" w:cs="Times New Roman"/>
          <w:color w:val="auto"/>
          <w:kern w:val="0"/>
          <w:sz w:val="28"/>
          <w:szCs w:val="28"/>
          <w:highlight w:val="none"/>
          <w:vertAlign w:val="baseline"/>
          <w:lang w:eastAsia="zh-CN"/>
        </w:rPr>
        <w:t>水土保持动态监测有待完善，治理力度有待加强。</w:t>
      </w:r>
      <w:r>
        <w:rPr>
          <w:rFonts w:hint="default" w:ascii="Times New Roman" w:hAnsi="Times New Roman" w:eastAsia="仿宋" w:cs="Times New Roman"/>
          <w:color w:val="auto"/>
          <w:sz w:val="28"/>
          <w:szCs w:val="28"/>
          <w:lang w:val="en-US" w:eastAsia="zh-CN"/>
        </w:rPr>
        <w:t>同时</w:t>
      </w:r>
      <w:r>
        <w:rPr>
          <w:rFonts w:hint="default" w:ascii="Times New Roman" w:hAnsi="Times New Roman" w:eastAsia="仿宋" w:cs="Times New Roman"/>
          <w:color w:val="auto"/>
          <w:sz w:val="28"/>
          <w:szCs w:val="28"/>
        </w:rPr>
        <w:t>水域岸线分区管控有待加强，河湖</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四乱</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现象</w:t>
      </w:r>
      <w:r>
        <w:rPr>
          <w:rFonts w:hint="default" w:ascii="Times New Roman" w:hAnsi="Times New Roman" w:eastAsia="仿宋" w:cs="Times New Roman"/>
          <w:color w:val="auto"/>
          <w:sz w:val="28"/>
          <w:szCs w:val="28"/>
          <w:lang w:val="en-US" w:eastAsia="zh-CN"/>
        </w:rPr>
        <w:t>依然零星存在</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河长制工作推行常态化、长效化有待加强。河流生态流量保障工作处于起步阶段，山区性河流生态基流保证率有待提高</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进一步</w:t>
      </w:r>
      <w:r>
        <w:rPr>
          <w:rFonts w:hint="default" w:ascii="Times New Roman" w:hAnsi="Times New Roman" w:eastAsia="仿宋" w:cs="Times New Roman"/>
          <w:color w:val="auto"/>
          <w:sz w:val="28"/>
          <w:szCs w:val="28"/>
          <w:lang w:eastAsia="zh-CN"/>
        </w:rPr>
        <w:t>巩固嘉陵江等优良水体保护成效，</w:t>
      </w:r>
      <w:r>
        <w:rPr>
          <w:rFonts w:hint="eastAsia" w:ascii="Times New Roman" w:hAnsi="Times New Roman" w:eastAsia="仿宋" w:cs="Times New Roman"/>
          <w:color w:val="auto"/>
          <w:sz w:val="28"/>
          <w:szCs w:val="28"/>
          <w:lang w:val="en-US" w:eastAsia="zh-CN"/>
        </w:rPr>
        <w:t>长滩河</w:t>
      </w:r>
      <w:r>
        <w:rPr>
          <w:rFonts w:hint="default"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文庙河</w:t>
      </w:r>
      <w:r>
        <w:rPr>
          <w:rFonts w:hint="default"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插江</w:t>
      </w:r>
      <w:r>
        <w:rPr>
          <w:rFonts w:hint="default" w:ascii="Times New Roman" w:hAnsi="Times New Roman" w:eastAsia="仿宋" w:cs="Times New Roman"/>
          <w:color w:val="auto"/>
          <w:sz w:val="28"/>
          <w:szCs w:val="28"/>
          <w:lang w:eastAsia="zh-CN"/>
        </w:rPr>
        <w:t>等小流域污染防治</w:t>
      </w:r>
      <w:r>
        <w:rPr>
          <w:rFonts w:hint="default" w:ascii="Times New Roman" w:hAnsi="Times New Roman" w:eastAsia="仿宋" w:cs="Times New Roman"/>
          <w:color w:val="auto"/>
          <w:sz w:val="28"/>
          <w:szCs w:val="28"/>
          <w:lang w:val="en-US" w:eastAsia="zh-CN"/>
        </w:rPr>
        <w:t>需</w:t>
      </w:r>
      <w:r>
        <w:rPr>
          <w:rFonts w:hint="default" w:ascii="Times New Roman" w:hAnsi="Times New Roman" w:eastAsia="仿宋" w:cs="Times New Roman"/>
          <w:color w:val="auto"/>
          <w:sz w:val="28"/>
          <w:szCs w:val="28"/>
          <w:lang w:eastAsia="zh-CN"/>
        </w:rPr>
        <w:t>重点推进。</w:t>
      </w:r>
    </w:p>
    <w:p w14:paraId="0BDDC2BA">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bCs/>
          <w:color w:val="auto"/>
          <w:sz w:val="28"/>
          <w:szCs w:val="28"/>
          <w:lang w:val="en-US" w:eastAsia="zh-CN"/>
        </w:rPr>
        <w:t>水网要素感知能力不足，建设四预功能水网任重道远。</w:t>
      </w:r>
      <w:r>
        <w:rPr>
          <w:rFonts w:hint="default" w:ascii="Times New Roman" w:hAnsi="Times New Roman" w:eastAsia="仿宋" w:cs="Times New Roman"/>
          <w:color w:val="auto"/>
          <w:sz w:val="28"/>
          <w:szCs w:val="28"/>
          <w:lang w:val="en-US" w:eastAsia="zh-CN"/>
        </w:rPr>
        <w:t>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水网体系全面透彻感知不足，感知覆盖范围和要素内容不全面，感知自动化智能化程度低，监测技术和手段自动化程度不高，信息基础设施“算法算力”不足。虽然现状已有生态流量监测、河长制、防汛监测三个水利平台，但是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水利数据底板尚未形成，平台冗杂、资源分散、交换共享不畅、利用效率不高，与外部门的数据互通、资源利用、业务协同能力不足；业务支撑平台的支撑能力不强，无法灵活地为各业务应用提供快速开发的支撑。业务系统融合不足、智能化水平不高。水资源管理、水旱灾害防御等业务有一定基础，但覆盖不全，智能化、智慧化程度不高。现有涉水业务系统开发技术、架构设计等方面差异化严重，融合共享难度较大，调度管理智能化水平和决策支持能力均需提升，与建成具有“预报、预警、预演、预案”的智慧水利“四预”体系差距明显。</w:t>
      </w:r>
    </w:p>
    <w:p w14:paraId="5A46EC0B">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lang w:val="en-US" w:eastAsia="zh-CN"/>
        </w:rPr>
        <w:t>水利行业监管与高效能水治理能力要求不协调，实现水治理体系与治理能力现代化任重道远。</w:t>
      </w:r>
      <w:r>
        <w:rPr>
          <w:rFonts w:hint="default" w:ascii="Times New Roman" w:hAnsi="Times New Roman" w:eastAsia="仿宋" w:cs="Times New Roman"/>
          <w:color w:val="auto"/>
          <w:sz w:val="28"/>
          <w:szCs w:val="28"/>
        </w:rPr>
        <w:t>水利工程</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重建轻管</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问题依然普遍存在，基层管理人员力量薄弱、管养经费不足等问题突出。监管体系有待健全，执法监管尚未实现规范化、常态化，水利法规体系仍需进一步完善。水利行业强监管智慧管控、自动控制手段亟待建立</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水资源作为刚性约束作用发挥不足，水资源管控能力有待提升，以水定需、量水而行有待进一步落实。水文监测智能化水平不高，水文站网数量、布局和功能亟待进一步优化和完善，水文服务基层、服务民生水平有待进一步提升。水利投入稳定增长机制尚未完全建立，水资源调配体系、水利建设市场监督体系、工程建设质量与安全管理体制不健全，水利工程建设机制和管理运营机制、节水机制、水价形成机制等尚需完善。</w:t>
      </w:r>
    </w:p>
    <w:p w14:paraId="46C2BEE8">
      <w:pPr>
        <w:pStyle w:val="3"/>
        <w:spacing w:before="240" w:after="240"/>
        <w:rPr>
          <w:rFonts w:hint="default" w:ascii="Times New Roman" w:hAnsi="Times New Roman" w:cs="Times New Roman"/>
          <w:color w:val="auto"/>
        </w:rPr>
      </w:pPr>
      <w:bookmarkStart w:id="206" w:name="_Toc21866"/>
      <w:bookmarkStart w:id="207" w:name="_Toc22662"/>
      <w:bookmarkStart w:id="208" w:name="_Toc14614"/>
      <w:bookmarkStart w:id="209" w:name="_Toc10947"/>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四</w:t>
      </w:r>
      <w:r>
        <w:rPr>
          <w:rFonts w:hint="default" w:ascii="Times New Roman" w:hAnsi="Times New Roman" w:cs="Times New Roman"/>
          <w:color w:val="auto"/>
          <w:lang w:eastAsia="zh-CN"/>
        </w:rPr>
        <w:t>）</w:t>
      </w:r>
      <w:r>
        <w:rPr>
          <w:rFonts w:hint="default" w:ascii="Times New Roman" w:hAnsi="Times New Roman" w:cs="Times New Roman"/>
          <w:color w:val="auto"/>
        </w:rPr>
        <w:t>面临形势及建设需求</w:t>
      </w:r>
      <w:bookmarkEnd w:id="206"/>
      <w:bookmarkEnd w:id="207"/>
    </w:p>
    <w:p w14:paraId="75E9C807">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面临形势</w:t>
      </w:r>
    </w:p>
    <w:p w14:paraId="6BD953F8">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（1）国家政策、资金支持为水网建设提供重大历史机遇</w:t>
      </w:r>
    </w:p>
    <w:p w14:paraId="0B32778B">
      <w:pPr>
        <w:pStyle w:val="37"/>
        <w:keepNext w:val="0"/>
        <w:keepLines w:val="0"/>
        <w:pageBreakBefore w:val="0"/>
        <w:widowControl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b/>
          <w:bCs/>
          <w:smallCaps w:val="0"/>
          <w:color w:val="auto"/>
          <w:szCs w:val="28"/>
        </w:rPr>
      </w:pPr>
      <w:r>
        <w:rPr>
          <w:rFonts w:hint="default" w:ascii="Times New Roman" w:hAnsi="Times New Roman" w:eastAsia="仿宋" w:cs="Times New Roman"/>
          <w:b/>
          <w:bCs/>
          <w:smallCaps w:val="0"/>
          <w:color w:val="auto"/>
          <w:szCs w:val="28"/>
        </w:rPr>
        <w:t>习近平总书记指出：“水网建设起来，会是中华民族在治水历程中又一个世纪画卷，会载入千秋史册。”</w:t>
      </w:r>
      <w:r>
        <w:rPr>
          <w:rFonts w:hint="default" w:ascii="Times New Roman" w:hAnsi="Times New Roman" w:eastAsia="仿宋" w:cs="Times New Roman"/>
          <w:smallCaps w:val="0"/>
          <w:color w:val="auto"/>
          <w:szCs w:val="28"/>
        </w:rPr>
        <w:t>2022年4月，中央财经委员会第十一次会议强调，</w:t>
      </w:r>
      <w:r>
        <w:rPr>
          <w:rFonts w:hint="default" w:ascii="Times New Roman" w:hAnsi="Times New Roman" w:eastAsia="仿宋" w:cs="Times New Roman"/>
          <w:b/>
          <w:bCs/>
          <w:smallCaps w:val="0"/>
          <w:color w:val="auto"/>
          <w:szCs w:val="28"/>
        </w:rPr>
        <w:t>加强交通、能源、水利等网络型基础设施建设，加快构建国家水网主骨架和大动脉</w:t>
      </w:r>
      <w:r>
        <w:rPr>
          <w:rFonts w:hint="default" w:ascii="Times New Roman" w:hAnsi="Times New Roman" w:eastAsia="仿宋" w:cs="Times New Roman"/>
          <w:smallCaps w:val="0"/>
          <w:color w:val="auto"/>
          <w:szCs w:val="28"/>
        </w:rPr>
        <w:t>，推进重点水源、灌区、蓄滞洪区建设和现代化改造。</w:t>
      </w:r>
    </w:p>
    <w:p w14:paraId="35DAA38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bCs/>
          <w:smallCaps w:val="0"/>
          <w:color w:val="auto"/>
          <w:szCs w:val="28"/>
        </w:rPr>
      </w:pPr>
      <w:r>
        <w:rPr>
          <w:rFonts w:hint="default" w:ascii="Times New Roman" w:hAnsi="Times New Roman" w:eastAsia="仿宋" w:cs="Times New Roman"/>
          <w:smallCaps w:val="0"/>
          <w:color w:val="auto"/>
          <w:szCs w:val="28"/>
        </w:rPr>
        <w:t>2022年以来，水利领域投资明显加速</w:t>
      </w:r>
      <w:r>
        <w:rPr>
          <w:rFonts w:hint="default" w:ascii="Times New Roman" w:hAnsi="Times New Roman" w:eastAsia="仿宋" w:cs="Times New Roman"/>
          <w:smallCaps w:val="0"/>
          <w:color w:val="auto"/>
          <w:szCs w:val="28"/>
          <w:lang w:eastAsia="zh-CN"/>
        </w:rPr>
        <w:t>，</w:t>
      </w:r>
      <w:r>
        <w:rPr>
          <w:rFonts w:hint="default" w:ascii="Times New Roman" w:hAnsi="Times New Roman" w:eastAsia="仿宋" w:cs="Times New Roman"/>
          <w:smallCaps w:val="0"/>
          <w:color w:val="auto"/>
          <w:szCs w:val="28"/>
        </w:rPr>
        <w:t>2022年全国完成水利建设投资达到10893亿元，比2021年增长44%，投资额首次突破了1万亿元大关，创下了新中国成立以来水利建设投资的最高</w:t>
      </w:r>
      <w:r>
        <w:rPr>
          <w:rFonts w:hint="eastAsia" w:cs="Times New Roman"/>
          <w:smallCaps w:val="0"/>
          <w:color w:val="auto"/>
          <w:szCs w:val="28"/>
          <w:lang w:val="en-US" w:eastAsia="zh-CN"/>
        </w:rPr>
        <w:t>纪</w:t>
      </w:r>
      <w:r>
        <w:rPr>
          <w:rFonts w:hint="default" w:ascii="Times New Roman" w:hAnsi="Times New Roman" w:eastAsia="仿宋" w:cs="Times New Roman"/>
          <w:smallCaps w:val="0"/>
          <w:color w:val="auto"/>
          <w:szCs w:val="28"/>
        </w:rPr>
        <w:t>录</w:t>
      </w:r>
      <w:r>
        <w:rPr>
          <w:rFonts w:hint="default" w:ascii="Times New Roman" w:hAnsi="Times New Roman" w:eastAsia="仿宋" w:cs="Times New Roman"/>
          <w:smallCaps w:val="0"/>
          <w:color w:val="auto"/>
          <w:szCs w:val="28"/>
          <w:lang w:eastAsia="zh-CN"/>
        </w:rPr>
        <w:t>，其中利用地方政府专项债券2036亿元、金融信贷和社会资本3204亿元，有力保障大规模水利建设资金需求。</w:t>
      </w:r>
      <w:r>
        <w:rPr>
          <w:rFonts w:hint="default" w:ascii="Times New Roman" w:hAnsi="Times New Roman" w:eastAsia="仿宋" w:cs="Times New Roman"/>
          <w:smallCaps w:val="0"/>
          <w:color w:val="auto"/>
          <w:szCs w:val="28"/>
        </w:rPr>
        <w:t>2023年，全国水利建设投资更是达到了11996亿元，在2022年首次迈上万亿元大台阶的基础上，再次刷新历史最高纪录，显示出水利领域投资的强劲势头。2022年，全省水利完成投资462.23亿元，比2021年增长59.0%，在建工程总投资首次破千亿元，投资完成量、竣工验收工作等跃居全国第一方阵，全省水利行业迎来了大兴水利的历史机遇期。</w:t>
      </w:r>
      <w:r>
        <w:rPr>
          <w:rFonts w:hint="default" w:ascii="Times New Roman" w:hAnsi="Times New Roman" w:eastAsia="仿宋" w:cs="Times New Roman"/>
          <w:b/>
          <w:bCs/>
          <w:smallCaps w:val="0"/>
          <w:color w:val="auto"/>
          <w:szCs w:val="28"/>
        </w:rPr>
        <w:t>目前正值中央以交通、能源、水利为主的基础设施建设作为拉动投资的重要领域和经济增长点的历史难得窗口期，水网建设政策层面面临重大历史机遇。</w:t>
      </w:r>
    </w:p>
    <w:p w14:paraId="5C0B7B1B">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（2）党政重视水利发展为水网建设提供组织保障</w:t>
      </w:r>
    </w:p>
    <w:p w14:paraId="56E84E5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color w:val="auto"/>
          <w:szCs w:val="28"/>
          <w:lang w:val="en-US" w:eastAsia="zh-CN"/>
        </w:rPr>
      </w:pPr>
      <w:r>
        <w:rPr>
          <w:rFonts w:hint="default" w:ascii="Times New Roman" w:hAnsi="Times New Roman" w:eastAsia="仿宋" w:cs="Times New Roman"/>
          <w:b w:val="0"/>
          <w:bCs w:val="0"/>
          <w:color w:val="auto"/>
          <w:szCs w:val="28"/>
        </w:rPr>
        <w:t>2023年8月，四川省人民政府印发了《四川省现代水网建设规划》（川府函〔2023〕191号），提出要加快推进水资源配置体系、流域防洪减灾体系、水生态治理保护体系建设，加快构建数字孪生水网体系，不断提升水网工程现代化管理水平，切实保障防洪安全、供水安全、粮食安全、能源安全、生态安全，为全面建设社会主义现代化四川提供有力支撑。</w:t>
      </w:r>
      <w:r>
        <w:rPr>
          <w:rFonts w:hint="default" w:ascii="Times New Roman" w:hAnsi="Times New Roman" w:eastAsia="仿宋" w:cs="Times New Roman"/>
          <w:b w:val="0"/>
          <w:bCs w:val="0"/>
          <w:color w:val="auto"/>
          <w:szCs w:val="28"/>
          <w:lang w:val="en-US" w:eastAsia="zh-CN"/>
        </w:rPr>
        <w:t>同月，</w:t>
      </w:r>
      <w:r>
        <w:rPr>
          <w:rFonts w:hint="default" w:ascii="Times New Roman" w:hAnsi="Times New Roman" w:eastAsia="仿宋" w:cs="Times New Roman"/>
          <w:b w:val="0"/>
          <w:bCs w:val="0"/>
          <w:color w:val="auto"/>
          <w:szCs w:val="28"/>
        </w:rPr>
        <w:t>四川省水利厅《关于加快开展市县级水网建设规划编制工作的通知》（川水函〔2023〕1047号）指出，各市（州）水利（务）局要高度重视，积极承接国家水网和省级水网，落实细化全省现代水网建设规划目标任务，加快开展市县级水网建设规划编制工作</w:t>
      </w:r>
      <w:r>
        <w:rPr>
          <w:rFonts w:hint="default" w:ascii="Times New Roman" w:hAnsi="Times New Roman" w:eastAsia="仿宋" w:cs="Times New Roman"/>
          <w:b w:val="0"/>
          <w:bCs w:val="0"/>
          <w:color w:val="auto"/>
          <w:szCs w:val="28"/>
          <w:lang w:eastAsia="zh-CN"/>
        </w:rPr>
        <w:t>，市县级水网建设</w:t>
      </w:r>
      <w:r>
        <w:rPr>
          <w:rFonts w:hint="default" w:ascii="Times New Roman" w:hAnsi="Times New Roman" w:eastAsia="仿宋" w:cs="Times New Roman"/>
          <w:b w:val="0"/>
          <w:bCs w:val="0"/>
          <w:color w:val="auto"/>
          <w:szCs w:val="28"/>
          <w:lang w:val="en-US" w:eastAsia="zh-CN"/>
        </w:rPr>
        <w:t>再次提上议事日程。</w:t>
      </w:r>
    </w:p>
    <w:p w14:paraId="71E4ED5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highlight w:val="none"/>
          <w:lang w:val="en-US" w:eastAsia="zh-CN"/>
        </w:rPr>
      </w:pP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lang w:val="en-US" w:eastAsia="zh-CN"/>
        </w:rPr>
        <w:t>国民经济和社会发展第十四个五年规划和远景目标中明确提出，要优化水资源配置格局，加强供水安全风险应对，建成丰枯调剂、联合调配的水资源配置和城乡供水安全保障体系。加强区域水库水源储备建设，提升重点区域和城乡供水保障能力，提高应对特大干旱、突发水安全事件能力</w:t>
      </w:r>
      <w:r>
        <w:rPr>
          <w:rFonts w:hint="eastAsia" w:ascii="Times New Roman" w:hAnsi="Times New Roman" w:eastAsia="仿宋" w:cs="Times New Roman"/>
          <w:color w:val="auto"/>
          <w:sz w:val="28"/>
          <w:szCs w:val="28"/>
          <w:highlight w:val="none"/>
          <w:lang w:val="en-US" w:eastAsia="zh-CN"/>
        </w:rPr>
        <w:t>；</w:t>
      </w:r>
      <w:r>
        <w:rPr>
          <w:rFonts w:hint="default" w:ascii="Times New Roman" w:hAnsi="Times New Roman" w:eastAsia="仿宋" w:cs="Times New Roman"/>
          <w:color w:val="auto"/>
          <w:sz w:val="28"/>
          <w:szCs w:val="28"/>
          <w:highlight w:val="none"/>
          <w:lang w:val="en-US" w:eastAsia="zh-CN"/>
        </w:rPr>
        <w:t>坚持蓄泄兼筹、以泄为主，适度提升防洪标准，实施中小河流及山洪沟治理工程，进一步优化完善防洪体系布局，恢复河道行洪能力，减轻河道淤积萎缩。同时</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lang w:val="en-US" w:eastAsia="zh-CN"/>
        </w:rPr>
        <w:t>统筹做好水安全、水资源、水环境、水生态、水管理等工作，为加快推进新阶段高质量发展提供更加坚实的水安全保障。由此可见，</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lang w:val="en-US" w:eastAsia="zh-CN"/>
        </w:rPr>
        <w:t>非常重视水利发展和水网建设，为水网建设提供了良好的组织保障和扎实的基础。</w:t>
      </w:r>
    </w:p>
    <w:p w14:paraId="3497B047">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（3）量丰质优的水资源为水网建设提供优质的载体</w:t>
      </w:r>
    </w:p>
    <w:p w14:paraId="70D2918C">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b/>
          <w:bCs/>
          <w:color w:val="auto"/>
          <w:sz w:val="28"/>
          <w:szCs w:val="28"/>
          <w:highlight w:val="none"/>
        </w:rPr>
        <w:t>水资源优势突出。</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rPr>
        <w:t>多年平均水资源总量</w:t>
      </w:r>
      <w:r>
        <w:rPr>
          <w:rFonts w:hint="eastAsia" w:ascii="Times New Roman" w:hAnsi="Times New Roman" w:eastAsia="仿宋" w:cs="Times New Roman"/>
          <w:color w:val="auto"/>
          <w:sz w:val="28"/>
          <w:szCs w:val="28"/>
          <w:highlight w:val="none"/>
          <w:lang w:val="en-US" w:eastAsia="zh-CN"/>
        </w:rPr>
        <w:t>7.57</w:t>
      </w:r>
      <w:r>
        <w:rPr>
          <w:rFonts w:hint="default" w:ascii="Times New Roman" w:hAnsi="Times New Roman" w:eastAsia="仿宋" w:cs="Times New Roman"/>
          <w:color w:val="auto"/>
          <w:sz w:val="28"/>
          <w:szCs w:val="28"/>
          <w:highlight w:val="none"/>
        </w:rPr>
        <w:t>亿</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color w:val="auto"/>
          <w:sz w:val="28"/>
          <w:szCs w:val="28"/>
          <w:highlight w:val="none"/>
        </w:rPr>
        <w:t>，人均水资源量约3</w:t>
      </w:r>
      <w:r>
        <w:rPr>
          <w:rFonts w:hint="eastAsia" w:ascii="Times New Roman" w:hAnsi="Times New Roman" w:eastAsia="仿宋" w:cs="Times New Roman"/>
          <w:color w:val="auto"/>
          <w:sz w:val="28"/>
          <w:szCs w:val="28"/>
          <w:highlight w:val="none"/>
          <w:lang w:val="en-US" w:eastAsia="zh-CN"/>
        </w:rPr>
        <w:t>291</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color w:val="auto"/>
          <w:sz w:val="28"/>
          <w:szCs w:val="28"/>
          <w:highlight w:val="none"/>
        </w:rPr>
        <w:t>，高于全省及全国值（前者3063</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color w:val="auto"/>
          <w:sz w:val="28"/>
          <w:szCs w:val="28"/>
          <w:highlight w:val="none"/>
        </w:rPr>
        <w:t>，后者1955</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color w:val="auto"/>
          <w:sz w:val="28"/>
          <w:szCs w:val="28"/>
          <w:highlight w:val="none"/>
        </w:rPr>
        <w:t>）。</w:t>
      </w:r>
      <w:r>
        <w:rPr>
          <w:rFonts w:hint="default" w:ascii="Times New Roman" w:hAnsi="Times New Roman" w:eastAsia="仿宋" w:cs="Times New Roman"/>
          <w:color w:val="auto"/>
          <w:sz w:val="28"/>
          <w:szCs w:val="28"/>
          <w:highlight w:val="none"/>
          <w:lang w:val="en-US" w:eastAsia="zh-CN"/>
        </w:rPr>
        <w:t>嘉陵江</w:t>
      </w:r>
      <w:r>
        <w:rPr>
          <w:rFonts w:hint="default" w:ascii="Times New Roman" w:hAnsi="Times New Roman" w:eastAsia="仿宋" w:cs="Times New Roman"/>
          <w:color w:val="auto"/>
          <w:sz w:val="28"/>
          <w:szCs w:val="28"/>
          <w:highlight w:val="none"/>
        </w:rPr>
        <w:t>自北向南纵贯</w:t>
      </w:r>
      <w:r>
        <w:rPr>
          <w:rFonts w:hint="eastAsia" w:ascii="Times New Roman" w:hAnsi="Times New Roman" w:eastAsia="仿宋" w:cs="Times New Roman"/>
          <w:color w:val="auto"/>
          <w:sz w:val="28"/>
          <w:szCs w:val="28"/>
          <w:highlight w:val="none"/>
          <w:lang w:val="en-US" w:eastAsia="zh-CN"/>
        </w:rPr>
        <w:t>区</w:t>
      </w:r>
      <w:r>
        <w:rPr>
          <w:rFonts w:hint="default" w:ascii="Times New Roman" w:hAnsi="Times New Roman" w:eastAsia="仿宋" w:cs="Times New Roman"/>
          <w:color w:val="auto"/>
          <w:sz w:val="28"/>
          <w:szCs w:val="28"/>
          <w:highlight w:val="none"/>
        </w:rPr>
        <w:t>内全境，水量丰富。</w:t>
      </w:r>
      <w:r>
        <w:rPr>
          <w:rFonts w:hint="default" w:ascii="Times New Roman" w:hAnsi="Times New Roman" w:eastAsia="仿宋" w:cs="Times New Roman"/>
          <w:b/>
          <w:bCs/>
          <w:color w:val="auto"/>
          <w:sz w:val="28"/>
          <w:szCs w:val="28"/>
          <w:highlight w:val="none"/>
        </w:rPr>
        <w:t>水资源质量优势明显。</w:t>
      </w:r>
      <w:r>
        <w:rPr>
          <w:rFonts w:hint="default" w:ascii="Times New Roman" w:hAnsi="Times New Roman" w:eastAsia="仿宋" w:cs="Times New Roman"/>
          <w:b w:val="0"/>
          <w:bCs w:val="0"/>
          <w:color w:val="auto"/>
          <w:sz w:val="28"/>
          <w:szCs w:val="28"/>
          <w:highlight w:val="none"/>
        </w:rPr>
        <w:t>嘉陵江</w:t>
      </w:r>
      <w:r>
        <w:rPr>
          <w:rFonts w:hint="eastAsia" w:ascii="Times New Roman" w:hAnsi="Times New Roman" w:eastAsia="仿宋" w:cs="Times New Roman"/>
          <w:b w:val="0"/>
          <w:bCs w:val="0"/>
          <w:color w:val="auto"/>
          <w:sz w:val="28"/>
          <w:szCs w:val="28"/>
          <w:highlight w:val="none"/>
          <w:lang w:val="en-US" w:eastAsia="zh-CN"/>
        </w:rPr>
        <w:t>等主要</w:t>
      </w:r>
      <w:r>
        <w:rPr>
          <w:rFonts w:hint="default" w:ascii="Times New Roman" w:hAnsi="Times New Roman" w:eastAsia="仿宋" w:cs="Times New Roman"/>
          <w:b w:val="0"/>
          <w:bCs w:val="0"/>
          <w:color w:val="auto"/>
          <w:sz w:val="28"/>
          <w:szCs w:val="28"/>
          <w:highlight w:val="none"/>
        </w:rPr>
        <w:t>河流水质均达到地表水环境质量Ⅱ类及以上标准，水质状况为优。</w:t>
      </w:r>
      <w:r>
        <w:rPr>
          <w:rFonts w:hint="default" w:ascii="Times New Roman" w:hAnsi="Times New Roman" w:eastAsia="仿宋" w:cs="Times New Roman"/>
          <w:color w:val="auto"/>
          <w:sz w:val="28"/>
          <w:szCs w:val="28"/>
          <w:highlight w:val="none"/>
        </w:rPr>
        <w:t>连续3年水环境质量达标率为100%，水功能区水质达标率100%，全年主要河流出境断面水质达到地表水Ⅱ类标准，城区集中式饮用水源水质全年达标率100%，乡镇饮用水源水质达标率100%</w:t>
      </w:r>
      <w:r>
        <w:rPr>
          <w:rFonts w:hint="default" w:ascii="Times New Roman" w:hAnsi="Times New Roman" w:eastAsia="仿宋" w:cs="Times New Roman"/>
          <w:color w:val="auto"/>
          <w:sz w:val="28"/>
          <w:szCs w:val="28"/>
          <w:highlight w:val="none"/>
          <w:lang w:val="en-US" w:eastAsia="zh-CN"/>
        </w:rPr>
        <w:t>。</w:t>
      </w:r>
      <w:r>
        <w:rPr>
          <w:rFonts w:hint="default" w:ascii="Times New Roman" w:hAnsi="Times New Roman" w:eastAsia="仿宋" w:cs="Times New Roman"/>
          <w:color w:val="auto"/>
          <w:sz w:val="28"/>
          <w:szCs w:val="28"/>
          <w:highlight w:val="none"/>
        </w:rPr>
        <w:t>量丰质优的水资源为</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rPr>
        <w:t>现代水网建设提供了优质的载体，不仅是支撑</w:t>
      </w:r>
      <w:r>
        <w:rPr>
          <w:rFonts w:hint="eastAsia" w:ascii="Times New Roman" w:hAnsi="Times New Roman" w:eastAsia="仿宋" w:cs="Times New Roman"/>
          <w:color w:val="auto"/>
          <w:sz w:val="28"/>
          <w:szCs w:val="28"/>
          <w:highlight w:val="none"/>
          <w:lang w:val="en-US" w:eastAsia="zh-CN"/>
        </w:rPr>
        <w:t>昭化</w:t>
      </w:r>
      <w:r>
        <w:rPr>
          <w:rFonts w:hint="default" w:ascii="Times New Roman" w:hAnsi="Times New Roman" w:eastAsia="仿宋" w:cs="Times New Roman"/>
          <w:color w:val="auto"/>
          <w:sz w:val="28"/>
          <w:szCs w:val="28"/>
          <w:highlight w:val="none"/>
        </w:rPr>
        <w:t>经济社会发展的最大优势，也是实施河湖水系连通，建设幸福河湖的好品牌。此外还可实现</w:t>
      </w:r>
      <w:r>
        <w:rPr>
          <w:rFonts w:hint="default" w:ascii="Times New Roman" w:hAnsi="Times New Roman" w:eastAsia="仿宋" w:cs="Times New Roman"/>
          <w:color w:val="auto"/>
          <w:sz w:val="28"/>
          <w:szCs w:val="28"/>
          <w:highlight w:val="none"/>
          <w:lang w:val="en-US" w:eastAsia="zh-CN"/>
        </w:rPr>
        <w:t>罐子坝等跨区域调水工程</w:t>
      </w:r>
      <w:r>
        <w:rPr>
          <w:rFonts w:hint="default" w:ascii="Times New Roman" w:hAnsi="Times New Roman" w:eastAsia="仿宋" w:cs="Times New Roman"/>
          <w:color w:val="auto"/>
          <w:sz w:val="28"/>
          <w:szCs w:val="28"/>
          <w:highlight w:val="none"/>
        </w:rPr>
        <w:t>，对解决</w:t>
      </w:r>
      <w:r>
        <w:rPr>
          <w:rFonts w:hint="default" w:ascii="Times New Roman" w:hAnsi="Times New Roman" w:eastAsia="仿宋" w:cs="Times New Roman"/>
          <w:color w:val="auto"/>
          <w:sz w:val="28"/>
          <w:szCs w:val="28"/>
          <w:highlight w:val="none"/>
          <w:lang w:val="en-US" w:eastAsia="zh-CN"/>
        </w:rPr>
        <w:t>区域缺水问题</w:t>
      </w:r>
      <w:r>
        <w:rPr>
          <w:rFonts w:hint="default" w:ascii="Times New Roman" w:hAnsi="Times New Roman" w:eastAsia="仿宋" w:cs="Times New Roman"/>
          <w:color w:val="auto"/>
          <w:sz w:val="28"/>
          <w:szCs w:val="28"/>
          <w:highlight w:val="none"/>
        </w:rPr>
        <w:t>，连通四川省</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六</w:t>
      </w:r>
      <w:r>
        <w:rPr>
          <w:rFonts w:hint="default" w:ascii="Times New Roman" w:hAnsi="Times New Roman" w:eastAsia="仿宋" w:cs="Times New Roman"/>
          <w:color w:val="auto"/>
          <w:sz w:val="28"/>
          <w:szCs w:val="28"/>
          <w:highlight w:val="none"/>
        </w:rPr>
        <w:t>横六纵</w:t>
      </w:r>
      <w:r>
        <w:rPr>
          <w:rFonts w:hint="default" w:ascii="Times New Roman" w:hAnsi="Times New Roman" w:eastAsia="仿宋" w:cs="Times New Roman"/>
          <w:color w:val="auto"/>
          <w:sz w:val="28"/>
          <w:szCs w:val="28"/>
          <w:highlight w:val="none"/>
          <w:lang w:eastAsia="zh-CN"/>
        </w:rPr>
        <w:t>”</w:t>
      </w:r>
      <w:r>
        <w:rPr>
          <w:rFonts w:hint="eastAsia" w:ascii="Times New Roman" w:hAnsi="Times New Roman" w:eastAsia="仿宋" w:cs="Times New Roman"/>
          <w:color w:val="auto"/>
          <w:sz w:val="28"/>
          <w:szCs w:val="28"/>
          <w:highlight w:val="none"/>
          <w:lang w:eastAsia="zh-CN"/>
        </w:rPr>
        <w:t>、</w:t>
      </w:r>
      <w:r>
        <w:rPr>
          <w:rFonts w:hint="eastAsia" w:ascii="Times New Roman" w:hAnsi="Times New Roman" w:eastAsia="仿宋" w:cs="Times New Roman"/>
          <w:color w:val="auto"/>
          <w:sz w:val="28"/>
          <w:szCs w:val="28"/>
          <w:highlight w:val="none"/>
          <w:lang w:val="en-US" w:eastAsia="zh-CN"/>
        </w:rPr>
        <w:t>广元市“一干五支六纵”</w:t>
      </w:r>
      <w:r>
        <w:rPr>
          <w:rFonts w:hint="default" w:ascii="Times New Roman" w:hAnsi="Times New Roman" w:eastAsia="仿宋" w:cs="Times New Roman"/>
          <w:color w:val="auto"/>
          <w:sz w:val="28"/>
          <w:szCs w:val="28"/>
          <w:highlight w:val="none"/>
        </w:rPr>
        <w:t>引水补水生态水网，支撑保障全省</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rPr>
        <w:t>四化同步、城乡融合、五区共兴</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及</w:t>
      </w:r>
      <w:r>
        <w:rPr>
          <w:rFonts w:hint="eastAsia" w:ascii="Times New Roman" w:hAnsi="Times New Roman" w:eastAsia="仿宋" w:cs="Times New Roman"/>
          <w:color w:val="auto"/>
          <w:sz w:val="28"/>
          <w:szCs w:val="28"/>
          <w:highlight w:val="none"/>
          <w:lang w:val="en-US" w:eastAsia="zh-CN"/>
        </w:rPr>
        <w:t>市委</w:t>
      </w:r>
      <w:r>
        <w:rPr>
          <w:rFonts w:hint="default" w:ascii="Times New Roman" w:hAnsi="Times New Roman" w:eastAsia="仿宋" w:cs="Times New Roman"/>
          <w:color w:val="auto"/>
          <w:sz w:val="28"/>
          <w:szCs w:val="28"/>
          <w:highlight w:val="none"/>
          <w:lang w:val="en-US" w:eastAsia="zh-CN"/>
        </w:rPr>
        <w:t>“1345”</w:t>
      </w:r>
      <w:r>
        <w:rPr>
          <w:rFonts w:hint="eastAsia" w:ascii="Times New Roman" w:hAnsi="Times New Roman" w:eastAsia="仿宋" w:cs="Times New Roman"/>
          <w:color w:val="auto"/>
          <w:sz w:val="28"/>
          <w:szCs w:val="28"/>
          <w:highlight w:val="none"/>
          <w:lang w:val="en-US" w:eastAsia="zh-CN"/>
        </w:rPr>
        <w:t>、区委“1456”</w:t>
      </w:r>
      <w:r>
        <w:rPr>
          <w:rFonts w:hint="default" w:ascii="Times New Roman" w:hAnsi="Times New Roman" w:eastAsia="仿宋" w:cs="Times New Roman"/>
          <w:color w:val="auto"/>
          <w:sz w:val="28"/>
          <w:szCs w:val="28"/>
          <w:highlight w:val="none"/>
        </w:rPr>
        <w:t>发展战略具有重要作用。</w:t>
      </w:r>
    </w:p>
    <w:p w14:paraId="58B8B455">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建设需求</w:t>
      </w:r>
    </w:p>
    <w:p w14:paraId="22BC3FB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color w:val="auto"/>
          <w:szCs w:val="28"/>
          <w:lang w:val="en-US" w:eastAsia="zh-CN"/>
        </w:rPr>
        <w:t>党的十九届五中全会作出建设国家、省、市、县四级水网的决策部署，这是为经济社会高质量发展提供水安全保障的一项重要战略安排。立足新发展阶段，主动融入新发展格局对水利发展提出了更高要求，做好</w:t>
      </w:r>
      <w:r>
        <w:rPr>
          <w:rFonts w:hint="eastAsia" w:cs="Times New Roman"/>
          <w:color w:val="auto"/>
          <w:szCs w:val="28"/>
          <w:lang w:val="en-US" w:eastAsia="zh-CN"/>
        </w:rPr>
        <w:t>昭化区</w:t>
      </w:r>
      <w:r>
        <w:rPr>
          <w:rFonts w:hint="default" w:ascii="Times New Roman" w:hAnsi="Times New Roman" w:eastAsia="仿宋" w:cs="Times New Roman"/>
          <w:color w:val="auto"/>
          <w:szCs w:val="28"/>
          <w:lang w:val="en-US" w:eastAsia="zh-CN"/>
        </w:rPr>
        <w:t>现代水网规划，破解工程性缺水难题，守护河湖一方安澜，支撑</w:t>
      </w:r>
      <w:r>
        <w:rPr>
          <w:rFonts w:hint="eastAsia" w:cs="Times New Roman"/>
          <w:color w:val="auto"/>
          <w:szCs w:val="28"/>
          <w:lang w:val="en-US" w:eastAsia="zh-CN"/>
        </w:rPr>
        <w:t>昭化</w:t>
      </w:r>
      <w:r>
        <w:rPr>
          <w:rFonts w:hint="default" w:ascii="Times New Roman" w:hAnsi="Times New Roman" w:eastAsia="仿宋" w:cs="Times New Roman"/>
          <w:color w:val="auto"/>
          <w:szCs w:val="28"/>
          <w:lang w:val="en-US" w:eastAsia="zh-CN"/>
        </w:rPr>
        <w:t>经济社会高质量发展，编制</w:t>
      </w:r>
      <w:r>
        <w:rPr>
          <w:rFonts w:hint="eastAsia" w:cs="Times New Roman"/>
          <w:color w:val="auto"/>
          <w:szCs w:val="28"/>
          <w:lang w:val="en-US" w:eastAsia="zh-CN"/>
        </w:rPr>
        <w:t>昭化区</w:t>
      </w:r>
      <w:r>
        <w:rPr>
          <w:rFonts w:hint="default" w:ascii="Times New Roman" w:hAnsi="Times New Roman" w:eastAsia="仿宋" w:cs="Times New Roman"/>
          <w:color w:val="auto"/>
          <w:szCs w:val="28"/>
          <w:lang w:val="en-US" w:eastAsia="zh-CN"/>
        </w:rPr>
        <w:t>现代水网规划是十分必要的。</w:t>
      </w:r>
    </w:p>
    <w:p w14:paraId="11AF533C">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（1）是贯彻落实国家重大发展战略的需要</w:t>
      </w:r>
    </w:p>
    <w:p w14:paraId="158909B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eastAsia="zh-CN"/>
        </w:rPr>
      </w:pPr>
      <w:r>
        <w:rPr>
          <w:rFonts w:hint="eastAsia" w:cs="Times New Roman"/>
          <w:color w:val="auto"/>
          <w:szCs w:val="28"/>
          <w:lang w:val="en-US" w:eastAsia="zh-CN"/>
        </w:rPr>
        <w:t>习</w:t>
      </w:r>
      <w:r>
        <w:rPr>
          <w:rFonts w:hint="default" w:ascii="Times New Roman" w:hAnsi="Times New Roman" w:eastAsia="仿宋" w:cs="Times New Roman"/>
          <w:color w:val="auto"/>
          <w:szCs w:val="28"/>
        </w:rPr>
        <w:t>近平总书记对保障国家水安全作出一系列重要论述和重要指示批示，提出</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节水优先、空间均衡、系统治理、两手发力</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治水思路，要求水资源、水生态、水环境、水灾害统筹治理，为新时代水安全保障工作提供了根本遵循。</w:t>
      </w:r>
      <w:r>
        <w:rPr>
          <w:rFonts w:hint="eastAsia" w:cs="Times New Roman"/>
          <w:color w:val="auto"/>
          <w:szCs w:val="28"/>
          <w:lang w:val="en-US" w:eastAsia="zh-CN"/>
        </w:rPr>
        <w:t>党的</w:t>
      </w:r>
      <w:r>
        <w:rPr>
          <w:rFonts w:hint="default" w:ascii="Times New Roman" w:hAnsi="Times New Roman" w:eastAsia="仿宋" w:cs="Times New Roman"/>
          <w:color w:val="auto"/>
          <w:szCs w:val="28"/>
        </w:rPr>
        <w:t>十九届五中全会《中共中央关于制定国民经济和社会发展第十四个五年规划和二〇三五年远景目标的建议》提出：加强水利基础设施建设，提升水资源优化配置和水旱灾害防御能力。推进交通水利等重大工程建设。实施国家水网等重大工程，推进重大引调水、防洪减灾等重大项目建设。加大农业水利设施建设力度，实施高标准农田建设工程。实施河湖水系综合整治，改善农村人居环境。增强城市防洪排涝能力。提升洪涝干旱等自然灾害防御工程标准，加快江河控制性工程建设，加快病险水库除险加固，全面推进堤防和蓄滞洪区建设。全社会对水安全高度关注，大兴水利的热情高涨，为进一步做好水安全保障工作提供了良好氛围。加快</w:t>
      </w:r>
      <w:r>
        <w:rPr>
          <w:rFonts w:hint="eastAsia" w:cs="Times New Roman"/>
          <w:color w:val="auto"/>
          <w:szCs w:val="28"/>
          <w:lang w:val="en-US" w:eastAsia="zh-CN"/>
        </w:rPr>
        <w:t>昭化</w:t>
      </w:r>
      <w:r>
        <w:rPr>
          <w:rFonts w:hint="default" w:ascii="Times New Roman" w:hAnsi="Times New Roman" w:eastAsia="仿宋" w:cs="Times New Roman"/>
          <w:color w:val="auto"/>
          <w:szCs w:val="28"/>
        </w:rPr>
        <w:t>水网建设，对于发挥</w:t>
      </w:r>
      <w:r>
        <w:rPr>
          <w:rFonts w:hint="eastAsia" w:cs="Times New Roman"/>
          <w:color w:val="auto"/>
          <w:szCs w:val="28"/>
          <w:lang w:val="en-US" w:eastAsia="zh-CN"/>
        </w:rPr>
        <w:t>昭化</w:t>
      </w:r>
      <w:r>
        <w:rPr>
          <w:rFonts w:hint="default" w:ascii="Times New Roman" w:hAnsi="Times New Roman" w:eastAsia="仿宋" w:cs="Times New Roman"/>
          <w:color w:val="auto"/>
          <w:szCs w:val="28"/>
        </w:rPr>
        <w:t>优势，勇担时代重任，努力为全面建设社会主义现代化国家贡献更多</w:t>
      </w:r>
      <w:r>
        <w:rPr>
          <w:rFonts w:hint="eastAsia" w:cs="Times New Roman"/>
          <w:color w:val="auto"/>
          <w:szCs w:val="28"/>
          <w:lang w:val="en-US" w:eastAsia="zh-CN"/>
        </w:rPr>
        <w:t>昭化</w:t>
      </w:r>
      <w:r>
        <w:rPr>
          <w:rFonts w:hint="default" w:ascii="Times New Roman" w:hAnsi="Times New Roman" w:eastAsia="仿宋" w:cs="Times New Roman"/>
          <w:color w:val="auto"/>
          <w:szCs w:val="28"/>
        </w:rPr>
        <w:t>力量，维护国家水安全、粮食安全、生态安全、能源安全具有重要意义</w:t>
      </w:r>
      <w:r>
        <w:rPr>
          <w:rFonts w:hint="default" w:ascii="Times New Roman" w:hAnsi="Times New Roman" w:eastAsia="仿宋" w:cs="Times New Roman"/>
          <w:color w:val="auto"/>
          <w:szCs w:val="28"/>
          <w:lang w:eastAsia="zh-CN"/>
        </w:rPr>
        <w:t>，是贯彻落实国家重大发展战略的需要。</w:t>
      </w:r>
    </w:p>
    <w:p w14:paraId="2BE88674">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（2）是承接链接</w:t>
      </w:r>
      <w:r>
        <w:rPr>
          <w:rFonts w:hint="eastAsia" w:ascii="Times New Roman" w:hAnsi="Times New Roman" w:eastAsia="仿宋" w:cs="Times New Roman"/>
          <w:b/>
          <w:bCs/>
          <w:color w:val="auto"/>
          <w:sz w:val="28"/>
          <w:szCs w:val="28"/>
          <w:lang w:val="en-US" w:eastAsia="zh-CN"/>
        </w:rPr>
        <w:t>省、市</w:t>
      </w:r>
      <w:r>
        <w:rPr>
          <w:rFonts w:hint="default" w:ascii="Times New Roman" w:hAnsi="Times New Roman" w:eastAsia="仿宋" w:cs="Times New Roman"/>
          <w:b/>
          <w:bCs/>
          <w:color w:val="auto"/>
          <w:sz w:val="28"/>
          <w:szCs w:val="28"/>
          <w:lang w:val="en-US" w:eastAsia="zh-CN"/>
        </w:rPr>
        <w:t>级水网体系的需要</w:t>
      </w:r>
    </w:p>
    <w:p w14:paraId="0E915119">
      <w:pPr>
        <w:pStyle w:val="37"/>
        <w:spacing w:line="360" w:lineRule="auto"/>
        <w:rPr>
          <w:rFonts w:hint="default" w:ascii="Times New Roman" w:hAnsi="Times New Roman" w:eastAsia="仿宋" w:cs="Times New Roman"/>
          <w:color w:val="auto"/>
          <w:szCs w:val="28"/>
        </w:rPr>
      </w:pPr>
      <w:r>
        <w:rPr>
          <w:rFonts w:hint="default" w:ascii="Times New Roman" w:hAnsi="Times New Roman" w:eastAsia="仿宋" w:cs="Times New Roman"/>
          <w:color w:val="auto"/>
          <w:szCs w:val="28"/>
          <w:highlight w:val="none"/>
          <w:lang w:val="en-US" w:eastAsia="zh-CN"/>
        </w:rPr>
        <w:t>罐子坝、亭子口、升钟、武引等</w:t>
      </w:r>
      <w:r>
        <w:rPr>
          <w:rFonts w:hint="default" w:ascii="Times New Roman" w:hAnsi="Times New Roman" w:eastAsia="仿宋" w:cs="Times New Roman"/>
          <w:color w:val="auto"/>
          <w:szCs w:val="28"/>
          <w:highlight w:val="none"/>
          <w:lang w:eastAsia="zh-CN"/>
        </w:rPr>
        <w:t>工程作为四川省“六横六纵”</w:t>
      </w:r>
      <w:r>
        <w:rPr>
          <w:rFonts w:hint="default" w:ascii="Times New Roman" w:hAnsi="Times New Roman" w:eastAsia="仿宋" w:cs="Times New Roman"/>
          <w:color w:val="auto"/>
          <w:szCs w:val="28"/>
          <w:highlight w:val="none"/>
          <w:lang w:val="en-US" w:eastAsia="zh-CN"/>
        </w:rPr>
        <w:t>工程</w:t>
      </w:r>
      <w:r>
        <w:rPr>
          <w:rFonts w:hint="default" w:ascii="Times New Roman" w:hAnsi="Times New Roman" w:eastAsia="仿宋" w:cs="Times New Roman"/>
          <w:color w:val="auto"/>
          <w:szCs w:val="28"/>
          <w:highlight w:val="none"/>
          <w:lang w:eastAsia="zh-CN"/>
        </w:rPr>
        <w:t>，是国务院《长江流域综合规划（2012</w:t>
      </w:r>
      <w:r>
        <w:rPr>
          <w:rFonts w:hint="default" w:ascii="Times New Roman" w:hAnsi="Times New Roman" w:cs="Times New Roman"/>
          <w:color w:val="auto"/>
          <w:szCs w:val="28"/>
          <w:highlight w:val="none"/>
          <w:lang w:eastAsia="zh-CN"/>
        </w:rPr>
        <w:t>—</w:t>
      </w:r>
      <w:r>
        <w:rPr>
          <w:rFonts w:hint="default" w:ascii="Times New Roman" w:hAnsi="Times New Roman" w:eastAsia="仿宋" w:cs="Times New Roman"/>
          <w:color w:val="auto"/>
          <w:szCs w:val="28"/>
          <w:highlight w:val="none"/>
          <w:lang w:eastAsia="zh-CN"/>
        </w:rPr>
        <w:t>2030年）》、省政府《四川省水资源综合规划</w:t>
      </w:r>
      <w:r>
        <w:rPr>
          <w:rFonts w:hint="default" w:ascii="Times New Roman" w:hAnsi="Times New Roman" w:cs="Times New Roman"/>
          <w:color w:val="auto"/>
          <w:szCs w:val="28"/>
          <w:highlight w:val="none"/>
          <w:lang w:eastAsia="zh-CN"/>
        </w:rPr>
        <w:t>》《</w:t>
      </w:r>
      <w:r>
        <w:rPr>
          <w:rFonts w:hint="default" w:ascii="Times New Roman" w:hAnsi="Times New Roman" w:eastAsia="仿宋" w:cs="Times New Roman"/>
          <w:color w:val="auto"/>
          <w:szCs w:val="28"/>
          <w:highlight w:val="none"/>
          <w:lang w:eastAsia="zh-CN"/>
        </w:rPr>
        <w:t>四川省水资源开发总体规划》确定的大型水利工程，是统筹解决</w:t>
      </w:r>
      <w:r>
        <w:rPr>
          <w:rFonts w:hint="default" w:ascii="Times New Roman" w:hAnsi="Times New Roman" w:eastAsia="仿宋" w:cs="Times New Roman"/>
          <w:color w:val="auto"/>
          <w:szCs w:val="28"/>
          <w:highlight w:val="none"/>
          <w:lang w:val="en-US" w:eastAsia="zh-CN"/>
        </w:rPr>
        <w:t>川东北</w:t>
      </w:r>
      <w:r>
        <w:rPr>
          <w:rFonts w:hint="default" w:ascii="Times New Roman" w:hAnsi="Times New Roman" w:eastAsia="仿宋" w:cs="Times New Roman"/>
          <w:color w:val="auto"/>
          <w:szCs w:val="28"/>
          <w:highlight w:val="none"/>
          <w:lang w:eastAsia="zh-CN"/>
        </w:rPr>
        <w:t>地区水资源、水环境、水生态、水灾害“四水”问题的关键一笔。</w:t>
      </w:r>
      <w:r>
        <w:rPr>
          <w:rFonts w:hint="eastAsia" w:cs="Times New Roman"/>
          <w:color w:val="auto"/>
          <w:szCs w:val="28"/>
          <w:highlight w:val="none"/>
          <w:lang w:val="en-US" w:eastAsia="zh-CN"/>
        </w:rPr>
        <w:t>昭化区在广元水网“一干五支六纵”当中主要涉及“一干一支”（嘉陵江、清江河），嘉陵江干流从南向北流经昭化区昭化镇、射箭镇、红岩镇、太公镇、虎跳镇、青牛镇等6个乡镇，是市级水网的重要组成部分</w:t>
      </w:r>
      <w:r>
        <w:rPr>
          <w:rFonts w:hint="default" w:ascii="Times New Roman" w:hAnsi="Times New Roman" w:eastAsia="仿宋" w:cs="Times New Roman"/>
          <w:color w:val="auto"/>
          <w:szCs w:val="28"/>
          <w:highlight w:val="none"/>
          <w:lang w:eastAsia="zh-CN"/>
        </w:rPr>
        <w:t>，通过加快</w:t>
      </w:r>
      <w:r>
        <w:rPr>
          <w:rFonts w:hint="eastAsia" w:cs="Times New Roman"/>
          <w:color w:val="auto"/>
          <w:szCs w:val="28"/>
          <w:highlight w:val="none"/>
          <w:lang w:val="en-US" w:eastAsia="zh-CN"/>
        </w:rPr>
        <w:t>昭化</w:t>
      </w:r>
      <w:r>
        <w:rPr>
          <w:rFonts w:hint="default" w:ascii="Times New Roman" w:hAnsi="Times New Roman" w:eastAsia="仿宋" w:cs="Times New Roman"/>
          <w:color w:val="auto"/>
          <w:szCs w:val="28"/>
          <w:highlight w:val="none"/>
          <w:lang w:eastAsia="zh-CN"/>
        </w:rPr>
        <w:t>水网建设，有效衔接</w:t>
      </w:r>
      <w:r>
        <w:rPr>
          <w:rFonts w:hint="default" w:ascii="Times New Roman" w:hAnsi="Times New Roman" w:eastAsia="仿宋" w:cs="Times New Roman"/>
          <w:color w:val="auto"/>
          <w:szCs w:val="28"/>
          <w:highlight w:val="none"/>
          <w:lang w:val="en-US" w:eastAsia="zh-CN"/>
        </w:rPr>
        <w:t>省</w:t>
      </w:r>
      <w:r>
        <w:rPr>
          <w:rFonts w:hint="eastAsia" w:cs="Times New Roman"/>
          <w:color w:val="auto"/>
          <w:szCs w:val="28"/>
          <w:highlight w:val="none"/>
          <w:lang w:val="en-US" w:eastAsia="zh-CN"/>
        </w:rPr>
        <w:t>、市</w:t>
      </w:r>
      <w:r>
        <w:rPr>
          <w:rFonts w:hint="default" w:ascii="Times New Roman" w:hAnsi="Times New Roman" w:eastAsia="仿宋" w:cs="Times New Roman"/>
          <w:color w:val="auto"/>
          <w:szCs w:val="28"/>
          <w:highlight w:val="none"/>
          <w:lang w:val="en-US" w:eastAsia="zh-CN"/>
        </w:rPr>
        <w:t>级</w:t>
      </w:r>
      <w:r>
        <w:rPr>
          <w:rFonts w:hint="default" w:ascii="Times New Roman" w:hAnsi="Times New Roman" w:eastAsia="仿宋" w:cs="Times New Roman"/>
          <w:color w:val="auto"/>
          <w:szCs w:val="28"/>
          <w:highlight w:val="none"/>
          <w:lang w:eastAsia="zh-CN"/>
        </w:rPr>
        <w:t>水网，落实联网、补网、强链要求，</w:t>
      </w:r>
      <w:r>
        <w:rPr>
          <w:rFonts w:hint="default" w:ascii="Times New Roman" w:hAnsi="Times New Roman" w:eastAsia="仿宋" w:cs="Times New Roman"/>
          <w:color w:val="auto"/>
          <w:szCs w:val="28"/>
        </w:rPr>
        <w:t>构建功能完备四川水网的重要组成和关键环节，意义重大。</w:t>
      </w:r>
    </w:p>
    <w:p w14:paraId="5D39E3E7">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（3）是保障全</w:t>
      </w:r>
      <w:r>
        <w:rPr>
          <w:rFonts w:hint="eastAsia" w:ascii="Times New Roman" w:hAnsi="Times New Roman" w:eastAsia="仿宋" w:cs="Times New Roman"/>
          <w:b/>
          <w:bCs/>
          <w:color w:val="auto"/>
          <w:sz w:val="28"/>
          <w:szCs w:val="28"/>
          <w:lang w:val="en-US" w:eastAsia="zh-CN"/>
        </w:rPr>
        <w:t>区</w:t>
      </w:r>
      <w:r>
        <w:rPr>
          <w:rFonts w:hint="default" w:ascii="Times New Roman" w:hAnsi="Times New Roman" w:eastAsia="仿宋" w:cs="Times New Roman"/>
          <w:b/>
          <w:bCs/>
          <w:color w:val="auto"/>
          <w:sz w:val="28"/>
          <w:szCs w:val="28"/>
          <w:lang w:val="en-US" w:eastAsia="zh-CN"/>
        </w:rPr>
        <w:t>高质量发展、打造更高水平天府粮仓的需要</w:t>
      </w:r>
    </w:p>
    <w:p w14:paraId="134E7EEF">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eastAsia="zh-CN"/>
        </w:rPr>
      </w:pP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一带一路</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建设、长江经济带发展、新时代推进西部大开发形成新格局</w:t>
      </w:r>
      <w:r>
        <w:rPr>
          <w:rFonts w:hint="default" w:ascii="Times New Roman" w:hAnsi="Times New Roman" w:eastAsia="仿宋" w:cs="Times New Roman"/>
          <w:color w:val="auto"/>
          <w:szCs w:val="28"/>
          <w:lang w:eastAsia="zh-CN"/>
        </w:rPr>
        <w:t>、成渝地区</w:t>
      </w:r>
      <w:r>
        <w:rPr>
          <w:rFonts w:hint="default" w:ascii="Times New Roman" w:hAnsi="Times New Roman" w:eastAsia="仿宋" w:cs="Times New Roman"/>
          <w:color w:val="auto"/>
          <w:szCs w:val="28"/>
          <w:lang w:val="en-US" w:eastAsia="zh-CN"/>
        </w:rPr>
        <w:t>双城经济圈</w:t>
      </w:r>
      <w:r>
        <w:rPr>
          <w:rFonts w:hint="default" w:ascii="Times New Roman" w:hAnsi="Times New Roman" w:eastAsia="仿宋" w:cs="Times New Roman"/>
          <w:color w:val="auto"/>
          <w:szCs w:val="28"/>
          <w:lang w:eastAsia="zh-CN"/>
        </w:rPr>
        <w:t>、川陕革命老区振兴发展、新时代打造更高水平的“天府粮仓”</w:t>
      </w:r>
      <w:r>
        <w:rPr>
          <w:rFonts w:hint="default" w:ascii="Times New Roman" w:hAnsi="Times New Roman" w:eastAsia="仿宋" w:cs="Times New Roman"/>
          <w:color w:val="auto"/>
          <w:szCs w:val="28"/>
        </w:rPr>
        <w:t>等国家战略</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lang w:val="en-US" w:eastAsia="zh-CN"/>
        </w:rPr>
        <w:t>区域战略</w:t>
      </w:r>
      <w:r>
        <w:rPr>
          <w:rFonts w:hint="default" w:ascii="Times New Roman" w:hAnsi="Times New Roman" w:eastAsia="仿宋" w:cs="Times New Roman"/>
          <w:color w:val="auto"/>
          <w:szCs w:val="28"/>
        </w:rPr>
        <w:t>在四川深入实施，引领性创新、市场化改革、制度型开放、绿色化转型的发展导向更加鲜明，将为</w:t>
      </w:r>
      <w:r>
        <w:rPr>
          <w:rFonts w:hint="eastAsia" w:cs="Times New Roman"/>
          <w:color w:val="auto"/>
          <w:szCs w:val="28"/>
          <w:lang w:val="en-US" w:eastAsia="zh-CN"/>
        </w:rPr>
        <w:t>昭化区</w:t>
      </w:r>
      <w:r>
        <w:rPr>
          <w:rFonts w:hint="default" w:ascii="Times New Roman" w:hAnsi="Times New Roman" w:eastAsia="仿宋" w:cs="Times New Roman"/>
          <w:color w:val="auto"/>
          <w:szCs w:val="28"/>
        </w:rPr>
        <w:t>高质量发展带来重大机遇，将使</w:t>
      </w:r>
      <w:r>
        <w:rPr>
          <w:rFonts w:hint="eastAsia" w:cs="Times New Roman"/>
          <w:color w:val="auto"/>
          <w:szCs w:val="28"/>
          <w:lang w:val="en-US" w:eastAsia="zh-CN"/>
        </w:rPr>
        <w:t>昭化区</w:t>
      </w:r>
      <w:r>
        <w:rPr>
          <w:rFonts w:hint="default" w:ascii="Times New Roman" w:hAnsi="Times New Roman" w:eastAsia="仿宋" w:cs="Times New Roman"/>
          <w:color w:val="auto"/>
          <w:szCs w:val="28"/>
        </w:rPr>
        <w:t>发展动能更加强劲、发展</w:t>
      </w:r>
      <w:r>
        <w:rPr>
          <w:rFonts w:hint="default" w:ascii="Times New Roman" w:hAnsi="Times New Roman" w:eastAsia="仿宋" w:cs="Times New Roman"/>
          <w:color w:val="auto"/>
          <w:szCs w:val="28"/>
          <w:lang w:eastAsia="zh-CN"/>
        </w:rPr>
        <w:t>优</w:t>
      </w:r>
      <w:r>
        <w:rPr>
          <w:rFonts w:hint="default" w:ascii="Times New Roman" w:hAnsi="Times New Roman" w:eastAsia="仿宋" w:cs="Times New Roman"/>
          <w:color w:val="auto"/>
          <w:szCs w:val="28"/>
        </w:rPr>
        <w:t>势更加凸显、发展支撑更加有力。牢牢把握</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一带一路</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、西部大开发、成渝地区双城经济圈建设等重大战略机遇，围绕省委</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四化同步、城乡融合、五区共兴</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rPr>
        <w:t>发展战略</w:t>
      </w:r>
      <w:r>
        <w:rPr>
          <w:rFonts w:hint="default" w:ascii="Times New Roman" w:hAnsi="Times New Roman" w:eastAsia="仿宋" w:cs="Times New Roman"/>
          <w:color w:val="auto"/>
          <w:szCs w:val="28"/>
          <w:lang w:val="en-US" w:eastAsia="zh-CN"/>
        </w:rPr>
        <w:t>，围绕服务和融入新发展格局、推动高质量发展、促进共同富裕，深入实施</w:t>
      </w:r>
      <w:r>
        <w:rPr>
          <w:rFonts w:hint="eastAsia" w:cs="Times New Roman"/>
          <w:color w:val="auto"/>
          <w:szCs w:val="28"/>
          <w:lang w:val="en-US" w:eastAsia="zh-CN"/>
        </w:rPr>
        <w:t>区委</w:t>
      </w:r>
      <w:r>
        <w:rPr>
          <w:rFonts w:hint="default" w:ascii="Times New Roman" w:hAnsi="Times New Roman" w:eastAsia="仿宋" w:cs="Times New Roman"/>
          <w:color w:val="auto"/>
          <w:szCs w:val="28"/>
          <w:lang w:val="en-US" w:eastAsia="zh-CN"/>
        </w:rPr>
        <w:t>“1456”发展战略，以“做强县城、做活城镇、做美乡村”为切入点，以建设宜居宜业和美乡村示范区为抓手，以协调推进乡村振兴和新型城镇化战略为牵引，以缩小城乡发展差距和居民生活水平差距为目标，以完善产权制度和要素市场化配置为重点，扎实推进城乡设施融合、产业融合、治理融合、要素融合，努力走出具有昭化特色的城乡融合发展新路子</w:t>
      </w:r>
      <w:r>
        <w:rPr>
          <w:rFonts w:hint="eastAsia" w:cs="Times New Roman"/>
          <w:color w:val="auto"/>
          <w:szCs w:val="28"/>
          <w:lang w:val="en-US" w:eastAsia="zh-CN"/>
        </w:rPr>
        <w:t>。</w:t>
      </w:r>
      <w:r>
        <w:rPr>
          <w:rFonts w:hint="default" w:ascii="Times New Roman" w:hAnsi="Times New Roman" w:eastAsia="仿宋" w:cs="Times New Roman"/>
          <w:color w:val="auto"/>
          <w:szCs w:val="28"/>
          <w:lang w:val="en-US" w:eastAsia="zh-CN"/>
        </w:rPr>
        <w:t>加强与毗邻地区联动发展，推进川陕革命老区振兴发展，提升跨区域合作水平，</w:t>
      </w:r>
      <w:r>
        <w:rPr>
          <w:rFonts w:hint="default" w:ascii="Times New Roman" w:hAnsi="Times New Roman" w:eastAsia="仿宋" w:cs="Times New Roman"/>
          <w:color w:val="auto"/>
          <w:szCs w:val="28"/>
        </w:rPr>
        <w:t>助推高质量发展</w:t>
      </w:r>
      <w:r>
        <w:rPr>
          <w:rFonts w:hint="default" w:ascii="Times New Roman" w:hAnsi="Times New Roman" w:eastAsia="仿宋" w:cs="Times New Roman"/>
          <w:color w:val="auto"/>
          <w:szCs w:val="28"/>
          <w:lang w:eastAsia="zh-CN"/>
        </w:rPr>
        <w:t>，</w:t>
      </w:r>
      <w:r>
        <w:rPr>
          <w:rFonts w:hint="default" w:ascii="Times New Roman" w:hAnsi="Times New Roman" w:eastAsia="仿宋" w:cs="Times New Roman"/>
          <w:color w:val="auto"/>
          <w:szCs w:val="28"/>
          <w:lang w:val="en-US" w:eastAsia="zh-CN"/>
        </w:rPr>
        <w:t>助力“天府粮仓”建设</w:t>
      </w:r>
      <w:r>
        <w:rPr>
          <w:rFonts w:hint="default" w:ascii="Times New Roman" w:hAnsi="Times New Roman" w:eastAsia="仿宋" w:cs="Times New Roman"/>
          <w:color w:val="auto"/>
          <w:szCs w:val="28"/>
          <w:lang w:eastAsia="zh-CN"/>
        </w:rPr>
        <w:t>。</w:t>
      </w:r>
      <w:r>
        <w:rPr>
          <w:rFonts w:hint="eastAsia" w:cs="Times New Roman"/>
          <w:color w:val="auto"/>
          <w:szCs w:val="28"/>
          <w:lang w:val="en-US" w:eastAsia="zh-CN"/>
        </w:rPr>
        <w:t>昭化区</w:t>
      </w:r>
      <w:r>
        <w:rPr>
          <w:rFonts w:hint="default" w:ascii="Times New Roman" w:hAnsi="Times New Roman" w:eastAsia="仿宋" w:cs="Times New Roman"/>
          <w:color w:val="auto"/>
          <w:szCs w:val="28"/>
        </w:rPr>
        <w:t>提出</w:t>
      </w:r>
      <w:r>
        <w:rPr>
          <w:rFonts w:hint="eastAsia" w:cs="Times New Roman"/>
          <w:color w:val="auto"/>
          <w:szCs w:val="28"/>
          <w:lang w:eastAsia="zh-CN"/>
        </w:rPr>
        <w:t>，</w:t>
      </w:r>
      <w:r>
        <w:rPr>
          <w:rFonts w:hint="default" w:ascii="Times New Roman" w:hAnsi="Times New Roman" w:eastAsia="仿宋" w:cs="Times New Roman"/>
          <w:color w:val="auto"/>
          <w:szCs w:val="28"/>
          <w:lang w:eastAsia="zh-CN"/>
        </w:rPr>
        <w:t>到2035年，宜居宜业和美乡村示范区全面建成，城乡融合发展的体制机制更加完善，城乡居民生活品质大幅提升，城乡区域发展更加协调，居民收入差距明显缩小，各美其美、美美与共的城乡发展共同体基本形成</w:t>
      </w:r>
      <w:r>
        <w:rPr>
          <w:rFonts w:hint="eastAsia" w:cs="Times New Roman"/>
          <w:color w:val="auto"/>
          <w:szCs w:val="28"/>
          <w:lang w:eastAsia="zh-CN"/>
        </w:rPr>
        <w:t>。</w:t>
      </w:r>
      <w:r>
        <w:rPr>
          <w:rFonts w:hint="default" w:ascii="Times New Roman" w:hAnsi="Times New Roman" w:eastAsia="仿宋" w:cs="Times New Roman"/>
          <w:color w:val="auto"/>
          <w:szCs w:val="28"/>
          <w:lang w:eastAsia="zh-CN"/>
        </w:rPr>
        <w:t>加快广元水网建设，</w:t>
      </w:r>
      <w:r>
        <w:rPr>
          <w:rFonts w:hint="default" w:ascii="Times New Roman" w:hAnsi="Times New Roman" w:cs="Times New Roman"/>
          <w:color w:val="auto"/>
          <w:szCs w:val="28"/>
          <w:lang w:eastAsia="zh-CN"/>
        </w:rPr>
        <w:t>将有</w:t>
      </w:r>
      <w:r>
        <w:rPr>
          <w:rFonts w:hint="default" w:ascii="Times New Roman" w:hAnsi="Times New Roman" w:eastAsia="仿宋" w:cs="Times New Roman"/>
          <w:color w:val="auto"/>
          <w:szCs w:val="28"/>
          <w:lang w:val="en-US" w:eastAsia="zh-CN"/>
        </w:rPr>
        <w:t>利于</w:t>
      </w:r>
      <w:r>
        <w:rPr>
          <w:rFonts w:hint="default" w:ascii="Times New Roman" w:hAnsi="Times New Roman" w:eastAsia="仿宋" w:cs="Times New Roman"/>
          <w:color w:val="auto"/>
          <w:szCs w:val="28"/>
          <w:lang w:eastAsia="zh-CN"/>
        </w:rPr>
        <w:t>构建区域发展新格局，促进优势区域更好发展、生态功能区更好保护、后发潜力区加快追赶，是整体提升全</w:t>
      </w:r>
      <w:r>
        <w:rPr>
          <w:rFonts w:hint="eastAsia" w:cs="Times New Roman"/>
          <w:color w:val="auto"/>
          <w:szCs w:val="28"/>
          <w:lang w:val="en-US" w:eastAsia="zh-CN"/>
        </w:rPr>
        <w:t>区</w:t>
      </w:r>
      <w:r>
        <w:rPr>
          <w:rFonts w:hint="default" w:ascii="Times New Roman" w:hAnsi="Times New Roman" w:eastAsia="仿宋" w:cs="Times New Roman"/>
          <w:color w:val="auto"/>
          <w:szCs w:val="28"/>
          <w:lang w:eastAsia="zh-CN"/>
        </w:rPr>
        <w:t>经济社会高质量发展水安全保障支撑的需要。</w:t>
      </w:r>
    </w:p>
    <w:p w14:paraId="618C595D">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（4）是维护人民群众生命财产安全的需要</w:t>
      </w:r>
    </w:p>
    <w:p w14:paraId="1D060C54">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val="en-US" w:eastAsia="zh-CN"/>
        </w:rPr>
      </w:pPr>
      <w:r>
        <w:rPr>
          <w:rFonts w:hint="eastAsia" w:cs="Times New Roman"/>
          <w:color w:val="auto"/>
          <w:szCs w:val="28"/>
          <w:highlight w:val="none"/>
          <w:lang w:val="en-US" w:eastAsia="zh-CN"/>
        </w:rPr>
        <w:t>昭化区</w:t>
      </w:r>
      <w:r>
        <w:rPr>
          <w:rFonts w:hint="default" w:ascii="Times New Roman" w:hAnsi="Times New Roman" w:eastAsia="仿宋" w:cs="Times New Roman"/>
          <w:color w:val="auto"/>
          <w:szCs w:val="28"/>
          <w:highlight w:val="none"/>
          <w:lang w:val="en-US" w:eastAsia="zh-CN"/>
        </w:rPr>
        <w:t>境内水系发达，嘉陵江穿境而过，嘉陵江流经境内159</w:t>
      </w:r>
      <w:r>
        <w:rPr>
          <w:rFonts w:hint="eastAsia" w:cs="Times New Roman"/>
          <w:color w:val="auto"/>
          <w:szCs w:val="28"/>
          <w:highlight w:val="none"/>
          <w:lang w:val="en-US" w:eastAsia="zh-CN"/>
        </w:rPr>
        <w:t>km</w:t>
      </w:r>
      <w:r>
        <w:rPr>
          <w:rFonts w:hint="default" w:ascii="Times New Roman" w:hAnsi="Times New Roman" w:eastAsia="仿宋" w:cs="Times New Roman"/>
          <w:color w:val="auto"/>
          <w:szCs w:val="28"/>
          <w:highlight w:val="none"/>
          <w:lang w:val="en-US" w:eastAsia="zh-CN"/>
        </w:rPr>
        <w:t>（含支流白龙江10</w:t>
      </w:r>
      <w:r>
        <w:rPr>
          <w:rFonts w:hint="eastAsia" w:cs="Times New Roman"/>
          <w:color w:val="auto"/>
          <w:szCs w:val="28"/>
          <w:highlight w:val="none"/>
          <w:lang w:val="en-US" w:eastAsia="zh-CN"/>
        </w:rPr>
        <w:t>km</w:t>
      </w:r>
      <w:r>
        <w:rPr>
          <w:rFonts w:hint="default" w:ascii="Times New Roman" w:hAnsi="Times New Roman" w:eastAsia="仿宋" w:cs="Times New Roman"/>
          <w:color w:val="auto"/>
          <w:szCs w:val="28"/>
          <w:highlight w:val="none"/>
          <w:lang w:val="en-US" w:eastAsia="zh-CN"/>
        </w:rPr>
        <w:t>）</w:t>
      </w:r>
      <w:r>
        <w:rPr>
          <w:rFonts w:hint="eastAsia" w:cs="Times New Roman"/>
          <w:color w:val="auto"/>
          <w:szCs w:val="28"/>
          <w:highlight w:val="none"/>
          <w:lang w:val="en-US" w:eastAsia="zh-CN"/>
        </w:rPr>
        <w:t>，</w:t>
      </w:r>
      <w:r>
        <w:rPr>
          <w:rFonts w:hint="default" w:ascii="Times New Roman" w:hAnsi="Times New Roman" w:eastAsia="仿宋" w:cs="Times New Roman"/>
          <w:color w:val="auto"/>
          <w:szCs w:val="28"/>
          <w:highlight w:val="none"/>
          <w:lang w:val="en-US" w:eastAsia="zh-CN"/>
        </w:rPr>
        <w:t>全</w:t>
      </w:r>
      <w:r>
        <w:rPr>
          <w:rFonts w:hint="eastAsia" w:cs="Times New Roman"/>
          <w:color w:val="auto"/>
          <w:szCs w:val="28"/>
          <w:highlight w:val="none"/>
          <w:lang w:val="en-US" w:eastAsia="zh-CN"/>
        </w:rPr>
        <w:t>区</w:t>
      </w:r>
      <w:r>
        <w:rPr>
          <w:rFonts w:hint="default" w:ascii="Times New Roman" w:hAnsi="Times New Roman" w:eastAsia="仿宋" w:cs="Times New Roman"/>
          <w:color w:val="auto"/>
          <w:szCs w:val="28"/>
          <w:highlight w:val="none"/>
          <w:lang w:val="en-US" w:eastAsia="zh-CN"/>
        </w:rPr>
        <w:t>有防洪任务河段长度</w:t>
      </w:r>
      <w:r>
        <w:rPr>
          <w:rFonts w:hint="eastAsia" w:cs="Times New Roman"/>
          <w:color w:val="auto"/>
          <w:szCs w:val="28"/>
          <w:highlight w:val="none"/>
          <w:lang w:val="en-US" w:eastAsia="zh-CN"/>
        </w:rPr>
        <w:t>73.78km</w:t>
      </w:r>
      <w:r>
        <w:rPr>
          <w:rFonts w:hint="default" w:ascii="Times New Roman" w:hAnsi="Times New Roman" w:eastAsia="仿宋" w:cs="Times New Roman"/>
          <w:color w:val="auto"/>
          <w:szCs w:val="28"/>
          <w:highlight w:val="none"/>
          <w:lang w:val="en-US" w:eastAsia="zh-CN"/>
        </w:rPr>
        <w:t>，</w:t>
      </w:r>
      <w:r>
        <w:rPr>
          <w:rFonts w:hint="default" w:ascii="Times New Roman" w:hAnsi="Times New Roman" w:eastAsia="仿宋" w:cs="Times New Roman"/>
          <w:color w:val="auto"/>
          <w:szCs w:val="28"/>
          <w:lang w:eastAsia="zh-CN"/>
        </w:rPr>
        <w:t>防洪任务较重，</w:t>
      </w:r>
      <w:r>
        <w:rPr>
          <w:rFonts w:hint="default" w:ascii="Times New Roman" w:hAnsi="Times New Roman" w:eastAsia="仿宋" w:cs="Times New Roman"/>
          <w:color w:val="auto"/>
          <w:szCs w:val="28"/>
          <w:lang w:val="en-US" w:eastAsia="zh-CN"/>
        </w:rPr>
        <w:t>加之</w:t>
      </w:r>
      <w:r>
        <w:rPr>
          <w:rFonts w:hint="eastAsia" w:cs="Times New Roman"/>
          <w:color w:val="auto"/>
          <w:szCs w:val="28"/>
          <w:lang w:val="en-US" w:eastAsia="zh-CN"/>
        </w:rPr>
        <w:t>昭化区</w:t>
      </w:r>
      <w:r>
        <w:rPr>
          <w:rFonts w:hint="default" w:ascii="Times New Roman" w:hAnsi="Times New Roman" w:eastAsia="仿宋" w:cs="Times New Roman"/>
          <w:color w:val="auto"/>
          <w:szCs w:val="28"/>
          <w:lang w:val="en-US" w:eastAsia="zh-CN"/>
        </w:rPr>
        <w:t>位于川西、大巴山两大暴雨区之间，是四川省及长江流域洪水易发区及高发区，历来灾害频繁，易发山洪、滑坡、泥石流等自然灾害，对人民生命财产构成潜在威胁，防洪减灾体系面临巨大压力。</w:t>
      </w:r>
    </w:p>
    <w:p w14:paraId="6DDEF03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color w:val="auto"/>
          <w:szCs w:val="28"/>
          <w:lang w:val="en-US" w:eastAsia="zh-CN"/>
        </w:rPr>
        <w:t>通过</w:t>
      </w:r>
      <w:r>
        <w:rPr>
          <w:rFonts w:hint="eastAsia" w:cs="Times New Roman"/>
          <w:color w:val="auto"/>
          <w:szCs w:val="28"/>
          <w:lang w:val="en-US" w:eastAsia="zh-CN"/>
        </w:rPr>
        <w:t>昭化区</w:t>
      </w:r>
      <w:r>
        <w:rPr>
          <w:rFonts w:hint="default" w:ascii="Times New Roman" w:hAnsi="Times New Roman" w:eastAsia="仿宋" w:cs="Times New Roman"/>
          <w:color w:val="auto"/>
          <w:szCs w:val="28"/>
          <w:lang w:val="en-US" w:eastAsia="zh-CN"/>
        </w:rPr>
        <w:t>水网的建设，将以嘉陵江</w:t>
      </w:r>
      <w:r>
        <w:rPr>
          <w:rFonts w:hint="eastAsia" w:cs="Times New Roman"/>
          <w:color w:val="auto"/>
          <w:szCs w:val="28"/>
          <w:lang w:val="en-US" w:eastAsia="zh-CN"/>
        </w:rPr>
        <w:t>干流及主要支流插江、雍河、长滩河等</w:t>
      </w:r>
      <w:r>
        <w:rPr>
          <w:rFonts w:hint="default" w:ascii="Times New Roman" w:hAnsi="Times New Roman" w:eastAsia="仿宋" w:cs="Times New Roman"/>
          <w:color w:val="auto"/>
          <w:szCs w:val="28"/>
          <w:lang w:val="en-US" w:eastAsia="zh-CN"/>
        </w:rPr>
        <w:t>江河为“纲”，强化</w:t>
      </w:r>
      <w:r>
        <w:rPr>
          <w:rFonts w:hint="eastAsia" w:cs="Times New Roman"/>
          <w:color w:val="auto"/>
          <w:szCs w:val="28"/>
          <w:lang w:val="en-US" w:eastAsia="zh-CN"/>
        </w:rPr>
        <w:t>干支</w:t>
      </w:r>
      <w:r>
        <w:rPr>
          <w:rFonts w:hint="default" w:ascii="Times New Roman" w:hAnsi="Times New Roman" w:eastAsia="仿宋" w:cs="Times New Roman"/>
          <w:color w:val="auto"/>
          <w:szCs w:val="28"/>
          <w:lang w:val="en-US" w:eastAsia="zh-CN"/>
        </w:rPr>
        <w:t>流堤防达标建设，提升重点河段的防洪能力，确保城市防洪圈闭合，形成牢固的防洪屏障；以</w:t>
      </w:r>
      <w:r>
        <w:rPr>
          <w:rFonts w:hint="eastAsia" w:cs="Times New Roman"/>
          <w:color w:val="auto"/>
          <w:szCs w:val="28"/>
          <w:lang w:val="en-US" w:eastAsia="zh-CN"/>
        </w:rPr>
        <w:t>其他支流</w:t>
      </w:r>
      <w:r>
        <w:rPr>
          <w:rFonts w:hint="default" w:ascii="Times New Roman" w:hAnsi="Times New Roman" w:eastAsia="仿宋" w:cs="Times New Roman"/>
          <w:color w:val="auto"/>
          <w:szCs w:val="28"/>
          <w:lang w:val="en-US" w:eastAsia="zh-CN"/>
        </w:rPr>
        <w:t>与渠系为“目”，通过系统治理，实施中小河流</w:t>
      </w:r>
      <w:r>
        <w:rPr>
          <w:rFonts w:hint="default" w:ascii="Times New Roman" w:hAnsi="Times New Roman" w:cs="Times New Roman"/>
          <w:color w:val="auto"/>
          <w:szCs w:val="28"/>
          <w:lang w:val="en-US" w:eastAsia="zh-CN"/>
        </w:rPr>
        <w:t>、山洪沟</w:t>
      </w:r>
      <w:r>
        <w:rPr>
          <w:rFonts w:hint="default" w:ascii="Times New Roman" w:hAnsi="Times New Roman" w:eastAsia="仿宋" w:cs="Times New Roman"/>
          <w:color w:val="auto"/>
          <w:szCs w:val="28"/>
          <w:lang w:val="en-US" w:eastAsia="zh-CN"/>
        </w:rPr>
        <w:t>治理工程，优化防洪体系布局，减少洪涝灾害对城乡居民的影响；以水库涵闸为“结”，加强水库科学调度，增强洪水调蓄能力，使其既可作为防洪的“蓄水池”，又能在干旱时提供必要的水源补给，实现水资源的高效利用与洪水风险管理的有机结合。逐步构建起以防洪安全为核心，兼顾生态、经济、社会等多维度效益的综合水管理体系，确保在面对极端天气和自然灾害时，能够有效减轻洪灾影响，为广元高质量发展奠定坚实的水利基础，是保护好人民群众生命财产安全的需要。</w:t>
      </w:r>
    </w:p>
    <w:p w14:paraId="5376EDCF">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（5）是复苏河湖生态环境、打造幸福河湖的需要</w:t>
      </w:r>
    </w:p>
    <w:p w14:paraId="696B218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color w:val="auto"/>
          <w:szCs w:val="28"/>
          <w:lang w:val="en-US" w:eastAsia="zh-CN"/>
        </w:rPr>
        <w:t>昭化区地处嘉陵江中上游，位于南北气候过渡带，属亚热带湿润季风气候，年平均气温16.1℃左右</w:t>
      </w:r>
      <w:r>
        <w:rPr>
          <w:rFonts w:hint="eastAsia" w:cs="Times New Roman"/>
          <w:color w:val="auto"/>
          <w:szCs w:val="28"/>
          <w:lang w:val="en-US" w:eastAsia="zh-CN"/>
        </w:rPr>
        <w:t>，</w:t>
      </w:r>
      <w:r>
        <w:rPr>
          <w:rFonts w:hint="default" w:ascii="Times New Roman" w:hAnsi="Times New Roman" w:eastAsia="仿宋" w:cs="Times New Roman"/>
          <w:color w:val="auto"/>
          <w:szCs w:val="28"/>
          <w:lang w:val="en-US" w:eastAsia="zh-CN"/>
        </w:rPr>
        <w:t>是嘉陵江上游重要生态屏障。近 年来，通过加快推进长江防护林、天然林资源保护等重大生态工程建设，近8万亩林地得到有效巩固，森林覆盖率不断提升，生物多样性日益丰富，初步建成以森林、河流为基本架构，“多层次、宽领域、功能复合”的生态网络体系。全区森林覆盖率达到56.27%，城市建成区绿化覆盖率达36.4%。成功创建中国绿水青山生态宜居典范县、国家森林城市、国家园林城市、省级环保模范城市，建成国家级生态乡镇1个，全国环境优美乡镇2个，省级生态乡镇15个</w:t>
      </w:r>
      <w:r>
        <w:rPr>
          <w:rFonts w:hint="eastAsia" w:cs="Times New Roman"/>
          <w:color w:val="auto"/>
          <w:szCs w:val="28"/>
          <w:lang w:val="en-US" w:eastAsia="zh-CN"/>
        </w:rPr>
        <w:t>。</w:t>
      </w:r>
    </w:p>
    <w:p w14:paraId="067B985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highlight w:val="none"/>
        </w:rPr>
      </w:pPr>
      <w:r>
        <w:rPr>
          <w:rFonts w:hint="default" w:ascii="Times New Roman" w:hAnsi="Times New Roman" w:eastAsia="仿宋" w:cs="Times New Roman"/>
          <w:color w:val="auto"/>
          <w:szCs w:val="28"/>
          <w:highlight w:val="none"/>
        </w:rPr>
        <w:t>以习近平生态文明思想为指导，全面贯彻落实党的二十大</w:t>
      </w:r>
      <w:r>
        <w:rPr>
          <w:rFonts w:hint="default" w:ascii="Times New Roman" w:hAnsi="Times New Roman" w:cs="Times New Roman"/>
          <w:color w:val="auto"/>
          <w:szCs w:val="28"/>
          <w:highlight w:val="none"/>
          <w:lang w:val="en-US" w:eastAsia="zh-CN"/>
        </w:rPr>
        <w:t>及历次全会</w:t>
      </w:r>
      <w:r>
        <w:rPr>
          <w:rFonts w:hint="default" w:ascii="Times New Roman" w:hAnsi="Times New Roman" w:eastAsia="仿宋" w:cs="Times New Roman"/>
          <w:color w:val="auto"/>
          <w:szCs w:val="28"/>
          <w:highlight w:val="none"/>
        </w:rPr>
        <w:t>精神，积极响应习近平总书记建设</w:t>
      </w:r>
      <w:r>
        <w:rPr>
          <w:rFonts w:hint="default" w:ascii="Times New Roman" w:hAnsi="Times New Roman" w:eastAsia="仿宋" w:cs="Times New Roman"/>
          <w:color w:val="auto"/>
          <w:szCs w:val="28"/>
          <w:highlight w:val="none"/>
          <w:lang w:eastAsia="zh-CN"/>
        </w:rPr>
        <w:t>“</w:t>
      </w:r>
      <w:r>
        <w:rPr>
          <w:rFonts w:hint="default" w:ascii="Times New Roman" w:hAnsi="Times New Roman" w:eastAsia="仿宋" w:cs="Times New Roman"/>
          <w:color w:val="auto"/>
          <w:szCs w:val="28"/>
          <w:highlight w:val="none"/>
        </w:rPr>
        <w:t>造福人民的幸福河</w:t>
      </w:r>
      <w:r>
        <w:rPr>
          <w:rFonts w:hint="default" w:ascii="Times New Roman" w:hAnsi="Times New Roman" w:eastAsia="仿宋" w:cs="Times New Roman"/>
          <w:color w:val="auto"/>
          <w:szCs w:val="28"/>
          <w:highlight w:val="none"/>
          <w:lang w:eastAsia="zh-CN"/>
        </w:rPr>
        <w:t>”</w:t>
      </w:r>
      <w:r>
        <w:rPr>
          <w:rFonts w:hint="default" w:ascii="Times New Roman" w:hAnsi="Times New Roman" w:eastAsia="仿宋" w:cs="Times New Roman"/>
          <w:color w:val="auto"/>
          <w:szCs w:val="28"/>
          <w:highlight w:val="none"/>
        </w:rPr>
        <w:t>伟大号召，全面落实习近平总书记对四川工作系列重要指示精神，坚持共抓大保护、不搞大开发，切实筑牢长江黄河上游生态屏障，进一步强化河湖长制，不断夯实河湖管护基础，</w:t>
      </w:r>
      <w:r>
        <w:rPr>
          <w:rFonts w:hint="default" w:ascii="Times New Roman" w:hAnsi="Times New Roman" w:eastAsia="仿宋" w:cs="Times New Roman"/>
          <w:color w:val="auto"/>
          <w:szCs w:val="28"/>
          <w:highlight w:val="none"/>
          <w:lang w:val="en-US" w:eastAsia="zh-CN"/>
        </w:rPr>
        <w:t>有效落实水利部</w:t>
      </w:r>
      <w:r>
        <w:rPr>
          <w:rFonts w:hint="default" w:ascii="Times New Roman" w:hAnsi="Times New Roman" w:eastAsia="仿宋" w:cs="Times New Roman"/>
          <w:color w:val="auto"/>
          <w:szCs w:val="28"/>
          <w:highlight w:val="none"/>
        </w:rPr>
        <w:t>《关于复苏河湖生态环境的指导意见》</w:t>
      </w:r>
      <w:r>
        <w:rPr>
          <w:rFonts w:hint="default" w:ascii="Times New Roman" w:hAnsi="Times New Roman" w:eastAsia="仿宋" w:cs="Times New Roman"/>
          <w:color w:val="auto"/>
          <w:szCs w:val="28"/>
          <w:highlight w:val="none"/>
          <w:lang w:eastAsia="zh-CN"/>
        </w:rPr>
        <w:t>，</w:t>
      </w:r>
      <w:r>
        <w:rPr>
          <w:rFonts w:hint="default" w:ascii="Times New Roman" w:hAnsi="Times New Roman" w:eastAsia="仿宋" w:cs="Times New Roman"/>
          <w:color w:val="auto"/>
          <w:szCs w:val="28"/>
          <w:highlight w:val="none"/>
        </w:rPr>
        <w:t>着力复苏河湖生态环境，不断提升河湖管理保护和治理水平，促进高质量发展，改善人民群众生活，切实增强人民群众获得感、幸福感、安全感</w:t>
      </w:r>
      <w:r>
        <w:rPr>
          <w:rFonts w:hint="default" w:ascii="Times New Roman" w:hAnsi="Times New Roman" w:eastAsia="仿宋" w:cs="Times New Roman"/>
          <w:color w:val="auto"/>
          <w:szCs w:val="28"/>
          <w:highlight w:val="none"/>
          <w:lang w:val="en-US" w:eastAsia="zh-CN"/>
        </w:rPr>
        <w:t>，为此，2023年10月以来四川省相继印发《关于开展幸福河湖建设的令》（四川省总河长令第4号）及《四川省幸福河湖建设总体工作方案（暂行）》（川总河长办发</w:t>
      </w:r>
      <w:r>
        <w:rPr>
          <w:rFonts w:hint="default" w:ascii="Times New Roman" w:hAnsi="Times New Roman" w:cs="Times New Roman"/>
          <w:color w:val="auto"/>
          <w:szCs w:val="28"/>
          <w:highlight w:val="none"/>
          <w:lang w:val="en-US" w:eastAsia="zh-CN"/>
        </w:rPr>
        <w:t>〔</w:t>
      </w:r>
      <w:r>
        <w:rPr>
          <w:rFonts w:hint="default" w:ascii="Times New Roman" w:hAnsi="Times New Roman" w:eastAsia="仿宋" w:cs="Times New Roman"/>
          <w:color w:val="auto"/>
          <w:szCs w:val="28"/>
          <w:highlight w:val="none"/>
          <w:lang w:val="en-US" w:eastAsia="zh-CN"/>
        </w:rPr>
        <w:t>2024</w:t>
      </w:r>
      <w:r>
        <w:rPr>
          <w:rFonts w:hint="default" w:ascii="Times New Roman" w:hAnsi="Times New Roman" w:cs="Times New Roman"/>
          <w:color w:val="auto"/>
          <w:szCs w:val="28"/>
          <w:highlight w:val="none"/>
          <w:lang w:val="en-US" w:eastAsia="zh-CN"/>
        </w:rPr>
        <w:t>〕</w:t>
      </w:r>
      <w:r>
        <w:rPr>
          <w:rFonts w:hint="default" w:ascii="Times New Roman" w:hAnsi="Times New Roman" w:eastAsia="仿宋" w:cs="Times New Roman"/>
          <w:color w:val="auto"/>
          <w:szCs w:val="28"/>
          <w:highlight w:val="none"/>
          <w:lang w:val="en-US" w:eastAsia="zh-CN"/>
        </w:rPr>
        <w:t>１号），</w:t>
      </w:r>
      <w:r>
        <w:rPr>
          <w:rFonts w:hint="default" w:ascii="Times New Roman" w:hAnsi="Times New Roman" w:eastAsia="仿宋" w:cs="Times New Roman"/>
          <w:color w:val="auto"/>
          <w:szCs w:val="28"/>
          <w:highlight w:val="none"/>
        </w:rPr>
        <w:t>决定在全省开展幸福河湖建设，力争2025年建成一批先行先试的幸福河湖，到2035年全省规模以上河湖城镇建成区段总体建成</w:t>
      </w:r>
      <w:r>
        <w:rPr>
          <w:rFonts w:hint="default" w:ascii="Times New Roman" w:hAnsi="Times New Roman" w:eastAsia="仿宋" w:cs="Times New Roman"/>
          <w:color w:val="auto"/>
          <w:szCs w:val="28"/>
          <w:highlight w:val="none"/>
          <w:lang w:eastAsia="zh-CN"/>
        </w:rPr>
        <w:t>“</w:t>
      </w:r>
      <w:r>
        <w:rPr>
          <w:rFonts w:hint="default" w:ascii="Times New Roman" w:hAnsi="Times New Roman" w:eastAsia="仿宋" w:cs="Times New Roman"/>
          <w:color w:val="auto"/>
          <w:szCs w:val="28"/>
          <w:highlight w:val="none"/>
        </w:rPr>
        <w:t>安澜、生态、宜居、智慧、文化、发展</w:t>
      </w:r>
      <w:r>
        <w:rPr>
          <w:rFonts w:hint="default" w:ascii="Times New Roman" w:hAnsi="Times New Roman" w:eastAsia="仿宋" w:cs="Times New Roman"/>
          <w:color w:val="auto"/>
          <w:szCs w:val="28"/>
          <w:highlight w:val="none"/>
          <w:lang w:eastAsia="zh-CN"/>
        </w:rPr>
        <w:t>”</w:t>
      </w:r>
      <w:r>
        <w:rPr>
          <w:rFonts w:hint="default" w:ascii="Times New Roman" w:hAnsi="Times New Roman" w:eastAsia="仿宋" w:cs="Times New Roman"/>
          <w:color w:val="auto"/>
          <w:szCs w:val="28"/>
          <w:highlight w:val="none"/>
        </w:rPr>
        <w:t>的幸福河湖。</w:t>
      </w:r>
    </w:p>
    <w:p w14:paraId="47C1D649">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highlight w:val="none"/>
          <w:lang w:val="en-US" w:eastAsia="zh-CN"/>
        </w:rPr>
      </w:pPr>
      <w:r>
        <w:rPr>
          <w:rFonts w:hint="default" w:ascii="Times New Roman" w:hAnsi="Times New Roman" w:eastAsia="仿宋" w:cs="Times New Roman"/>
          <w:color w:val="auto"/>
          <w:szCs w:val="28"/>
          <w:highlight w:val="none"/>
          <w:lang w:val="en-US" w:eastAsia="zh-CN"/>
        </w:rPr>
        <w:t>在广元市国土空间总体规划（2021—2035年）中提出，</w:t>
      </w:r>
      <w:r>
        <w:rPr>
          <w:rFonts w:hint="eastAsia" w:cs="Times New Roman"/>
          <w:color w:val="auto"/>
          <w:szCs w:val="28"/>
          <w:highlight w:val="none"/>
          <w:lang w:val="en-US" w:eastAsia="zh-CN"/>
        </w:rPr>
        <w:t>昭化区应严格保护四川柏林湖国家级湿地公园、四川省栖凤峡森林公园 2 处自然保护地，统筹布局造林绿化空间2.55km</w:t>
      </w:r>
      <w:r>
        <w:rPr>
          <w:rFonts w:hint="eastAsia" w:cs="Times New Roman"/>
          <w:color w:val="auto"/>
          <w:szCs w:val="28"/>
          <w:highlight w:val="none"/>
          <w:vertAlign w:val="superscript"/>
          <w:lang w:val="en-US" w:eastAsia="zh-CN"/>
        </w:rPr>
        <w:t>2</w:t>
      </w:r>
      <w:r>
        <w:rPr>
          <w:rFonts w:hint="eastAsia" w:cs="Times New Roman"/>
          <w:color w:val="auto"/>
          <w:szCs w:val="28"/>
          <w:highlight w:val="none"/>
          <w:lang w:val="en-US" w:eastAsia="zh-CN"/>
        </w:rPr>
        <w:t>。对嘉陵江干流进行划线保护，城镇建设和发展不得违法违规侵占水域、岸线、滩地，岸线1公里范围内禁止新建、扩建化工园区和化工项目。严格河湖水域岸线用途管制，重要河湖规划岸线保护区、保留区比例总体达到50%以上，重要江河湖泊水功能区水质达标率实现 100%。对河湖湿地综合治理与修复重点区、矿山生态修复重点区积极开展生态修复。重点开展嘉陵江生态廊道建设重点工程。</w:t>
      </w:r>
    </w:p>
    <w:p w14:paraId="7AD5C7A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Cs w:val="28"/>
          <w:highlight w:val="none"/>
          <w:lang w:val="en-US" w:eastAsia="zh-CN"/>
        </w:rPr>
      </w:pPr>
      <w:r>
        <w:rPr>
          <w:rFonts w:hint="default" w:ascii="Times New Roman" w:hAnsi="Times New Roman" w:eastAsia="仿宋" w:cs="Times New Roman"/>
          <w:color w:val="auto"/>
          <w:szCs w:val="28"/>
          <w:highlight w:val="none"/>
          <w:lang w:val="en-US" w:eastAsia="zh-CN"/>
        </w:rPr>
        <w:t>因此，</w:t>
      </w:r>
      <w:r>
        <w:rPr>
          <w:rFonts w:hint="eastAsia" w:cs="Times New Roman"/>
          <w:b w:val="0"/>
          <w:bCs w:val="0"/>
          <w:color w:val="auto"/>
          <w:szCs w:val="28"/>
          <w:highlight w:val="none"/>
          <w:lang w:val="en-US" w:eastAsia="zh-CN"/>
        </w:rPr>
        <w:t>昭化</w:t>
      </w:r>
      <w:r>
        <w:rPr>
          <w:rFonts w:hint="default" w:ascii="Times New Roman" w:hAnsi="Times New Roman" w:eastAsia="仿宋" w:cs="Times New Roman"/>
          <w:b w:val="0"/>
          <w:bCs w:val="0"/>
          <w:color w:val="auto"/>
          <w:szCs w:val="28"/>
          <w:highlight w:val="none"/>
          <w:lang w:val="en-US" w:eastAsia="zh-CN"/>
        </w:rPr>
        <w:t>水网建设，是以水为媒介，以人为本，从改善人民群众生活及切实增强人民群众获得感、幸福感、安全感为立足点的民生工程，是复苏河湖生态环境、打造幸福河湖的需要。</w:t>
      </w:r>
    </w:p>
    <w:p w14:paraId="273ADD74">
      <w:pPr>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br w:type="page"/>
      </w:r>
    </w:p>
    <w:p w14:paraId="62C22EE0">
      <w:pPr>
        <w:pStyle w:val="2"/>
        <w:spacing w:before="240" w:after="240"/>
        <w:jc w:val="center"/>
        <w:rPr>
          <w:rFonts w:hint="default" w:ascii="Times New Roman" w:hAnsi="Times New Roman" w:eastAsia="黑体" w:cs="Times New Roman"/>
          <w:color w:val="auto"/>
          <w:szCs w:val="44"/>
          <w:lang w:eastAsia="zh-CN"/>
        </w:rPr>
      </w:pPr>
      <w:r>
        <w:rPr>
          <w:rFonts w:hint="default" w:ascii="Times New Roman" w:hAnsi="Times New Roman" w:eastAsia="黑体" w:cs="Times New Roman"/>
          <w:color w:val="auto"/>
          <w:szCs w:val="44"/>
          <w:lang w:val="en-US" w:eastAsia="zh-CN"/>
        </w:rPr>
        <w:t>二、总体思路</w:t>
      </w:r>
      <w:bookmarkEnd w:id="208"/>
      <w:bookmarkEnd w:id="209"/>
    </w:p>
    <w:p w14:paraId="463C2CEE">
      <w:pPr>
        <w:pStyle w:val="3"/>
        <w:spacing w:before="240" w:after="240"/>
        <w:rPr>
          <w:rFonts w:hint="default" w:ascii="Times New Roman" w:hAnsi="Times New Roman" w:cs="Times New Roman"/>
          <w:color w:val="auto"/>
          <w:lang w:eastAsia="zh-CN"/>
        </w:rPr>
      </w:pPr>
      <w:bookmarkStart w:id="210" w:name="_Toc2858"/>
      <w:bookmarkStart w:id="211" w:name="_Toc7263"/>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一</w:t>
      </w:r>
      <w:r>
        <w:rPr>
          <w:rFonts w:hint="default" w:ascii="Times New Roman" w:hAnsi="Times New Roman" w:cs="Times New Roman"/>
          <w:color w:val="auto"/>
          <w:lang w:eastAsia="zh-CN"/>
        </w:rPr>
        <w:t>）指导思想</w:t>
      </w:r>
      <w:bookmarkEnd w:id="210"/>
      <w:bookmarkEnd w:id="211"/>
    </w:p>
    <w:p w14:paraId="2CA218F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lang w:val="en-GB" w:eastAsia="zh-CN"/>
        </w:rPr>
      </w:pPr>
      <w:r>
        <w:rPr>
          <w:rFonts w:hint="default" w:ascii="Times New Roman" w:hAnsi="Times New Roman" w:eastAsia="仿宋" w:cs="Times New Roman"/>
          <w:smallCaps w:val="0"/>
          <w:color w:val="auto"/>
          <w:sz w:val="28"/>
          <w:szCs w:val="28"/>
          <w:lang w:val="en-GB" w:eastAsia="zh-CN"/>
        </w:rPr>
        <w:t>坚持以习近平新时代中国特色社会主义思想为指导，全面贯彻党的</w:t>
      </w:r>
      <w:r>
        <w:rPr>
          <w:rFonts w:hint="default" w:ascii="Times New Roman" w:hAnsi="Times New Roman" w:eastAsia="仿宋" w:cs="Times New Roman"/>
          <w:color w:val="auto"/>
          <w:sz w:val="28"/>
          <w:szCs w:val="28"/>
          <w:lang w:val="en-GB"/>
        </w:rPr>
        <w:t>二十大及历次全会精神</w:t>
      </w:r>
      <w:r>
        <w:rPr>
          <w:rFonts w:hint="default" w:ascii="Times New Roman" w:hAnsi="Times New Roman" w:eastAsia="仿宋" w:cs="Times New Roman"/>
          <w:color w:val="auto"/>
          <w:sz w:val="28"/>
          <w:szCs w:val="28"/>
          <w:lang w:val="en-GB" w:eastAsia="zh-CN"/>
        </w:rPr>
        <w:t>，</w:t>
      </w:r>
      <w:r>
        <w:rPr>
          <w:rFonts w:hint="default" w:ascii="Times New Roman" w:hAnsi="Times New Roman" w:eastAsia="仿宋" w:cs="Times New Roman"/>
          <w:smallCaps w:val="0"/>
          <w:color w:val="auto"/>
          <w:sz w:val="28"/>
          <w:szCs w:val="28"/>
          <w:lang w:val="en-GB" w:eastAsia="zh-CN"/>
        </w:rPr>
        <w:t>习近平总书记关于保障国家水安全、全面推动长江经济带发展、黄河流域生态保护和高质量发展、推进南水北调后续工程高质量发展、推动成渝地区双城经济圈建设等重要讲话精神，紧扣省委“四化同步、城乡融合、五区共兴”发展战略，深入落实中共</w:t>
      </w:r>
      <w:r>
        <w:rPr>
          <w:rFonts w:hint="eastAsia" w:ascii="Times New Roman" w:hAnsi="Times New Roman" w:eastAsia="仿宋"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lang w:val="en-GB" w:eastAsia="zh-CN"/>
        </w:rPr>
        <w:t>委八届</w:t>
      </w:r>
      <w:r>
        <w:rPr>
          <w:rFonts w:hint="eastAsia" w:ascii="Times New Roman" w:hAnsi="Times New Roman" w:eastAsia="仿宋" w:cs="Times New Roman"/>
          <w:smallCaps w:val="0"/>
          <w:color w:val="auto"/>
          <w:sz w:val="28"/>
          <w:szCs w:val="28"/>
          <w:lang w:val="en-US" w:eastAsia="zh-CN"/>
        </w:rPr>
        <w:t>六</w:t>
      </w:r>
      <w:r>
        <w:rPr>
          <w:rFonts w:hint="default" w:ascii="Times New Roman" w:hAnsi="Times New Roman" w:eastAsia="仿宋" w:cs="Times New Roman"/>
          <w:smallCaps w:val="0"/>
          <w:color w:val="auto"/>
          <w:sz w:val="28"/>
          <w:szCs w:val="28"/>
          <w:lang w:val="en-GB" w:eastAsia="zh-CN"/>
        </w:rPr>
        <w:t>次全会精神，牢牢把握“一带一路”、西部大开发、成渝地区双城经济圈建设等重大战略机遇，围绕省委“四化同步、城乡融合、五区共兴”发展战略，认真落实</w:t>
      </w:r>
      <w:r>
        <w:rPr>
          <w:rFonts w:hint="eastAsia" w:ascii="Times New Roman" w:hAnsi="Times New Roman" w:eastAsia="仿宋" w:cs="Times New Roman"/>
          <w:smallCaps w:val="0"/>
          <w:color w:val="auto"/>
          <w:sz w:val="28"/>
          <w:szCs w:val="28"/>
          <w:lang w:val="en-US" w:eastAsia="zh-CN"/>
        </w:rPr>
        <w:t>区</w:t>
      </w:r>
      <w:r>
        <w:rPr>
          <w:rFonts w:hint="default" w:ascii="Times New Roman" w:hAnsi="Times New Roman" w:eastAsia="仿宋" w:cs="Times New Roman"/>
          <w:smallCaps w:val="0"/>
          <w:color w:val="auto"/>
          <w:sz w:val="28"/>
          <w:szCs w:val="28"/>
          <w:lang w:val="en-GB" w:eastAsia="zh-CN"/>
        </w:rPr>
        <w:t>委“</w:t>
      </w:r>
      <w:r>
        <w:rPr>
          <w:rFonts w:hint="eastAsia" w:ascii="Times New Roman" w:hAnsi="Times New Roman" w:eastAsia="仿宋" w:cs="Times New Roman"/>
          <w:smallCaps w:val="0"/>
          <w:color w:val="auto"/>
          <w:sz w:val="28"/>
          <w:szCs w:val="28"/>
          <w:lang w:val="en-US" w:eastAsia="zh-CN"/>
        </w:rPr>
        <w:t>1456</w:t>
      </w:r>
      <w:r>
        <w:rPr>
          <w:rFonts w:hint="default" w:ascii="Times New Roman" w:hAnsi="Times New Roman" w:eastAsia="仿宋" w:cs="Times New Roman"/>
          <w:smallCaps w:val="0"/>
          <w:color w:val="auto"/>
          <w:sz w:val="28"/>
          <w:szCs w:val="28"/>
          <w:lang w:val="en-GB" w:eastAsia="zh-CN"/>
        </w:rPr>
        <w:t>”发展战略，坚持社会主义现代化“四城新区”建设总定位不动摇；主动推动通道优势转变为经济优势、资源优势转变为产业优势、环境优势转变为竞争优势、治理优势转变为发展优势“四个主动转变”；深入开展产业集聚提速、城市能级提升、民生保障提质、干部争先提能、镇域联动发展“五大行动”</w:t>
      </w:r>
      <w:r>
        <w:rPr>
          <w:rFonts w:hint="eastAsia" w:ascii="Times New Roman" w:hAnsi="Times New Roman" w:eastAsia="仿宋" w:cs="Times New Roman"/>
          <w:smallCaps w:val="0"/>
          <w:color w:val="auto"/>
          <w:sz w:val="28"/>
          <w:szCs w:val="28"/>
          <w:lang w:val="en-GB" w:eastAsia="zh-CN"/>
        </w:rPr>
        <w:t>；</w:t>
      </w:r>
      <w:r>
        <w:rPr>
          <w:rFonts w:hint="default" w:ascii="Times New Roman" w:hAnsi="Times New Roman" w:eastAsia="仿宋" w:cs="Times New Roman"/>
          <w:smallCaps w:val="0"/>
          <w:color w:val="auto"/>
          <w:sz w:val="28"/>
          <w:szCs w:val="28"/>
          <w:lang w:val="en-GB" w:eastAsia="zh-CN"/>
        </w:rPr>
        <w:t>全力建设广元东部产城融合示范区、蜀道三国文化旅游先导区、践行绿水青山就是金山银山理念典范城市先行区、国家现代农业示范区、全省县域经济示范县、基层治理示范样板“六大目标”</w:t>
      </w:r>
      <w:r>
        <w:rPr>
          <w:rFonts w:hint="eastAsia" w:ascii="Times New Roman" w:hAnsi="Times New Roman" w:eastAsia="仿宋" w:cs="Times New Roman"/>
          <w:smallCaps w:val="0"/>
          <w:color w:val="auto"/>
          <w:sz w:val="28"/>
          <w:szCs w:val="28"/>
          <w:lang w:val="en-GB" w:eastAsia="zh-CN"/>
        </w:rPr>
        <w:t>。</w:t>
      </w:r>
      <w:r>
        <w:rPr>
          <w:rFonts w:hint="default" w:ascii="Times New Roman" w:hAnsi="Times New Roman" w:eastAsia="仿宋" w:cs="Times New Roman"/>
          <w:smallCaps w:val="0"/>
          <w:color w:val="auto"/>
          <w:sz w:val="28"/>
          <w:szCs w:val="28"/>
          <w:lang w:val="en-GB" w:eastAsia="zh-CN"/>
        </w:rPr>
        <w:t>统筹做好水安全、水资源、水环境、水生态、水管理等工作，牢固树立绿水青山就是金山银山理念，坚持山水林田湖草沙一体化保护和系统治理，守护好</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GB" w:eastAsia="zh-CN"/>
        </w:rPr>
        <w:t>的生灵草木、万水千山，以长远眼光，把生态保护放到</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GB" w:eastAsia="zh-CN"/>
        </w:rPr>
        <w:t>发展稳定大局中去思考，把河湖安澜融入构建</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GB" w:eastAsia="zh-CN"/>
        </w:rPr>
        <w:t>高质量发展新格局去推进，坚持生态保护第一原则，坚定不移走生产发展、生活富裕、生态良好的文明发展道路，以推动绿色高质量发展为主题，以满足人民日益增长的美好生活需要为根本目的，以社会稳定、生态安全为根本保障，按照“系统完备、安全可靠，集约高效、绿色智能，循环通畅、调控有序”的总体要求，完善防洪减灾体系、水生态保护体系、水资源配置体系、水网智慧化体系，保障防洪安全、生态安全、供水安全、粮食安全、能源安全，为全面建设社会主义现代化新</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GB" w:eastAsia="zh-CN"/>
        </w:rPr>
        <w:t>提供更加坚实的水安全保障。</w:t>
      </w:r>
    </w:p>
    <w:p w14:paraId="00452B3C">
      <w:pPr>
        <w:pStyle w:val="3"/>
        <w:spacing w:before="240" w:after="240"/>
        <w:rPr>
          <w:rFonts w:hint="default" w:ascii="Times New Roman" w:hAnsi="Times New Roman" w:cs="Times New Roman"/>
          <w:color w:val="auto"/>
        </w:rPr>
      </w:pPr>
      <w:bookmarkStart w:id="212" w:name="_Toc15632"/>
      <w:bookmarkStart w:id="213" w:name="_Toc19336"/>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二</w:t>
      </w:r>
      <w:r>
        <w:rPr>
          <w:rFonts w:hint="default" w:ascii="Times New Roman" w:hAnsi="Times New Roman" w:cs="Times New Roman"/>
          <w:color w:val="auto"/>
          <w:lang w:eastAsia="zh-CN"/>
        </w:rPr>
        <w:t>）</w:t>
      </w:r>
      <w:r>
        <w:rPr>
          <w:rFonts w:hint="default" w:ascii="Times New Roman" w:hAnsi="Times New Roman" w:cs="Times New Roman"/>
          <w:color w:val="auto"/>
        </w:rPr>
        <w:t>基本原则</w:t>
      </w:r>
      <w:bookmarkEnd w:id="212"/>
      <w:bookmarkEnd w:id="213"/>
    </w:p>
    <w:p w14:paraId="3D6226C2">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服务全局、谋划长远。</w:t>
      </w:r>
      <w:r>
        <w:rPr>
          <w:rFonts w:hint="default" w:ascii="Times New Roman" w:hAnsi="Times New Roman" w:eastAsia="仿宋" w:cs="Times New Roman"/>
          <w:smallCaps w:val="0"/>
          <w:color w:val="auto"/>
          <w:sz w:val="28"/>
          <w:szCs w:val="28"/>
          <w:lang w:val="en-US" w:eastAsia="zh-CN"/>
        </w:rPr>
        <w:t>坚持全</w:t>
      </w:r>
      <w:r>
        <w:rPr>
          <w:rFonts w:hint="eastAsia" w:ascii="Times New Roman" w:hAnsi="Times New Roman" w:eastAsia="仿宋" w:cs="Times New Roman"/>
          <w:smallCaps w:val="0"/>
          <w:color w:val="auto"/>
          <w:sz w:val="28"/>
          <w:szCs w:val="28"/>
          <w:lang w:val="en-US" w:eastAsia="zh-CN"/>
        </w:rPr>
        <w:t>区</w:t>
      </w:r>
      <w:r>
        <w:rPr>
          <w:rFonts w:hint="default" w:ascii="Times New Roman" w:hAnsi="Times New Roman" w:eastAsia="仿宋" w:cs="Times New Roman"/>
          <w:smallCaps w:val="0"/>
          <w:color w:val="auto"/>
          <w:sz w:val="28"/>
          <w:szCs w:val="28"/>
          <w:lang w:val="en-US" w:eastAsia="zh-CN"/>
        </w:rPr>
        <w:t>一盘棋，统筹推动</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US" w:eastAsia="zh-CN"/>
        </w:rPr>
        <w:t>水网建设，加强与省</w:t>
      </w:r>
      <w:r>
        <w:rPr>
          <w:rFonts w:hint="eastAsia" w:ascii="Times New Roman" w:hAnsi="Times New Roman" w:eastAsia="仿宋" w:cs="Times New Roman"/>
          <w:smallCaps w:val="0"/>
          <w:color w:val="auto"/>
          <w:sz w:val="28"/>
          <w:szCs w:val="28"/>
          <w:lang w:val="en-US" w:eastAsia="zh-CN"/>
        </w:rPr>
        <w:t>、市</w:t>
      </w:r>
      <w:r>
        <w:rPr>
          <w:rFonts w:hint="default" w:ascii="Times New Roman" w:hAnsi="Times New Roman" w:eastAsia="仿宋" w:cs="Times New Roman"/>
          <w:smallCaps w:val="0"/>
          <w:color w:val="auto"/>
          <w:sz w:val="28"/>
          <w:szCs w:val="28"/>
          <w:lang w:val="en-US" w:eastAsia="zh-CN"/>
        </w:rPr>
        <w:t>级水网衔接，支撑国家重大战略在</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US" w:eastAsia="zh-CN"/>
        </w:rPr>
        <w:t>落地落实，推动全</w:t>
      </w:r>
      <w:r>
        <w:rPr>
          <w:rFonts w:hint="eastAsia" w:ascii="Times New Roman" w:hAnsi="Times New Roman" w:eastAsia="仿宋" w:cs="Times New Roman"/>
          <w:smallCaps w:val="0"/>
          <w:color w:val="auto"/>
          <w:sz w:val="28"/>
          <w:szCs w:val="28"/>
          <w:lang w:val="en-US" w:eastAsia="zh-CN"/>
        </w:rPr>
        <w:t>区</w:t>
      </w:r>
      <w:r>
        <w:rPr>
          <w:rFonts w:hint="default" w:ascii="Times New Roman" w:hAnsi="Times New Roman" w:eastAsia="仿宋" w:cs="Times New Roman"/>
          <w:smallCaps w:val="0"/>
          <w:color w:val="auto"/>
          <w:sz w:val="28"/>
          <w:szCs w:val="28"/>
          <w:lang w:val="en-US" w:eastAsia="zh-CN"/>
        </w:rPr>
        <w:t>经济社会高质量发展。立足当前，着眼长远，统筹谋划未来一个时期全</w:t>
      </w:r>
      <w:r>
        <w:rPr>
          <w:rFonts w:hint="eastAsia" w:ascii="Times New Roman" w:hAnsi="Times New Roman" w:eastAsia="仿宋" w:cs="Times New Roman"/>
          <w:smallCaps w:val="0"/>
          <w:color w:val="auto"/>
          <w:sz w:val="28"/>
          <w:szCs w:val="28"/>
          <w:lang w:val="en-US" w:eastAsia="zh-CN"/>
        </w:rPr>
        <w:t>区</w:t>
      </w:r>
      <w:r>
        <w:rPr>
          <w:rFonts w:hint="default" w:ascii="Times New Roman" w:hAnsi="Times New Roman" w:eastAsia="仿宋" w:cs="Times New Roman"/>
          <w:smallCaps w:val="0"/>
          <w:color w:val="auto"/>
          <w:sz w:val="28"/>
          <w:szCs w:val="28"/>
          <w:lang w:val="en-US" w:eastAsia="zh-CN"/>
        </w:rPr>
        <w:t>水网建设战略目标、总体布局和建设重点，全面推动水安全保障与经济社会发展格局相匹配。</w:t>
      </w:r>
    </w:p>
    <w:p w14:paraId="57888432">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节水优先、绿色发展。</w:t>
      </w:r>
      <w:r>
        <w:rPr>
          <w:rFonts w:hint="default" w:ascii="Times New Roman" w:hAnsi="Times New Roman" w:eastAsia="仿宋" w:cs="Times New Roman"/>
          <w:smallCaps w:val="0"/>
          <w:color w:val="auto"/>
          <w:sz w:val="28"/>
          <w:szCs w:val="28"/>
          <w:lang w:val="en-US" w:eastAsia="zh-CN"/>
        </w:rPr>
        <w:t>坚持以水而定、量水而行、因水制宜，统筹加强需求和供给管理，强化水资源刚性约束，提高用水效率和效益。牢固树立生态文明理念，遵循“确有需要、生态安全、可以持续”的原则，合理布局水网工程，处理好发展和保护的关系，稳步提升水生态系统质量和稳定性，实现人水和谐共生。</w:t>
      </w:r>
    </w:p>
    <w:p w14:paraId="33BEFB3E">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b/>
          <w:bCs/>
          <w:smallCaps w:val="0"/>
          <w:color w:val="auto"/>
          <w:sz w:val="28"/>
          <w:szCs w:val="28"/>
          <w:lang w:val="en-US" w:eastAsia="zh-CN"/>
        </w:rPr>
        <w:t>系统规划、风险防控。</w:t>
      </w:r>
      <w:r>
        <w:rPr>
          <w:rFonts w:hint="default" w:ascii="Times New Roman" w:hAnsi="Times New Roman" w:eastAsia="仿宋" w:cs="Times New Roman"/>
          <w:smallCaps w:val="0"/>
          <w:color w:val="auto"/>
          <w:sz w:val="28"/>
          <w:szCs w:val="28"/>
          <w:lang w:val="en-US" w:eastAsia="zh-CN"/>
        </w:rPr>
        <w:t>坚持山水林田湖草沙系统治理，加强前瞻性思考、全局性谋划、战略性布局、整体性推进，统筹流域和区域，系统解决水资源、水生态、水环境、水灾害问题，推进各级水网协同融合，充分发挥市域水网整体效能和综合效益。强化底线思维，增强水安全风险防控的主动性和有效性。</w:t>
      </w:r>
    </w:p>
    <w:p w14:paraId="214A6AA9">
      <w:pPr>
        <w:spacing w:line="360" w:lineRule="auto"/>
        <w:ind w:firstLine="562" w:firstLineChars="200"/>
        <w:rPr>
          <w:rFonts w:hint="default" w:ascii="Times New Roman" w:hAnsi="Times New Roman" w:eastAsia="仿宋" w:cs="Times New Roman"/>
          <w:color w:val="auto"/>
          <w:sz w:val="24"/>
          <w:szCs w:val="24"/>
        </w:rPr>
      </w:pPr>
      <w:r>
        <w:rPr>
          <w:rFonts w:hint="default" w:ascii="Times New Roman" w:hAnsi="Times New Roman" w:eastAsia="仿宋" w:cs="Times New Roman"/>
          <w:b/>
          <w:bCs/>
          <w:color w:val="auto"/>
          <w:sz w:val="28"/>
          <w:szCs w:val="28"/>
        </w:rPr>
        <w:t>两手发力、数字赋能。</w:t>
      </w:r>
      <w:r>
        <w:rPr>
          <w:rFonts w:hint="default" w:ascii="Times New Roman" w:hAnsi="Times New Roman" w:eastAsia="仿宋" w:cs="Times New Roman"/>
          <w:color w:val="auto"/>
          <w:sz w:val="28"/>
          <w:szCs w:val="28"/>
        </w:rPr>
        <w:t>充分发挥市场在资源配置中的决定性作用，更好发挥政府作用，创新水利投融资和水网建管运维体制机制，激发各类水主体的内生动力和活力。发挥科技创新引领作用，大力推进水网数字化、调度智能化、监测预警自动化，加强实体水网与数字水网融合，提升水网工程科技和智能化水平。</w:t>
      </w:r>
    </w:p>
    <w:p w14:paraId="6AC8737A">
      <w:pPr>
        <w:pStyle w:val="3"/>
        <w:spacing w:before="240" w:after="240"/>
        <w:rPr>
          <w:rFonts w:hint="default" w:ascii="Times New Roman" w:hAnsi="Times New Roman" w:cs="Times New Roman"/>
          <w:color w:val="auto"/>
        </w:rPr>
      </w:pPr>
      <w:bookmarkStart w:id="214" w:name="_Toc15151"/>
      <w:bookmarkStart w:id="215" w:name="_Toc4290"/>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三</w:t>
      </w:r>
      <w:r>
        <w:rPr>
          <w:rFonts w:hint="default" w:ascii="Times New Roman" w:hAnsi="Times New Roman" w:cs="Times New Roman"/>
          <w:color w:val="auto"/>
          <w:lang w:eastAsia="zh-CN"/>
        </w:rPr>
        <w:t>）</w:t>
      </w:r>
      <w:r>
        <w:rPr>
          <w:rFonts w:hint="default" w:ascii="Times New Roman" w:hAnsi="Times New Roman" w:cs="Times New Roman"/>
          <w:color w:val="auto"/>
        </w:rPr>
        <w:t>规划目标</w:t>
      </w:r>
      <w:bookmarkEnd w:id="214"/>
      <w:bookmarkEnd w:id="215"/>
    </w:p>
    <w:p w14:paraId="08F4B2A7">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规划范围与水平年</w:t>
      </w:r>
    </w:p>
    <w:p w14:paraId="54963924">
      <w:pPr>
        <w:spacing w:line="360" w:lineRule="auto"/>
        <w:ind w:firstLine="560" w:firstLineChars="200"/>
        <w:rPr>
          <w:rFonts w:hint="default" w:ascii="Times New Roman" w:hAnsi="Times New Roman" w:eastAsia="仿宋" w:cs="Times New Roman"/>
          <w:b w:val="0"/>
          <w:bCs w:val="0"/>
          <w:color w:val="auto"/>
          <w:sz w:val="28"/>
          <w:szCs w:val="28"/>
          <w:lang w:eastAsia="zh-CN"/>
        </w:rPr>
      </w:pPr>
      <w:r>
        <w:rPr>
          <w:rFonts w:hint="default" w:ascii="Times New Roman" w:hAnsi="Times New Roman" w:eastAsia="仿宋" w:cs="Times New Roman"/>
          <w:b w:val="0"/>
          <w:bCs w:val="0"/>
          <w:color w:val="auto"/>
          <w:sz w:val="28"/>
          <w:szCs w:val="28"/>
          <w:lang w:eastAsia="zh-CN"/>
        </w:rPr>
        <w:t>（</w:t>
      </w:r>
      <w:r>
        <w:rPr>
          <w:rFonts w:hint="default" w:ascii="Times New Roman" w:hAnsi="Times New Roman" w:eastAsia="仿宋" w:cs="Times New Roman"/>
          <w:b w:val="0"/>
          <w:bCs w:val="0"/>
          <w:color w:val="auto"/>
          <w:sz w:val="28"/>
          <w:szCs w:val="28"/>
          <w:lang w:val="en-US" w:eastAsia="zh-CN"/>
        </w:rPr>
        <w:t>1</w:t>
      </w:r>
      <w:r>
        <w:rPr>
          <w:rFonts w:hint="default" w:ascii="Times New Roman" w:hAnsi="Times New Roman" w:eastAsia="仿宋" w:cs="Times New Roman"/>
          <w:b w:val="0"/>
          <w:bCs w:val="0"/>
          <w:color w:val="auto"/>
          <w:sz w:val="28"/>
          <w:szCs w:val="28"/>
          <w:lang w:eastAsia="zh-CN"/>
        </w:rPr>
        <w:t>）规划范围</w:t>
      </w:r>
    </w:p>
    <w:p w14:paraId="48F7B96A">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b w:val="0"/>
          <w:bCs w:val="0"/>
          <w:smallCaps w:val="0"/>
          <w:color w:val="auto"/>
          <w:szCs w:val="28"/>
          <w:lang w:val="en-US" w:eastAsia="zh-CN"/>
        </w:rPr>
        <w:t>规划范围为</w:t>
      </w:r>
      <w:r>
        <w:rPr>
          <w:rFonts w:hint="eastAsia" w:cs="Times New Roman"/>
          <w:b w:val="0"/>
          <w:bCs w:val="0"/>
          <w:smallCaps w:val="0"/>
          <w:color w:val="auto"/>
          <w:szCs w:val="28"/>
          <w:lang w:val="en-US" w:eastAsia="zh-CN"/>
        </w:rPr>
        <w:t>昭化区</w:t>
      </w:r>
      <w:r>
        <w:rPr>
          <w:rFonts w:hint="default" w:ascii="Times New Roman" w:hAnsi="Times New Roman" w:eastAsia="仿宋" w:cs="Times New Roman"/>
          <w:b w:val="0"/>
          <w:bCs w:val="0"/>
          <w:smallCaps w:val="0"/>
          <w:color w:val="auto"/>
          <w:szCs w:val="28"/>
          <w:lang w:val="en-US" w:eastAsia="zh-CN"/>
        </w:rPr>
        <w:t>全</w:t>
      </w:r>
      <w:r>
        <w:rPr>
          <w:rFonts w:hint="eastAsia" w:cs="Times New Roman"/>
          <w:b w:val="0"/>
          <w:bCs w:val="0"/>
          <w:smallCaps w:val="0"/>
          <w:color w:val="auto"/>
          <w:szCs w:val="28"/>
          <w:lang w:val="en-US" w:eastAsia="zh-CN"/>
        </w:rPr>
        <w:t>区</w:t>
      </w:r>
      <w:r>
        <w:rPr>
          <w:rFonts w:hint="default" w:ascii="Times New Roman" w:hAnsi="Times New Roman" w:eastAsia="仿宋" w:cs="Times New Roman"/>
          <w:b w:val="0"/>
          <w:bCs w:val="0"/>
          <w:smallCaps w:val="0"/>
          <w:color w:val="auto"/>
          <w:szCs w:val="28"/>
          <w:lang w:val="en-US" w:eastAsia="zh-CN"/>
        </w:rPr>
        <w:t>，</w:t>
      </w:r>
      <w:r>
        <w:rPr>
          <w:rFonts w:hint="default" w:ascii="Times New Roman" w:hAnsi="Times New Roman" w:eastAsia="仿宋" w:cs="Times New Roman"/>
          <w:smallCaps w:val="0"/>
          <w:color w:val="auto"/>
          <w:szCs w:val="28"/>
        </w:rPr>
        <w:t>包含</w:t>
      </w:r>
      <w:r>
        <w:rPr>
          <w:rFonts w:hint="eastAsia" w:cs="Times New Roman"/>
          <w:smallCaps w:val="0"/>
          <w:color w:val="auto"/>
          <w:szCs w:val="28"/>
          <w:lang w:val="en-US" w:eastAsia="zh-CN"/>
        </w:rPr>
        <w:t>元坝、昭化、红岩、射箭、卫子、柏林沟、清水、虎跳、太公、青牛、王家、磨滩12个镇</w:t>
      </w:r>
      <w:r>
        <w:rPr>
          <w:rFonts w:hint="default" w:ascii="Times New Roman" w:hAnsi="Times New Roman" w:eastAsia="仿宋" w:cs="Times New Roman"/>
          <w:smallCaps w:val="0"/>
          <w:color w:val="auto"/>
          <w:szCs w:val="28"/>
          <w:lang w:eastAsia="zh-CN"/>
        </w:rPr>
        <w:t>，</w:t>
      </w:r>
      <w:r>
        <w:rPr>
          <w:rFonts w:hint="default" w:ascii="Times New Roman" w:hAnsi="Times New Roman" w:eastAsia="仿宋" w:cs="Times New Roman"/>
          <w:b w:val="0"/>
          <w:bCs w:val="0"/>
          <w:smallCaps w:val="0"/>
          <w:color w:val="auto"/>
          <w:szCs w:val="28"/>
          <w:lang w:val="en-US" w:eastAsia="zh-CN"/>
        </w:rPr>
        <w:t>幅员面积</w:t>
      </w:r>
      <w:r>
        <w:rPr>
          <w:rFonts w:hint="eastAsia" w:cs="Times New Roman"/>
          <w:b w:val="0"/>
          <w:bCs w:val="0"/>
          <w:smallCaps w:val="0"/>
          <w:color w:val="auto"/>
          <w:szCs w:val="28"/>
          <w:lang w:val="en-US" w:eastAsia="zh-CN"/>
        </w:rPr>
        <w:t>1434.71</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eastAsia="仿宋" w:cs="Times New Roman"/>
          <w:b w:val="0"/>
          <w:bCs w:val="0"/>
          <w:smallCaps w:val="0"/>
          <w:color w:val="auto"/>
          <w:szCs w:val="28"/>
          <w:lang w:val="en-US" w:eastAsia="zh-CN"/>
        </w:rPr>
        <w:t>。</w:t>
      </w:r>
    </w:p>
    <w:p w14:paraId="36D68210">
      <w:pPr>
        <w:spacing w:line="360" w:lineRule="auto"/>
        <w:ind w:firstLine="560" w:firstLineChars="200"/>
        <w:rPr>
          <w:rFonts w:hint="default" w:ascii="Times New Roman" w:hAnsi="Times New Roman" w:eastAsia="仿宋" w:cs="Times New Roman"/>
          <w:b w:val="0"/>
          <w:bCs w:val="0"/>
          <w:color w:val="auto"/>
          <w:sz w:val="28"/>
          <w:szCs w:val="28"/>
          <w:lang w:eastAsia="zh-CN"/>
        </w:rPr>
      </w:pPr>
      <w:r>
        <w:rPr>
          <w:rFonts w:hint="default" w:ascii="Times New Roman" w:hAnsi="Times New Roman" w:eastAsia="仿宋" w:cs="Times New Roman"/>
          <w:b w:val="0"/>
          <w:bCs w:val="0"/>
          <w:color w:val="auto"/>
          <w:sz w:val="28"/>
          <w:szCs w:val="28"/>
          <w:lang w:eastAsia="zh-CN"/>
        </w:rPr>
        <w:t>（</w:t>
      </w:r>
      <w:r>
        <w:rPr>
          <w:rFonts w:hint="default" w:ascii="Times New Roman" w:hAnsi="Times New Roman" w:eastAsia="仿宋" w:cs="Times New Roman"/>
          <w:b w:val="0"/>
          <w:bCs w:val="0"/>
          <w:color w:val="auto"/>
          <w:sz w:val="28"/>
          <w:szCs w:val="28"/>
          <w:lang w:val="en-US" w:eastAsia="zh-CN"/>
        </w:rPr>
        <w:t>2</w:t>
      </w:r>
      <w:r>
        <w:rPr>
          <w:rFonts w:hint="default" w:ascii="Times New Roman" w:hAnsi="Times New Roman" w:eastAsia="仿宋" w:cs="Times New Roman"/>
          <w:b w:val="0"/>
          <w:bCs w:val="0"/>
          <w:color w:val="auto"/>
          <w:sz w:val="28"/>
          <w:szCs w:val="28"/>
          <w:lang w:eastAsia="zh-CN"/>
        </w:rPr>
        <w:t>）规划水平年</w:t>
      </w:r>
    </w:p>
    <w:p w14:paraId="200E61A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eastAsia" w:cs="Times New Roman"/>
          <w:b w:val="0"/>
          <w:bCs w:val="0"/>
          <w:smallCaps w:val="0"/>
          <w:color w:val="auto"/>
          <w:szCs w:val="28"/>
          <w:lang w:val="en-US" w:eastAsia="zh-CN"/>
        </w:rPr>
        <w:t>基准</w:t>
      </w:r>
      <w:r>
        <w:rPr>
          <w:rFonts w:hint="default" w:ascii="Times New Roman" w:hAnsi="Times New Roman" w:eastAsia="仿宋" w:cs="Times New Roman"/>
          <w:b w:val="0"/>
          <w:bCs w:val="0"/>
          <w:smallCaps w:val="0"/>
          <w:color w:val="auto"/>
          <w:szCs w:val="28"/>
          <w:lang w:val="en-US" w:eastAsia="zh-CN"/>
        </w:rPr>
        <w:t>年为2022年，规划水平年为2035年，展望2050年。</w:t>
      </w:r>
    </w:p>
    <w:p w14:paraId="0B41C7C0">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规划目标</w:t>
      </w:r>
    </w:p>
    <w:p w14:paraId="363DBFD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b w:val="0"/>
          <w:bCs w:val="0"/>
          <w:smallCaps w:val="0"/>
          <w:color w:val="auto"/>
          <w:szCs w:val="28"/>
          <w:lang w:val="en-US" w:eastAsia="zh-CN"/>
        </w:rPr>
        <w:t>全面贯彻党的</w:t>
      </w:r>
      <w:r>
        <w:rPr>
          <w:rFonts w:hint="default" w:ascii="Times New Roman" w:hAnsi="Times New Roman" w:eastAsia="仿宋" w:cs="Times New Roman"/>
          <w:color w:val="auto"/>
          <w:sz w:val="28"/>
          <w:szCs w:val="28"/>
          <w:lang w:val="en-GB"/>
        </w:rPr>
        <w:t>二十大及历次全会精神</w:t>
      </w:r>
      <w:r>
        <w:rPr>
          <w:rFonts w:hint="default" w:ascii="Times New Roman" w:hAnsi="Times New Roman" w:eastAsia="仿宋" w:cs="Times New Roman"/>
          <w:color w:val="auto"/>
          <w:sz w:val="28"/>
          <w:szCs w:val="28"/>
          <w:lang w:val="en-GB" w:eastAsia="zh-CN"/>
        </w:rPr>
        <w:t>，</w:t>
      </w:r>
      <w:r>
        <w:rPr>
          <w:rFonts w:hint="default" w:ascii="Times New Roman" w:hAnsi="Times New Roman" w:eastAsia="仿宋" w:cs="Times New Roman"/>
          <w:b w:val="0"/>
          <w:bCs w:val="0"/>
          <w:smallCaps w:val="0"/>
          <w:color w:val="auto"/>
          <w:szCs w:val="28"/>
          <w:lang w:val="en-US" w:eastAsia="zh-CN"/>
        </w:rPr>
        <w:t>习近平总书记关于保障国家水安全、全面推动长江经济带发展、黄河流域生态保护和高质量发展、推进南水北调后续工程高质量发展、推动成渝地区双城经济圈建设等重要讲话精神；深入贯彻省第十二次党代会、省委十二届五次全会精神，深入落实“四化同步、城乡融合、五区共兴”战略部署，推动四川现代化建设向“新”而行、以“质”致远；深入落实广元市委五届四次全体会议，</w:t>
      </w:r>
      <w:r>
        <w:rPr>
          <w:rFonts w:hint="eastAsia" w:cs="Times New Roman"/>
          <w:b w:val="0"/>
          <w:bCs w:val="0"/>
          <w:smallCaps w:val="0"/>
          <w:color w:val="auto"/>
          <w:szCs w:val="28"/>
          <w:lang w:val="en-US" w:eastAsia="zh-CN"/>
        </w:rPr>
        <w:t>昭化区委八届六次会议，</w:t>
      </w:r>
      <w:r>
        <w:rPr>
          <w:rFonts w:hint="default" w:ascii="Times New Roman" w:hAnsi="Times New Roman" w:eastAsia="仿宋" w:cs="Times New Roman"/>
          <w:b w:val="0"/>
          <w:bCs w:val="0"/>
          <w:smallCaps w:val="0"/>
          <w:color w:val="auto"/>
          <w:szCs w:val="28"/>
          <w:lang w:val="en-US" w:eastAsia="zh-CN"/>
        </w:rPr>
        <w:t>紧扣省委“四化同步，城乡融合，五区共兴”发展战略，结合广元</w:t>
      </w:r>
      <w:r>
        <w:rPr>
          <w:rFonts w:hint="eastAsia" w:cs="Times New Roman"/>
          <w:b w:val="0"/>
          <w:bCs w:val="0"/>
          <w:smallCaps w:val="0"/>
          <w:color w:val="auto"/>
          <w:szCs w:val="28"/>
          <w:lang w:val="en-US" w:eastAsia="zh-CN"/>
        </w:rPr>
        <w:t>市和昭化区</w:t>
      </w:r>
      <w:r>
        <w:rPr>
          <w:rFonts w:hint="default" w:ascii="Times New Roman" w:hAnsi="Times New Roman" w:eastAsia="仿宋" w:cs="Times New Roman"/>
          <w:b w:val="0"/>
          <w:bCs w:val="0"/>
          <w:smallCaps w:val="0"/>
          <w:color w:val="auto"/>
          <w:szCs w:val="28"/>
          <w:lang w:val="en-US" w:eastAsia="zh-CN"/>
        </w:rPr>
        <w:t>水利高质量发展需求，以问题为导向，以需求为牵引，以创新为动力，研究提出规划总体目标、中长期目标及主要指标体系。</w:t>
      </w:r>
    </w:p>
    <w:p w14:paraId="0F35C7F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b w:val="0"/>
          <w:bCs w:val="0"/>
          <w:smallCaps w:val="0"/>
          <w:color w:val="auto"/>
          <w:szCs w:val="28"/>
          <w:lang w:val="en-US" w:eastAsia="zh-CN"/>
        </w:rPr>
        <w:t>总体目标为基本建成高质量、现代化的</w:t>
      </w:r>
      <w:r>
        <w:rPr>
          <w:rFonts w:hint="eastAsia" w:cs="Times New Roman"/>
          <w:b w:val="0"/>
          <w:bCs w:val="0"/>
          <w:smallCaps w:val="0"/>
          <w:color w:val="auto"/>
          <w:szCs w:val="28"/>
          <w:lang w:val="en-US" w:eastAsia="zh-CN"/>
        </w:rPr>
        <w:t>昭化区</w:t>
      </w:r>
      <w:r>
        <w:rPr>
          <w:rFonts w:hint="default" w:ascii="Times New Roman" w:hAnsi="Times New Roman" w:eastAsia="仿宋" w:cs="Times New Roman"/>
          <w:b w:val="0"/>
          <w:bCs w:val="0"/>
          <w:smallCaps w:val="0"/>
          <w:color w:val="auto"/>
          <w:szCs w:val="28"/>
          <w:lang w:val="en-US" w:eastAsia="zh-CN"/>
        </w:rPr>
        <w:t>水网，</w:t>
      </w:r>
      <w:r>
        <w:rPr>
          <w:rFonts w:hint="eastAsia" w:cs="Times New Roman"/>
          <w:b w:val="0"/>
          <w:bCs w:val="0"/>
          <w:smallCaps w:val="0"/>
          <w:color w:val="auto"/>
          <w:szCs w:val="28"/>
          <w:lang w:val="en-US" w:eastAsia="zh-CN"/>
        </w:rPr>
        <w:t>衔接</w:t>
      </w:r>
      <w:r>
        <w:rPr>
          <w:rFonts w:hint="default" w:ascii="Times New Roman" w:hAnsi="Times New Roman" w:eastAsia="仿宋" w:cs="Times New Roman"/>
          <w:b w:val="0"/>
          <w:bCs w:val="0"/>
          <w:smallCaps w:val="0"/>
          <w:color w:val="auto"/>
          <w:szCs w:val="28"/>
          <w:lang w:val="en-US" w:eastAsia="zh-CN"/>
        </w:rPr>
        <w:t>各层级水网间高效协同融合，</w:t>
      </w:r>
      <w:r>
        <w:rPr>
          <w:rFonts w:hint="eastAsia" w:cs="Times New Roman"/>
          <w:b w:val="0"/>
          <w:bCs w:val="0"/>
          <w:smallCaps w:val="0"/>
          <w:color w:val="auto"/>
          <w:szCs w:val="28"/>
          <w:lang w:val="en-US" w:eastAsia="zh-CN"/>
        </w:rPr>
        <w:t>昭化区</w:t>
      </w:r>
      <w:r>
        <w:rPr>
          <w:rFonts w:hint="default" w:ascii="Times New Roman" w:hAnsi="Times New Roman" w:eastAsia="仿宋" w:cs="Times New Roman"/>
          <w:b w:val="0"/>
          <w:bCs w:val="0"/>
          <w:smallCaps w:val="0"/>
          <w:color w:val="auto"/>
          <w:szCs w:val="28"/>
          <w:lang w:val="en-US" w:eastAsia="zh-CN"/>
        </w:rPr>
        <w:t>水安全得到有力保障。空间均衡的水资源配置和供水保障体系全面建成，安全可靠的流域防洪减灾体系全面建成，绿色生态的美丽河湖体系全面建成，“四预”功能完备的智慧水利体系全面建成。</w:t>
      </w:r>
    </w:p>
    <w:p w14:paraId="212F540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b w:val="0"/>
          <w:bCs w:val="0"/>
          <w:smallCaps w:val="0"/>
          <w:color w:val="auto"/>
          <w:szCs w:val="28"/>
          <w:lang w:val="en-US" w:eastAsia="zh-CN"/>
        </w:rPr>
        <w:t>到2035年，</w:t>
      </w:r>
      <w:r>
        <w:rPr>
          <w:rFonts w:hint="eastAsia" w:cs="Times New Roman"/>
          <w:b w:val="0"/>
          <w:bCs w:val="0"/>
          <w:smallCaps w:val="0"/>
          <w:color w:val="auto"/>
          <w:szCs w:val="28"/>
          <w:lang w:val="en-US" w:eastAsia="zh-CN"/>
        </w:rPr>
        <w:t>昭化区</w:t>
      </w:r>
      <w:r>
        <w:rPr>
          <w:rFonts w:hint="default" w:ascii="Times New Roman" w:hAnsi="Times New Roman" w:eastAsia="仿宋" w:cs="Times New Roman"/>
          <w:b w:val="0"/>
          <w:bCs w:val="0"/>
          <w:smallCaps w:val="0"/>
          <w:color w:val="auto"/>
          <w:szCs w:val="28"/>
          <w:lang w:val="en-US" w:eastAsia="zh-CN"/>
        </w:rPr>
        <w:t>现代水网体系基本建成，骨干水网总体架构基本完成，市县网基本完善，水网功能协同融合。跨区域、跨流域水资源调配能力显著增强，水资源优化配置能力显著提升，</w:t>
      </w:r>
      <w:r>
        <w:rPr>
          <w:rFonts w:hint="default" w:ascii="Times New Roman" w:hAnsi="Times New Roman" w:cs="Times New Roman"/>
          <w:color w:val="auto"/>
          <w:spacing w:val="-6"/>
          <w:szCs w:val="28"/>
          <w:lang w:val="en-US" w:eastAsia="zh-CN"/>
        </w:rPr>
        <w:t>2030年</w:t>
      </w:r>
      <w:r>
        <w:rPr>
          <w:rFonts w:hint="default" w:ascii="Times New Roman" w:hAnsi="Times New Roman" w:cs="Times New Roman"/>
          <w:color w:val="auto"/>
          <w:spacing w:val="-6"/>
          <w:szCs w:val="28"/>
        </w:rPr>
        <w:t>用水总量控制在</w:t>
      </w:r>
      <w:r>
        <w:rPr>
          <w:rFonts w:hint="eastAsia" w:cs="Times New Roman"/>
          <w:b w:val="0"/>
          <w:bCs w:val="0"/>
          <w:smallCaps w:val="0"/>
          <w:color w:val="auto"/>
          <w:szCs w:val="28"/>
          <w:lang w:val="en-US" w:eastAsia="zh-CN"/>
        </w:rPr>
        <w:t>9500万</w:t>
      </w:r>
      <w:r>
        <w:rPr>
          <w:rFonts w:hint="eastAsia" w:cs="Times New Roman"/>
          <w:b w:val="0"/>
          <w:bCs w:val="0"/>
          <w:color w:val="auto"/>
          <w:szCs w:val="28"/>
          <w:lang w:val="en-US" w:eastAsia="zh-CN"/>
        </w:rPr>
        <w:t>m³</w:t>
      </w:r>
      <w:r>
        <w:rPr>
          <w:rFonts w:hint="default" w:ascii="Times New Roman" w:hAnsi="Times New Roman" w:eastAsia="仿宋" w:cs="Times New Roman"/>
          <w:b w:val="0"/>
          <w:bCs w:val="0"/>
          <w:smallCaps w:val="0"/>
          <w:color w:val="auto"/>
          <w:szCs w:val="28"/>
          <w:lang w:val="en-US" w:eastAsia="zh-CN"/>
        </w:rPr>
        <w:t>以内，</w:t>
      </w:r>
      <w:r>
        <w:rPr>
          <w:rFonts w:hint="default" w:ascii="Times New Roman" w:hAnsi="Times New Roman" w:cs="Times New Roman"/>
          <w:color w:val="auto"/>
          <w:spacing w:val="-6"/>
          <w:szCs w:val="28"/>
          <w:lang w:val="en-US" w:eastAsia="zh-CN"/>
        </w:rPr>
        <w:t>2035年则以</w:t>
      </w:r>
      <w:r>
        <w:rPr>
          <w:rFonts w:hint="eastAsia" w:cs="Times New Roman"/>
          <w:color w:val="auto"/>
          <w:spacing w:val="-6"/>
          <w:szCs w:val="28"/>
          <w:lang w:val="en-US" w:eastAsia="zh-CN"/>
        </w:rPr>
        <w:t>市</w:t>
      </w:r>
      <w:r>
        <w:rPr>
          <w:rFonts w:hint="default" w:ascii="Times New Roman" w:hAnsi="Times New Roman" w:cs="Times New Roman"/>
          <w:color w:val="auto"/>
          <w:spacing w:val="-6"/>
          <w:szCs w:val="28"/>
          <w:lang w:val="en-US" w:eastAsia="zh-CN"/>
        </w:rPr>
        <w:t>上下达目标为准</w:t>
      </w:r>
      <w:r>
        <w:rPr>
          <w:rFonts w:hint="default" w:ascii="Times New Roman" w:hAnsi="Times New Roman" w:cs="Times New Roman"/>
          <w:color w:val="auto"/>
          <w:spacing w:val="-6"/>
          <w:szCs w:val="28"/>
        </w:rPr>
        <w:t>，骨干网调配率（含</w:t>
      </w:r>
      <w:r>
        <w:rPr>
          <w:rFonts w:hint="eastAsia" w:cs="Times New Roman"/>
          <w:color w:val="auto"/>
          <w:spacing w:val="-6"/>
          <w:szCs w:val="28"/>
          <w:lang w:val="en-US" w:eastAsia="zh-CN"/>
        </w:rPr>
        <w:t>市</w:t>
      </w:r>
      <w:r>
        <w:rPr>
          <w:rFonts w:hint="default" w:ascii="Times New Roman" w:hAnsi="Times New Roman" w:cs="Times New Roman"/>
          <w:color w:val="auto"/>
          <w:spacing w:val="-6"/>
          <w:szCs w:val="28"/>
        </w:rPr>
        <w:t>网调入配水）达到</w:t>
      </w:r>
      <w:r>
        <w:rPr>
          <w:rFonts w:hint="eastAsia" w:cs="Times New Roman"/>
          <w:color w:val="auto"/>
          <w:spacing w:val="-6"/>
          <w:szCs w:val="28"/>
          <w:lang w:val="en-US" w:eastAsia="zh-CN"/>
        </w:rPr>
        <w:t>50</w:t>
      </w:r>
      <w:r>
        <w:rPr>
          <w:rFonts w:hint="default" w:ascii="Times New Roman" w:hAnsi="Times New Roman" w:cs="Times New Roman"/>
          <w:color w:val="auto"/>
          <w:spacing w:val="-6"/>
          <w:szCs w:val="28"/>
        </w:rPr>
        <w:t>%</w:t>
      </w:r>
      <w:r>
        <w:rPr>
          <w:rFonts w:hint="default" w:ascii="Times New Roman" w:hAnsi="Times New Roman" w:cs="Times New Roman"/>
          <w:color w:val="auto"/>
          <w:spacing w:val="-6"/>
          <w:szCs w:val="28"/>
          <w:lang w:eastAsia="zh-CN"/>
        </w:rPr>
        <w:t>，</w:t>
      </w:r>
      <w:r>
        <w:rPr>
          <w:rFonts w:hint="default" w:ascii="Times New Roman" w:hAnsi="Times New Roman" w:eastAsia="仿宋" w:cs="Times New Roman"/>
          <w:b w:val="0"/>
          <w:bCs w:val="0"/>
          <w:smallCaps w:val="0"/>
          <w:color w:val="auto"/>
          <w:szCs w:val="28"/>
          <w:lang w:val="en-US" w:eastAsia="zh-CN"/>
        </w:rPr>
        <w:t>农村自来水普及率达到</w:t>
      </w:r>
      <w:r>
        <w:rPr>
          <w:rFonts w:hint="eastAsia" w:cs="Times New Roman"/>
          <w:b w:val="0"/>
          <w:bCs w:val="0"/>
          <w:smallCaps w:val="0"/>
          <w:color w:val="auto"/>
          <w:szCs w:val="28"/>
          <w:lang w:val="en-US" w:eastAsia="zh-CN"/>
        </w:rPr>
        <w:t>100</w:t>
      </w:r>
      <w:r>
        <w:rPr>
          <w:rFonts w:hint="default" w:ascii="Times New Roman" w:hAnsi="Times New Roman" w:eastAsia="仿宋" w:cs="Times New Roman"/>
          <w:b w:val="0"/>
          <w:bCs w:val="0"/>
          <w:smallCaps w:val="0"/>
          <w:color w:val="auto"/>
          <w:szCs w:val="28"/>
          <w:lang w:val="en-US" w:eastAsia="zh-CN"/>
        </w:rPr>
        <w:t>%，灌溉水利用系数达到0.</w:t>
      </w:r>
      <w:r>
        <w:rPr>
          <w:rFonts w:hint="eastAsia" w:cs="Times New Roman"/>
          <w:b w:val="0"/>
          <w:bCs w:val="0"/>
          <w:smallCaps w:val="0"/>
          <w:color w:val="auto"/>
          <w:szCs w:val="28"/>
          <w:lang w:val="en-US" w:eastAsia="zh-CN"/>
        </w:rPr>
        <w:t>59</w:t>
      </w:r>
      <w:r>
        <w:rPr>
          <w:rFonts w:hint="default" w:ascii="Times New Roman" w:hAnsi="Times New Roman" w:eastAsia="仿宋" w:cs="Times New Roman"/>
          <w:b w:val="0"/>
          <w:bCs w:val="0"/>
          <w:smallCaps w:val="0"/>
          <w:color w:val="auto"/>
          <w:szCs w:val="28"/>
          <w:lang w:val="en-US" w:eastAsia="zh-CN"/>
        </w:rPr>
        <w:t>，规模化工程供水人口比例</w:t>
      </w:r>
      <w:r>
        <w:rPr>
          <w:rFonts w:hint="default" w:ascii="Times New Roman" w:hAnsi="Times New Roman" w:cs="Times New Roman"/>
          <w:b w:val="0"/>
          <w:bCs w:val="0"/>
          <w:smallCaps w:val="0"/>
          <w:color w:val="auto"/>
          <w:szCs w:val="28"/>
          <w:lang w:val="en-US" w:eastAsia="zh-CN"/>
        </w:rPr>
        <w:t>达到</w:t>
      </w:r>
      <w:r>
        <w:rPr>
          <w:rFonts w:hint="eastAsia" w:cs="Times New Roman"/>
          <w:b w:val="0"/>
          <w:bCs w:val="0"/>
          <w:smallCaps w:val="0"/>
          <w:color w:val="auto"/>
          <w:szCs w:val="28"/>
          <w:lang w:val="en-US" w:eastAsia="zh-CN"/>
        </w:rPr>
        <w:t>90</w:t>
      </w:r>
      <w:r>
        <w:rPr>
          <w:rFonts w:hint="default" w:ascii="Times New Roman" w:hAnsi="Times New Roman" w:cs="Times New Roman"/>
          <w:b w:val="0"/>
          <w:bCs w:val="0"/>
          <w:smallCaps w:val="0"/>
          <w:color w:val="auto"/>
          <w:szCs w:val="28"/>
          <w:lang w:val="en-US" w:eastAsia="zh-CN"/>
        </w:rPr>
        <w:t>%</w:t>
      </w:r>
      <w:r>
        <w:rPr>
          <w:rFonts w:hint="default" w:ascii="Times New Roman" w:hAnsi="Times New Roman" w:eastAsia="仿宋" w:cs="Times New Roman"/>
          <w:b w:val="0"/>
          <w:bCs w:val="0"/>
          <w:smallCaps w:val="0"/>
          <w:color w:val="auto"/>
          <w:szCs w:val="28"/>
          <w:lang w:val="en-US" w:eastAsia="zh-CN"/>
        </w:rPr>
        <w:t>；水旱灾害防御能力进一步提高，1-5级堤防达标率达到</w:t>
      </w:r>
      <w:r>
        <w:rPr>
          <w:rFonts w:hint="default" w:ascii="Times New Roman" w:hAnsi="Times New Roman" w:cs="Times New Roman"/>
          <w:b w:val="0"/>
          <w:bCs w:val="0"/>
          <w:smallCaps w:val="0"/>
          <w:color w:val="auto"/>
          <w:szCs w:val="28"/>
          <w:lang w:val="en-US" w:eastAsia="zh-CN"/>
        </w:rPr>
        <w:t>9</w:t>
      </w:r>
      <w:r>
        <w:rPr>
          <w:rFonts w:hint="eastAsia" w:cs="Times New Roman"/>
          <w:b w:val="0"/>
          <w:bCs w:val="0"/>
          <w:smallCaps w:val="0"/>
          <w:color w:val="auto"/>
          <w:szCs w:val="28"/>
          <w:lang w:val="en-US" w:eastAsia="zh-CN"/>
        </w:rPr>
        <w:t>5</w:t>
      </w:r>
      <w:r>
        <w:rPr>
          <w:rFonts w:hint="default" w:ascii="Times New Roman" w:hAnsi="Times New Roman" w:eastAsia="仿宋" w:cs="Times New Roman"/>
          <w:b w:val="0"/>
          <w:bCs w:val="0"/>
          <w:smallCaps w:val="0"/>
          <w:color w:val="auto"/>
          <w:szCs w:val="28"/>
          <w:lang w:val="en-US" w:eastAsia="zh-CN"/>
        </w:rPr>
        <w:t>%，重点城镇、重要河段达到国家规定防洪排涝标准；水生态得到有效治理，重点河湖生态流量保障率达到</w:t>
      </w:r>
      <w:r>
        <w:rPr>
          <w:rFonts w:hint="default" w:ascii="Times New Roman" w:hAnsi="Times New Roman" w:cs="Times New Roman"/>
          <w:b w:val="0"/>
          <w:bCs w:val="0"/>
          <w:smallCaps w:val="0"/>
          <w:color w:val="auto"/>
          <w:szCs w:val="28"/>
          <w:lang w:val="en-US" w:eastAsia="zh-CN"/>
        </w:rPr>
        <w:t>100</w:t>
      </w:r>
      <w:r>
        <w:rPr>
          <w:rFonts w:hint="default" w:ascii="Times New Roman" w:hAnsi="Times New Roman" w:eastAsia="仿宋" w:cs="Times New Roman"/>
          <w:b w:val="0"/>
          <w:bCs w:val="0"/>
          <w:smallCaps w:val="0"/>
          <w:color w:val="auto"/>
          <w:szCs w:val="28"/>
          <w:lang w:val="en-US" w:eastAsia="zh-CN"/>
        </w:rPr>
        <w:t>%，规模以上河流健康率达到100%，水土保持率提高到</w:t>
      </w:r>
      <w:r>
        <w:rPr>
          <w:rFonts w:hint="default" w:ascii="Times New Roman" w:hAnsi="Times New Roman" w:cs="Times New Roman"/>
          <w:b w:val="0"/>
          <w:bCs w:val="0"/>
          <w:smallCaps w:val="0"/>
          <w:color w:val="auto"/>
          <w:szCs w:val="28"/>
          <w:lang w:val="en-US" w:eastAsia="zh-CN"/>
        </w:rPr>
        <w:t>7</w:t>
      </w:r>
      <w:r>
        <w:rPr>
          <w:rFonts w:hint="eastAsia" w:cs="Times New Roman"/>
          <w:b w:val="0"/>
          <w:bCs w:val="0"/>
          <w:smallCaps w:val="0"/>
          <w:color w:val="auto"/>
          <w:szCs w:val="28"/>
          <w:lang w:val="en-US" w:eastAsia="zh-CN"/>
        </w:rPr>
        <w:t>8</w:t>
      </w:r>
      <w:r>
        <w:rPr>
          <w:rFonts w:hint="default" w:ascii="Times New Roman" w:hAnsi="Times New Roman" w:eastAsia="仿宋" w:cs="Times New Roman"/>
          <w:b w:val="0"/>
          <w:bCs w:val="0"/>
          <w:smallCaps w:val="0"/>
          <w:color w:val="auto"/>
          <w:szCs w:val="28"/>
          <w:lang w:val="en-US" w:eastAsia="zh-CN"/>
        </w:rPr>
        <w:t>%以上；水网工程智慧化水平显著提高，大江大河及主要支流监测覆盖率达到100%，</w:t>
      </w:r>
      <w:r>
        <w:rPr>
          <w:rFonts w:hint="default" w:ascii="Times New Roman" w:hAnsi="Times New Roman" w:cs="Times New Roman"/>
          <w:b w:val="0"/>
          <w:bCs w:val="0"/>
          <w:smallCaps w:val="0"/>
          <w:color w:val="auto"/>
          <w:szCs w:val="28"/>
          <w:lang w:val="en-US" w:eastAsia="zh-CN"/>
        </w:rPr>
        <w:t>新建</w:t>
      </w:r>
      <w:r>
        <w:rPr>
          <w:rFonts w:hint="default" w:ascii="Times New Roman" w:hAnsi="Times New Roman" w:eastAsia="仿宋" w:cs="Times New Roman"/>
          <w:b w:val="0"/>
          <w:bCs w:val="0"/>
          <w:smallCaps w:val="0"/>
          <w:color w:val="auto"/>
          <w:szCs w:val="28"/>
          <w:lang w:val="en-US" w:eastAsia="zh-CN"/>
        </w:rPr>
        <w:t>重大水利工程数字化率达到</w:t>
      </w:r>
      <w:r>
        <w:rPr>
          <w:rFonts w:hint="default" w:ascii="Times New Roman" w:hAnsi="Times New Roman" w:cs="Times New Roman"/>
          <w:b w:val="0"/>
          <w:bCs w:val="0"/>
          <w:smallCaps w:val="0"/>
          <w:color w:val="auto"/>
          <w:szCs w:val="28"/>
          <w:lang w:val="en-US" w:eastAsia="zh-CN"/>
        </w:rPr>
        <w:t>100</w:t>
      </w:r>
      <w:r>
        <w:rPr>
          <w:rFonts w:hint="default" w:ascii="Times New Roman" w:hAnsi="Times New Roman" w:eastAsia="仿宋" w:cs="Times New Roman"/>
          <w:b w:val="0"/>
          <w:bCs w:val="0"/>
          <w:smallCaps w:val="0"/>
          <w:color w:val="auto"/>
          <w:szCs w:val="28"/>
          <w:lang w:val="en-US" w:eastAsia="zh-CN"/>
        </w:rPr>
        <w:t>%，水利工程建设大质量管理体系全面构建，体制机制科学高效，蜀水文化焕发新活力，水安全保障能力和风险防控能力显著增强。</w:t>
      </w:r>
    </w:p>
    <w:p w14:paraId="3AA77859">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b w:val="0"/>
          <w:bCs w:val="0"/>
          <w:smallCaps w:val="0"/>
          <w:color w:val="auto"/>
          <w:szCs w:val="28"/>
          <w:lang w:val="en-US" w:eastAsia="zh-CN"/>
        </w:rPr>
        <w:t>展望到2050年，基本建成高质量、现代化的</w:t>
      </w:r>
      <w:r>
        <w:rPr>
          <w:rFonts w:hint="eastAsia" w:cs="Times New Roman"/>
          <w:b w:val="0"/>
          <w:bCs w:val="0"/>
          <w:smallCaps w:val="0"/>
          <w:color w:val="auto"/>
          <w:szCs w:val="28"/>
          <w:lang w:val="en-US" w:eastAsia="zh-CN"/>
        </w:rPr>
        <w:t>昭化</w:t>
      </w:r>
      <w:r>
        <w:rPr>
          <w:rFonts w:hint="default" w:ascii="Times New Roman" w:hAnsi="Times New Roman" w:eastAsia="仿宋" w:cs="Times New Roman"/>
          <w:b w:val="0"/>
          <w:bCs w:val="0"/>
          <w:smallCaps w:val="0"/>
          <w:color w:val="auto"/>
          <w:szCs w:val="28"/>
          <w:lang w:val="en-US" w:eastAsia="zh-CN"/>
        </w:rPr>
        <w:t>水网，各层级水网高效协同融合，水安全得到有力保障。空间均衡的水资源配置和供水保障体系全面建成，安全可靠的流域防洪减灾体系全面建成，绿色生态的幸福河湖体系全面建成，“四预”功能完备的智慧水网体系全面建成。</w:t>
      </w:r>
    </w:p>
    <w:p w14:paraId="0A6FD522">
      <w:pPr>
        <w:pStyle w:val="5"/>
        <w:spacing w:before="120" w:after="0" w:line="500" w:lineRule="exact"/>
        <w:jc w:val="center"/>
        <w:rPr>
          <w:rFonts w:hint="default" w:ascii="Times New Roman" w:hAnsi="Times New Roman" w:eastAsia="黑体" w:cs="Times New Roman"/>
          <w:b w:val="0"/>
          <w:color w:val="auto"/>
        </w:rPr>
      </w:pPr>
      <w:r>
        <w:rPr>
          <w:rFonts w:hint="default" w:ascii="Times New Roman" w:hAnsi="Times New Roman" w:eastAsia="黑体" w:cs="Times New Roman"/>
          <w:b w:val="0"/>
          <w:color w:val="auto"/>
        </w:rPr>
        <w:t xml:space="preserve">专栏一 </w:t>
      </w:r>
      <w:r>
        <w:rPr>
          <w:rFonts w:hint="eastAsia" w:ascii="Times New Roman" w:hAnsi="Times New Roman" w:eastAsia="黑体" w:cs="Times New Roman"/>
          <w:b w:val="0"/>
          <w:color w:val="auto"/>
          <w:lang w:val="en-US" w:eastAsia="zh-CN"/>
        </w:rPr>
        <w:t>昭化区</w:t>
      </w:r>
      <w:r>
        <w:rPr>
          <w:rFonts w:hint="default" w:ascii="Times New Roman" w:hAnsi="Times New Roman" w:eastAsia="黑体" w:cs="Times New Roman"/>
          <w:b w:val="0"/>
          <w:color w:val="auto"/>
        </w:rPr>
        <w:t>现代水网建设主要指标表</w:t>
      </w:r>
    </w:p>
    <w:tbl>
      <w:tblPr>
        <w:tblStyle w:val="21"/>
        <w:tblW w:w="506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796"/>
        <w:gridCol w:w="687"/>
        <w:gridCol w:w="3327"/>
        <w:gridCol w:w="737"/>
        <w:gridCol w:w="678"/>
        <w:gridCol w:w="1377"/>
        <w:gridCol w:w="829"/>
      </w:tblGrid>
      <w:tr w14:paraId="29335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E871E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分类</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D7BD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序号</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5FF5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指标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DAF5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单位</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FADB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现状值</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CC93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2035年</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C46D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备注</w:t>
            </w:r>
          </w:p>
        </w:tc>
      </w:tr>
      <w:tr w14:paraId="42717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1" w:hRule="atLeast"/>
        </w:trPr>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46915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水资源配置</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E2E027">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1</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0FB13">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用水控制总量指标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80FF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eastAsia" w:ascii="Times New Roman" w:hAnsi="Times New Roman" w:eastAsia="仿宋" w:cs="Times New Roman"/>
                <w:b w:val="0"/>
                <w:bCs w:val="0"/>
                <w:color w:val="auto"/>
                <w:sz w:val="22"/>
                <w:szCs w:val="22"/>
                <w:lang w:val="en-US" w:eastAsia="zh-CN"/>
              </w:rPr>
              <w:t>万</w:t>
            </w:r>
            <w:r>
              <w:rPr>
                <w:rFonts w:hint="eastAsia" w:ascii="Times New Roman" w:hAnsi="Times New Roman" w:cs="Times New Roman"/>
                <w:b w:val="0"/>
                <w:bCs w:val="0"/>
                <w:color w:val="auto"/>
                <w:sz w:val="22"/>
                <w:szCs w:val="22"/>
                <w:lang w:val="en-US" w:eastAsia="zh-CN"/>
              </w:rPr>
              <w:t>m³</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7379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r>
              <w:rPr>
                <w:rFonts w:hint="eastAsia" w:ascii="Times New Roman" w:hAnsi="Times New Roman" w:eastAsia="仿宋" w:cs="Times New Roman"/>
                <w:i w:val="0"/>
                <w:iCs w:val="0"/>
                <w:smallCaps w:val="0"/>
                <w:color w:val="auto"/>
                <w:kern w:val="0"/>
                <w:sz w:val="22"/>
                <w:szCs w:val="22"/>
                <w:u w:val="none"/>
                <w:lang w:val="en-US" w:eastAsia="zh-CN" w:bidi="ar"/>
              </w:rPr>
              <w:t>8584</w:t>
            </w: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6DCA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完成省上下达目标任务</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B68FB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约束性</w:t>
            </w:r>
          </w:p>
        </w:tc>
      </w:tr>
      <w:tr w14:paraId="65C35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41" w:hRule="atLeast"/>
        </w:trPr>
        <w:tc>
          <w:tcPr>
            <w:tcW w:w="472" w:type="pct"/>
            <w:vMerge w:val="continue"/>
            <w:tcBorders>
              <w:left w:val="single" w:color="000000" w:sz="4" w:space="0"/>
              <w:right w:val="single" w:color="000000" w:sz="4" w:space="0"/>
            </w:tcBorders>
            <w:shd w:val="clear" w:color="auto" w:fill="auto"/>
            <w:vAlign w:val="center"/>
          </w:tcPr>
          <w:p w14:paraId="2B3EB0C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BA04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eastAsia" w:ascii="Times New Roman" w:hAnsi="Times New Roman" w:eastAsia="仿宋" w:cs="Times New Roman"/>
                <w:i w:val="0"/>
                <w:iCs w:val="0"/>
                <w:smallCaps w:val="0"/>
                <w:color w:val="auto"/>
                <w:kern w:val="0"/>
                <w:sz w:val="22"/>
                <w:szCs w:val="22"/>
                <w:u w:val="none"/>
                <w:lang w:val="en-US" w:eastAsia="zh-CN" w:bidi="ar"/>
              </w:rPr>
              <w:t>2</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6E2F0">
            <w:pPr>
              <w:keepNext w:val="0"/>
              <w:keepLines w:val="0"/>
              <w:widowControl/>
              <w:suppressLineNumbers w:val="0"/>
              <w:spacing w:before="0" w:beforeAutospacing="0" w:after="0" w:afterAutospacing="0"/>
              <w:ind w:left="21" w:leftChars="10" w:right="21" w:rightChars="10"/>
              <w:jc w:val="left"/>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eastAsia" w:ascii="Times New Roman" w:hAnsi="Times New Roman" w:eastAsia="仿宋" w:cs="Times New Roman"/>
                <w:color w:val="auto"/>
                <w:kern w:val="0"/>
                <w:sz w:val="22"/>
                <w:szCs w:val="22"/>
                <w:lang w:val="en-US" w:eastAsia="zh-CN" w:bidi="ar"/>
              </w:rPr>
              <w:t>县（区）</w:t>
            </w:r>
            <w:r>
              <w:rPr>
                <w:rFonts w:hint="default" w:ascii="Times New Roman" w:hAnsi="Times New Roman" w:eastAsia="仿宋" w:cs="Times New Roman"/>
                <w:color w:val="auto"/>
                <w:kern w:val="0"/>
                <w:sz w:val="22"/>
                <w:szCs w:val="22"/>
                <w:lang w:val="en-US" w:eastAsia="zh-CN" w:bidi="ar"/>
              </w:rPr>
              <w:t>级骨干</w:t>
            </w:r>
            <w:r>
              <w:rPr>
                <w:rFonts w:hint="eastAsia" w:ascii="Times New Roman" w:hAnsi="Times New Roman" w:eastAsia="仿宋" w:cs="Times New Roman"/>
                <w:color w:val="auto"/>
                <w:kern w:val="0"/>
                <w:sz w:val="22"/>
                <w:szCs w:val="22"/>
                <w:lang w:val="en-US" w:eastAsia="zh-CN" w:bidi="ar"/>
              </w:rPr>
              <w:t>水</w:t>
            </w:r>
            <w:r>
              <w:rPr>
                <w:rFonts w:hint="default" w:ascii="Times New Roman" w:hAnsi="Times New Roman" w:eastAsia="仿宋" w:cs="Times New Roman"/>
                <w:color w:val="auto"/>
                <w:kern w:val="0"/>
                <w:sz w:val="22"/>
                <w:szCs w:val="22"/>
                <w:lang w:val="en-US" w:eastAsia="zh-CN" w:bidi="ar"/>
              </w:rPr>
              <w:t>网调配率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D3A02">
            <w:pPr>
              <w:keepNext w:val="0"/>
              <w:keepLines w:val="0"/>
              <w:widowControl/>
              <w:suppressLineNumbers w:val="0"/>
              <w:spacing w:before="0" w:beforeAutospacing="0" w:after="0" w:afterAutospacing="0"/>
              <w:ind w:left="21" w:leftChars="10" w:right="21" w:rightChars="1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color w:val="auto"/>
                <w:kern w:val="0"/>
                <w:sz w:val="22"/>
                <w:szCs w:val="22"/>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7669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20.0</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CEE6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5</w:t>
            </w:r>
            <w:r>
              <w:rPr>
                <w:rFonts w:hint="eastAsia" w:ascii="Times New Roman" w:hAnsi="Times New Roman" w:eastAsia="仿宋" w:cs="Times New Roman"/>
                <w:i w:val="0"/>
                <w:iCs w:val="0"/>
                <w:smallCaps w:val="0"/>
                <w:color w:val="auto"/>
                <w:kern w:val="0"/>
                <w:sz w:val="22"/>
                <w:szCs w:val="22"/>
                <w:u w:val="none"/>
                <w:lang w:val="en-US" w:eastAsia="zh-CN" w:bidi="ar"/>
              </w:rPr>
              <w:t>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777C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09C509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0FBEAC">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78B7E">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eastAsia" w:ascii="Times New Roman" w:hAnsi="Times New Roman" w:eastAsia="仿宋" w:cs="Times New Roman"/>
                <w:i w:val="0"/>
                <w:iCs w:val="0"/>
                <w:smallCaps w:val="0"/>
                <w:color w:val="auto"/>
                <w:kern w:val="0"/>
                <w:sz w:val="22"/>
                <w:szCs w:val="22"/>
                <w:u w:val="none"/>
                <w:lang w:val="en-US" w:eastAsia="zh-CN" w:bidi="ar"/>
              </w:rPr>
              <w:t>3</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44BEE0">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农村自来水普及率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F54D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F564A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96</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2048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B110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6FC768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976D34">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871B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eastAsia" w:ascii="Times New Roman" w:hAnsi="Times New Roman" w:eastAsia="仿宋" w:cs="Times New Roman"/>
                <w:i w:val="0"/>
                <w:iCs w:val="0"/>
                <w:smallCaps w:val="0"/>
                <w:color w:val="auto"/>
                <w:kern w:val="0"/>
                <w:sz w:val="22"/>
                <w:szCs w:val="22"/>
                <w:u w:val="none"/>
                <w:lang w:val="en-US" w:eastAsia="zh-CN" w:bidi="ar"/>
              </w:rPr>
              <w:t>4</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FB007">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规模化工程供水人口比例</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E5775">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359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eastAsia="zh-CN"/>
              </w:rPr>
            </w:pPr>
            <w:r>
              <w:rPr>
                <w:rFonts w:hint="eastAsia" w:ascii="Times New Roman" w:hAnsi="Times New Roman" w:eastAsia="仿宋" w:cs="Times New Roman"/>
                <w:i w:val="0"/>
                <w:iCs w:val="0"/>
                <w:smallCaps w:val="0"/>
                <w:color w:val="auto"/>
                <w:sz w:val="22"/>
                <w:szCs w:val="22"/>
                <w:u w:val="none"/>
                <w:lang w:val="en-US" w:eastAsia="zh-CN"/>
              </w:rPr>
              <w:t>81</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5823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90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42EB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757D7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CF38B2">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0F3B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eastAsia" w:ascii="Times New Roman" w:hAnsi="Times New Roman" w:eastAsia="仿宋" w:cs="Times New Roman"/>
                <w:i w:val="0"/>
                <w:iCs w:val="0"/>
                <w:smallCaps w:val="0"/>
                <w:color w:val="auto"/>
                <w:kern w:val="0"/>
                <w:sz w:val="22"/>
                <w:szCs w:val="22"/>
                <w:u w:val="none"/>
                <w:lang w:val="en-US" w:eastAsia="zh-CN" w:bidi="ar"/>
              </w:rPr>
              <w:t>5</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9DF982">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灌溉水利用系数</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526F43">
            <w:pPr>
              <w:jc w:val="center"/>
              <w:rPr>
                <w:rFonts w:hint="default" w:ascii="Times New Roman" w:hAnsi="Times New Roman" w:eastAsia="仿宋" w:cs="Times New Roman"/>
                <w:i w:val="0"/>
                <w:iCs w:val="0"/>
                <w:smallCaps w:val="0"/>
                <w:color w:val="auto"/>
                <w:sz w:val="22"/>
                <w:szCs w:val="22"/>
                <w:u w:val="none"/>
              </w:rPr>
            </w:pP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E23F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eastAsia="zh-CN"/>
              </w:rPr>
            </w:pPr>
            <w:r>
              <w:rPr>
                <w:rFonts w:hint="default" w:ascii="Times New Roman" w:hAnsi="Times New Roman" w:eastAsia="仿宋" w:cs="Times New Roman"/>
                <w:i w:val="0"/>
                <w:iCs w:val="0"/>
                <w:smallCaps w:val="0"/>
                <w:color w:val="auto"/>
                <w:sz w:val="22"/>
                <w:szCs w:val="22"/>
                <w:u w:val="none"/>
                <w:lang w:val="en-US" w:eastAsia="zh-CN"/>
              </w:rPr>
              <w:t>0.50</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0B9C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0.</w:t>
            </w:r>
            <w:r>
              <w:rPr>
                <w:rFonts w:hint="eastAsia" w:ascii="Times New Roman" w:hAnsi="Times New Roman" w:eastAsia="仿宋" w:cs="Times New Roman"/>
                <w:i w:val="0"/>
                <w:iCs w:val="0"/>
                <w:smallCaps w:val="0"/>
                <w:color w:val="auto"/>
                <w:kern w:val="0"/>
                <w:sz w:val="22"/>
                <w:szCs w:val="22"/>
                <w:u w:val="none"/>
                <w:lang w:val="en-US" w:eastAsia="zh-CN" w:bidi="ar"/>
              </w:rPr>
              <w:t>59</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52304">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2FCFA6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4B5E23">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B3FAAD">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eastAsia" w:ascii="Times New Roman" w:hAnsi="Times New Roman" w:eastAsia="仿宋" w:cs="Times New Roman"/>
                <w:color w:val="auto"/>
                <w:kern w:val="0"/>
                <w:sz w:val="22"/>
                <w:szCs w:val="22"/>
                <w:lang w:val="en-US" w:eastAsia="zh-CN" w:bidi="ar"/>
              </w:rPr>
              <w:t>6</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CB67C">
            <w:pPr>
              <w:keepNext w:val="0"/>
              <w:keepLines w:val="0"/>
              <w:widowControl/>
              <w:suppressLineNumbers w:val="0"/>
              <w:spacing w:before="0" w:beforeAutospacing="0" w:after="0" w:afterAutospacing="0"/>
              <w:ind w:left="21" w:leftChars="10" w:right="21" w:rightChars="10"/>
              <w:jc w:val="left"/>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color w:val="auto"/>
                <w:kern w:val="0"/>
                <w:sz w:val="22"/>
                <w:szCs w:val="22"/>
                <w:lang w:val="en-US" w:eastAsia="zh-CN" w:bidi="ar"/>
              </w:rPr>
              <w:t>灌溉面积</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E1EED">
            <w:pPr>
              <w:keepNext w:val="0"/>
              <w:keepLines w:val="0"/>
              <w:suppressLineNumbers w:val="0"/>
              <w:spacing w:before="0" w:beforeAutospacing="0" w:after="0" w:afterAutospacing="0"/>
              <w:ind w:left="0" w:leftChars="0" w:right="0" w:rightChars="0"/>
              <w:jc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color w:val="auto"/>
                <w:sz w:val="22"/>
                <w:szCs w:val="22"/>
                <w:lang w:val="en-US" w:eastAsia="zh-CN"/>
              </w:rPr>
              <w:t>万亩</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F96FC">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仿宋" w:cs="Times New Roman"/>
                <w:i w:val="0"/>
                <w:iCs w:val="0"/>
                <w:smallCaps w:val="0"/>
                <w:color w:val="auto"/>
                <w:sz w:val="22"/>
                <w:szCs w:val="22"/>
                <w:u w:val="none"/>
                <w:lang w:val="en-US" w:eastAsia="zh-CN"/>
              </w:rPr>
            </w:pPr>
            <w:r>
              <w:rPr>
                <w:rFonts w:hint="eastAsia" w:ascii="Times New Roman" w:hAnsi="Times New Roman" w:eastAsia="仿宋" w:cs="Times New Roman"/>
                <w:color w:val="auto"/>
                <w:kern w:val="0"/>
                <w:sz w:val="22"/>
                <w:szCs w:val="22"/>
                <w:lang w:val="en-US" w:eastAsia="zh-CN" w:bidi="ar"/>
              </w:rPr>
              <w:t>17.88</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36CC5">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eastAsia" w:ascii="Times New Roman" w:hAnsi="Times New Roman" w:eastAsia="仿宋" w:cs="Times New Roman"/>
                <w:color w:val="auto"/>
                <w:kern w:val="0"/>
                <w:sz w:val="22"/>
                <w:szCs w:val="22"/>
                <w:lang w:val="en-US" w:eastAsia="zh-CN" w:bidi="ar"/>
              </w:rPr>
              <w:t>20.17</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973573">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color w:val="auto"/>
                <w:kern w:val="0"/>
                <w:sz w:val="22"/>
                <w:szCs w:val="22"/>
                <w:lang w:bidi="ar"/>
              </w:rPr>
              <w:t>预期性</w:t>
            </w:r>
          </w:p>
        </w:tc>
      </w:tr>
      <w:tr w14:paraId="021B8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trPr>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0954F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防洪</w:t>
            </w:r>
          </w:p>
          <w:p w14:paraId="2AE4236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排涝</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1C8B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7</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15A132">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1-5级堤防达标率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3B82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E43A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84.7</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8168C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9</w:t>
            </w:r>
            <w:r>
              <w:rPr>
                <w:rFonts w:hint="eastAsia" w:ascii="Times New Roman" w:hAnsi="Times New Roman" w:eastAsia="仿宋" w:cs="Times New Roman"/>
                <w:i w:val="0"/>
                <w:iCs w:val="0"/>
                <w:smallCaps w:val="0"/>
                <w:color w:val="auto"/>
                <w:kern w:val="0"/>
                <w:sz w:val="22"/>
                <w:szCs w:val="22"/>
                <w:u w:val="none"/>
                <w:lang w:val="en-US" w:eastAsia="zh-CN" w:bidi="ar"/>
              </w:rPr>
              <w:t>5</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27FD5">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6E090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B2E02">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432F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8</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3B4F4A">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城镇防洪达标率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6AFC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9314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90</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47CD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3C56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79363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trPr>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8BED9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水生态保护与修复</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1D91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9</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55F543">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重点河湖基本生态流量保障率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5C1F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6517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eastAsia" w:ascii="Times New Roman" w:hAnsi="Times New Roman" w:eastAsia="仿宋" w:cs="Times New Roman"/>
                <w:i w:val="0"/>
                <w:iCs w:val="0"/>
                <w:smallCaps w:val="0"/>
                <w:color w:val="auto"/>
                <w:kern w:val="0"/>
                <w:sz w:val="22"/>
                <w:szCs w:val="22"/>
                <w:u w:val="none"/>
                <w:lang w:val="en-US" w:eastAsia="zh-CN" w:bidi="ar"/>
              </w:rPr>
              <w:t>100</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3828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6187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约束性</w:t>
            </w:r>
          </w:p>
        </w:tc>
      </w:tr>
      <w:tr w14:paraId="27CE5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trPr>
        <w:tc>
          <w:tcPr>
            <w:tcW w:w="472" w:type="pct"/>
            <w:vMerge w:val="continue"/>
            <w:tcBorders>
              <w:left w:val="single" w:color="000000" w:sz="4" w:space="0"/>
              <w:right w:val="single" w:color="000000" w:sz="4" w:space="0"/>
            </w:tcBorders>
            <w:shd w:val="clear" w:color="auto" w:fill="auto"/>
            <w:vAlign w:val="center"/>
          </w:tcPr>
          <w:p w14:paraId="239D68C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E199E">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eastAsia" w:ascii="Times New Roman" w:hAnsi="Times New Roman" w:eastAsia="仿宋" w:cs="Times New Roman"/>
                <w:i w:val="0"/>
                <w:iCs w:val="0"/>
                <w:smallCaps w:val="0"/>
                <w:color w:val="auto"/>
                <w:kern w:val="0"/>
                <w:sz w:val="22"/>
                <w:szCs w:val="22"/>
                <w:u w:val="none"/>
                <w:lang w:val="en-US" w:eastAsia="zh-CN" w:bidi="ar"/>
              </w:rPr>
              <w:t>10</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0FC5A">
            <w:pPr>
              <w:keepNext w:val="0"/>
              <w:keepLines w:val="0"/>
              <w:widowControl/>
              <w:suppressLineNumbers w:val="0"/>
              <w:jc w:val="left"/>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规模以上河流健康率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F3AE05">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2E0A4">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00BB60">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996A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22"/>
                <w:szCs w:val="22"/>
                <w:u w:val="none"/>
                <w:lang w:val="en-US" w:eastAsia="zh-CN" w:bidi="ar"/>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2F32D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7998D">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EB3A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1</w:t>
            </w:r>
            <w:r>
              <w:rPr>
                <w:rFonts w:hint="eastAsia" w:ascii="Times New Roman" w:hAnsi="Times New Roman" w:eastAsia="仿宋" w:cs="Times New Roman"/>
                <w:i w:val="0"/>
                <w:iCs w:val="0"/>
                <w:smallCaps w:val="0"/>
                <w:color w:val="auto"/>
                <w:kern w:val="0"/>
                <w:sz w:val="22"/>
                <w:szCs w:val="22"/>
                <w:u w:val="none"/>
                <w:lang w:val="en-US" w:eastAsia="zh-CN" w:bidi="ar"/>
              </w:rPr>
              <w:t>1</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969C7">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水土保持率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2D577">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B12C4">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eastAsia="zh-CN"/>
              </w:rPr>
            </w:pPr>
            <w:r>
              <w:rPr>
                <w:rFonts w:hint="eastAsia" w:ascii="Times New Roman" w:hAnsi="Times New Roman" w:eastAsia="仿宋" w:cs="Times New Roman"/>
                <w:i w:val="0"/>
                <w:iCs w:val="0"/>
                <w:smallCaps w:val="0"/>
                <w:color w:val="auto"/>
                <w:sz w:val="22"/>
                <w:szCs w:val="22"/>
                <w:u w:val="none"/>
                <w:lang w:val="en-US" w:eastAsia="zh-CN"/>
              </w:rPr>
              <w:t>66.72</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A5A3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eastAsia="zh-CN"/>
              </w:rPr>
            </w:pPr>
            <w:r>
              <w:rPr>
                <w:rFonts w:hint="eastAsia" w:ascii="Times New Roman" w:hAnsi="Times New Roman" w:eastAsia="仿宋" w:cs="Times New Roman"/>
                <w:i w:val="0"/>
                <w:iCs w:val="0"/>
                <w:smallCaps w:val="0"/>
                <w:color w:val="auto"/>
                <w:sz w:val="22"/>
                <w:szCs w:val="22"/>
                <w:u w:val="none"/>
                <w:lang w:val="en-US" w:eastAsia="zh-CN"/>
              </w:rPr>
              <w:t>78.26</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9059C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约束性</w:t>
            </w:r>
          </w:p>
        </w:tc>
      </w:tr>
      <w:tr w14:paraId="788E8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3" w:hRule="atLeast"/>
        </w:trPr>
        <w:tc>
          <w:tcPr>
            <w:tcW w:w="47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E6CFC0">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数字孪生水网</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FB5E30">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1</w:t>
            </w:r>
            <w:r>
              <w:rPr>
                <w:rFonts w:hint="eastAsia" w:ascii="Times New Roman" w:hAnsi="Times New Roman" w:eastAsia="仿宋" w:cs="Times New Roman"/>
                <w:i w:val="0"/>
                <w:iCs w:val="0"/>
                <w:smallCaps w:val="0"/>
                <w:color w:val="auto"/>
                <w:kern w:val="0"/>
                <w:sz w:val="22"/>
                <w:szCs w:val="22"/>
                <w:u w:val="none"/>
                <w:lang w:val="en-US" w:eastAsia="zh-CN" w:bidi="ar"/>
              </w:rPr>
              <w:t>2</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65AFC">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大江大河及主要支流监测覆盖率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E5A37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6456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80</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64F85">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D34F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r w14:paraId="4EFC21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47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24242B">
            <w:pPr>
              <w:jc w:val="center"/>
              <w:rPr>
                <w:rFonts w:hint="default" w:ascii="Times New Roman" w:hAnsi="Times New Roman" w:eastAsia="仿宋" w:cs="Times New Roman"/>
                <w:i w:val="0"/>
                <w:iCs w:val="0"/>
                <w:smallCaps w:val="0"/>
                <w:color w:val="auto"/>
                <w:sz w:val="22"/>
                <w:szCs w:val="22"/>
                <w:u w:val="none"/>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3B73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1</w:t>
            </w:r>
            <w:r>
              <w:rPr>
                <w:rFonts w:hint="eastAsia" w:ascii="Times New Roman" w:hAnsi="Times New Roman" w:eastAsia="仿宋" w:cs="Times New Roman"/>
                <w:i w:val="0"/>
                <w:iCs w:val="0"/>
                <w:smallCaps w:val="0"/>
                <w:color w:val="auto"/>
                <w:kern w:val="0"/>
                <w:sz w:val="22"/>
                <w:szCs w:val="22"/>
                <w:u w:val="none"/>
                <w:lang w:val="en-US" w:eastAsia="zh-CN" w:bidi="ar"/>
              </w:rPr>
              <w:t>3</w:t>
            </w:r>
          </w:p>
        </w:tc>
        <w:tc>
          <w:tcPr>
            <w:tcW w:w="197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931C71">
            <w:pPr>
              <w:keepNext w:val="0"/>
              <w:keepLines w:val="0"/>
              <w:widowControl/>
              <w:suppressLineNumbers w:val="0"/>
              <w:jc w:val="left"/>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新建重</w:t>
            </w:r>
            <w:r>
              <w:rPr>
                <w:rFonts w:hint="eastAsia" w:ascii="Times New Roman" w:hAnsi="Times New Roman" w:eastAsia="仿宋" w:cs="Times New Roman"/>
                <w:i w:val="0"/>
                <w:iCs w:val="0"/>
                <w:smallCaps w:val="0"/>
                <w:color w:val="auto"/>
                <w:kern w:val="0"/>
                <w:sz w:val="22"/>
                <w:szCs w:val="22"/>
                <w:u w:val="none"/>
                <w:lang w:val="en-US" w:eastAsia="zh-CN" w:bidi="ar"/>
              </w:rPr>
              <w:t>点</w:t>
            </w:r>
            <w:r>
              <w:rPr>
                <w:rFonts w:hint="default" w:ascii="Times New Roman" w:hAnsi="Times New Roman" w:eastAsia="仿宋" w:cs="Times New Roman"/>
                <w:i w:val="0"/>
                <w:iCs w:val="0"/>
                <w:smallCaps w:val="0"/>
                <w:color w:val="auto"/>
                <w:kern w:val="0"/>
                <w:sz w:val="22"/>
                <w:szCs w:val="22"/>
                <w:u w:val="none"/>
                <w:lang w:val="en-US" w:eastAsia="zh-CN" w:bidi="ar"/>
              </w:rPr>
              <w:t>水利工程数字化率</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3E12E4">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40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5457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85F53">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lang w:val="en-US"/>
              </w:rPr>
            </w:pPr>
            <w:r>
              <w:rPr>
                <w:rFonts w:hint="default" w:ascii="Times New Roman" w:hAnsi="Times New Roman" w:eastAsia="仿宋" w:cs="Times New Roman"/>
                <w:i w:val="0"/>
                <w:iCs w:val="0"/>
                <w:smallCaps w:val="0"/>
                <w:color w:val="auto"/>
                <w:kern w:val="0"/>
                <w:sz w:val="22"/>
                <w:szCs w:val="22"/>
                <w:u w:val="none"/>
                <w:lang w:val="en-US" w:eastAsia="zh-CN" w:bidi="ar"/>
              </w:rPr>
              <w:t>100</w:t>
            </w:r>
          </w:p>
        </w:tc>
        <w:tc>
          <w:tcPr>
            <w:tcW w:w="4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D623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2"/>
                <w:szCs w:val="22"/>
                <w:u w:val="none"/>
              </w:rPr>
            </w:pPr>
            <w:r>
              <w:rPr>
                <w:rFonts w:hint="default" w:ascii="Times New Roman" w:hAnsi="Times New Roman" w:eastAsia="仿宋" w:cs="Times New Roman"/>
                <w:i w:val="0"/>
                <w:iCs w:val="0"/>
                <w:smallCaps w:val="0"/>
                <w:color w:val="auto"/>
                <w:kern w:val="0"/>
                <w:sz w:val="22"/>
                <w:szCs w:val="22"/>
                <w:u w:val="none"/>
                <w:lang w:val="en-US" w:eastAsia="zh-CN" w:bidi="ar"/>
              </w:rPr>
              <w:t>预期性</w:t>
            </w:r>
          </w:p>
        </w:tc>
      </w:tr>
    </w:tbl>
    <w:p w14:paraId="5E1B88B0">
      <w:pPr>
        <w:pStyle w:val="37"/>
        <w:spacing w:line="420" w:lineRule="exact"/>
        <w:ind w:left="0" w:leftChars="0" w:firstLine="0" w:firstLineChars="0"/>
        <w:rPr>
          <w:rFonts w:hint="default" w:ascii="Times New Roman" w:hAnsi="Times New Roman" w:eastAsia="仿宋" w:cs="Times New Roman"/>
          <w:smallCaps w:val="0"/>
          <w:color w:val="auto"/>
          <w:sz w:val="24"/>
          <w:szCs w:val="24"/>
        </w:rPr>
      </w:pPr>
      <w:r>
        <w:rPr>
          <w:rFonts w:hint="default" w:ascii="Times New Roman" w:hAnsi="Times New Roman" w:eastAsia="仿宋" w:cs="Times New Roman"/>
          <w:smallCaps w:val="0"/>
          <w:color w:val="auto"/>
          <w:sz w:val="24"/>
          <w:szCs w:val="24"/>
        </w:rPr>
        <w:t>注：</w:t>
      </w:r>
      <w:r>
        <w:rPr>
          <w:rFonts w:hint="default" w:ascii="Times New Roman" w:hAnsi="Times New Roman" w:eastAsia="仿宋" w:cs="Times New Roman"/>
          <w:smallCaps w:val="0"/>
          <w:color w:val="auto"/>
          <w:sz w:val="24"/>
          <w:szCs w:val="24"/>
          <w:lang w:val="en-US" w:eastAsia="zh-CN"/>
        </w:rPr>
        <w:t>1、</w:t>
      </w:r>
      <w:r>
        <w:rPr>
          <w:rFonts w:hint="default" w:ascii="Times New Roman" w:hAnsi="Times New Roman" w:eastAsia="仿宋" w:cs="Times New Roman"/>
          <w:smallCaps w:val="0"/>
          <w:color w:val="auto"/>
          <w:sz w:val="24"/>
          <w:szCs w:val="24"/>
        </w:rPr>
        <w:t>重点河湖基本生态流量保障率，指纳入国省级生态流量保障重点河湖名录的河流和湖泊考核断面生态基流达标比例。</w:t>
      </w:r>
    </w:p>
    <w:p w14:paraId="760EA942">
      <w:pPr>
        <w:pStyle w:val="37"/>
        <w:numPr>
          <w:ilvl w:val="0"/>
          <w:numId w:val="1"/>
        </w:numPr>
        <w:spacing w:line="420" w:lineRule="exact"/>
        <w:ind w:firstLine="480" w:firstLineChars="200"/>
        <w:rPr>
          <w:rFonts w:hint="default" w:ascii="Times New Roman" w:hAnsi="Times New Roman" w:eastAsia="仿宋" w:cs="Times New Roman"/>
          <w:smallCaps w:val="0"/>
          <w:color w:val="auto"/>
          <w:sz w:val="24"/>
          <w:szCs w:val="24"/>
        </w:rPr>
      </w:pPr>
      <w:r>
        <w:rPr>
          <w:rFonts w:hint="eastAsia" w:cs="Times New Roman"/>
          <w:smallCaps w:val="0"/>
          <w:color w:val="auto"/>
          <w:sz w:val="24"/>
          <w:szCs w:val="24"/>
          <w:lang w:val="en-US" w:eastAsia="zh-CN"/>
        </w:rPr>
        <w:t>县（区）</w:t>
      </w:r>
      <w:r>
        <w:rPr>
          <w:rFonts w:hint="default" w:ascii="Times New Roman" w:hAnsi="Times New Roman" w:eastAsia="仿宋" w:cs="Times New Roman"/>
          <w:smallCaps w:val="0"/>
          <w:color w:val="auto"/>
          <w:sz w:val="24"/>
          <w:szCs w:val="24"/>
        </w:rPr>
        <w:t>级骨干网调配率，指大中型工程供水量占全</w:t>
      </w:r>
      <w:r>
        <w:rPr>
          <w:rFonts w:hint="eastAsia" w:cs="Times New Roman"/>
          <w:smallCaps w:val="0"/>
          <w:color w:val="auto"/>
          <w:sz w:val="24"/>
          <w:szCs w:val="24"/>
          <w:lang w:val="en-US" w:eastAsia="zh-CN"/>
        </w:rPr>
        <w:t>县（区）</w:t>
      </w:r>
      <w:r>
        <w:rPr>
          <w:rFonts w:hint="default" w:ascii="Times New Roman" w:hAnsi="Times New Roman" w:eastAsia="仿宋" w:cs="Times New Roman"/>
          <w:smallCaps w:val="0"/>
          <w:color w:val="auto"/>
          <w:sz w:val="24"/>
          <w:szCs w:val="24"/>
        </w:rPr>
        <w:t>供水量的百分比。</w:t>
      </w:r>
    </w:p>
    <w:p w14:paraId="53DD5B01">
      <w:pPr>
        <w:pStyle w:val="37"/>
        <w:numPr>
          <w:ilvl w:val="0"/>
          <w:numId w:val="0"/>
        </w:numPr>
        <w:spacing w:line="420" w:lineRule="exact"/>
        <w:ind w:firstLine="480" w:firstLineChars="200"/>
        <w:rPr>
          <w:rFonts w:hint="default" w:ascii="Times New Roman" w:hAnsi="Times New Roman" w:eastAsia="仿宋" w:cs="Times New Roman"/>
          <w:smallCaps w:val="0"/>
          <w:color w:val="auto"/>
          <w:sz w:val="24"/>
          <w:szCs w:val="24"/>
          <w:lang w:val="en-US" w:eastAsia="zh-CN"/>
        </w:rPr>
      </w:pPr>
      <w:r>
        <w:rPr>
          <w:rFonts w:hint="eastAsia" w:cs="Times New Roman"/>
          <w:smallCaps w:val="0"/>
          <w:color w:val="auto"/>
          <w:sz w:val="24"/>
          <w:szCs w:val="24"/>
          <w:lang w:val="en-US" w:eastAsia="zh-CN"/>
        </w:rPr>
        <w:t>3</w:t>
      </w:r>
      <w:r>
        <w:rPr>
          <w:rFonts w:hint="default" w:ascii="Times New Roman" w:hAnsi="Times New Roman" w:cs="Times New Roman"/>
          <w:smallCaps w:val="0"/>
          <w:color w:val="auto"/>
          <w:sz w:val="24"/>
          <w:szCs w:val="24"/>
          <w:lang w:val="en-US" w:eastAsia="zh-CN"/>
        </w:rPr>
        <w:t>、</w:t>
      </w:r>
      <w:r>
        <w:rPr>
          <w:rFonts w:hint="default" w:ascii="Times New Roman" w:hAnsi="Times New Roman" w:eastAsia="仿宋" w:cs="Times New Roman"/>
          <w:smallCaps w:val="0"/>
          <w:color w:val="auto"/>
          <w:sz w:val="24"/>
          <w:szCs w:val="24"/>
          <w:lang w:val="en-US" w:eastAsia="zh-CN"/>
        </w:rPr>
        <w:t>规模化工程供水人口比例，指由城乡一体化供水工程和千吨万人供水工程等规模化供水工程覆盖的供水人口占全</w:t>
      </w:r>
      <w:r>
        <w:rPr>
          <w:rFonts w:hint="eastAsia" w:cs="Times New Roman"/>
          <w:smallCaps w:val="0"/>
          <w:color w:val="auto"/>
          <w:sz w:val="24"/>
          <w:szCs w:val="24"/>
          <w:lang w:val="en-US" w:eastAsia="zh-CN"/>
        </w:rPr>
        <w:t>区</w:t>
      </w:r>
      <w:r>
        <w:rPr>
          <w:rFonts w:hint="default" w:ascii="Times New Roman" w:hAnsi="Times New Roman" w:eastAsia="仿宋" w:cs="Times New Roman"/>
          <w:smallCaps w:val="0"/>
          <w:color w:val="auto"/>
          <w:sz w:val="24"/>
          <w:szCs w:val="24"/>
          <w:lang w:val="en-US" w:eastAsia="zh-CN"/>
        </w:rPr>
        <w:t>总人口的比例。</w:t>
      </w:r>
    </w:p>
    <w:p w14:paraId="60B6E987">
      <w:pPr>
        <w:pStyle w:val="37"/>
        <w:numPr>
          <w:ilvl w:val="0"/>
          <w:numId w:val="0"/>
        </w:numPr>
        <w:spacing w:line="420" w:lineRule="exact"/>
        <w:ind w:firstLine="480" w:firstLineChars="200"/>
        <w:rPr>
          <w:rFonts w:hint="default" w:ascii="Times New Roman" w:hAnsi="Times New Roman" w:eastAsia="仿宋" w:cs="Times New Roman"/>
          <w:smallCaps w:val="0"/>
          <w:color w:val="auto"/>
          <w:sz w:val="24"/>
          <w:szCs w:val="24"/>
          <w:lang w:val="en-US" w:eastAsia="zh-CN"/>
        </w:rPr>
      </w:pPr>
      <w:r>
        <w:rPr>
          <w:rFonts w:hint="eastAsia" w:cs="Times New Roman"/>
          <w:smallCaps w:val="0"/>
          <w:color w:val="auto"/>
          <w:sz w:val="24"/>
          <w:szCs w:val="24"/>
          <w:lang w:val="en-US" w:eastAsia="zh-CN"/>
        </w:rPr>
        <w:t>4</w:t>
      </w:r>
      <w:r>
        <w:rPr>
          <w:rFonts w:hint="default" w:ascii="Times New Roman" w:hAnsi="Times New Roman" w:eastAsia="仿宋" w:cs="Times New Roman"/>
          <w:smallCaps w:val="0"/>
          <w:color w:val="auto"/>
          <w:sz w:val="24"/>
          <w:szCs w:val="24"/>
          <w:lang w:val="en-US" w:eastAsia="zh-CN"/>
        </w:rPr>
        <w:t>、规模以上河流健康率</w:t>
      </w:r>
      <w:r>
        <w:rPr>
          <w:rFonts w:hint="default" w:ascii="Times New Roman" w:hAnsi="Times New Roman" w:cs="Times New Roman"/>
          <w:smallCaps w:val="0"/>
          <w:color w:val="auto"/>
          <w:sz w:val="24"/>
          <w:szCs w:val="24"/>
          <w:lang w:val="en-US" w:eastAsia="zh-CN"/>
        </w:rPr>
        <w:t>，指50</w:t>
      </w:r>
      <w:r>
        <w:rPr>
          <w:rFonts w:hint="default" w:ascii="Times New Roman" w:hAnsi="Times New Roman" w:cs="Times New Roman"/>
          <w:b w:val="0"/>
          <w:bCs w:val="0"/>
          <w:color w:val="auto"/>
          <w:sz w:val="24"/>
          <w:szCs w:val="24"/>
          <w:lang w:val="en-US" w:eastAsia="zh-CN"/>
        </w:rPr>
        <w:t>km</w:t>
      </w:r>
      <w:r>
        <w:rPr>
          <w:rFonts w:hint="default" w:ascii="Times New Roman" w:hAnsi="Times New Roman" w:cs="Times New Roman"/>
          <w:b w:val="0"/>
          <w:bCs w:val="0"/>
          <w:color w:val="auto"/>
          <w:sz w:val="24"/>
          <w:szCs w:val="24"/>
          <w:vertAlign w:val="superscript"/>
          <w:lang w:val="en-US" w:eastAsia="zh-CN"/>
        </w:rPr>
        <w:t>2</w:t>
      </w:r>
      <w:r>
        <w:rPr>
          <w:rFonts w:hint="default" w:ascii="Times New Roman" w:hAnsi="Times New Roman" w:cs="Times New Roman"/>
          <w:smallCaps w:val="0"/>
          <w:color w:val="auto"/>
          <w:sz w:val="24"/>
          <w:szCs w:val="24"/>
          <w:lang w:val="en-US" w:eastAsia="zh-CN"/>
        </w:rPr>
        <w:t>以上河流健康评价结论达到“健康”及以上标准的河流数量比例。</w:t>
      </w:r>
    </w:p>
    <w:p w14:paraId="03442F76">
      <w:pPr>
        <w:pStyle w:val="37"/>
        <w:numPr>
          <w:ilvl w:val="0"/>
          <w:numId w:val="0"/>
        </w:numPr>
        <w:spacing w:line="420" w:lineRule="exact"/>
        <w:ind w:firstLine="480" w:firstLineChars="200"/>
        <w:rPr>
          <w:rFonts w:hint="default" w:ascii="Times New Roman" w:hAnsi="Times New Roman" w:eastAsia="仿宋" w:cs="Times New Roman"/>
          <w:smallCaps w:val="0"/>
          <w:color w:val="auto"/>
          <w:sz w:val="24"/>
          <w:szCs w:val="24"/>
          <w:lang w:val="en-US" w:eastAsia="zh-CN"/>
        </w:rPr>
      </w:pPr>
      <w:r>
        <w:rPr>
          <w:rFonts w:hint="eastAsia" w:cs="Times New Roman"/>
          <w:smallCaps w:val="0"/>
          <w:color w:val="auto"/>
          <w:sz w:val="24"/>
          <w:szCs w:val="24"/>
          <w:lang w:val="en-US" w:eastAsia="zh-CN"/>
        </w:rPr>
        <w:t>5</w:t>
      </w:r>
      <w:r>
        <w:rPr>
          <w:rFonts w:hint="default" w:ascii="Times New Roman" w:hAnsi="Times New Roman" w:eastAsia="仿宋" w:cs="Times New Roman"/>
          <w:smallCaps w:val="0"/>
          <w:color w:val="auto"/>
          <w:sz w:val="24"/>
          <w:szCs w:val="24"/>
          <w:lang w:val="en-US" w:eastAsia="zh-CN"/>
        </w:rPr>
        <w:t>、水土保持率是指区域内水土保持状况良好的面积占区域国土面积的比例。</w:t>
      </w:r>
    </w:p>
    <w:p w14:paraId="5FBA1E64">
      <w:pPr>
        <w:pStyle w:val="37"/>
        <w:numPr>
          <w:ilvl w:val="0"/>
          <w:numId w:val="0"/>
        </w:numPr>
        <w:spacing w:line="420" w:lineRule="exact"/>
        <w:ind w:firstLine="480" w:firstLineChars="200"/>
        <w:rPr>
          <w:rFonts w:hint="default" w:ascii="Times New Roman" w:hAnsi="Times New Roman" w:eastAsia="仿宋" w:cs="Times New Roman"/>
          <w:smallCaps w:val="0"/>
          <w:color w:val="auto"/>
          <w:sz w:val="24"/>
          <w:szCs w:val="24"/>
        </w:rPr>
      </w:pPr>
      <w:r>
        <w:rPr>
          <w:rFonts w:hint="eastAsia" w:cs="Times New Roman"/>
          <w:smallCaps w:val="0"/>
          <w:color w:val="auto"/>
          <w:sz w:val="24"/>
          <w:szCs w:val="24"/>
          <w:lang w:val="en-US" w:eastAsia="zh-CN"/>
        </w:rPr>
        <w:t>6</w:t>
      </w:r>
      <w:r>
        <w:rPr>
          <w:rFonts w:hint="default" w:ascii="Times New Roman" w:hAnsi="Times New Roman" w:eastAsia="仿宋" w:cs="Times New Roman"/>
          <w:smallCaps w:val="0"/>
          <w:color w:val="auto"/>
          <w:sz w:val="24"/>
          <w:szCs w:val="24"/>
          <w:lang w:val="en-US" w:eastAsia="zh-CN"/>
        </w:rPr>
        <w:t>、重</w:t>
      </w:r>
      <w:r>
        <w:rPr>
          <w:rFonts w:hint="eastAsia" w:cs="Times New Roman"/>
          <w:smallCaps w:val="0"/>
          <w:color w:val="auto"/>
          <w:sz w:val="24"/>
          <w:szCs w:val="24"/>
          <w:lang w:val="en-US" w:eastAsia="zh-CN"/>
        </w:rPr>
        <w:t>点</w:t>
      </w:r>
      <w:r>
        <w:rPr>
          <w:rFonts w:hint="default" w:ascii="Times New Roman" w:hAnsi="Times New Roman" w:eastAsia="仿宋" w:cs="Times New Roman"/>
          <w:smallCaps w:val="0"/>
          <w:color w:val="auto"/>
          <w:sz w:val="24"/>
          <w:szCs w:val="24"/>
          <w:lang w:val="en-US" w:eastAsia="zh-CN"/>
        </w:rPr>
        <w:t>水利工程数字化率，指大型水库、3级及以上堤防、重大引调水工程等重大工程实现全周期数字化、全要素监测占工程数量的比例。</w:t>
      </w:r>
    </w:p>
    <w:p w14:paraId="02050C4B">
      <w:pPr>
        <w:pStyle w:val="3"/>
        <w:spacing w:before="240" w:after="240"/>
        <w:rPr>
          <w:rFonts w:hint="default" w:ascii="Times New Roman" w:hAnsi="Times New Roman" w:cs="Times New Roman"/>
          <w:color w:val="auto"/>
        </w:rPr>
      </w:pPr>
      <w:bookmarkStart w:id="216" w:name="_Toc29035"/>
      <w:bookmarkStart w:id="217" w:name="_Toc7233"/>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四</w:t>
      </w:r>
      <w:r>
        <w:rPr>
          <w:rFonts w:hint="default" w:ascii="Times New Roman" w:hAnsi="Times New Roman" w:cs="Times New Roman"/>
          <w:color w:val="auto"/>
          <w:lang w:eastAsia="zh-CN"/>
        </w:rPr>
        <w:t>）</w:t>
      </w:r>
      <w:r>
        <w:rPr>
          <w:rFonts w:hint="default" w:ascii="Times New Roman" w:hAnsi="Times New Roman" w:cs="Times New Roman"/>
          <w:color w:val="auto"/>
        </w:rPr>
        <w:t>水网总体布局</w:t>
      </w:r>
      <w:bookmarkEnd w:id="216"/>
      <w:bookmarkEnd w:id="217"/>
    </w:p>
    <w:p w14:paraId="5F7F5BC2">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国土空间总体格局</w:t>
      </w:r>
    </w:p>
    <w:p w14:paraId="336D3FD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smallCaps w:val="0"/>
          <w:color w:val="auto"/>
          <w:sz w:val="28"/>
          <w:szCs w:val="28"/>
          <w:lang w:val="en-US" w:eastAsia="zh-CN"/>
        </w:rPr>
        <w:t>《广元市国土空间总体规划（2021-2035）》提出，</w:t>
      </w:r>
      <w:r>
        <w:rPr>
          <w:rFonts w:hint="eastAsia" w:ascii="Times New Roman" w:hAnsi="Times New Roman" w:eastAsia="仿宋"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lang w:val="en-US" w:eastAsia="zh-CN"/>
        </w:rPr>
        <w:t>构建</w:t>
      </w:r>
      <w:r>
        <w:rPr>
          <w:rFonts w:hint="default" w:ascii="Times New Roman" w:hAnsi="Times New Roman" w:eastAsia="仿宋" w:cs="Times New Roman"/>
          <w:b/>
          <w:bCs/>
          <w:smallCaps w:val="0"/>
          <w:color w:val="auto"/>
          <w:sz w:val="28"/>
          <w:szCs w:val="28"/>
          <w:lang w:val="en-US" w:eastAsia="zh-CN"/>
        </w:rPr>
        <w:t>“一心两区两带”</w:t>
      </w:r>
      <w:r>
        <w:rPr>
          <w:rFonts w:hint="default" w:ascii="Times New Roman" w:hAnsi="Times New Roman" w:eastAsia="仿宋" w:cs="Times New Roman"/>
          <w:smallCaps w:val="0"/>
          <w:color w:val="auto"/>
          <w:sz w:val="28"/>
          <w:szCs w:val="28"/>
          <w:lang w:val="en-US" w:eastAsia="zh-CN"/>
        </w:rPr>
        <w:t>的国土空间总体格局，“一心”为元坝（昭化）综合服务中心，结合中国西部（广元）绿色家居产业城、中国食品产业重点园、元柳工业园等产业园区，完善配套设施，促进产城融合。“两区”为北部都市农业示范区、南部特色产业示范区，重点夯实农业基础，保障粮食生产。“两带”为嘉陵江保护融合发展带和广巴达万城镇发展带，依托生态文旅资源，发展绿色产业，带动沿线城乡融合发展。</w:t>
      </w:r>
    </w:p>
    <w:p w14:paraId="29C4EADD">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smallCaps w:val="0"/>
          <w:color w:val="auto"/>
          <w:sz w:val="28"/>
          <w:szCs w:val="28"/>
          <w:lang w:val="en-US" w:eastAsia="zh-CN"/>
        </w:rPr>
        <w:drawing>
          <wp:inline distT="0" distB="0" distL="114300" distR="114300">
            <wp:extent cx="4750435" cy="3401060"/>
            <wp:effectExtent l="0" t="0" r="0" b="0"/>
            <wp:docPr id="8" name="图片 8" descr="一心两区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一心两区示意图"/>
                    <pic:cNvPicPr>
                      <a:picLocks noChangeAspect="1"/>
                    </pic:cNvPicPr>
                  </pic:nvPicPr>
                  <pic:blipFill>
                    <a:blip r:embed="rId19"/>
                    <a:srcRect l="5008" t="6109" r="4718" b="2491"/>
                    <a:stretch>
                      <a:fillRect/>
                    </a:stretch>
                  </pic:blipFill>
                  <pic:spPr>
                    <a:xfrm>
                      <a:off x="0" y="0"/>
                      <a:ext cx="4750435" cy="3401060"/>
                    </a:xfrm>
                    <a:prstGeom prst="rect">
                      <a:avLst/>
                    </a:prstGeom>
                  </pic:spPr>
                </pic:pic>
              </a:graphicData>
            </a:graphic>
          </wp:inline>
        </w:drawing>
      </w:r>
    </w:p>
    <w:p w14:paraId="49207E54">
      <w:pPr>
        <w:spacing w:line="360" w:lineRule="auto"/>
        <w:ind w:firstLine="482" w:firstLineChars="200"/>
        <w:jc w:val="center"/>
        <w:rPr>
          <w:rFonts w:hint="default" w:ascii="Times New Roman" w:hAnsi="Times New Roman" w:eastAsia="仿宋" w:cs="Times New Roman"/>
          <w:b/>
          <w:bCs/>
          <w:color w:val="auto"/>
          <w:sz w:val="24"/>
          <w:szCs w:val="24"/>
          <w:lang w:val="en-US" w:eastAsia="zh-CN"/>
        </w:rPr>
      </w:pPr>
      <w:bookmarkStart w:id="218" w:name="_Toc13249"/>
      <w:bookmarkStart w:id="219" w:name="_Toc26267"/>
      <w:r>
        <w:rPr>
          <w:rFonts w:hint="eastAsia" w:ascii="Times New Roman" w:hAnsi="Times New Roman" w:eastAsia="仿宋" w:cs="Times New Roman"/>
          <w:b/>
          <w:bCs/>
          <w:color w:val="auto"/>
          <w:sz w:val="24"/>
          <w:szCs w:val="24"/>
          <w:lang w:val="en-US" w:eastAsia="zh-CN"/>
        </w:rPr>
        <w:t>图2.1 昭化区“一心两区两带”国土空间总体布局</w:t>
      </w:r>
    </w:p>
    <w:p w14:paraId="1F2DC122">
      <w:pPr>
        <w:spacing w:line="360" w:lineRule="auto"/>
        <w:ind w:firstLine="562" w:firstLineChars="200"/>
        <w:rPr>
          <w:rFonts w:hint="eastAsia" w:ascii="Times New Roman" w:hAnsi="Times New Roman" w:eastAsia="仿宋" w:cs="Times New Roman"/>
          <w:b/>
          <w:bCs/>
          <w:color w:val="auto"/>
          <w:sz w:val="28"/>
          <w:szCs w:val="28"/>
          <w:lang w:val="en-US" w:eastAsia="zh-CN"/>
        </w:rPr>
      </w:pPr>
    </w:p>
    <w:p w14:paraId="48341849">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2 昭化区镇级片区划分格局</w:t>
      </w:r>
    </w:p>
    <w:p w14:paraId="3214389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根据广元市乡镇行政区划和村级建制调整改革“ 后半篇”文章的成果，综合考虑资源禀赋、经济关系、社会联系等因素，以片区为单元编制镇级国土空间规划，实行“多规合一”。全区共划分镇级片区5个，设置中心镇4个，副中心镇2个，划分村级片区43个，中心村44个。以片区划分为基础，结合中心镇（村）的设置，立足片区功能定位和各单位自身的职能职责，调整优化生产力布局，合理配置资源要素，培育做强中心镇（村），增强片区公共服务功能，提高引领带动能力，形成城乡功能互补、功能衔接、融合发展的区域发展新格局。</w:t>
      </w:r>
    </w:p>
    <w:p w14:paraId="3BFEA1A7">
      <w:pPr>
        <w:pStyle w:val="39"/>
        <w:spacing w:before="156" w:beforeLines="50" w:after="156" w:afterLines="50"/>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8"/>
          <w:szCs w:val="28"/>
          <w:highlight w:val="none"/>
          <w:lang w:val="en-US" w:eastAsia="zh-CN"/>
        </w:rPr>
        <w:t>昭化区镇级片区划分表</w:t>
      </w:r>
    </w:p>
    <w:p w14:paraId="7CDF76D8">
      <w:pPr>
        <w:pStyle w:val="44"/>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smallCaps w:val="0"/>
          <w:color w:val="auto"/>
          <w:sz w:val="24"/>
          <w:szCs w:val="24"/>
          <w:highlight w:val="none"/>
        </w:rPr>
        <w:t>表</w:t>
      </w:r>
      <w:r>
        <w:rPr>
          <w:rFonts w:hint="eastAsia" w:ascii="Times New Roman" w:hAnsi="Times New Roman" w:eastAsia="仿宋" w:cs="Times New Roman"/>
          <w:smallCaps w:val="0"/>
          <w:color w:val="auto"/>
          <w:sz w:val="24"/>
          <w:szCs w:val="24"/>
          <w:highlight w:val="none"/>
          <w:lang w:val="en-US" w:eastAsia="zh-CN"/>
        </w:rPr>
        <w:t>2.4.1</w:t>
      </w:r>
      <w:r>
        <w:rPr>
          <w:rFonts w:hint="default" w:ascii="Times New Roman" w:hAnsi="Times New Roman" w:eastAsia="仿宋" w:cs="Times New Roman"/>
          <w:smallCaps w:val="0"/>
          <w:color w:val="auto"/>
          <w:sz w:val="24"/>
          <w:szCs w:val="24"/>
          <w:highlight w:val="none"/>
          <w:lang w:val="en-US" w:eastAsia="zh-CN"/>
        </w:rPr>
        <w:t xml:space="preserve">-1 </w:t>
      </w:r>
      <w:r>
        <w:rPr>
          <w:rFonts w:hint="default" w:ascii="Times New Roman" w:hAnsi="Times New Roman" w:eastAsia="仿宋" w:cs="Times New Roman"/>
          <w:smallCaps w:val="0"/>
          <w:color w:val="auto"/>
          <w:sz w:val="24"/>
          <w:szCs w:val="24"/>
          <w:highlight w:val="none"/>
        </w:rPr>
        <w:t xml:space="preserve">   </w:t>
      </w:r>
      <w:r>
        <w:rPr>
          <w:rFonts w:hint="default" w:ascii="Times New Roman" w:hAnsi="Times New Roman" w:eastAsia="仿宋" w:cs="Times New Roman"/>
          <w:smallCaps w:val="0"/>
          <w:color w:val="auto"/>
          <w:sz w:val="28"/>
          <w:szCs w:val="28"/>
          <w:highlight w:val="none"/>
        </w:rPr>
        <w:t xml:space="preserve">              </w:t>
      </w:r>
      <w:r>
        <w:rPr>
          <w:rFonts w:hint="default" w:ascii="Times New Roman" w:hAnsi="Times New Roman" w:eastAsia="仿宋" w:cs="Times New Roman"/>
          <w:smallCaps w:val="0"/>
          <w:color w:val="auto"/>
          <w:sz w:val="24"/>
          <w:szCs w:val="24"/>
          <w:highlight w:val="none"/>
        </w:rPr>
        <w:t xml:space="preserve">                </w:t>
      </w:r>
      <w:r>
        <w:rPr>
          <w:rFonts w:hint="default" w:ascii="Times New Roman" w:hAnsi="Times New Roman" w:eastAsia="仿宋" w:cs="Times New Roman"/>
          <w:smallCaps w:val="0"/>
          <w:color w:val="auto"/>
          <w:highlight w:val="none"/>
        </w:rPr>
        <w:t xml:space="preserve">                      </w:t>
      </w:r>
    </w:p>
    <w:tbl>
      <w:tblPr>
        <w:tblStyle w:val="2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58"/>
        <w:gridCol w:w="1304"/>
        <w:gridCol w:w="1246"/>
        <w:gridCol w:w="2025"/>
        <w:gridCol w:w="933"/>
        <w:gridCol w:w="933"/>
        <w:gridCol w:w="1023"/>
      </w:tblGrid>
      <w:tr w14:paraId="5ABA1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E42C8">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片区名称</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9614D">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包含镇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9ECA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发展定位</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6DED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支柱产业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3AB4DC">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户籍人口（万人）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B037AB">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常住人口（万人）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02F115">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面积（平方公里）</w:t>
            </w:r>
          </w:p>
        </w:tc>
      </w:tr>
      <w:tr w14:paraId="672A8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E66D0">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元坝城乡融合片区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7A3BF">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元坝镇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268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产城融合、生态康养、农旅结合</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85A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绿色家居、食品加工、商贸物流、康养旅游、建筑建材、现代农业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9B9720D">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35A994">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23C69C">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175. 88</w:t>
            </w:r>
          </w:p>
        </w:tc>
      </w:tr>
      <w:tr w14:paraId="6082B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54B1C">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昭化农文旅临港经济片区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CEA73">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昭化镇、射箭镇、红岩镇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0C8A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文旅融合、商贸物流</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0F56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文化旅游、生态康养、商贸物流、临港产业园、现代农业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92F4A91">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7E1340">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A1843A">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387.7</w:t>
            </w:r>
          </w:p>
        </w:tc>
      </w:tr>
      <w:tr w14:paraId="729838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A5E73">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虎跳滨湖农旅片区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55099">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虎跳镇、太公镇、青牛镇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2769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农旅融合</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7CD7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农旅融合、休闲垂钓、现代农业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C55FB6">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9C58B8E">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8094DD">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281.2</w:t>
            </w:r>
          </w:p>
        </w:tc>
      </w:tr>
      <w:tr w14:paraId="60081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D6167">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卫子农文旅片区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26410">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卫子镇、柏林沟镇、清水镇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BBB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生态康养、文旅融合、商贸物流</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271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文化旅游、红色旅游、农旅园区、特色农业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8C977A">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CE632A">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8A2096">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394.94</w:t>
            </w:r>
          </w:p>
        </w:tc>
      </w:tr>
      <w:tr w14:paraId="258F1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jc w:val="center"/>
        </w:trPr>
        <w:tc>
          <w:tcPr>
            <w:tcW w:w="10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7BABC">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王家贡米特色农业片区</w:t>
            </w:r>
          </w:p>
        </w:tc>
        <w:tc>
          <w:tcPr>
            <w:tcW w:w="13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19659">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王家镇、磨滩镇</w:t>
            </w:r>
          </w:p>
        </w:tc>
        <w:tc>
          <w:tcPr>
            <w:tcW w:w="12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1684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特色农业</w:t>
            </w:r>
          </w:p>
        </w:tc>
        <w:tc>
          <w:tcPr>
            <w:tcW w:w="2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281F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生态农业、特色粮油、现代畜禽</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AD8291">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2C863C">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27EFFE">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193.9</w:t>
            </w:r>
          </w:p>
        </w:tc>
      </w:tr>
    </w:tbl>
    <w:p w14:paraId="4D191888">
      <w:pPr>
        <w:spacing w:line="360" w:lineRule="auto"/>
        <w:ind w:firstLine="562" w:firstLineChars="200"/>
        <w:rPr>
          <w:rFonts w:hint="eastAsia" w:ascii="Times New Roman" w:hAnsi="Times New Roman" w:eastAsia="仿宋" w:cs="Times New Roman"/>
          <w:b/>
          <w:bCs/>
          <w:color w:val="auto"/>
          <w:sz w:val="28"/>
          <w:szCs w:val="28"/>
          <w:lang w:val="en-US" w:eastAsia="zh-CN"/>
        </w:rPr>
      </w:pPr>
    </w:p>
    <w:p w14:paraId="6BFA7C48">
      <w:pPr>
        <w:spacing w:line="360" w:lineRule="auto"/>
        <w:ind w:firstLine="562" w:firstLineChars="200"/>
        <w:rPr>
          <w:rFonts w:hint="eastAsia" w:ascii="Times New Roman" w:hAnsi="Times New Roman" w:eastAsia="仿宋" w:cs="Times New Roman"/>
          <w:b/>
          <w:bCs/>
          <w:color w:val="auto"/>
          <w:sz w:val="28"/>
          <w:szCs w:val="28"/>
          <w:lang w:val="en-US" w:eastAsia="zh-CN"/>
        </w:rPr>
      </w:pPr>
    </w:p>
    <w:p w14:paraId="7FE1ADC6">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drawing>
          <wp:inline distT="0" distB="0" distL="114300" distR="114300">
            <wp:extent cx="4726940" cy="3352800"/>
            <wp:effectExtent l="0" t="0" r="0" b="0"/>
            <wp:docPr id="9" name="图片 9" descr="昭化区分区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昭化区分区示意图"/>
                    <pic:cNvPicPr>
                      <a:picLocks noChangeAspect="1"/>
                    </pic:cNvPicPr>
                  </pic:nvPicPr>
                  <pic:blipFill>
                    <a:blip r:embed="rId20"/>
                    <a:srcRect l="4923" t="6826" r="5249" b="3072"/>
                    <a:stretch>
                      <a:fillRect/>
                    </a:stretch>
                  </pic:blipFill>
                  <pic:spPr>
                    <a:xfrm>
                      <a:off x="0" y="0"/>
                      <a:ext cx="4726940" cy="3352800"/>
                    </a:xfrm>
                    <a:prstGeom prst="rect">
                      <a:avLst/>
                    </a:prstGeom>
                  </pic:spPr>
                </pic:pic>
              </a:graphicData>
            </a:graphic>
          </wp:inline>
        </w:drawing>
      </w:r>
    </w:p>
    <w:p w14:paraId="2DE52839">
      <w:pPr>
        <w:spacing w:line="360" w:lineRule="auto"/>
        <w:ind w:firstLine="482" w:firstLineChars="200"/>
        <w:jc w:val="center"/>
        <w:rPr>
          <w:rFonts w:hint="default" w:ascii="Times New Roman" w:hAnsi="Times New Roman" w:eastAsia="仿宋" w:cs="Times New Roman"/>
          <w:b/>
          <w:bCs/>
          <w:color w:val="auto"/>
          <w:sz w:val="24"/>
          <w:szCs w:val="24"/>
          <w:lang w:val="en-US" w:eastAsia="zh-CN"/>
        </w:rPr>
      </w:pPr>
      <w:r>
        <w:rPr>
          <w:rFonts w:hint="eastAsia" w:ascii="Times New Roman" w:hAnsi="Times New Roman" w:eastAsia="仿宋" w:cs="Times New Roman"/>
          <w:b/>
          <w:bCs/>
          <w:color w:val="auto"/>
          <w:sz w:val="24"/>
          <w:szCs w:val="24"/>
          <w:lang w:val="en-US" w:eastAsia="zh-CN"/>
        </w:rPr>
        <w:t>图2.2 昭化区镇级片区划分示意图</w:t>
      </w:r>
    </w:p>
    <w:p w14:paraId="5C08386F">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3</w:t>
      </w:r>
      <w:r>
        <w:rPr>
          <w:rFonts w:hint="default" w:ascii="Times New Roman" w:hAnsi="Times New Roman" w:eastAsia="仿宋" w:cs="Times New Roman"/>
          <w:b/>
          <w:bCs/>
          <w:color w:val="auto"/>
          <w:sz w:val="28"/>
          <w:szCs w:val="28"/>
          <w:lang w:val="en-US" w:eastAsia="zh-CN"/>
        </w:rPr>
        <w:t xml:space="preserve"> </w:t>
      </w:r>
      <w:r>
        <w:rPr>
          <w:rFonts w:hint="eastAsia" w:ascii="Times New Roman" w:hAnsi="Times New Roman" w:eastAsia="仿宋" w:cs="Times New Roman"/>
          <w:b/>
          <w:bCs/>
          <w:color w:val="auto"/>
          <w:sz w:val="28"/>
          <w:szCs w:val="28"/>
          <w:lang w:val="en-US" w:eastAsia="zh-CN"/>
        </w:rPr>
        <w:t>昭化区</w:t>
      </w:r>
      <w:r>
        <w:rPr>
          <w:rFonts w:hint="default" w:ascii="Times New Roman" w:hAnsi="Times New Roman" w:eastAsia="仿宋" w:cs="Times New Roman"/>
          <w:b/>
          <w:bCs/>
          <w:color w:val="auto"/>
          <w:sz w:val="28"/>
          <w:szCs w:val="28"/>
          <w:lang w:val="en-US" w:eastAsia="zh-CN"/>
        </w:rPr>
        <w:t>现代水网总体布局</w:t>
      </w:r>
      <w:bookmarkEnd w:id="218"/>
      <w:bookmarkEnd w:id="219"/>
    </w:p>
    <w:p w14:paraId="1BC5A79E">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rPr>
      </w:pPr>
      <w:r>
        <w:rPr>
          <w:rFonts w:hint="default" w:ascii="Times New Roman" w:hAnsi="Times New Roman" w:eastAsia="仿宋" w:cs="Times New Roman"/>
          <w:smallCaps w:val="0"/>
          <w:color w:val="auto"/>
          <w:sz w:val="28"/>
          <w:szCs w:val="28"/>
        </w:rPr>
        <w:t>根据</w:t>
      </w:r>
      <w:r>
        <w:rPr>
          <w:rFonts w:hint="eastAsia" w:ascii="Times New Roman" w:hAnsi="Times New Roman" w:eastAsia="仿宋" w:cs="Times New Roman"/>
          <w:smallCaps w:val="0"/>
          <w:color w:val="auto"/>
          <w:sz w:val="28"/>
          <w:szCs w:val="28"/>
          <w:lang w:val="en-US" w:eastAsia="zh-CN"/>
        </w:rPr>
        <w:t>四川省</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b/>
          <w:bCs/>
          <w:smallCaps w:val="0"/>
          <w:color w:val="auto"/>
          <w:sz w:val="28"/>
          <w:szCs w:val="28"/>
        </w:rPr>
        <w:t>三系八支、六横六纵为纲，保供兴灌连廊织目，水库枢纽塘坝作结</w:t>
      </w:r>
      <w:r>
        <w:rPr>
          <w:rFonts w:hint="default" w:ascii="Times New Roman" w:hAnsi="Times New Roman" w:eastAsia="仿宋" w:cs="Times New Roman"/>
          <w:smallCaps w:val="0"/>
          <w:color w:val="auto"/>
          <w:sz w:val="28"/>
          <w:szCs w:val="28"/>
          <w:lang w:eastAsia="zh-CN"/>
        </w:rPr>
        <w:t>”及广元市</w:t>
      </w:r>
      <w:r>
        <w:rPr>
          <w:rFonts w:hint="default" w:ascii="Times New Roman" w:hAnsi="Times New Roman" w:eastAsia="仿宋" w:cs="Times New Roman"/>
          <w:b/>
          <w:bCs/>
          <w:smallCaps w:val="0"/>
          <w:color w:val="auto"/>
          <w:sz w:val="28"/>
          <w:szCs w:val="28"/>
          <w:lang w:eastAsia="zh-CN"/>
        </w:rPr>
        <w:t>“一干五支六纵之纲，一心一屏一区织目，五核千库万塘作结”</w:t>
      </w:r>
      <w:r>
        <w:rPr>
          <w:rFonts w:hint="default" w:ascii="Times New Roman" w:hAnsi="Times New Roman" w:eastAsia="仿宋" w:cs="Times New Roman"/>
          <w:smallCaps w:val="0"/>
          <w:color w:val="auto"/>
          <w:sz w:val="28"/>
          <w:szCs w:val="28"/>
          <w:lang w:eastAsia="zh-CN"/>
        </w:rPr>
        <w:t>的</w:t>
      </w:r>
      <w:r>
        <w:rPr>
          <w:rFonts w:hint="default" w:ascii="Times New Roman" w:hAnsi="Times New Roman" w:eastAsia="仿宋" w:cs="Times New Roman"/>
          <w:smallCaps w:val="0"/>
          <w:color w:val="auto"/>
          <w:sz w:val="28"/>
          <w:szCs w:val="28"/>
        </w:rPr>
        <w:t>水网建设总体布局，围绕</w:t>
      </w:r>
      <w:r>
        <w:rPr>
          <w:rFonts w:hint="eastAsia" w:ascii="Times New Roman" w:hAnsi="Times New Roman" w:eastAsia="仿宋" w:cs="Times New Roman"/>
          <w:smallCaps w:val="0"/>
          <w:color w:val="auto"/>
          <w:sz w:val="28"/>
          <w:szCs w:val="28"/>
          <w:lang w:val="en-US" w:eastAsia="zh-CN"/>
        </w:rPr>
        <w:t>省、市</w:t>
      </w:r>
      <w:r>
        <w:rPr>
          <w:rFonts w:hint="default" w:ascii="Times New Roman" w:hAnsi="Times New Roman" w:eastAsia="仿宋" w:cs="Times New Roman"/>
          <w:smallCaps w:val="0"/>
          <w:color w:val="auto"/>
          <w:sz w:val="28"/>
          <w:szCs w:val="28"/>
        </w:rPr>
        <w:t>重大战略部署和</w:t>
      </w:r>
      <w:r>
        <w:rPr>
          <w:rFonts w:hint="eastAsia" w:ascii="Times New Roman" w:hAnsi="Times New Roman" w:eastAsia="仿宋"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发展需求，立足</w:t>
      </w:r>
      <w:r>
        <w:rPr>
          <w:rFonts w:hint="default" w:ascii="Times New Roman" w:hAnsi="Times New Roman" w:eastAsia="仿宋" w:cs="Times New Roman"/>
          <w:smallCaps w:val="0"/>
          <w:color w:val="auto"/>
          <w:sz w:val="28"/>
          <w:szCs w:val="28"/>
          <w:lang w:val="en-US" w:eastAsia="zh-CN"/>
        </w:rPr>
        <w:t>广元市</w:t>
      </w:r>
      <w:r>
        <w:rPr>
          <w:rFonts w:hint="eastAsia" w:ascii="Times New Roman" w:hAnsi="Times New Roman" w:eastAsia="仿宋" w:cs="Times New Roman"/>
          <w:smallCaps w:val="0"/>
          <w:color w:val="auto"/>
          <w:sz w:val="28"/>
          <w:szCs w:val="28"/>
          <w:lang w:val="en-US" w:eastAsia="zh-CN"/>
        </w:rPr>
        <w:t>对昭化区</w:t>
      </w:r>
      <w:r>
        <w:rPr>
          <w:rFonts w:hint="default" w:ascii="Times New Roman" w:hAnsi="Times New Roman" w:eastAsia="仿宋" w:cs="Times New Roman"/>
          <w:smallCaps w:val="0"/>
          <w:color w:val="auto"/>
          <w:sz w:val="28"/>
          <w:szCs w:val="28"/>
        </w:rPr>
        <w:t>的定位和区域发展格局，以</w:t>
      </w:r>
      <w:r>
        <w:rPr>
          <w:rFonts w:hint="eastAsia" w:ascii="Times New Roman" w:hAnsi="Times New Roman" w:eastAsia="仿宋" w:cs="Times New Roman"/>
          <w:smallCaps w:val="0"/>
          <w:color w:val="auto"/>
          <w:sz w:val="28"/>
          <w:szCs w:val="28"/>
          <w:lang w:val="en-US" w:eastAsia="zh-CN"/>
        </w:rPr>
        <w:t>省、市</w:t>
      </w:r>
      <w:r>
        <w:rPr>
          <w:rFonts w:hint="default" w:ascii="Times New Roman" w:hAnsi="Times New Roman" w:eastAsia="仿宋" w:cs="Times New Roman"/>
          <w:smallCaps w:val="0"/>
          <w:color w:val="auto"/>
          <w:sz w:val="28"/>
          <w:szCs w:val="28"/>
        </w:rPr>
        <w:t>骨干网为依托，以</w:t>
      </w:r>
      <w:r>
        <w:rPr>
          <w:rFonts w:hint="default" w:ascii="Times New Roman" w:hAnsi="Times New Roman" w:eastAsia="仿宋" w:cs="Times New Roman"/>
          <w:smallCaps w:val="0"/>
          <w:color w:val="auto"/>
          <w:sz w:val="28"/>
          <w:szCs w:val="28"/>
          <w:lang w:val="en-US" w:eastAsia="zh-CN"/>
        </w:rPr>
        <w:t>嘉陵江</w:t>
      </w:r>
      <w:r>
        <w:rPr>
          <w:rFonts w:hint="default" w:ascii="Times New Roman" w:hAnsi="Times New Roman" w:eastAsia="仿宋" w:cs="Times New Roman"/>
          <w:smallCaps w:val="0"/>
          <w:color w:val="auto"/>
          <w:sz w:val="28"/>
          <w:szCs w:val="28"/>
        </w:rPr>
        <w:t>等重要江河为基础，以重要支流、河湖连通和输配水渠系为脉络，以</w:t>
      </w:r>
      <w:r>
        <w:rPr>
          <w:rFonts w:hint="eastAsia" w:ascii="Times New Roman" w:hAnsi="Times New Roman" w:eastAsia="仿宋" w:cs="Times New Roman"/>
          <w:smallCaps w:val="0"/>
          <w:color w:val="auto"/>
          <w:sz w:val="28"/>
          <w:szCs w:val="28"/>
          <w:lang w:val="en-US" w:eastAsia="zh-CN"/>
        </w:rPr>
        <w:t>紫云、工农、大寨、李家河、龙桥河</w:t>
      </w:r>
      <w:r>
        <w:rPr>
          <w:rFonts w:hint="default" w:ascii="Times New Roman" w:hAnsi="Times New Roman" w:eastAsia="仿宋" w:cs="Times New Roman"/>
          <w:smallCaps w:val="0"/>
          <w:color w:val="auto"/>
          <w:sz w:val="28"/>
          <w:szCs w:val="28"/>
        </w:rPr>
        <w:t>等控制性水库为结点，</w:t>
      </w:r>
      <w:r>
        <w:rPr>
          <w:rFonts w:hint="default" w:ascii="Times New Roman" w:hAnsi="Times New Roman" w:eastAsia="仿宋" w:cs="Times New Roman"/>
          <w:smallCaps w:val="0"/>
          <w:color w:val="auto"/>
          <w:sz w:val="28"/>
          <w:szCs w:val="28"/>
          <w:lang w:val="en-US" w:eastAsia="zh-CN"/>
        </w:rPr>
        <w:t>加快构建</w:t>
      </w:r>
      <w:r>
        <w:rPr>
          <w:rFonts w:hint="eastAsia" w:ascii="Times New Roman" w:hAnsi="Times New Roman" w:eastAsia="仿宋"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lang w:val="en-US" w:eastAsia="zh-CN"/>
        </w:rPr>
        <w:t>“</w:t>
      </w:r>
      <w:r>
        <w:rPr>
          <w:rFonts w:hint="default" w:ascii="Times New Roman" w:hAnsi="Times New Roman" w:eastAsia="仿宋" w:cs="Times New Roman"/>
          <w:b/>
          <w:bCs/>
          <w:smallCaps w:val="0"/>
          <w:color w:val="auto"/>
          <w:sz w:val="28"/>
          <w:szCs w:val="28"/>
          <w:lang w:val="en-US" w:eastAsia="zh-CN"/>
        </w:rPr>
        <w:t>一干</w:t>
      </w:r>
      <w:r>
        <w:rPr>
          <w:rFonts w:hint="eastAsia" w:ascii="Times New Roman" w:hAnsi="Times New Roman" w:eastAsia="仿宋" w:cs="Times New Roman"/>
          <w:b/>
          <w:bCs/>
          <w:smallCaps w:val="0"/>
          <w:color w:val="auto"/>
          <w:sz w:val="28"/>
          <w:szCs w:val="28"/>
          <w:lang w:val="en-US" w:eastAsia="zh-CN"/>
        </w:rPr>
        <w:t>三</w:t>
      </w:r>
      <w:r>
        <w:rPr>
          <w:rFonts w:hint="default" w:ascii="Times New Roman" w:hAnsi="Times New Roman" w:eastAsia="仿宋" w:cs="Times New Roman"/>
          <w:b/>
          <w:bCs/>
          <w:smallCaps w:val="0"/>
          <w:color w:val="auto"/>
          <w:sz w:val="28"/>
          <w:szCs w:val="28"/>
          <w:lang w:val="en-US" w:eastAsia="zh-CN"/>
        </w:rPr>
        <w:t>支</w:t>
      </w:r>
      <w:r>
        <w:rPr>
          <w:rFonts w:hint="eastAsia" w:ascii="Times New Roman" w:hAnsi="Times New Roman" w:eastAsia="仿宋" w:cs="Times New Roman"/>
          <w:b/>
          <w:bCs/>
          <w:smallCaps w:val="0"/>
          <w:color w:val="auto"/>
          <w:sz w:val="28"/>
          <w:szCs w:val="28"/>
          <w:lang w:val="en-US" w:eastAsia="zh-CN"/>
        </w:rPr>
        <w:t>三纵</w:t>
      </w:r>
      <w:r>
        <w:rPr>
          <w:rFonts w:hint="default" w:ascii="Times New Roman" w:hAnsi="Times New Roman" w:eastAsia="仿宋" w:cs="Times New Roman"/>
          <w:b/>
          <w:bCs/>
          <w:smallCaps w:val="0"/>
          <w:color w:val="auto"/>
          <w:sz w:val="28"/>
          <w:szCs w:val="28"/>
          <w:lang w:val="en-US" w:eastAsia="zh-CN"/>
        </w:rPr>
        <w:t>”之纲，“</w:t>
      </w:r>
      <w:r>
        <w:rPr>
          <w:rFonts w:hint="default" w:ascii="Times New Roman" w:hAnsi="Times New Roman" w:eastAsia="仿宋" w:cs="Times New Roman"/>
          <w:b/>
          <w:bCs/>
          <w:smallCaps w:val="0"/>
          <w:color w:val="auto"/>
          <w:sz w:val="28"/>
          <w:szCs w:val="28"/>
        </w:rPr>
        <w:t>一心</w:t>
      </w:r>
      <w:r>
        <w:rPr>
          <w:rFonts w:hint="eastAsia" w:ascii="Times New Roman" w:hAnsi="Times New Roman" w:eastAsia="仿宋" w:cs="Times New Roman"/>
          <w:b/>
          <w:bCs/>
          <w:smallCaps w:val="0"/>
          <w:color w:val="auto"/>
          <w:sz w:val="28"/>
          <w:szCs w:val="28"/>
          <w:lang w:val="en-US" w:eastAsia="zh-CN"/>
        </w:rPr>
        <w:t>两区两带</w:t>
      </w:r>
      <w:r>
        <w:rPr>
          <w:rFonts w:hint="default" w:ascii="Times New Roman" w:hAnsi="Times New Roman" w:eastAsia="仿宋" w:cs="Times New Roman"/>
          <w:b/>
          <w:bCs/>
          <w:smallCaps w:val="0"/>
          <w:color w:val="auto"/>
          <w:sz w:val="28"/>
          <w:szCs w:val="28"/>
        </w:rPr>
        <w:t>”</w:t>
      </w:r>
      <w:r>
        <w:rPr>
          <w:rFonts w:hint="default" w:ascii="Times New Roman" w:hAnsi="Times New Roman" w:eastAsia="仿宋" w:cs="Times New Roman"/>
          <w:b/>
          <w:bCs/>
          <w:smallCaps w:val="0"/>
          <w:color w:val="auto"/>
          <w:sz w:val="28"/>
          <w:szCs w:val="28"/>
          <w:lang w:val="en-US" w:eastAsia="zh-CN"/>
        </w:rPr>
        <w:t>织</w:t>
      </w:r>
      <w:r>
        <w:rPr>
          <w:rFonts w:hint="default" w:ascii="Times New Roman" w:hAnsi="Times New Roman" w:eastAsia="仿宋" w:cs="Times New Roman"/>
          <w:b/>
          <w:bCs/>
          <w:smallCaps w:val="0"/>
          <w:color w:val="auto"/>
          <w:sz w:val="28"/>
          <w:szCs w:val="28"/>
        </w:rPr>
        <w:t>目</w:t>
      </w:r>
      <w:r>
        <w:rPr>
          <w:rFonts w:hint="default" w:ascii="Times New Roman" w:hAnsi="Times New Roman" w:eastAsia="仿宋" w:cs="Times New Roman"/>
          <w:b/>
          <w:bCs/>
          <w:smallCaps w:val="0"/>
          <w:color w:val="auto"/>
          <w:sz w:val="28"/>
          <w:szCs w:val="28"/>
          <w:lang w:eastAsia="zh-CN"/>
        </w:rPr>
        <w:t>，</w:t>
      </w:r>
      <w:r>
        <w:rPr>
          <w:rFonts w:hint="default" w:ascii="Times New Roman" w:hAnsi="Times New Roman" w:eastAsia="仿宋" w:cs="Times New Roman"/>
          <w:b/>
          <w:bCs/>
          <w:smallCaps w:val="0"/>
          <w:color w:val="auto"/>
          <w:sz w:val="28"/>
          <w:szCs w:val="28"/>
        </w:rPr>
        <w:t>“</w:t>
      </w:r>
      <w:r>
        <w:rPr>
          <w:rFonts w:hint="eastAsia" w:ascii="Times New Roman" w:hAnsi="Times New Roman" w:eastAsia="仿宋" w:cs="Times New Roman"/>
          <w:b/>
          <w:bCs/>
          <w:smallCaps w:val="0"/>
          <w:color w:val="auto"/>
          <w:sz w:val="28"/>
          <w:szCs w:val="28"/>
          <w:lang w:val="en-US" w:eastAsia="zh-CN"/>
        </w:rPr>
        <w:t>五</w:t>
      </w:r>
      <w:r>
        <w:rPr>
          <w:rFonts w:hint="default" w:ascii="Times New Roman" w:hAnsi="Times New Roman" w:eastAsia="仿宋" w:cs="Times New Roman"/>
          <w:b/>
          <w:bCs/>
          <w:smallCaps w:val="0"/>
          <w:color w:val="auto"/>
          <w:sz w:val="28"/>
          <w:szCs w:val="28"/>
          <w:lang w:eastAsia="zh-CN"/>
        </w:rPr>
        <w:t>核</w:t>
      </w:r>
      <w:r>
        <w:rPr>
          <w:rFonts w:hint="eastAsia" w:ascii="Times New Roman" w:hAnsi="Times New Roman" w:eastAsia="仿宋" w:cs="Times New Roman"/>
          <w:b/>
          <w:bCs/>
          <w:smallCaps w:val="0"/>
          <w:color w:val="auto"/>
          <w:sz w:val="28"/>
          <w:szCs w:val="28"/>
          <w:lang w:val="en-US" w:eastAsia="zh-CN"/>
        </w:rPr>
        <w:t>百</w:t>
      </w:r>
      <w:r>
        <w:rPr>
          <w:rFonts w:hint="default" w:ascii="Times New Roman" w:hAnsi="Times New Roman" w:eastAsia="仿宋" w:cs="Times New Roman"/>
          <w:b/>
          <w:bCs/>
          <w:smallCaps w:val="0"/>
          <w:color w:val="auto"/>
          <w:sz w:val="28"/>
          <w:szCs w:val="28"/>
          <w:lang w:eastAsia="zh-CN"/>
        </w:rPr>
        <w:t>库</w:t>
      </w:r>
      <w:r>
        <w:rPr>
          <w:rFonts w:hint="eastAsia" w:ascii="Times New Roman" w:hAnsi="Times New Roman" w:eastAsia="仿宋" w:cs="Times New Roman"/>
          <w:b/>
          <w:bCs/>
          <w:smallCaps w:val="0"/>
          <w:color w:val="auto"/>
          <w:sz w:val="28"/>
          <w:szCs w:val="28"/>
          <w:lang w:val="en-US" w:eastAsia="zh-CN"/>
        </w:rPr>
        <w:t>千</w:t>
      </w:r>
      <w:r>
        <w:rPr>
          <w:rFonts w:hint="default" w:ascii="Times New Roman" w:hAnsi="Times New Roman" w:eastAsia="仿宋" w:cs="Times New Roman"/>
          <w:b/>
          <w:bCs/>
          <w:smallCaps w:val="0"/>
          <w:color w:val="auto"/>
          <w:sz w:val="28"/>
          <w:szCs w:val="28"/>
          <w:lang w:eastAsia="zh-CN"/>
        </w:rPr>
        <w:t>塘</w:t>
      </w:r>
      <w:r>
        <w:rPr>
          <w:rFonts w:hint="default" w:ascii="Times New Roman" w:hAnsi="Times New Roman" w:eastAsia="仿宋" w:cs="Times New Roman"/>
          <w:b/>
          <w:bCs/>
          <w:smallCaps w:val="0"/>
          <w:color w:val="auto"/>
          <w:sz w:val="28"/>
          <w:szCs w:val="28"/>
        </w:rPr>
        <w:t>”作结</w:t>
      </w:r>
      <w:r>
        <w:rPr>
          <w:rFonts w:hint="default" w:ascii="Times New Roman" w:hAnsi="Times New Roman" w:eastAsia="仿宋" w:cs="Times New Roman"/>
          <w:b/>
          <w:bCs/>
          <w:smallCaps w:val="0"/>
          <w:color w:val="auto"/>
          <w:sz w:val="28"/>
          <w:szCs w:val="28"/>
          <w:lang w:val="en-US" w:eastAsia="zh-CN"/>
        </w:rPr>
        <w:t>的</w:t>
      </w:r>
      <w:r>
        <w:rPr>
          <w:rFonts w:hint="default" w:ascii="Times New Roman" w:hAnsi="Times New Roman" w:eastAsia="仿宋" w:cs="Times New Roman"/>
          <w:smallCaps w:val="0"/>
          <w:color w:val="auto"/>
          <w:sz w:val="28"/>
          <w:szCs w:val="28"/>
          <w:lang w:val="en-US" w:eastAsia="zh-CN"/>
        </w:rPr>
        <w:t>现代水网建设总体布局，</w:t>
      </w:r>
      <w:r>
        <w:rPr>
          <w:rFonts w:hint="default" w:ascii="Times New Roman" w:hAnsi="Times New Roman" w:eastAsia="仿宋" w:cs="Times New Roman"/>
          <w:smallCaps w:val="0"/>
          <w:color w:val="auto"/>
          <w:sz w:val="28"/>
          <w:szCs w:val="28"/>
        </w:rPr>
        <w:t>以</w:t>
      </w:r>
      <w:r>
        <w:rPr>
          <w:rFonts w:hint="default" w:ascii="Times New Roman" w:hAnsi="Times New Roman" w:eastAsia="仿宋" w:cs="Times New Roman"/>
          <w:smallCaps w:val="0"/>
          <w:color w:val="auto"/>
          <w:sz w:val="28"/>
          <w:szCs w:val="28"/>
          <w:lang w:val="en-US" w:eastAsia="zh-CN"/>
        </w:rPr>
        <w:t>补齐</w:t>
      </w:r>
      <w:r>
        <w:rPr>
          <w:rFonts w:hint="default" w:ascii="Times New Roman" w:hAnsi="Times New Roman" w:eastAsia="仿宋" w:cs="Times New Roman"/>
          <w:smallCaps w:val="0"/>
          <w:color w:val="auto"/>
          <w:sz w:val="28"/>
          <w:szCs w:val="28"/>
        </w:rPr>
        <w:t>水利基础设施</w:t>
      </w:r>
      <w:r>
        <w:rPr>
          <w:rFonts w:hint="default" w:ascii="Times New Roman" w:hAnsi="Times New Roman" w:eastAsia="仿宋" w:cs="Times New Roman"/>
          <w:smallCaps w:val="0"/>
          <w:color w:val="auto"/>
          <w:sz w:val="28"/>
          <w:szCs w:val="28"/>
          <w:lang w:val="en-US" w:eastAsia="zh-CN"/>
        </w:rPr>
        <w:t>短板</w:t>
      </w:r>
      <w:r>
        <w:rPr>
          <w:rFonts w:hint="default" w:ascii="Times New Roman" w:hAnsi="Times New Roman" w:eastAsia="仿宋" w:cs="Times New Roman"/>
          <w:smallCaps w:val="0"/>
          <w:color w:val="auto"/>
          <w:sz w:val="28"/>
          <w:szCs w:val="28"/>
        </w:rPr>
        <w:t>为目标，通过河湖水系连通和人工基础设施的融合发展，支撑、承接国</w:t>
      </w:r>
      <w:r>
        <w:rPr>
          <w:rFonts w:hint="default" w:ascii="Times New Roman" w:hAnsi="Times New Roman" w:eastAsia="仿宋" w:cs="Times New Roman"/>
          <w:smallCaps w:val="0"/>
          <w:color w:val="auto"/>
          <w:sz w:val="28"/>
          <w:szCs w:val="28"/>
          <w:lang w:eastAsia="zh-CN"/>
        </w:rPr>
        <w:t>、</w:t>
      </w:r>
      <w:r>
        <w:rPr>
          <w:rFonts w:hint="default" w:ascii="Times New Roman" w:hAnsi="Times New Roman" w:eastAsia="仿宋" w:cs="Times New Roman"/>
          <w:smallCaps w:val="0"/>
          <w:color w:val="auto"/>
          <w:sz w:val="28"/>
          <w:szCs w:val="28"/>
          <w:lang w:val="en-US" w:eastAsia="zh-CN"/>
        </w:rPr>
        <w:t>省</w:t>
      </w:r>
      <w:r>
        <w:rPr>
          <w:rFonts w:hint="eastAsia" w:ascii="Times New Roman" w:hAnsi="Times New Roman" w:eastAsia="仿宋" w:cs="Times New Roman"/>
          <w:smallCaps w:val="0"/>
          <w:color w:val="auto"/>
          <w:sz w:val="28"/>
          <w:szCs w:val="28"/>
          <w:lang w:val="en-US" w:eastAsia="zh-CN"/>
        </w:rPr>
        <w:t>、市</w:t>
      </w:r>
      <w:r>
        <w:rPr>
          <w:rFonts w:hint="default" w:ascii="Times New Roman" w:hAnsi="Times New Roman" w:eastAsia="仿宋" w:cs="Times New Roman"/>
          <w:smallCaps w:val="0"/>
          <w:color w:val="auto"/>
          <w:sz w:val="28"/>
          <w:szCs w:val="28"/>
        </w:rPr>
        <w:t>水网，形成调蓄自如、排水畅通、输水顺畅、东西连通，南北拓展的现代水网工程体系，构建</w:t>
      </w:r>
      <w:r>
        <w:rPr>
          <w:rFonts w:hint="eastAsia" w:ascii="Times New Roman" w:hAnsi="Times New Roman" w:eastAsia="仿宋" w:cs="Times New Roman"/>
          <w:smallCaps w:val="0"/>
          <w:color w:val="auto"/>
          <w:sz w:val="28"/>
          <w:szCs w:val="28"/>
          <w:lang w:val="en-US" w:eastAsia="zh-CN"/>
        </w:rPr>
        <w:t>昭化区</w:t>
      </w:r>
      <w:r>
        <w:rPr>
          <w:rFonts w:hint="default" w:ascii="Times New Roman" w:hAnsi="Times New Roman" w:eastAsia="仿宋" w:cs="Times New Roman"/>
          <w:smallCaps w:val="0"/>
          <w:color w:val="auto"/>
          <w:sz w:val="28"/>
          <w:szCs w:val="28"/>
        </w:rPr>
        <w:t>现代水网。</w:t>
      </w:r>
    </w:p>
    <w:p w14:paraId="18C5B77F">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smallCaps w:val="0"/>
          <w:color w:val="auto"/>
          <w:kern w:val="2"/>
          <w:sz w:val="28"/>
          <w:szCs w:val="28"/>
          <w:lang w:val="en-US" w:eastAsia="zh-CN" w:bidi="ar-SA"/>
        </w:rPr>
      </w:pPr>
      <w:r>
        <w:rPr>
          <w:rFonts w:hint="default" w:ascii="Times New Roman" w:hAnsi="Times New Roman" w:eastAsia="仿宋" w:cs="Times New Roman"/>
          <w:b/>
          <w:bCs/>
          <w:smallCaps w:val="0"/>
          <w:color w:val="auto"/>
          <w:kern w:val="2"/>
          <w:sz w:val="28"/>
          <w:szCs w:val="28"/>
          <w:lang w:val="en-US" w:eastAsia="zh-CN" w:bidi="ar-SA"/>
        </w:rPr>
        <w:t>构建“</w:t>
      </w:r>
      <w:r>
        <w:rPr>
          <w:rFonts w:hint="default" w:ascii="Times New Roman" w:hAnsi="Times New Roman" w:eastAsia="仿宋" w:cs="Times New Roman"/>
          <w:b/>
          <w:bCs/>
          <w:smallCaps w:val="0"/>
          <w:color w:val="auto"/>
          <w:sz w:val="28"/>
          <w:szCs w:val="28"/>
          <w:lang w:eastAsia="zh-CN"/>
        </w:rPr>
        <w:t>一干</w:t>
      </w:r>
      <w:r>
        <w:rPr>
          <w:rFonts w:hint="eastAsia" w:ascii="Times New Roman" w:hAnsi="Times New Roman" w:eastAsia="仿宋" w:cs="Times New Roman"/>
          <w:b/>
          <w:bCs/>
          <w:smallCaps w:val="0"/>
          <w:color w:val="auto"/>
          <w:sz w:val="28"/>
          <w:szCs w:val="28"/>
          <w:lang w:val="en-US" w:eastAsia="zh-CN"/>
        </w:rPr>
        <w:t>三</w:t>
      </w:r>
      <w:r>
        <w:rPr>
          <w:rFonts w:hint="default" w:ascii="Times New Roman" w:hAnsi="Times New Roman" w:eastAsia="仿宋" w:cs="Times New Roman"/>
          <w:b/>
          <w:bCs/>
          <w:smallCaps w:val="0"/>
          <w:color w:val="auto"/>
          <w:sz w:val="28"/>
          <w:szCs w:val="28"/>
          <w:lang w:eastAsia="zh-CN"/>
        </w:rPr>
        <w:t>支</w:t>
      </w:r>
      <w:r>
        <w:rPr>
          <w:rFonts w:hint="eastAsia" w:ascii="Times New Roman" w:hAnsi="Times New Roman" w:eastAsia="仿宋" w:cs="Times New Roman"/>
          <w:b/>
          <w:bCs/>
          <w:smallCaps w:val="0"/>
          <w:color w:val="auto"/>
          <w:sz w:val="28"/>
          <w:szCs w:val="28"/>
          <w:lang w:val="en-US" w:eastAsia="zh-CN"/>
        </w:rPr>
        <w:t>三纵</w:t>
      </w:r>
      <w:r>
        <w:rPr>
          <w:rFonts w:hint="default" w:ascii="Times New Roman" w:hAnsi="Times New Roman" w:eastAsia="仿宋" w:cs="Times New Roman"/>
          <w:b/>
          <w:bCs/>
          <w:smallCaps w:val="0"/>
          <w:color w:val="auto"/>
          <w:kern w:val="2"/>
          <w:sz w:val="28"/>
          <w:szCs w:val="28"/>
          <w:lang w:val="en-US" w:eastAsia="zh-CN" w:bidi="ar-SA"/>
        </w:rPr>
        <w:t>”之纲。</w:t>
      </w:r>
      <w:r>
        <w:rPr>
          <w:rFonts w:hint="default" w:ascii="Times New Roman" w:hAnsi="Times New Roman" w:eastAsia="仿宋" w:cs="Times New Roman"/>
          <w:smallCaps w:val="0"/>
          <w:color w:val="auto"/>
          <w:sz w:val="28"/>
          <w:szCs w:val="28"/>
          <w:lang w:val="en-US" w:eastAsia="zh-CN"/>
        </w:rPr>
        <w:t>横跨</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US" w:eastAsia="zh-CN"/>
        </w:rPr>
        <w:t>南北的嘉陵江干流，是国家和省</w:t>
      </w:r>
      <w:r>
        <w:rPr>
          <w:rFonts w:hint="eastAsia" w:ascii="Times New Roman" w:hAnsi="Times New Roman" w:eastAsia="仿宋" w:cs="Times New Roman"/>
          <w:smallCaps w:val="0"/>
          <w:color w:val="auto"/>
          <w:sz w:val="28"/>
          <w:szCs w:val="28"/>
          <w:lang w:val="en-US" w:eastAsia="zh-CN"/>
        </w:rPr>
        <w:t>、市</w:t>
      </w:r>
      <w:r>
        <w:rPr>
          <w:rFonts w:hint="default" w:ascii="Times New Roman" w:hAnsi="Times New Roman" w:eastAsia="仿宋" w:cs="Times New Roman"/>
          <w:smallCaps w:val="0"/>
          <w:color w:val="auto"/>
          <w:sz w:val="28"/>
          <w:szCs w:val="28"/>
          <w:lang w:val="en-US" w:eastAsia="zh-CN"/>
        </w:rPr>
        <w:t>水网布局中重要的水源河流，</w:t>
      </w:r>
      <w:r>
        <w:rPr>
          <w:rFonts w:hint="eastAsia" w:ascii="Times New Roman" w:hAnsi="Times New Roman" w:eastAsia="仿宋" w:cs="Times New Roman"/>
          <w:smallCaps w:val="0"/>
          <w:color w:val="auto"/>
          <w:sz w:val="28"/>
          <w:szCs w:val="28"/>
          <w:lang w:val="en-US" w:eastAsia="zh-CN"/>
        </w:rPr>
        <w:t>插江</w:t>
      </w:r>
      <w:r>
        <w:rPr>
          <w:rFonts w:hint="default" w:ascii="Times New Roman" w:hAnsi="Times New Roman" w:eastAsia="仿宋" w:cs="Times New Roman"/>
          <w:smallCaps w:val="0"/>
          <w:color w:val="auto"/>
          <w:sz w:val="28"/>
          <w:szCs w:val="28"/>
          <w:lang w:val="en-US" w:eastAsia="zh-CN"/>
        </w:rPr>
        <w:t>、</w:t>
      </w:r>
      <w:r>
        <w:rPr>
          <w:rFonts w:hint="eastAsia" w:ascii="Times New Roman" w:hAnsi="Times New Roman" w:eastAsia="仿宋" w:cs="Times New Roman"/>
          <w:smallCaps w:val="0"/>
          <w:color w:val="auto"/>
          <w:sz w:val="28"/>
          <w:szCs w:val="28"/>
          <w:lang w:val="en-US" w:eastAsia="zh-CN"/>
        </w:rPr>
        <w:t>雍河、长滩河等三条主要</w:t>
      </w:r>
      <w:r>
        <w:rPr>
          <w:rFonts w:hint="default" w:ascii="Times New Roman" w:hAnsi="Times New Roman" w:eastAsia="仿宋" w:cs="Times New Roman"/>
          <w:smallCaps w:val="0"/>
          <w:color w:val="auto"/>
          <w:sz w:val="28"/>
          <w:szCs w:val="28"/>
          <w:lang w:val="en-US" w:eastAsia="zh-CN"/>
        </w:rPr>
        <w:t>支流，是</w:t>
      </w:r>
      <w:r>
        <w:rPr>
          <w:rFonts w:hint="eastAsia" w:ascii="Times New Roman" w:hAnsi="Times New Roman" w:eastAsia="仿宋" w:cs="Times New Roman"/>
          <w:smallCaps w:val="0"/>
          <w:color w:val="auto"/>
          <w:sz w:val="28"/>
          <w:szCs w:val="28"/>
          <w:lang w:val="en-US" w:eastAsia="zh-CN"/>
        </w:rPr>
        <w:t>昭化区境内</w:t>
      </w:r>
      <w:r>
        <w:rPr>
          <w:rFonts w:hint="default" w:ascii="Times New Roman" w:hAnsi="Times New Roman" w:eastAsia="仿宋" w:cs="Times New Roman"/>
          <w:smallCaps w:val="0"/>
          <w:color w:val="auto"/>
          <w:sz w:val="28"/>
          <w:szCs w:val="28"/>
          <w:lang w:val="en-US" w:eastAsia="zh-CN"/>
        </w:rPr>
        <w:t>重要的水源河流、行洪通道和生态载体，</w:t>
      </w:r>
      <w:r>
        <w:rPr>
          <w:rFonts w:hint="eastAsia" w:ascii="Times New Roman" w:hAnsi="Times New Roman" w:eastAsia="仿宋" w:cs="Times New Roman"/>
          <w:smallCaps w:val="0"/>
          <w:color w:val="auto"/>
          <w:sz w:val="28"/>
          <w:szCs w:val="28"/>
          <w:lang w:val="en-US" w:eastAsia="zh-CN"/>
        </w:rPr>
        <w:t>已建的紫云水库、工农水库以及在建的大寨水库呈“三足鼎立”之势构成区域骨干工程格局，其主干渠是境内三条骨干纵向输水通道，</w:t>
      </w:r>
      <w:r>
        <w:rPr>
          <w:rFonts w:hint="default" w:ascii="Times New Roman" w:hAnsi="Times New Roman" w:eastAsia="仿宋" w:cs="Times New Roman"/>
          <w:smallCaps w:val="0"/>
          <w:color w:val="auto"/>
          <w:sz w:val="28"/>
          <w:szCs w:val="28"/>
          <w:lang w:val="en-US" w:eastAsia="zh-CN"/>
        </w:rPr>
        <w:t>通过一干</w:t>
      </w:r>
      <w:r>
        <w:rPr>
          <w:rFonts w:hint="eastAsia" w:ascii="Times New Roman" w:hAnsi="Times New Roman" w:eastAsia="仿宋" w:cs="Times New Roman"/>
          <w:smallCaps w:val="0"/>
          <w:color w:val="auto"/>
          <w:sz w:val="28"/>
          <w:szCs w:val="28"/>
          <w:lang w:val="en-US" w:eastAsia="zh-CN"/>
        </w:rPr>
        <w:t>三</w:t>
      </w:r>
      <w:r>
        <w:rPr>
          <w:rFonts w:hint="default" w:ascii="Times New Roman" w:hAnsi="Times New Roman" w:eastAsia="仿宋" w:cs="Times New Roman"/>
          <w:smallCaps w:val="0"/>
          <w:color w:val="auto"/>
          <w:sz w:val="28"/>
          <w:szCs w:val="28"/>
          <w:lang w:val="en-US" w:eastAsia="zh-CN"/>
        </w:rPr>
        <w:t>支</w:t>
      </w:r>
      <w:r>
        <w:rPr>
          <w:rFonts w:hint="eastAsia" w:ascii="Times New Roman" w:hAnsi="Times New Roman" w:eastAsia="仿宋" w:cs="Times New Roman"/>
          <w:smallCaps w:val="0"/>
          <w:color w:val="auto"/>
          <w:sz w:val="28"/>
          <w:szCs w:val="28"/>
          <w:lang w:val="en-US" w:eastAsia="zh-CN"/>
        </w:rPr>
        <w:t>三纵</w:t>
      </w:r>
      <w:r>
        <w:rPr>
          <w:rFonts w:hint="default" w:ascii="Times New Roman" w:hAnsi="Times New Roman" w:eastAsia="仿宋" w:cs="Times New Roman"/>
          <w:smallCaps w:val="0"/>
          <w:color w:val="auto"/>
          <w:sz w:val="28"/>
          <w:szCs w:val="28"/>
        </w:rPr>
        <w:t>作为经纬主轴，奠定</w:t>
      </w:r>
      <w:r>
        <w:rPr>
          <w:rFonts w:hint="default" w:ascii="Times New Roman" w:hAnsi="Times New Roman" w:eastAsia="仿宋" w:cs="Times New Roman"/>
          <w:smallCaps w:val="0"/>
          <w:color w:val="auto"/>
          <w:sz w:val="28"/>
          <w:szCs w:val="28"/>
          <w:lang w:val="en-US" w:eastAsia="zh-CN"/>
        </w:rPr>
        <w:t>水网的基础</w:t>
      </w:r>
      <w:r>
        <w:rPr>
          <w:rFonts w:hint="default" w:ascii="Times New Roman" w:hAnsi="Times New Roman" w:eastAsia="仿宋" w:cs="Times New Roman"/>
          <w:smallCaps w:val="0"/>
          <w:color w:val="auto"/>
          <w:sz w:val="28"/>
          <w:szCs w:val="28"/>
        </w:rPr>
        <w:t>框架</w:t>
      </w:r>
      <w:r>
        <w:rPr>
          <w:rFonts w:hint="default" w:ascii="Times New Roman" w:hAnsi="Times New Roman" w:eastAsia="仿宋" w:cs="Times New Roman"/>
          <w:smallCaps w:val="0"/>
          <w:color w:val="auto"/>
          <w:sz w:val="28"/>
          <w:szCs w:val="28"/>
          <w:lang w:val="en-US" w:eastAsia="zh-CN"/>
        </w:rPr>
        <w:t>，形成脉络清晰的水网主干</w:t>
      </w:r>
      <w:r>
        <w:rPr>
          <w:rFonts w:hint="eastAsia" w:ascii="Times New Roman" w:hAnsi="Times New Roman" w:eastAsia="仿宋" w:cs="Times New Roman"/>
          <w:smallCaps w:val="0"/>
          <w:color w:val="auto"/>
          <w:sz w:val="28"/>
          <w:szCs w:val="28"/>
          <w:lang w:val="en-US" w:eastAsia="zh-CN"/>
        </w:rPr>
        <w:t>，</w:t>
      </w:r>
      <w:r>
        <w:rPr>
          <w:rFonts w:hint="default" w:ascii="Times New Roman" w:hAnsi="Times New Roman" w:eastAsia="仿宋" w:cs="Times New Roman"/>
          <w:smallCaps w:val="0"/>
          <w:color w:val="auto"/>
          <w:sz w:val="28"/>
          <w:szCs w:val="28"/>
          <w:lang w:val="en-US" w:eastAsia="zh-CN"/>
        </w:rPr>
        <w:t>并</w:t>
      </w:r>
      <w:r>
        <w:rPr>
          <w:rFonts w:hint="eastAsia" w:ascii="Times New Roman" w:hAnsi="Times New Roman" w:eastAsia="仿宋" w:cs="Times New Roman"/>
          <w:smallCaps w:val="0"/>
          <w:color w:val="auto"/>
          <w:sz w:val="28"/>
          <w:szCs w:val="28"/>
          <w:lang w:val="en-US" w:eastAsia="zh-CN"/>
        </w:rPr>
        <w:t>串联起昭化区境内五大片区共十二个乡镇，</w:t>
      </w:r>
      <w:r>
        <w:rPr>
          <w:rFonts w:hint="default" w:ascii="Times New Roman" w:hAnsi="Times New Roman" w:eastAsia="仿宋" w:cs="Times New Roman"/>
          <w:smallCaps w:val="0"/>
          <w:color w:val="auto"/>
          <w:sz w:val="28"/>
          <w:szCs w:val="28"/>
          <w:lang w:val="en-US" w:eastAsia="zh-CN"/>
        </w:rPr>
        <w:t>以重要调蓄工程为结点，以智慧化调控为手段，以完善水资源配置体系、流域防洪减灾体系、水生态保护治理体系为重点，统筹存量和增量，加强互连互通，促进区域水资源交流和经济发展，构建</w:t>
      </w:r>
      <w:r>
        <w:rPr>
          <w:rFonts w:hint="eastAsia" w:ascii="Times New Roman" w:hAnsi="Times New Roman" w:eastAsia="仿宋" w:cs="Times New Roman"/>
          <w:smallCaps w:val="0"/>
          <w:color w:val="auto"/>
          <w:sz w:val="28"/>
          <w:szCs w:val="28"/>
          <w:lang w:val="en-US" w:eastAsia="zh-CN"/>
        </w:rPr>
        <w:t>昭化</w:t>
      </w:r>
      <w:r>
        <w:rPr>
          <w:rFonts w:hint="default" w:ascii="Times New Roman" w:hAnsi="Times New Roman" w:eastAsia="仿宋" w:cs="Times New Roman"/>
          <w:smallCaps w:val="0"/>
          <w:color w:val="auto"/>
          <w:sz w:val="28"/>
          <w:szCs w:val="28"/>
          <w:lang w:val="en-US" w:eastAsia="zh-CN"/>
        </w:rPr>
        <w:t>水网“一干</w:t>
      </w:r>
      <w:r>
        <w:rPr>
          <w:rFonts w:hint="eastAsia" w:ascii="Times New Roman" w:hAnsi="Times New Roman" w:eastAsia="仿宋" w:cs="Times New Roman"/>
          <w:smallCaps w:val="0"/>
          <w:color w:val="auto"/>
          <w:sz w:val="28"/>
          <w:szCs w:val="28"/>
          <w:lang w:val="en-US" w:eastAsia="zh-CN"/>
        </w:rPr>
        <w:t>三</w:t>
      </w:r>
      <w:r>
        <w:rPr>
          <w:rFonts w:hint="default" w:ascii="Times New Roman" w:hAnsi="Times New Roman" w:eastAsia="仿宋" w:cs="Times New Roman"/>
          <w:smallCaps w:val="0"/>
          <w:color w:val="auto"/>
          <w:sz w:val="28"/>
          <w:szCs w:val="28"/>
          <w:lang w:val="en-US" w:eastAsia="zh-CN"/>
        </w:rPr>
        <w:t>支</w:t>
      </w:r>
      <w:r>
        <w:rPr>
          <w:rFonts w:hint="eastAsia" w:ascii="Times New Roman" w:hAnsi="Times New Roman" w:eastAsia="仿宋" w:cs="Times New Roman"/>
          <w:smallCaps w:val="0"/>
          <w:color w:val="auto"/>
          <w:sz w:val="28"/>
          <w:szCs w:val="28"/>
          <w:lang w:val="en-US" w:eastAsia="zh-CN"/>
        </w:rPr>
        <w:t>三纵</w:t>
      </w:r>
      <w:r>
        <w:rPr>
          <w:rFonts w:hint="default" w:ascii="Times New Roman" w:hAnsi="Times New Roman" w:eastAsia="仿宋" w:cs="Times New Roman"/>
          <w:smallCaps w:val="0"/>
          <w:color w:val="auto"/>
          <w:sz w:val="28"/>
          <w:szCs w:val="28"/>
          <w:lang w:val="en-US" w:eastAsia="zh-CN"/>
        </w:rPr>
        <w:t>”之纲。</w:t>
      </w:r>
    </w:p>
    <w:p w14:paraId="1D7A46CC">
      <w:pPr>
        <w:pStyle w:val="15"/>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b w:val="0"/>
          <w:bCs w:val="0"/>
          <w:smallCaps w:val="0"/>
          <w:color w:val="auto"/>
          <w:kern w:val="2"/>
          <w:sz w:val="28"/>
          <w:szCs w:val="28"/>
          <w:lang w:val="en-US" w:eastAsia="zh-CN" w:bidi="ar-SA"/>
        </w:rPr>
      </w:pPr>
      <w:r>
        <w:rPr>
          <w:rFonts w:hint="default" w:ascii="Times New Roman" w:hAnsi="Times New Roman" w:eastAsia="仿宋" w:cs="Times New Roman"/>
          <w:b/>
          <w:bCs/>
          <w:smallCaps w:val="0"/>
          <w:color w:val="auto"/>
          <w:kern w:val="2"/>
          <w:sz w:val="28"/>
          <w:szCs w:val="28"/>
          <w:lang w:val="en-US" w:eastAsia="zh-CN" w:bidi="ar-SA"/>
        </w:rPr>
        <w:t>编织“</w:t>
      </w:r>
      <w:r>
        <w:rPr>
          <w:rFonts w:hint="default" w:ascii="Times New Roman" w:hAnsi="Times New Roman" w:eastAsia="仿宋" w:cs="Times New Roman"/>
          <w:b/>
          <w:bCs/>
          <w:smallCaps w:val="0"/>
          <w:color w:val="auto"/>
          <w:sz w:val="28"/>
          <w:szCs w:val="28"/>
        </w:rPr>
        <w:t>一心</w:t>
      </w:r>
      <w:r>
        <w:rPr>
          <w:rFonts w:hint="eastAsia" w:ascii="Times New Roman" w:hAnsi="Times New Roman" w:eastAsia="仿宋" w:cs="Times New Roman"/>
          <w:b/>
          <w:bCs/>
          <w:smallCaps w:val="0"/>
          <w:color w:val="auto"/>
          <w:sz w:val="28"/>
          <w:szCs w:val="28"/>
          <w:lang w:val="en-US" w:eastAsia="zh-CN"/>
        </w:rPr>
        <w:t>两区两带</w:t>
      </w:r>
      <w:r>
        <w:rPr>
          <w:rFonts w:hint="default" w:ascii="Times New Roman" w:hAnsi="Times New Roman" w:eastAsia="仿宋" w:cs="Times New Roman"/>
          <w:b/>
          <w:bCs/>
          <w:smallCaps w:val="0"/>
          <w:color w:val="auto"/>
          <w:kern w:val="2"/>
          <w:sz w:val="28"/>
          <w:szCs w:val="28"/>
          <w:lang w:val="en-US" w:eastAsia="zh-CN" w:bidi="ar-SA"/>
        </w:rPr>
        <w:t>”之目。</w:t>
      </w:r>
      <w:r>
        <w:rPr>
          <w:rFonts w:hint="eastAsia" w:ascii="Times New Roman" w:hAnsi="Times New Roman" w:eastAsia="仿宋" w:cs="Times New Roman"/>
          <w:b w:val="0"/>
          <w:bCs w:val="0"/>
          <w:smallCaps w:val="0"/>
          <w:color w:val="auto"/>
          <w:kern w:val="2"/>
          <w:sz w:val="28"/>
          <w:szCs w:val="28"/>
          <w:lang w:val="en-US" w:eastAsia="zh-CN" w:bidi="ar-SA"/>
        </w:rPr>
        <w:t>“一心”为元坝（昭化） 综合服务中心，结合中国西部（广元）绿色家居产业城、中国食品产业重点园、元柳工业园等产业园区，完善配套设施，促进产城融合。“两区”为北部都市农业示范区、南部特色产业示范区，重点夯实农业基础，保障粮食生产。“两带”为嘉陵江保护融合发展带和广巴达万城镇发展带，依托生态文旅资源，发展绿色产业，带动沿线城乡融合发展。</w:t>
      </w:r>
      <w:r>
        <w:rPr>
          <w:rFonts w:hint="eastAsia" w:ascii="Times New Roman" w:hAnsi="Times New Roman" w:eastAsia="仿宋" w:cs="Times New Roman"/>
          <w:b/>
          <w:bCs/>
          <w:smallCaps w:val="0"/>
          <w:color w:val="auto"/>
          <w:kern w:val="2"/>
          <w:sz w:val="28"/>
          <w:szCs w:val="28"/>
          <w:lang w:val="en-US" w:eastAsia="zh-CN" w:bidi="ar-SA"/>
        </w:rPr>
        <w:t xml:space="preserve"> </w:t>
      </w:r>
      <w:r>
        <w:rPr>
          <w:rFonts w:hint="default" w:ascii="Times New Roman" w:hAnsi="Times New Roman" w:eastAsia="仿宋" w:cs="Times New Roman"/>
          <w:b w:val="0"/>
          <w:bCs w:val="0"/>
          <w:smallCaps w:val="0"/>
          <w:color w:val="auto"/>
          <w:kern w:val="2"/>
          <w:sz w:val="28"/>
          <w:szCs w:val="28"/>
          <w:lang w:val="en-US" w:eastAsia="zh-CN" w:bidi="ar-SA"/>
        </w:rPr>
        <w:t>紧紧围绕</w:t>
      </w:r>
      <w:r>
        <w:rPr>
          <w:rFonts w:hint="eastAsia" w:ascii="Times New Roman" w:hAnsi="Times New Roman" w:eastAsia="仿宋" w:cs="Times New Roman"/>
          <w:b w:val="0"/>
          <w:bCs w:val="0"/>
          <w:smallCaps w:val="0"/>
          <w:color w:val="auto"/>
          <w:kern w:val="2"/>
          <w:sz w:val="28"/>
          <w:szCs w:val="28"/>
          <w:lang w:val="en-US" w:eastAsia="zh-CN" w:bidi="ar-SA"/>
        </w:rPr>
        <w:t>昭化区</w:t>
      </w:r>
      <w:r>
        <w:rPr>
          <w:rFonts w:hint="default" w:ascii="Times New Roman" w:hAnsi="Times New Roman" w:eastAsia="仿宋" w:cs="Times New Roman"/>
          <w:b w:val="0"/>
          <w:bCs w:val="0"/>
          <w:smallCaps w:val="0"/>
          <w:color w:val="auto"/>
          <w:kern w:val="2"/>
          <w:sz w:val="28"/>
          <w:szCs w:val="28"/>
          <w:lang w:val="en-US" w:eastAsia="zh-CN" w:bidi="ar-SA"/>
        </w:rPr>
        <w:t>“</w:t>
      </w:r>
      <w:r>
        <w:rPr>
          <w:rFonts w:hint="eastAsia" w:ascii="Times New Roman" w:hAnsi="Times New Roman" w:eastAsia="仿宋" w:cs="Times New Roman"/>
          <w:b w:val="0"/>
          <w:bCs w:val="0"/>
          <w:smallCaps w:val="0"/>
          <w:color w:val="auto"/>
          <w:kern w:val="2"/>
          <w:sz w:val="28"/>
          <w:szCs w:val="28"/>
          <w:lang w:val="en-US" w:eastAsia="zh-CN" w:bidi="ar-SA"/>
        </w:rPr>
        <w:t>一心两区两带</w:t>
      </w:r>
      <w:r>
        <w:rPr>
          <w:rFonts w:hint="default" w:ascii="Times New Roman" w:hAnsi="Times New Roman" w:eastAsia="仿宋" w:cs="Times New Roman"/>
          <w:b w:val="0"/>
          <w:bCs w:val="0"/>
          <w:smallCaps w:val="0"/>
          <w:color w:val="auto"/>
          <w:kern w:val="2"/>
          <w:sz w:val="28"/>
          <w:szCs w:val="28"/>
          <w:lang w:val="en-US" w:eastAsia="zh-CN" w:bidi="ar-SA"/>
        </w:rPr>
        <w:t>”的国土空间格局，</w:t>
      </w:r>
      <w:r>
        <w:rPr>
          <w:rFonts w:hint="eastAsia" w:ascii="Times New Roman" w:hAnsi="Times New Roman" w:eastAsia="仿宋" w:cs="Times New Roman"/>
          <w:b w:val="0"/>
          <w:bCs w:val="0"/>
          <w:smallCaps w:val="0"/>
          <w:color w:val="auto"/>
          <w:kern w:val="2"/>
          <w:sz w:val="28"/>
          <w:szCs w:val="28"/>
          <w:lang w:val="en-US" w:eastAsia="zh-CN" w:bidi="ar-SA"/>
        </w:rPr>
        <w:t>结合产业园区重点发展元坝综合服务中心</w:t>
      </w:r>
      <w:r>
        <w:rPr>
          <w:rFonts w:hint="default" w:ascii="Times New Roman" w:hAnsi="Times New Roman" w:eastAsia="仿宋" w:cs="Times New Roman"/>
          <w:b w:val="0"/>
          <w:bCs w:val="0"/>
          <w:smallCaps w:val="0"/>
          <w:color w:val="auto"/>
          <w:kern w:val="2"/>
          <w:sz w:val="28"/>
          <w:szCs w:val="28"/>
          <w:lang w:val="en-US" w:eastAsia="zh-CN" w:bidi="ar-SA"/>
        </w:rPr>
        <w:t>，协调农业生产与生态保护修复，协同嘉陵江上游流域保护。</w:t>
      </w:r>
      <w:r>
        <w:rPr>
          <w:rFonts w:hint="default" w:ascii="Times New Roman" w:hAnsi="Times New Roman" w:eastAsia="仿宋" w:cs="Times New Roman"/>
          <w:smallCaps w:val="0"/>
          <w:color w:val="auto"/>
          <w:sz w:val="28"/>
          <w:szCs w:val="28"/>
          <w:lang w:val="en-US" w:eastAsia="zh-CN"/>
        </w:rPr>
        <w:t>依托嘉陵江、</w:t>
      </w:r>
      <w:r>
        <w:rPr>
          <w:rFonts w:hint="eastAsia" w:ascii="Times New Roman" w:hAnsi="Times New Roman" w:eastAsia="仿宋" w:cs="Times New Roman"/>
          <w:smallCaps w:val="0"/>
          <w:color w:val="auto"/>
          <w:sz w:val="28"/>
          <w:szCs w:val="28"/>
          <w:lang w:val="en-US" w:eastAsia="zh-CN"/>
        </w:rPr>
        <w:t>雍河、插江、长滩河等主要</w:t>
      </w:r>
      <w:r>
        <w:rPr>
          <w:rFonts w:hint="default" w:ascii="Times New Roman" w:hAnsi="Times New Roman" w:eastAsia="仿宋" w:cs="Times New Roman"/>
          <w:smallCaps w:val="0"/>
          <w:color w:val="auto"/>
          <w:sz w:val="28"/>
          <w:szCs w:val="28"/>
          <w:lang w:val="en-US" w:eastAsia="zh-CN"/>
        </w:rPr>
        <w:t>河流，</w:t>
      </w:r>
      <w:r>
        <w:rPr>
          <w:rFonts w:hint="default" w:ascii="Times New Roman" w:hAnsi="Times New Roman" w:eastAsia="仿宋" w:cs="Times New Roman"/>
          <w:b w:val="0"/>
          <w:bCs w:val="0"/>
          <w:smallCaps w:val="0"/>
          <w:color w:val="auto"/>
          <w:kern w:val="2"/>
          <w:sz w:val="28"/>
          <w:szCs w:val="28"/>
          <w:lang w:val="en-US" w:eastAsia="zh-CN" w:bidi="ar-SA"/>
        </w:rPr>
        <w:t>交错布置</w:t>
      </w:r>
      <w:r>
        <w:rPr>
          <w:rFonts w:hint="eastAsia" w:ascii="Times New Roman" w:hAnsi="Times New Roman" w:eastAsia="仿宋" w:cs="Times New Roman"/>
          <w:smallCaps w:val="0"/>
          <w:color w:val="auto"/>
          <w:sz w:val="28"/>
          <w:szCs w:val="28"/>
          <w:lang w:val="en-US" w:eastAsia="zh-CN"/>
        </w:rPr>
        <w:t>紫云水库、大寨水库、工农水库以及太公清水片</w:t>
      </w:r>
      <w:r>
        <w:rPr>
          <w:rFonts w:hint="default" w:ascii="Times New Roman" w:hAnsi="Times New Roman" w:eastAsia="仿宋" w:cs="Times New Roman"/>
          <w:smallCaps w:val="0"/>
          <w:color w:val="auto"/>
          <w:sz w:val="28"/>
          <w:szCs w:val="28"/>
          <w:lang w:val="en-US" w:eastAsia="zh-CN"/>
        </w:rPr>
        <w:t>区</w:t>
      </w:r>
      <w:r>
        <w:rPr>
          <w:rFonts w:hint="eastAsia" w:ascii="Times New Roman" w:hAnsi="Times New Roman" w:eastAsia="仿宋" w:cs="Times New Roman"/>
          <w:smallCaps w:val="0"/>
          <w:color w:val="auto"/>
          <w:sz w:val="28"/>
          <w:szCs w:val="28"/>
          <w:lang w:val="en-US" w:eastAsia="zh-CN"/>
        </w:rPr>
        <w:t>、卫子射箭红岩片区、虎跳清水片区等多个片区灌区</w:t>
      </w:r>
      <w:r>
        <w:rPr>
          <w:rFonts w:hint="default" w:ascii="Times New Roman" w:hAnsi="Times New Roman" w:eastAsia="仿宋" w:cs="Times New Roman"/>
          <w:b w:val="0"/>
          <w:bCs w:val="0"/>
          <w:smallCaps w:val="0"/>
          <w:color w:val="auto"/>
          <w:kern w:val="2"/>
          <w:sz w:val="28"/>
          <w:szCs w:val="28"/>
          <w:lang w:val="en-US" w:eastAsia="zh-CN" w:bidi="ar-SA"/>
        </w:rPr>
        <w:t>渠道，全力全速推进城乡供水一体化建设，持续实施河道整治、水系连通、水生态治理、生态廊道建设，推进</w:t>
      </w:r>
      <w:r>
        <w:rPr>
          <w:rFonts w:hint="eastAsia" w:ascii="Times New Roman" w:hAnsi="Times New Roman" w:eastAsia="仿宋" w:cs="Times New Roman"/>
          <w:b w:val="0"/>
          <w:bCs w:val="0"/>
          <w:smallCaps w:val="0"/>
          <w:color w:val="auto"/>
          <w:kern w:val="2"/>
          <w:sz w:val="28"/>
          <w:szCs w:val="28"/>
          <w:lang w:val="en-US" w:eastAsia="zh-CN" w:bidi="ar-SA"/>
        </w:rPr>
        <w:t>雍河、插江、汞河</w:t>
      </w:r>
      <w:r>
        <w:rPr>
          <w:rFonts w:hint="default" w:ascii="Times New Roman" w:hAnsi="Times New Roman" w:eastAsia="仿宋" w:cs="Times New Roman"/>
          <w:b w:val="0"/>
          <w:bCs w:val="0"/>
          <w:smallCaps w:val="0"/>
          <w:color w:val="auto"/>
          <w:kern w:val="2"/>
          <w:sz w:val="28"/>
          <w:szCs w:val="28"/>
          <w:lang w:val="en-US" w:eastAsia="zh-CN" w:bidi="ar-SA"/>
        </w:rPr>
        <w:t>等一批中小河流治理，提升河流行洪能力，逐步构成一个综合性的水网链条，逐步编织城乡供水保障、区域水资源配置、灌排结合、互连互通的区域水网</w:t>
      </w:r>
      <w:r>
        <w:rPr>
          <w:rFonts w:hint="eastAsia" w:ascii="Times New Roman" w:hAnsi="Times New Roman" w:eastAsia="仿宋" w:cs="Times New Roman"/>
          <w:b w:val="0"/>
          <w:bCs w:val="0"/>
          <w:smallCaps w:val="0"/>
          <w:color w:val="auto"/>
          <w:kern w:val="2"/>
          <w:sz w:val="28"/>
          <w:szCs w:val="28"/>
          <w:lang w:val="en-US" w:eastAsia="zh-CN" w:bidi="ar-SA"/>
        </w:rPr>
        <w:t>，</w:t>
      </w:r>
      <w:r>
        <w:rPr>
          <w:rFonts w:hint="default" w:ascii="Times New Roman" w:hAnsi="Times New Roman" w:eastAsia="仿宋" w:cs="Times New Roman"/>
          <w:b w:val="0"/>
          <w:bCs w:val="0"/>
          <w:smallCaps w:val="0"/>
          <w:color w:val="auto"/>
          <w:kern w:val="2"/>
          <w:sz w:val="28"/>
          <w:szCs w:val="28"/>
          <w:lang w:val="en-US" w:eastAsia="zh-CN" w:bidi="ar-SA"/>
        </w:rPr>
        <w:t>织密</w:t>
      </w:r>
      <w:r>
        <w:rPr>
          <w:rFonts w:hint="eastAsia" w:ascii="Times New Roman" w:hAnsi="Times New Roman" w:eastAsia="仿宋" w:cs="Times New Roman"/>
          <w:b w:val="0"/>
          <w:bCs w:val="0"/>
          <w:smallCaps w:val="0"/>
          <w:color w:val="auto"/>
          <w:kern w:val="2"/>
          <w:sz w:val="28"/>
          <w:szCs w:val="28"/>
          <w:lang w:val="en-US" w:eastAsia="zh-CN" w:bidi="ar-SA"/>
        </w:rPr>
        <w:t>昭化</w:t>
      </w:r>
      <w:r>
        <w:rPr>
          <w:rFonts w:hint="default" w:ascii="Times New Roman" w:hAnsi="Times New Roman" w:eastAsia="仿宋" w:cs="Times New Roman"/>
          <w:b w:val="0"/>
          <w:bCs w:val="0"/>
          <w:smallCaps w:val="0"/>
          <w:color w:val="auto"/>
          <w:kern w:val="2"/>
          <w:sz w:val="28"/>
          <w:szCs w:val="28"/>
          <w:lang w:val="en-US" w:eastAsia="zh-CN" w:bidi="ar-SA"/>
        </w:rPr>
        <w:t>水网“一心</w:t>
      </w:r>
      <w:r>
        <w:rPr>
          <w:rFonts w:hint="eastAsia" w:ascii="Times New Roman" w:hAnsi="Times New Roman" w:eastAsia="仿宋" w:cs="Times New Roman"/>
          <w:b w:val="0"/>
          <w:bCs w:val="0"/>
          <w:smallCaps w:val="0"/>
          <w:color w:val="auto"/>
          <w:kern w:val="2"/>
          <w:sz w:val="28"/>
          <w:szCs w:val="28"/>
          <w:lang w:val="en-US" w:eastAsia="zh-CN" w:bidi="ar-SA"/>
        </w:rPr>
        <w:t>两区两带</w:t>
      </w:r>
      <w:r>
        <w:rPr>
          <w:rFonts w:hint="default" w:ascii="Times New Roman" w:hAnsi="Times New Roman" w:eastAsia="仿宋" w:cs="Times New Roman"/>
          <w:b w:val="0"/>
          <w:bCs w:val="0"/>
          <w:smallCaps w:val="0"/>
          <w:color w:val="auto"/>
          <w:kern w:val="2"/>
          <w:sz w:val="28"/>
          <w:szCs w:val="28"/>
          <w:lang w:val="en-US" w:eastAsia="zh-CN" w:bidi="ar-SA"/>
        </w:rPr>
        <w:t>”之目。</w:t>
      </w:r>
    </w:p>
    <w:p w14:paraId="38B767CD">
      <w:pPr>
        <w:pStyle w:val="28"/>
        <w:keepNext w:val="0"/>
        <w:keepLines w:val="0"/>
        <w:pageBreakBefore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kern w:val="2"/>
          <w:sz w:val="28"/>
          <w:szCs w:val="28"/>
          <w:lang w:val="en-US" w:eastAsia="zh-CN" w:bidi="ar-SA"/>
        </w:rPr>
      </w:pPr>
      <w:r>
        <w:rPr>
          <w:rFonts w:hint="default" w:ascii="Times New Roman" w:hAnsi="Times New Roman" w:eastAsia="仿宋" w:cs="Times New Roman"/>
          <w:b/>
          <w:bCs/>
          <w:smallCaps w:val="0"/>
          <w:color w:val="auto"/>
          <w:kern w:val="2"/>
          <w:sz w:val="28"/>
          <w:szCs w:val="28"/>
          <w:lang w:val="en-US" w:eastAsia="zh-CN" w:bidi="ar-SA"/>
        </w:rPr>
        <w:t>打牢“</w:t>
      </w:r>
      <w:r>
        <w:rPr>
          <w:rFonts w:hint="eastAsia" w:eastAsia="仿宋" w:cs="Times New Roman"/>
          <w:b/>
          <w:bCs/>
          <w:smallCaps w:val="0"/>
          <w:color w:val="auto"/>
          <w:sz w:val="28"/>
          <w:szCs w:val="28"/>
          <w:lang w:val="en-US" w:eastAsia="zh-CN"/>
        </w:rPr>
        <w:t>五</w:t>
      </w:r>
      <w:r>
        <w:rPr>
          <w:rFonts w:hint="default" w:ascii="Times New Roman" w:hAnsi="Times New Roman" w:eastAsia="仿宋" w:cs="Times New Roman"/>
          <w:b/>
          <w:bCs/>
          <w:smallCaps w:val="0"/>
          <w:color w:val="auto"/>
          <w:sz w:val="28"/>
          <w:szCs w:val="28"/>
          <w:lang w:val="en-US" w:eastAsia="zh-CN"/>
        </w:rPr>
        <w:t>核</w:t>
      </w:r>
      <w:r>
        <w:rPr>
          <w:rFonts w:hint="eastAsia" w:eastAsia="仿宋" w:cs="Times New Roman"/>
          <w:b/>
          <w:bCs/>
          <w:smallCaps w:val="0"/>
          <w:color w:val="auto"/>
          <w:sz w:val="28"/>
          <w:szCs w:val="28"/>
          <w:lang w:val="en-US" w:eastAsia="zh-CN"/>
        </w:rPr>
        <w:t>百</w:t>
      </w:r>
      <w:r>
        <w:rPr>
          <w:rFonts w:hint="default" w:ascii="Times New Roman" w:hAnsi="Times New Roman" w:eastAsia="仿宋" w:cs="Times New Roman"/>
          <w:b/>
          <w:bCs/>
          <w:smallCaps w:val="0"/>
          <w:color w:val="auto"/>
          <w:sz w:val="28"/>
          <w:szCs w:val="28"/>
          <w:lang w:val="en-US" w:eastAsia="zh-CN"/>
        </w:rPr>
        <w:t>库</w:t>
      </w:r>
      <w:r>
        <w:rPr>
          <w:rFonts w:hint="eastAsia" w:eastAsia="仿宋" w:cs="Times New Roman"/>
          <w:b/>
          <w:bCs/>
          <w:smallCaps w:val="0"/>
          <w:color w:val="auto"/>
          <w:sz w:val="28"/>
          <w:szCs w:val="28"/>
          <w:lang w:val="en-US" w:eastAsia="zh-CN"/>
        </w:rPr>
        <w:t>千</w:t>
      </w:r>
      <w:r>
        <w:rPr>
          <w:rFonts w:hint="default" w:ascii="Times New Roman" w:hAnsi="Times New Roman" w:eastAsia="仿宋" w:cs="Times New Roman"/>
          <w:b/>
          <w:bCs/>
          <w:smallCaps w:val="0"/>
          <w:color w:val="auto"/>
          <w:sz w:val="28"/>
          <w:szCs w:val="28"/>
          <w:lang w:val="en-US" w:eastAsia="zh-CN"/>
        </w:rPr>
        <w:t>塘</w:t>
      </w:r>
      <w:r>
        <w:rPr>
          <w:rFonts w:hint="default" w:ascii="Times New Roman" w:hAnsi="Times New Roman" w:eastAsia="仿宋" w:cs="Times New Roman"/>
          <w:b/>
          <w:bCs/>
          <w:smallCaps w:val="0"/>
          <w:color w:val="auto"/>
          <w:kern w:val="2"/>
          <w:sz w:val="28"/>
          <w:szCs w:val="28"/>
          <w:lang w:val="en-US" w:eastAsia="zh-CN" w:bidi="ar-SA"/>
        </w:rPr>
        <w:t>”之结。</w:t>
      </w:r>
      <w:r>
        <w:rPr>
          <w:rFonts w:hint="default" w:ascii="Times New Roman" w:hAnsi="Times New Roman" w:eastAsia="仿宋" w:cs="Times New Roman"/>
          <w:smallCaps w:val="0"/>
          <w:color w:val="auto"/>
          <w:kern w:val="2"/>
          <w:sz w:val="28"/>
          <w:szCs w:val="28"/>
          <w:lang w:val="en-US" w:eastAsia="zh-CN" w:bidi="ar-SA"/>
        </w:rPr>
        <w:t>全</w:t>
      </w:r>
      <w:r>
        <w:rPr>
          <w:rFonts w:hint="eastAsia" w:eastAsia="仿宋" w:cs="Times New Roman"/>
          <w:smallCaps w:val="0"/>
          <w:color w:val="auto"/>
          <w:kern w:val="2"/>
          <w:sz w:val="28"/>
          <w:szCs w:val="28"/>
          <w:lang w:val="en-US" w:eastAsia="zh-CN" w:bidi="ar-SA"/>
        </w:rPr>
        <w:t>区</w:t>
      </w:r>
      <w:r>
        <w:rPr>
          <w:rFonts w:hint="default" w:ascii="Times New Roman" w:hAnsi="Times New Roman" w:eastAsia="仿宋" w:cs="Times New Roman"/>
          <w:smallCaps w:val="0"/>
          <w:color w:val="auto"/>
          <w:kern w:val="2"/>
          <w:sz w:val="28"/>
          <w:szCs w:val="28"/>
          <w:lang w:val="en-US" w:eastAsia="zh-CN" w:bidi="ar-SA"/>
        </w:rPr>
        <w:t>现有中型水库</w:t>
      </w:r>
      <w:r>
        <w:rPr>
          <w:rFonts w:hint="eastAsia" w:eastAsia="仿宋" w:cs="Times New Roman"/>
          <w:smallCaps w:val="0"/>
          <w:color w:val="auto"/>
          <w:kern w:val="2"/>
          <w:sz w:val="28"/>
          <w:szCs w:val="28"/>
          <w:lang w:val="en-US" w:eastAsia="zh-CN" w:bidi="ar-SA"/>
        </w:rPr>
        <w:t>3</w:t>
      </w:r>
      <w:r>
        <w:rPr>
          <w:rFonts w:hint="default" w:ascii="Times New Roman" w:hAnsi="Times New Roman" w:eastAsia="仿宋" w:cs="Times New Roman"/>
          <w:smallCaps w:val="0"/>
          <w:color w:val="auto"/>
          <w:kern w:val="2"/>
          <w:sz w:val="28"/>
          <w:szCs w:val="28"/>
          <w:lang w:val="en-US" w:eastAsia="zh-CN" w:bidi="ar-SA"/>
        </w:rPr>
        <w:t>座（工农水库</w:t>
      </w:r>
      <w:r>
        <w:rPr>
          <w:rFonts w:hint="eastAsia" w:eastAsia="仿宋" w:cs="Times New Roman"/>
          <w:smallCaps w:val="0"/>
          <w:color w:val="auto"/>
          <w:kern w:val="2"/>
          <w:sz w:val="28"/>
          <w:szCs w:val="28"/>
          <w:lang w:val="en-US" w:eastAsia="zh-CN" w:bidi="ar-SA"/>
        </w:rPr>
        <w:t>、</w:t>
      </w:r>
      <w:r>
        <w:rPr>
          <w:rFonts w:hint="default" w:ascii="Times New Roman" w:hAnsi="Times New Roman" w:eastAsia="仿宋" w:cs="Times New Roman"/>
          <w:smallCaps w:val="0"/>
          <w:color w:val="auto"/>
          <w:kern w:val="2"/>
          <w:sz w:val="28"/>
          <w:szCs w:val="28"/>
          <w:lang w:val="en-US" w:eastAsia="zh-CN" w:bidi="ar-SA"/>
        </w:rPr>
        <w:t>紫云水库</w:t>
      </w:r>
      <w:r>
        <w:rPr>
          <w:rFonts w:hint="eastAsia" w:eastAsia="仿宋" w:cs="Times New Roman"/>
          <w:smallCaps w:val="0"/>
          <w:color w:val="auto"/>
          <w:kern w:val="2"/>
          <w:sz w:val="28"/>
          <w:szCs w:val="28"/>
          <w:lang w:val="en-US" w:eastAsia="zh-CN" w:bidi="ar-SA"/>
        </w:rPr>
        <w:t>、大寨水库</w:t>
      </w:r>
      <w:r>
        <w:rPr>
          <w:rFonts w:hint="default" w:ascii="Times New Roman" w:hAnsi="Times New Roman" w:eastAsia="仿宋" w:cs="Times New Roman"/>
          <w:smallCaps w:val="0"/>
          <w:color w:val="auto"/>
          <w:kern w:val="2"/>
          <w:sz w:val="28"/>
          <w:szCs w:val="28"/>
          <w:lang w:val="en-US" w:eastAsia="zh-CN" w:bidi="ar-SA"/>
        </w:rPr>
        <w:t>）、小（一）型水库</w:t>
      </w:r>
      <w:r>
        <w:rPr>
          <w:rFonts w:hint="eastAsia" w:eastAsia="仿宋" w:cs="Times New Roman"/>
          <w:smallCaps w:val="0"/>
          <w:color w:val="auto"/>
          <w:kern w:val="2"/>
          <w:sz w:val="28"/>
          <w:szCs w:val="28"/>
          <w:lang w:val="en-US" w:eastAsia="zh-CN" w:bidi="ar-SA"/>
        </w:rPr>
        <w:t>10</w:t>
      </w:r>
      <w:r>
        <w:rPr>
          <w:rFonts w:hint="default" w:ascii="Times New Roman" w:hAnsi="Times New Roman" w:eastAsia="仿宋" w:cs="Times New Roman"/>
          <w:smallCaps w:val="0"/>
          <w:color w:val="auto"/>
          <w:kern w:val="2"/>
          <w:sz w:val="28"/>
          <w:szCs w:val="28"/>
          <w:lang w:val="en-US" w:eastAsia="zh-CN" w:bidi="ar-SA"/>
        </w:rPr>
        <w:t>座、小（二）型水库</w:t>
      </w:r>
      <w:r>
        <w:rPr>
          <w:rFonts w:hint="eastAsia" w:eastAsia="仿宋" w:cs="Times New Roman"/>
          <w:smallCaps w:val="0"/>
          <w:color w:val="auto"/>
          <w:kern w:val="2"/>
          <w:sz w:val="28"/>
          <w:szCs w:val="28"/>
          <w:lang w:val="en-US" w:eastAsia="zh-CN" w:bidi="ar-SA"/>
        </w:rPr>
        <w:t>84</w:t>
      </w:r>
      <w:r>
        <w:rPr>
          <w:rFonts w:hint="default" w:ascii="Times New Roman" w:hAnsi="Times New Roman" w:eastAsia="仿宋" w:cs="Times New Roman"/>
          <w:smallCaps w:val="0"/>
          <w:color w:val="auto"/>
          <w:kern w:val="2"/>
          <w:sz w:val="28"/>
          <w:szCs w:val="28"/>
          <w:lang w:val="en-US" w:eastAsia="zh-CN" w:bidi="ar-SA"/>
        </w:rPr>
        <w:t>座</w:t>
      </w:r>
      <w:r>
        <w:rPr>
          <w:rFonts w:hint="eastAsia" w:eastAsia="仿宋" w:cs="Times New Roman"/>
          <w:smallCaps w:val="0"/>
          <w:color w:val="auto"/>
          <w:kern w:val="2"/>
          <w:sz w:val="28"/>
          <w:szCs w:val="28"/>
          <w:lang w:val="en-US" w:eastAsia="zh-CN" w:bidi="ar-SA"/>
        </w:rPr>
        <w:t>，</w:t>
      </w:r>
      <w:r>
        <w:rPr>
          <w:rFonts w:hint="default" w:ascii="Times New Roman" w:hAnsi="Times New Roman" w:eastAsia="仿宋" w:cs="Times New Roman"/>
          <w:smallCaps w:val="0"/>
          <w:color w:val="auto"/>
          <w:kern w:val="2"/>
          <w:sz w:val="28"/>
          <w:szCs w:val="28"/>
          <w:lang w:val="en-US" w:eastAsia="zh-CN" w:bidi="ar-SA"/>
        </w:rPr>
        <w:t>星罗密布的水库承担着调丰补枯、拦蓄调节洪水的重要作用，发挥着保障供水和防洪减灾的巨大效益。</w:t>
      </w:r>
      <w:r>
        <w:rPr>
          <w:rFonts w:hint="eastAsia" w:eastAsia="仿宋" w:cs="Times New Roman"/>
          <w:smallCaps w:val="0"/>
          <w:color w:val="auto"/>
          <w:kern w:val="2"/>
          <w:sz w:val="28"/>
          <w:szCs w:val="28"/>
          <w:lang w:val="en-US" w:eastAsia="zh-CN" w:bidi="ar-SA"/>
        </w:rPr>
        <w:t>规划年积极</w:t>
      </w:r>
      <w:r>
        <w:rPr>
          <w:rFonts w:hint="default" w:ascii="Times New Roman" w:hAnsi="Times New Roman" w:eastAsia="仿宋" w:cs="Times New Roman"/>
          <w:smallCaps w:val="0"/>
          <w:color w:val="auto"/>
          <w:kern w:val="2"/>
          <w:sz w:val="28"/>
          <w:szCs w:val="28"/>
          <w:lang w:val="en-US" w:eastAsia="zh-CN" w:bidi="ar-SA"/>
        </w:rPr>
        <w:t>推进</w:t>
      </w:r>
      <w:r>
        <w:rPr>
          <w:rFonts w:hint="eastAsia" w:eastAsia="仿宋" w:cs="Times New Roman"/>
          <w:smallCaps w:val="0"/>
          <w:color w:val="auto"/>
          <w:kern w:val="2"/>
          <w:sz w:val="28"/>
          <w:szCs w:val="28"/>
          <w:lang w:val="en-US" w:eastAsia="zh-CN" w:bidi="ar-SA"/>
        </w:rPr>
        <w:t>紫云水库扩建，加快推进李家河、龙桥河</w:t>
      </w:r>
      <w:r>
        <w:rPr>
          <w:rFonts w:hint="default" w:ascii="Times New Roman" w:hAnsi="Times New Roman" w:eastAsia="仿宋" w:cs="Times New Roman"/>
          <w:smallCaps w:val="0"/>
          <w:color w:val="auto"/>
          <w:kern w:val="2"/>
          <w:sz w:val="28"/>
          <w:szCs w:val="28"/>
          <w:lang w:val="en-US" w:eastAsia="zh-CN" w:bidi="ar-SA"/>
        </w:rPr>
        <w:t>等</w:t>
      </w:r>
      <w:r>
        <w:rPr>
          <w:rFonts w:hint="eastAsia" w:eastAsia="仿宋" w:cs="Times New Roman"/>
          <w:smallCaps w:val="0"/>
          <w:color w:val="auto"/>
          <w:kern w:val="2"/>
          <w:sz w:val="28"/>
          <w:szCs w:val="28"/>
          <w:lang w:val="en-US" w:eastAsia="zh-CN" w:bidi="ar-SA"/>
        </w:rPr>
        <w:t>2</w:t>
      </w:r>
      <w:r>
        <w:rPr>
          <w:rFonts w:hint="default" w:ascii="Times New Roman" w:hAnsi="Times New Roman" w:eastAsia="仿宋" w:cs="Times New Roman"/>
          <w:smallCaps w:val="0"/>
          <w:color w:val="auto"/>
          <w:kern w:val="2"/>
          <w:sz w:val="28"/>
          <w:szCs w:val="28"/>
          <w:lang w:val="en-US" w:eastAsia="zh-CN" w:bidi="ar-SA"/>
        </w:rPr>
        <w:t>座中型水库</w:t>
      </w:r>
      <w:r>
        <w:rPr>
          <w:rFonts w:hint="eastAsia" w:eastAsia="仿宋" w:cs="Times New Roman"/>
          <w:smallCaps w:val="0"/>
          <w:color w:val="auto"/>
          <w:kern w:val="2"/>
          <w:sz w:val="28"/>
          <w:szCs w:val="28"/>
          <w:lang w:val="en-US" w:eastAsia="zh-CN" w:bidi="ar-SA"/>
        </w:rPr>
        <w:t>前期工作</w:t>
      </w:r>
      <w:r>
        <w:rPr>
          <w:rFonts w:hint="default" w:ascii="Times New Roman" w:hAnsi="Times New Roman" w:eastAsia="仿宋" w:cs="Times New Roman"/>
          <w:smallCaps w:val="0"/>
          <w:color w:val="auto"/>
          <w:kern w:val="2"/>
          <w:sz w:val="28"/>
          <w:szCs w:val="28"/>
          <w:lang w:val="en-US" w:eastAsia="zh-CN" w:bidi="ar-SA"/>
        </w:rPr>
        <w:t>，进一步论证</w:t>
      </w:r>
      <w:r>
        <w:rPr>
          <w:rFonts w:hint="eastAsia" w:eastAsia="仿宋" w:cs="Times New Roman"/>
          <w:smallCaps w:val="0"/>
          <w:color w:val="auto"/>
          <w:kern w:val="2"/>
          <w:sz w:val="28"/>
          <w:szCs w:val="28"/>
          <w:lang w:val="en-US" w:eastAsia="zh-CN" w:bidi="ar-SA"/>
        </w:rPr>
        <w:t>水库建设可行性</w:t>
      </w:r>
      <w:r>
        <w:rPr>
          <w:rFonts w:hint="default" w:ascii="Times New Roman" w:hAnsi="Times New Roman" w:eastAsia="仿宋" w:cs="Times New Roman"/>
          <w:smallCaps w:val="0"/>
          <w:color w:val="auto"/>
          <w:kern w:val="2"/>
          <w:sz w:val="28"/>
          <w:szCs w:val="28"/>
          <w:lang w:val="en-US" w:eastAsia="zh-CN" w:bidi="ar-SA"/>
        </w:rPr>
        <w:t>，通过区域现状紫云、工农、大寨</w:t>
      </w:r>
      <w:r>
        <w:rPr>
          <w:rFonts w:hint="eastAsia" w:eastAsia="仿宋" w:cs="Times New Roman"/>
          <w:smallCaps w:val="0"/>
          <w:color w:val="auto"/>
          <w:kern w:val="2"/>
          <w:sz w:val="28"/>
          <w:szCs w:val="28"/>
          <w:lang w:val="en-US" w:eastAsia="zh-CN" w:bidi="ar-SA"/>
        </w:rPr>
        <w:t>（在建）</w:t>
      </w:r>
      <w:r>
        <w:rPr>
          <w:rFonts w:hint="default" w:ascii="Times New Roman" w:hAnsi="Times New Roman" w:eastAsia="仿宋" w:cs="Times New Roman"/>
          <w:smallCaps w:val="0"/>
          <w:color w:val="auto"/>
          <w:kern w:val="2"/>
          <w:sz w:val="28"/>
          <w:szCs w:val="28"/>
          <w:lang w:val="en-US" w:eastAsia="zh-CN" w:bidi="ar-SA"/>
        </w:rPr>
        <w:t>和规划的李家河、</w:t>
      </w:r>
      <w:r>
        <w:rPr>
          <w:rFonts w:hint="eastAsia" w:eastAsia="仿宋" w:cs="Times New Roman"/>
          <w:smallCaps w:val="0"/>
          <w:color w:val="auto"/>
          <w:kern w:val="2"/>
          <w:sz w:val="28"/>
          <w:szCs w:val="28"/>
          <w:lang w:val="en-US" w:eastAsia="zh-CN" w:bidi="ar-SA"/>
        </w:rPr>
        <w:t>龙桥河共5</w:t>
      </w:r>
      <w:r>
        <w:rPr>
          <w:rFonts w:hint="default" w:ascii="Times New Roman" w:hAnsi="Times New Roman" w:eastAsia="仿宋" w:cs="Times New Roman"/>
          <w:smallCaps w:val="0"/>
          <w:color w:val="auto"/>
          <w:kern w:val="2"/>
          <w:sz w:val="28"/>
          <w:szCs w:val="28"/>
          <w:lang w:val="en-US" w:eastAsia="zh-CN" w:bidi="ar-SA"/>
        </w:rPr>
        <w:t>座中型水库，最大程度上实现水资源优化利用，引领全</w:t>
      </w:r>
      <w:r>
        <w:rPr>
          <w:rFonts w:hint="eastAsia" w:eastAsia="仿宋" w:cs="Times New Roman"/>
          <w:smallCaps w:val="0"/>
          <w:color w:val="auto"/>
          <w:kern w:val="2"/>
          <w:sz w:val="28"/>
          <w:szCs w:val="28"/>
          <w:lang w:val="en-US" w:eastAsia="zh-CN" w:bidi="ar-SA"/>
        </w:rPr>
        <w:t>区</w:t>
      </w:r>
      <w:r>
        <w:rPr>
          <w:rFonts w:hint="default" w:ascii="Times New Roman" w:hAnsi="Times New Roman" w:eastAsia="仿宋" w:cs="Times New Roman"/>
          <w:smallCaps w:val="0"/>
          <w:color w:val="auto"/>
          <w:kern w:val="2"/>
          <w:sz w:val="28"/>
          <w:szCs w:val="28"/>
          <w:lang w:val="en-US" w:eastAsia="zh-CN" w:bidi="ar-SA"/>
        </w:rPr>
        <w:t>灌溉、供水及防洪任务。规划新建龙王沟、龙凤、乌龟石、鲁家4座小一型水库，扩建王滩河水库（小一），规划新建彭家阁、刘家阁等小二型水库5座，扩建切刀梁、牛眼睛湾等10座小（二）型水库并结合各区域现状已成的</w:t>
      </w:r>
      <w:r>
        <w:rPr>
          <w:rFonts w:hint="eastAsia" w:eastAsia="仿宋" w:cs="Times New Roman"/>
          <w:smallCaps w:val="0"/>
          <w:color w:val="auto"/>
          <w:kern w:val="2"/>
          <w:sz w:val="28"/>
          <w:szCs w:val="28"/>
          <w:lang w:val="en-US" w:eastAsia="zh-CN" w:bidi="ar-SA"/>
        </w:rPr>
        <w:t>94</w:t>
      </w:r>
      <w:r>
        <w:rPr>
          <w:rFonts w:hint="default" w:ascii="Times New Roman" w:hAnsi="Times New Roman" w:eastAsia="仿宋" w:cs="Times New Roman"/>
          <w:smallCaps w:val="0"/>
          <w:color w:val="auto"/>
          <w:kern w:val="2"/>
          <w:sz w:val="28"/>
          <w:szCs w:val="28"/>
          <w:lang w:val="en-US" w:eastAsia="zh-CN" w:bidi="ar-SA"/>
        </w:rPr>
        <w:t>座小型水库，最终形成</w:t>
      </w:r>
      <w:r>
        <w:rPr>
          <w:rFonts w:hint="eastAsia" w:eastAsia="仿宋" w:cs="Times New Roman"/>
          <w:smallCaps w:val="0"/>
          <w:color w:val="auto"/>
          <w:kern w:val="2"/>
          <w:sz w:val="28"/>
          <w:szCs w:val="28"/>
          <w:lang w:val="en-US" w:eastAsia="zh-CN" w:bidi="ar-SA"/>
        </w:rPr>
        <w:t>超</w:t>
      </w:r>
      <w:r>
        <w:rPr>
          <w:rFonts w:hint="default" w:ascii="Times New Roman" w:hAnsi="Times New Roman" w:eastAsia="仿宋" w:cs="Times New Roman"/>
          <w:smallCaps w:val="0"/>
          <w:color w:val="auto"/>
          <w:kern w:val="2"/>
          <w:sz w:val="28"/>
          <w:szCs w:val="28"/>
          <w:lang w:val="en-US" w:eastAsia="zh-CN" w:bidi="ar-SA"/>
        </w:rPr>
        <w:t>百处小型水库共蓄的态势。同时，辅以数</w:t>
      </w:r>
      <w:r>
        <w:rPr>
          <w:rFonts w:hint="eastAsia" w:eastAsia="仿宋" w:cs="Times New Roman"/>
          <w:smallCaps w:val="0"/>
          <w:color w:val="auto"/>
          <w:kern w:val="2"/>
          <w:sz w:val="28"/>
          <w:szCs w:val="28"/>
          <w:lang w:val="en-US" w:eastAsia="zh-CN" w:bidi="ar-SA"/>
        </w:rPr>
        <w:t>千</w:t>
      </w:r>
      <w:r>
        <w:rPr>
          <w:rFonts w:hint="default" w:ascii="Times New Roman" w:hAnsi="Times New Roman" w:eastAsia="仿宋" w:cs="Times New Roman"/>
          <w:smallCaps w:val="0"/>
          <w:color w:val="auto"/>
          <w:kern w:val="2"/>
          <w:sz w:val="28"/>
          <w:szCs w:val="28"/>
          <w:lang w:val="en-US" w:eastAsia="zh-CN" w:bidi="ar-SA"/>
        </w:rPr>
        <w:t>处供水末端必不可少的塘坝窖池等小微型蓄水工程的控制和调节，结合水库除险加固和水库、枢纽、塘坝、窖池建设与改造，有效补充灌溉生活生产用水，确保水网“最后一</w:t>
      </w:r>
      <w:r>
        <w:rPr>
          <w:rFonts w:hint="eastAsia" w:eastAsia="仿宋" w:cs="Times New Roman"/>
          <w:smallCaps w:val="0"/>
          <w:color w:val="auto"/>
          <w:kern w:val="2"/>
          <w:sz w:val="28"/>
          <w:szCs w:val="28"/>
          <w:lang w:val="en-US" w:eastAsia="zh-CN" w:bidi="ar-SA"/>
        </w:rPr>
        <w:t>公里</w:t>
      </w:r>
      <w:r>
        <w:rPr>
          <w:rFonts w:hint="default" w:ascii="Times New Roman" w:hAnsi="Times New Roman" w:eastAsia="仿宋" w:cs="Times New Roman"/>
          <w:smallCaps w:val="0"/>
          <w:color w:val="auto"/>
          <w:kern w:val="2"/>
          <w:sz w:val="28"/>
          <w:szCs w:val="28"/>
          <w:lang w:val="en-US" w:eastAsia="zh-CN" w:bidi="ar-SA"/>
        </w:rPr>
        <w:t>”畅通无阻，打牢</w:t>
      </w:r>
      <w:r>
        <w:rPr>
          <w:rFonts w:hint="eastAsia" w:eastAsia="仿宋" w:cs="Times New Roman"/>
          <w:smallCaps w:val="0"/>
          <w:color w:val="auto"/>
          <w:kern w:val="2"/>
          <w:sz w:val="28"/>
          <w:szCs w:val="28"/>
          <w:lang w:val="en-US" w:eastAsia="zh-CN" w:bidi="ar-SA"/>
        </w:rPr>
        <w:t>昭化</w:t>
      </w:r>
      <w:r>
        <w:rPr>
          <w:rFonts w:hint="default" w:ascii="Times New Roman" w:hAnsi="Times New Roman" w:eastAsia="仿宋" w:cs="Times New Roman"/>
          <w:smallCaps w:val="0"/>
          <w:color w:val="auto"/>
          <w:kern w:val="2"/>
          <w:sz w:val="28"/>
          <w:szCs w:val="28"/>
          <w:lang w:val="en-US" w:eastAsia="zh-CN" w:bidi="ar-SA"/>
        </w:rPr>
        <w:t>水网“</w:t>
      </w:r>
      <w:r>
        <w:rPr>
          <w:rFonts w:hint="eastAsia" w:eastAsia="仿宋" w:cs="Times New Roman"/>
          <w:smallCaps w:val="0"/>
          <w:color w:val="auto"/>
          <w:sz w:val="28"/>
          <w:szCs w:val="28"/>
          <w:lang w:val="en-US" w:eastAsia="zh-CN"/>
        </w:rPr>
        <w:t>五</w:t>
      </w:r>
      <w:r>
        <w:rPr>
          <w:rFonts w:hint="default" w:ascii="Times New Roman" w:hAnsi="Times New Roman" w:eastAsia="仿宋" w:cs="Times New Roman"/>
          <w:smallCaps w:val="0"/>
          <w:color w:val="auto"/>
          <w:sz w:val="28"/>
          <w:szCs w:val="28"/>
          <w:lang w:eastAsia="zh-CN"/>
        </w:rPr>
        <w:t>核</w:t>
      </w:r>
      <w:r>
        <w:rPr>
          <w:rFonts w:hint="eastAsia" w:eastAsia="仿宋" w:cs="Times New Roman"/>
          <w:smallCaps w:val="0"/>
          <w:color w:val="auto"/>
          <w:sz w:val="28"/>
          <w:szCs w:val="28"/>
          <w:lang w:val="en-US" w:eastAsia="zh-CN"/>
        </w:rPr>
        <w:t>百</w:t>
      </w:r>
      <w:r>
        <w:rPr>
          <w:rFonts w:hint="default" w:ascii="Times New Roman" w:hAnsi="Times New Roman" w:eastAsia="仿宋" w:cs="Times New Roman"/>
          <w:smallCaps w:val="0"/>
          <w:color w:val="auto"/>
          <w:sz w:val="28"/>
          <w:szCs w:val="28"/>
          <w:lang w:eastAsia="zh-CN"/>
        </w:rPr>
        <w:t>库</w:t>
      </w:r>
      <w:r>
        <w:rPr>
          <w:rFonts w:hint="eastAsia" w:eastAsia="仿宋" w:cs="Times New Roman"/>
          <w:smallCaps w:val="0"/>
          <w:color w:val="auto"/>
          <w:sz w:val="28"/>
          <w:szCs w:val="28"/>
          <w:lang w:val="en-US" w:eastAsia="zh-CN"/>
        </w:rPr>
        <w:t>千</w:t>
      </w:r>
      <w:r>
        <w:rPr>
          <w:rFonts w:hint="default" w:ascii="Times New Roman" w:hAnsi="Times New Roman" w:eastAsia="仿宋" w:cs="Times New Roman"/>
          <w:smallCaps w:val="0"/>
          <w:color w:val="auto"/>
          <w:sz w:val="28"/>
          <w:szCs w:val="28"/>
          <w:lang w:eastAsia="zh-CN"/>
        </w:rPr>
        <w:t>塘</w:t>
      </w:r>
      <w:r>
        <w:rPr>
          <w:rFonts w:hint="default" w:ascii="Times New Roman" w:hAnsi="Times New Roman" w:eastAsia="仿宋" w:cs="Times New Roman"/>
          <w:smallCaps w:val="0"/>
          <w:color w:val="auto"/>
          <w:kern w:val="2"/>
          <w:sz w:val="28"/>
          <w:szCs w:val="28"/>
          <w:lang w:val="en-US" w:eastAsia="zh-CN" w:bidi="ar-SA"/>
        </w:rPr>
        <w:t>”之结。</w:t>
      </w:r>
    </w:p>
    <w:p w14:paraId="217E742A">
      <w:pPr>
        <w:pStyle w:val="28"/>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default" w:ascii="Times New Roman" w:hAnsi="Times New Roman" w:eastAsia="仿宋" w:cs="Times New Roman"/>
          <w:smallCaps w:val="0"/>
          <w:color w:val="auto"/>
          <w:kern w:val="2"/>
          <w:sz w:val="28"/>
          <w:szCs w:val="28"/>
          <w:lang w:val="en-US" w:eastAsia="zh-CN" w:bidi="ar-SA"/>
        </w:rPr>
      </w:pPr>
    </w:p>
    <w:p w14:paraId="749D16E7">
      <w:pPr>
        <w:pStyle w:val="28"/>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default" w:ascii="Times New Roman" w:hAnsi="Times New Roman" w:eastAsia="仿宋" w:cs="Times New Roman"/>
          <w:smallCaps w:val="0"/>
          <w:color w:val="auto"/>
          <w:kern w:val="2"/>
          <w:sz w:val="28"/>
          <w:szCs w:val="28"/>
          <w:lang w:val="en-US" w:eastAsia="zh-CN" w:bidi="ar-SA"/>
        </w:rPr>
      </w:pPr>
    </w:p>
    <w:p w14:paraId="05067C56">
      <w:pPr>
        <w:pStyle w:val="28"/>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imes New Roman" w:hAnsi="Times New Roman" w:eastAsia="仿宋" w:cs="Times New Roman"/>
          <w:smallCaps w:val="0"/>
          <w:color w:val="auto"/>
          <w:kern w:val="2"/>
          <w:sz w:val="28"/>
          <w:szCs w:val="28"/>
          <w:lang w:val="en-US" w:eastAsia="zh-CN" w:bidi="ar-SA"/>
        </w:rPr>
      </w:pPr>
      <w:r>
        <w:rPr>
          <w:rFonts w:hint="default" w:ascii="Times New Roman" w:hAnsi="Times New Roman" w:eastAsia="仿宋" w:cs="Times New Roman"/>
          <w:smallCaps w:val="0"/>
          <w:color w:val="auto"/>
          <w:kern w:val="2"/>
          <w:sz w:val="28"/>
          <w:szCs w:val="28"/>
          <w:lang w:val="en-US" w:eastAsia="zh-CN" w:bidi="ar-SA"/>
        </w:rPr>
        <w:drawing>
          <wp:inline distT="0" distB="0" distL="114300" distR="114300">
            <wp:extent cx="5210810" cy="3713480"/>
            <wp:effectExtent l="0" t="0" r="1270" b="5080"/>
            <wp:docPr id="15" name="图片 15" descr="昭化区水网总体布局示意图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昭化区水网总体布局示意图0422"/>
                    <pic:cNvPicPr>
                      <a:picLocks noChangeAspect="1"/>
                    </pic:cNvPicPr>
                  </pic:nvPicPr>
                  <pic:blipFill>
                    <a:blip r:embed="rId21"/>
                    <a:srcRect l="4899" t="6365" r="5141" b="2986"/>
                    <a:stretch>
                      <a:fillRect/>
                    </a:stretch>
                  </pic:blipFill>
                  <pic:spPr>
                    <a:xfrm>
                      <a:off x="0" y="0"/>
                      <a:ext cx="5210810" cy="3713480"/>
                    </a:xfrm>
                    <a:prstGeom prst="rect">
                      <a:avLst/>
                    </a:prstGeom>
                  </pic:spPr>
                </pic:pic>
              </a:graphicData>
            </a:graphic>
          </wp:inline>
        </w:drawing>
      </w:r>
    </w:p>
    <w:p w14:paraId="08261D1E">
      <w:pPr>
        <w:bidi w:val="0"/>
        <w:rPr>
          <w:rFonts w:hint="default"/>
          <w:color w:val="auto"/>
          <w:lang w:val="en-US" w:eastAsia="zh-CN"/>
        </w:rPr>
      </w:pPr>
    </w:p>
    <w:p w14:paraId="65BF8EDD">
      <w:pPr>
        <w:tabs>
          <w:tab w:val="left" w:pos="692"/>
        </w:tabs>
        <w:bidi w:val="0"/>
        <w:jc w:val="center"/>
        <w:rPr>
          <w:rFonts w:hint="default"/>
          <w:color w:val="auto"/>
          <w:sz w:val="24"/>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color w:val="auto"/>
          <w:sz w:val="24"/>
          <w:szCs w:val="28"/>
          <w:lang w:val="en-US" w:eastAsia="zh-CN"/>
        </w:rPr>
        <w:t>图2.3 昭化区水网总体布局示意图</w:t>
      </w:r>
    </w:p>
    <w:p w14:paraId="39A917D7">
      <w:pPr>
        <w:pStyle w:val="5"/>
        <w:spacing w:before="120" w:after="0" w:line="500" w:lineRule="exact"/>
        <w:jc w:val="center"/>
        <w:rPr>
          <w:rFonts w:hint="default" w:ascii="Times New Roman" w:hAnsi="Times New Roman" w:eastAsia="黑体" w:cs="Times New Roman"/>
          <w:b w:val="0"/>
          <w:color w:val="auto"/>
        </w:rPr>
      </w:pPr>
      <w:bookmarkStart w:id="220" w:name="_Toc30994"/>
      <w:bookmarkStart w:id="221" w:name="_Toc8550"/>
      <w:r>
        <w:rPr>
          <w:rFonts w:hint="default" w:ascii="Times New Roman" w:hAnsi="Times New Roman" w:eastAsia="黑体" w:cs="Times New Roman"/>
          <w:b w:val="0"/>
          <w:color w:val="auto"/>
        </w:rPr>
        <w:t>专栏二</w:t>
      </w:r>
      <w:r>
        <w:rPr>
          <w:rFonts w:hint="default" w:ascii="Times New Roman" w:hAnsi="Times New Roman" w:eastAsia="黑体" w:cs="Times New Roman"/>
          <w:b w:val="0"/>
          <w:color w:val="auto"/>
          <w:lang w:val="en-US" w:eastAsia="zh-CN"/>
        </w:rPr>
        <w:t xml:space="preserve"> </w:t>
      </w:r>
      <w:r>
        <w:rPr>
          <w:rFonts w:hint="eastAsia" w:ascii="Times New Roman" w:hAnsi="Times New Roman" w:eastAsia="黑体" w:cs="Times New Roman"/>
          <w:b w:val="0"/>
          <w:color w:val="auto"/>
          <w:lang w:val="en-US" w:eastAsia="zh-CN"/>
        </w:rPr>
        <w:t>昭化区</w:t>
      </w:r>
      <w:r>
        <w:rPr>
          <w:rFonts w:hint="default" w:ascii="Times New Roman" w:hAnsi="Times New Roman" w:eastAsia="黑体" w:cs="Times New Roman"/>
          <w:b w:val="0"/>
          <w:color w:val="auto"/>
        </w:rPr>
        <w:t>水网纲目结总体布局</w:t>
      </w:r>
      <w:bookmarkEnd w:id="220"/>
      <w:bookmarkEnd w:id="221"/>
    </w:p>
    <w:tbl>
      <w:tblPr>
        <w:tblStyle w:val="2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EDEC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000" w:type="pct"/>
            <w:tcBorders>
              <w:tl2br w:val="nil"/>
              <w:tr2bl w:val="nil"/>
            </w:tcBorders>
          </w:tcPr>
          <w:p w14:paraId="74927DA2">
            <w:pPr>
              <w:spacing w:line="380" w:lineRule="exact"/>
              <w:rPr>
                <w:rFonts w:hint="default" w:ascii="Times New Roman" w:hAnsi="Times New Roman" w:eastAsia="仿宋" w:cs="Times New Roman"/>
                <w:b/>
                <w:bCs w:val="0"/>
                <w:smallCaps w:val="0"/>
                <w:color w:val="auto"/>
                <w:kern w:val="0"/>
                <w:sz w:val="28"/>
                <w:szCs w:val="28"/>
              </w:rPr>
            </w:pPr>
            <w:r>
              <w:rPr>
                <w:rFonts w:hint="default" w:ascii="Times New Roman" w:hAnsi="Times New Roman" w:eastAsia="仿宋" w:cs="Times New Roman"/>
                <w:b/>
                <w:bCs w:val="0"/>
                <w:smallCaps w:val="0"/>
                <w:color w:val="auto"/>
                <w:kern w:val="0"/>
                <w:sz w:val="28"/>
                <w:szCs w:val="28"/>
              </w:rPr>
              <w:t>纲——构建</w:t>
            </w:r>
            <w:r>
              <w:rPr>
                <w:rFonts w:hint="default" w:ascii="Times New Roman" w:hAnsi="Times New Roman" w:eastAsia="仿宋" w:cs="Times New Roman"/>
                <w:b/>
                <w:bCs w:val="0"/>
                <w:smallCaps w:val="0"/>
                <w:color w:val="auto"/>
                <w:kern w:val="0"/>
                <w:sz w:val="28"/>
                <w:szCs w:val="28"/>
                <w:lang w:eastAsia="zh-CN"/>
              </w:rPr>
              <w:t>“</w:t>
            </w:r>
            <w:r>
              <w:rPr>
                <w:rFonts w:hint="default" w:ascii="Times New Roman" w:hAnsi="Times New Roman" w:eastAsia="仿宋" w:cs="Times New Roman"/>
                <w:b/>
                <w:bCs w:val="0"/>
                <w:smallCaps w:val="0"/>
                <w:color w:val="auto"/>
                <w:kern w:val="0"/>
                <w:sz w:val="28"/>
                <w:szCs w:val="28"/>
                <w:lang w:val="en-US" w:eastAsia="zh-CN"/>
              </w:rPr>
              <w:t>一干</w:t>
            </w:r>
            <w:r>
              <w:rPr>
                <w:rFonts w:hint="eastAsia" w:ascii="Times New Roman" w:hAnsi="Times New Roman" w:eastAsia="仿宋" w:cs="Times New Roman"/>
                <w:b/>
                <w:bCs w:val="0"/>
                <w:smallCaps w:val="0"/>
                <w:color w:val="auto"/>
                <w:kern w:val="0"/>
                <w:sz w:val="28"/>
                <w:szCs w:val="28"/>
                <w:lang w:val="en-US" w:eastAsia="zh-CN"/>
              </w:rPr>
              <w:t>三</w:t>
            </w:r>
            <w:r>
              <w:rPr>
                <w:rFonts w:hint="default" w:ascii="Times New Roman" w:hAnsi="Times New Roman" w:eastAsia="仿宋" w:cs="Times New Roman"/>
                <w:b/>
                <w:bCs w:val="0"/>
                <w:smallCaps w:val="0"/>
                <w:color w:val="auto"/>
                <w:kern w:val="0"/>
                <w:sz w:val="28"/>
                <w:szCs w:val="28"/>
                <w:lang w:val="en-US" w:eastAsia="zh-CN"/>
              </w:rPr>
              <w:t>支</w:t>
            </w:r>
            <w:r>
              <w:rPr>
                <w:rFonts w:hint="eastAsia" w:ascii="Times New Roman" w:hAnsi="Times New Roman" w:eastAsia="仿宋" w:cs="Times New Roman"/>
                <w:b/>
                <w:bCs w:val="0"/>
                <w:smallCaps w:val="0"/>
                <w:color w:val="auto"/>
                <w:kern w:val="0"/>
                <w:sz w:val="28"/>
                <w:szCs w:val="28"/>
                <w:lang w:val="en-US" w:eastAsia="zh-CN"/>
              </w:rPr>
              <w:t>三纵</w:t>
            </w:r>
            <w:r>
              <w:rPr>
                <w:rFonts w:hint="default" w:ascii="Times New Roman" w:hAnsi="Times New Roman" w:eastAsia="仿宋" w:cs="Times New Roman"/>
                <w:b/>
                <w:bCs w:val="0"/>
                <w:smallCaps w:val="0"/>
                <w:color w:val="auto"/>
                <w:kern w:val="0"/>
                <w:sz w:val="28"/>
                <w:szCs w:val="28"/>
                <w:lang w:eastAsia="zh-CN"/>
              </w:rPr>
              <w:t>”</w:t>
            </w:r>
            <w:r>
              <w:rPr>
                <w:rFonts w:hint="default" w:ascii="Times New Roman" w:hAnsi="Times New Roman" w:eastAsia="仿宋" w:cs="Times New Roman"/>
                <w:b/>
                <w:bCs w:val="0"/>
                <w:smallCaps w:val="0"/>
                <w:color w:val="auto"/>
                <w:kern w:val="0"/>
                <w:sz w:val="28"/>
                <w:szCs w:val="28"/>
              </w:rPr>
              <w:t>之纲</w:t>
            </w:r>
          </w:p>
          <w:p w14:paraId="24C84062">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smallCaps w:val="0"/>
                <w:color w:val="auto"/>
                <w:sz w:val="24"/>
                <w:szCs w:val="24"/>
                <w:lang w:val="en-US" w:eastAsia="zh-CN"/>
              </w:rPr>
            </w:pPr>
            <w:r>
              <w:rPr>
                <w:rFonts w:hint="default" w:ascii="Times New Roman" w:hAnsi="Times New Roman" w:eastAsia="仿宋" w:cs="Times New Roman"/>
                <w:b/>
                <w:bCs/>
                <w:smallCaps w:val="0"/>
                <w:color w:val="auto"/>
                <w:sz w:val="24"/>
                <w:szCs w:val="24"/>
                <w:lang w:val="en-US" w:eastAsia="zh-CN"/>
              </w:rPr>
              <w:t>一干</w:t>
            </w:r>
            <w:r>
              <w:rPr>
                <w:rFonts w:hint="default" w:ascii="Times New Roman" w:hAnsi="Times New Roman" w:eastAsia="仿宋" w:cs="Times New Roman"/>
                <w:smallCaps w:val="0"/>
                <w:color w:val="auto"/>
                <w:sz w:val="24"/>
                <w:szCs w:val="24"/>
                <w:lang w:val="en-US" w:eastAsia="zh-CN"/>
              </w:rPr>
              <w:t>：嘉陵江干流</w:t>
            </w:r>
          </w:p>
          <w:p w14:paraId="633214AD">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smallCaps w:val="0"/>
                <w:color w:val="auto"/>
                <w:sz w:val="24"/>
                <w:szCs w:val="24"/>
                <w:lang w:val="en-US" w:eastAsia="zh-CN"/>
              </w:rPr>
            </w:pPr>
            <w:r>
              <w:rPr>
                <w:rFonts w:hint="eastAsia" w:ascii="Times New Roman" w:hAnsi="Times New Roman" w:eastAsia="仿宋" w:cs="Times New Roman"/>
                <w:b/>
                <w:bCs/>
                <w:smallCaps w:val="0"/>
                <w:color w:val="auto"/>
                <w:sz w:val="24"/>
                <w:szCs w:val="24"/>
                <w:lang w:val="en-US" w:eastAsia="zh-CN"/>
              </w:rPr>
              <w:t>三支：</w:t>
            </w:r>
            <w:r>
              <w:rPr>
                <w:rFonts w:hint="eastAsia" w:ascii="Times New Roman" w:hAnsi="Times New Roman" w:eastAsia="仿宋" w:cs="Times New Roman"/>
                <w:smallCaps w:val="0"/>
                <w:color w:val="auto"/>
                <w:sz w:val="24"/>
                <w:szCs w:val="24"/>
                <w:lang w:val="en-US" w:eastAsia="zh-CN"/>
              </w:rPr>
              <w:t>境内插江</w:t>
            </w:r>
            <w:r>
              <w:rPr>
                <w:rFonts w:hint="default" w:ascii="Times New Roman" w:hAnsi="Times New Roman" w:eastAsia="仿宋" w:cs="Times New Roman"/>
                <w:smallCaps w:val="0"/>
                <w:color w:val="auto"/>
                <w:sz w:val="24"/>
                <w:szCs w:val="24"/>
                <w:lang w:val="en-US" w:eastAsia="zh-CN"/>
              </w:rPr>
              <w:t>、</w:t>
            </w:r>
            <w:r>
              <w:rPr>
                <w:rFonts w:hint="eastAsia" w:ascii="Times New Roman" w:hAnsi="Times New Roman" w:eastAsia="仿宋" w:cs="Times New Roman"/>
                <w:smallCaps w:val="0"/>
                <w:color w:val="auto"/>
                <w:sz w:val="24"/>
                <w:szCs w:val="24"/>
                <w:lang w:val="en-US" w:eastAsia="zh-CN"/>
              </w:rPr>
              <w:t>雍河</w:t>
            </w:r>
            <w:r>
              <w:rPr>
                <w:rFonts w:hint="default" w:ascii="Times New Roman" w:hAnsi="Times New Roman" w:eastAsia="仿宋" w:cs="Times New Roman"/>
                <w:smallCaps w:val="0"/>
                <w:color w:val="auto"/>
                <w:sz w:val="24"/>
                <w:szCs w:val="24"/>
                <w:lang w:val="en-US" w:eastAsia="zh-CN"/>
              </w:rPr>
              <w:t>、</w:t>
            </w:r>
            <w:r>
              <w:rPr>
                <w:rFonts w:hint="eastAsia" w:ascii="Times New Roman" w:hAnsi="Times New Roman" w:eastAsia="仿宋" w:cs="Times New Roman"/>
                <w:smallCaps w:val="0"/>
                <w:color w:val="auto"/>
                <w:sz w:val="24"/>
                <w:szCs w:val="24"/>
                <w:lang w:val="en-US" w:eastAsia="zh-CN"/>
              </w:rPr>
              <w:t>长滩河三条主要支流</w:t>
            </w:r>
          </w:p>
          <w:p w14:paraId="2B4FBEA7">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smallCaps w:val="0"/>
                <w:color w:val="auto"/>
                <w:sz w:val="24"/>
                <w:szCs w:val="24"/>
                <w:lang w:val="en-US" w:eastAsia="zh-CN"/>
              </w:rPr>
            </w:pPr>
            <w:r>
              <w:rPr>
                <w:rFonts w:hint="eastAsia" w:ascii="Times New Roman" w:hAnsi="Times New Roman" w:eastAsia="仿宋" w:cs="Times New Roman"/>
                <w:b/>
                <w:bCs/>
                <w:smallCaps w:val="0"/>
                <w:color w:val="auto"/>
                <w:sz w:val="24"/>
                <w:szCs w:val="24"/>
                <w:lang w:val="en-US" w:eastAsia="zh-CN"/>
              </w:rPr>
              <w:t>三纵</w:t>
            </w:r>
            <w:r>
              <w:rPr>
                <w:rFonts w:hint="eastAsia" w:ascii="Times New Roman" w:hAnsi="Times New Roman" w:eastAsia="仿宋" w:cs="Times New Roman"/>
                <w:smallCaps w:val="0"/>
                <w:color w:val="auto"/>
                <w:sz w:val="24"/>
                <w:szCs w:val="24"/>
                <w:lang w:val="en-US" w:eastAsia="zh-CN"/>
              </w:rPr>
              <w:t>：紫云水库、工农水库、大寨水库三条主干输水渠道</w:t>
            </w:r>
          </w:p>
          <w:p w14:paraId="668D21DB">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bCs/>
                <w:smallCaps w:val="0"/>
                <w:color w:val="auto"/>
                <w:sz w:val="28"/>
                <w:szCs w:val="28"/>
                <w:lang w:val="en-US"/>
              </w:rPr>
            </w:pPr>
            <w:r>
              <w:rPr>
                <w:rFonts w:hint="eastAsia" w:ascii="Times New Roman" w:hAnsi="Times New Roman" w:eastAsia="仿宋" w:cs="Times New Roman"/>
                <w:smallCaps w:val="0"/>
                <w:color w:val="auto"/>
                <w:sz w:val="24"/>
                <w:szCs w:val="24"/>
                <w:lang w:val="en-US" w:eastAsia="zh-CN"/>
              </w:rPr>
              <w:t>一干三支三纵为纲串联起区域五大片区，分别为：①元坝城乡融合片（元坝镇）、②昭化农文旅临港经济片（昭化镇、红岩镇、射箭镇）、③卫子农文旅片（卫子镇、柏林沟镇、清水镇）、④虎跳滨湖农文旅片（虎跳镇、太公镇、青牛镇）、⑥王家贡米特色农业片（王家镇、磨滩镇）</w:t>
            </w:r>
          </w:p>
        </w:tc>
      </w:tr>
      <w:tr w14:paraId="06F7D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000" w:type="pct"/>
            <w:tcBorders>
              <w:tl2br w:val="nil"/>
              <w:tr2bl w:val="nil"/>
            </w:tcBorders>
          </w:tcPr>
          <w:p w14:paraId="74FD17BF">
            <w:pPr>
              <w:spacing w:line="380" w:lineRule="exact"/>
              <w:rPr>
                <w:rFonts w:hint="default" w:ascii="Times New Roman" w:hAnsi="Times New Roman" w:eastAsia="仿宋" w:cs="Times New Roman"/>
                <w:b/>
                <w:bCs w:val="0"/>
                <w:smallCaps w:val="0"/>
                <w:color w:val="auto"/>
                <w:kern w:val="0"/>
                <w:sz w:val="28"/>
                <w:szCs w:val="28"/>
              </w:rPr>
            </w:pPr>
            <w:r>
              <w:rPr>
                <w:rFonts w:hint="default" w:ascii="Times New Roman" w:hAnsi="Times New Roman" w:eastAsia="仿宋" w:cs="Times New Roman"/>
                <w:b/>
                <w:bCs w:val="0"/>
                <w:smallCaps w:val="0"/>
                <w:color w:val="auto"/>
                <w:kern w:val="0"/>
                <w:sz w:val="28"/>
                <w:szCs w:val="28"/>
              </w:rPr>
              <w:t>目——编织</w:t>
            </w:r>
            <w:r>
              <w:rPr>
                <w:rFonts w:hint="default" w:ascii="Times New Roman" w:hAnsi="Times New Roman" w:eastAsia="仿宋" w:cs="Times New Roman"/>
                <w:b/>
                <w:bCs w:val="0"/>
                <w:smallCaps w:val="0"/>
                <w:color w:val="auto"/>
                <w:kern w:val="0"/>
                <w:sz w:val="28"/>
                <w:szCs w:val="28"/>
                <w:lang w:eastAsia="zh-CN"/>
              </w:rPr>
              <w:t>“</w:t>
            </w:r>
            <w:r>
              <w:rPr>
                <w:rFonts w:hint="default" w:ascii="Times New Roman" w:hAnsi="Times New Roman" w:eastAsia="仿宋" w:cs="Times New Roman"/>
                <w:b/>
                <w:bCs w:val="0"/>
                <w:smallCaps w:val="0"/>
                <w:color w:val="auto"/>
                <w:kern w:val="0"/>
                <w:sz w:val="28"/>
                <w:szCs w:val="28"/>
              </w:rPr>
              <w:t>一心</w:t>
            </w:r>
            <w:r>
              <w:rPr>
                <w:rFonts w:hint="eastAsia" w:ascii="Times New Roman" w:hAnsi="Times New Roman" w:eastAsia="仿宋" w:cs="Times New Roman"/>
                <w:b/>
                <w:bCs w:val="0"/>
                <w:smallCaps w:val="0"/>
                <w:color w:val="auto"/>
                <w:kern w:val="0"/>
                <w:sz w:val="28"/>
                <w:szCs w:val="28"/>
                <w:lang w:val="en-US" w:eastAsia="zh-CN"/>
              </w:rPr>
              <w:t>两区两带</w:t>
            </w:r>
            <w:r>
              <w:rPr>
                <w:rFonts w:hint="default" w:ascii="Times New Roman" w:hAnsi="Times New Roman" w:eastAsia="仿宋" w:cs="Times New Roman"/>
                <w:b/>
                <w:bCs w:val="0"/>
                <w:smallCaps w:val="0"/>
                <w:color w:val="auto"/>
                <w:kern w:val="0"/>
                <w:sz w:val="28"/>
                <w:szCs w:val="28"/>
                <w:lang w:eastAsia="zh-CN"/>
              </w:rPr>
              <w:t>”</w:t>
            </w:r>
            <w:r>
              <w:rPr>
                <w:rFonts w:hint="default" w:ascii="Times New Roman" w:hAnsi="Times New Roman" w:eastAsia="仿宋" w:cs="Times New Roman"/>
                <w:b/>
                <w:bCs w:val="0"/>
                <w:smallCaps w:val="0"/>
                <w:color w:val="auto"/>
                <w:kern w:val="0"/>
                <w:sz w:val="28"/>
                <w:szCs w:val="28"/>
              </w:rPr>
              <w:t>之目</w:t>
            </w:r>
          </w:p>
          <w:p w14:paraId="158766E9">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smallCaps w:val="0"/>
                <w:color w:val="auto"/>
                <w:sz w:val="24"/>
                <w:szCs w:val="24"/>
                <w:lang w:val="en-US" w:eastAsia="zh-CN"/>
              </w:rPr>
            </w:pPr>
            <w:r>
              <w:rPr>
                <w:rFonts w:hint="default" w:ascii="Times New Roman" w:hAnsi="Times New Roman" w:eastAsia="仿宋" w:cs="Times New Roman"/>
                <w:smallCaps w:val="0"/>
                <w:color w:val="auto"/>
                <w:sz w:val="24"/>
                <w:szCs w:val="24"/>
                <w:lang w:val="en-US" w:eastAsia="zh-CN"/>
              </w:rPr>
              <w:t>（1）城乡一体化供水工程：推进</w:t>
            </w:r>
            <w:r>
              <w:rPr>
                <w:rFonts w:hint="eastAsia" w:ascii="Times New Roman" w:hAnsi="Times New Roman" w:eastAsia="仿宋" w:cs="Times New Roman"/>
                <w:smallCaps w:val="0"/>
                <w:color w:val="auto"/>
                <w:sz w:val="24"/>
                <w:szCs w:val="24"/>
                <w:lang w:val="en-US" w:eastAsia="zh-CN"/>
              </w:rPr>
              <w:t>元坝</w:t>
            </w:r>
            <w:r>
              <w:rPr>
                <w:rFonts w:hint="default" w:ascii="Times New Roman" w:hAnsi="Times New Roman" w:eastAsia="仿宋" w:cs="Times New Roman"/>
                <w:smallCaps w:val="0"/>
                <w:color w:val="auto"/>
                <w:sz w:val="24"/>
                <w:szCs w:val="24"/>
                <w:lang w:val="en-US" w:eastAsia="zh-CN"/>
              </w:rPr>
              <w:t>城区和主要</w:t>
            </w:r>
            <w:r>
              <w:rPr>
                <w:rFonts w:hint="eastAsia" w:ascii="Times New Roman" w:hAnsi="Times New Roman" w:eastAsia="仿宋" w:cs="Times New Roman"/>
                <w:smallCaps w:val="0"/>
                <w:color w:val="auto"/>
                <w:sz w:val="24"/>
                <w:szCs w:val="24"/>
                <w:lang w:val="en-US" w:eastAsia="zh-CN"/>
              </w:rPr>
              <w:t>乡镇</w:t>
            </w:r>
            <w:r>
              <w:rPr>
                <w:rFonts w:hint="default" w:ascii="Times New Roman" w:hAnsi="Times New Roman" w:eastAsia="仿宋" w:cs="Times New Roman"/>
                <w:smallCaps w:val="0"/>
                <w:color w:val="auto"/>
                <w:sz w:val="24"/>
                <w:szCs w:val="24"/>
                <w:lang w:val="en-US" w:eastAsia="zh-CN"/>
              </w:rPr>
              <w:t>的水厂规模化和集约化建设，大力推动</w:t>
            </w:r>
            <w:r>
              <w:rPr>
                <w:rFonts w:hint="eastAsia" w:ascii="Times New Roman" w:hAnsi="Times New Roman" w:eastAsia="仿宋" w:cs="Times New Roman"/>
                <w:smallCaps w:val="0"/>
                <w:color w:val="auto"/>
                <w:sz w:val="24"/>
                <w:szCs w:val="24"/>
                <w:lang w:val="en-US" w:eastAsia="zh-CN"/>
              </w:rPr>
              <w:t>农村供水高质量发展</w:t>
            </w:r>
            <w:r>
              <w:rPr>
                <w:rFonts w:hint="default" w:ascii="Times New Roman" w:hAnsi="Times New Roman" w:eastAsia="仿宋" w:cs="Times New Roman"/>
                <w:smallCaps w:val="0"/>
                <w:color w:val="auto"/>
                <w:sz w:val="24"/>
                <w:szCs w:val="24"/>
                <w:lang w:val="en-US" w:eastAsia="zh-CN"/>
              </w:rPr>
              <w:t>，推动城镇供水管网向乡村地区延伸，加强城乡供水网络区域互联互通。</w:t>
            </w:r>
          </w:p>
          <w:p w14:paraId="6585DC38">
            <w:pPr>
              <w:keepNext w:val="0"/>
              <w:keepLines w:val="0"/>
              <w:pageBreakBefore w:val="0"/>
              <w:widowControl w:val="0"/>
              <w:kinsoku/>
              <w:wordWrap/>
              <w:overflowPunct/>
              <w:topLinePunct w:val="0"/>
              <w:autoSpaceDE/>
              <w:autoSpaceDN/>
              <w:bidi w:val="0"/>
              <w:adjustRightInd/>
              <w:snapToGrid/>
              <w:spacing w:before="112" w:line="360" w:lineRule="auto"/>
              <w:ind w:left="113" w:right="108" w:firstLine="11"/>
              <w:textAlignment w:val="auto"/>
              <w:rPr>
                <w:rFonts w:hint="default" w:ascii="Times New Roman" w:hAnsi="Times New Roman" w:eastAsia="仿宋" w:cs="Times New Roman"/>
                <w:smallCaps w:val="0"/>
                <w:color w:val="auto"/>
                <w:sz w:val="24"/>
                <w:szCs w:val="24"/>
                <w:lang w:val="en-US" w:eastAsia="zh-CN"/>
              </w:rPr>
            </w:pPr>
            <w:r>
              <w:rPr>
                <w:rFonts w:hint="default" w:ascii="Times New Roman" w:hAnsi="Times New Roman" w:eastAsia="仿宋" w:cs="Times New Roman"/>
                <w:smallCaps w:val="0"/>
                <w:color w:val="auto"/>
                <w:sz w:val="24"/>
                <w:szCs w:val="24"/>
                <w:lang w:val="en-US" w:eastAsia="zh-CN"/>
              </w:rPr>
              <w:t>（2）区域重要水资源配置工程及大中型灌区：</w:t>
            </w:r>
            <w:r>
              <w:rPr>
                <w:rFonts w:hint="eastAsia" w:ascii="Times New Roman" w:hAnsi="Times New Roman" w:eastAsia="仿宋" w:cs="Times New Roman"/>
                <w:smallCaps w:val="0"/>
                <w:color w:val="auto"/>
                <w:sz w:val="24"/>
                <w:szCs w:val="24"/>
                <w:lang w:val="en-US" w:eastAsia="zh-CN"/>
              </w:rPr>
              <w:t>加快</w:t>
            </w:r>
            <w:r>
              <w:rPr>
                <w:rFonts w:hint="default" w:ascii="Times New Roman" w:hAnsi="Times New Roman" w:eastAsia="仿宋" w:cs="Times New Roman"/>
                <w:smallCaps w:val="0"/>
                <w:color w:val="auto"/>
                <w:sz w:val="24"/>
                <w:szCs w:val="24"/>
              </w:rPr>
              <w:t>推进</w:t>
            </w:r>
            <w:r>
              <w:rPr>
                <w:rFonts w:hint="default" w:ascii="Times New Roman" w:hAnsi="Times New Roman" w:eastAsia="仿宋" w:cs="Times New Roman"/>
                <w:smallCaps w:val="0"/>
                <w:color w:val="auto"/>
                <w:sz w:val="24"/>
                <w:szCs w:val="24"/>
                <w:lang w:val="en-US" w:eastAsia="zh-CN"/>
              </w:rPr>
              <w:t>工农水库灌区、紫云水库灌区等已成灌区的续建配套与节水改造，</w:t>
            </w:r>
            <w:r>
              <w:rPr>
                <w:rFonts w:hint="eastAsia" w:ascii="Times New Roman" w:hAnsi="Times New Roman" w:eastAsia="仿宋" w:cs="Times New Roman"/>
                <w:smallCaps w:val="0"/>
                <w:color w:val="auto"/>
                <w:sz w:val="24"/>
                <w:szCs w:val="24"/>
                <w:lang w:val="en-US" w:eastAsia="zh-CN"/>
              </w:rPr>
              <w:t>规划</w:t>
            </w:r>
            <w:r>
              <w:rPr>
                <w:rFonts w:hint="default" w:ascii="Times New Roman" w:hAnsi="Times New Roman" w:eastAsia="仿宋" w:cs="Times New Roman"/>
                <w:smallCaps w:val="0"/>
                <w:color w:val="auto"/>
                <w:sz w:val="24"/>
                <w:szCs w:val="24"/>
                <w:lang w:val="en-US" w:eastAsia="zh-CN"/>
              </w:rPr>
              <w:t>嘉陵江左岸大灌区骨干灌区</w:t>
            </w:r>
          </w:p>
          <w:p w14:paraId="66B355A2">
            <w:pPr>
              <w:pStyle w:val="20"/>
              <w:ind w:left="0" w:leftChars="0" w:firstLine="0"/>
              <w:jc w:val="left"/>
              <w:rPr>
                <w:rFonts w:hint="default" w:ascii="Times New Roman" w:hAnsi="Times New Roman" w:eastAsia="仿宋" w:cs="Times New Roman"/>
                <w:smallCaps w:val="0"/>
                <w:color w:val="auto"/>
                <w:lang w:val="en-US" w:eastAsia="zh-CN"/>
              </w:rPr>
            </w:pPr>
            <w:r>
              <w:rPr>
                <w:rFonts w:hint="default" w:ascii="Times New Roman" w:hAnsi="Times New Roman" w:eastAsia="仿宋" w:cs="Times New Roman"/>
                <w:smallCaps w:val="0"/>
                <w:color w:val="auto"/>
                <w:sz w:val="24"/>
                <w:szCs w:val="24"/>
                <w:lang w:val="en-US" w:eastAsia="zh-CN"/>
              </w:rPr>
              <w:t>（3）</w:t>
            </w:r>
            <w:r>
              <w:rPr>
                <w:rFonts w:hint="eastAsia" w:ascii="Times New Roman" w:hAnsi="Times New Roman" w:eastAsia="仿宋" w:cs="Times New Roman"/>
                <w:smallCaps w:val="0"/>
                <w:color w:val="auto"/>
                <w:sz w:val="24"/>
                <w:szCs w:val="24"/>
                <w:lang w:val="en-US" w:eastAsia="zh-CN"/>
              </w:rPr>
              <w:t>引调水</w:t>
            </w:r>
            <w:r>
              <w:rPr>
                <w:rFonts w:hint="default" w:ascii="Times New Roman" w:hAnsi="Times New Roman" w:eastAsia="仿宋" w:cs="Times New Roman"/>
                <w:smallCaps w:val="0"/>
                <w:color w:val="auto"/>
                <w:sz w:val="24"/>
                <w:szCs w:val="24"/>
                <w:lang w:val="en-US" w:eastAsia="zh-CN"/>
              </w:rPr>
              <w:t>工程：</w:t>
            </w:r>
            <w:r>
              <w:rPr>
                <w:rFonts w:hint="eastAsia" w:ascii="Times New Roman" w:hAnsi="Times New Roman" w:eastAsia="仿宋" w:cs="Times New Roman"/>
                <w:smallCaps w:val="0"/>
                <w:color w:val="auto"/>
                <w:sz w:val="24"/>
                <w:szCs w:val="24"/>
                <w:lang w:val="en-US" w:eastAsia="zh-CN"/>
              </w:rPr>
              <w:t>李家河引调水工程、罐子坝西线工程</w:t>
            </w:r>
            <w:r>
              <w:rPr>
                <w:rFonts w:hint="default" w:ascii="Times New Roman" w:hAnsi="Times New Roman" w:eastAsia="仿宋" w:cs="Times New Roman"/>
                <w:smallCaps w:val="0"/>
                <w:color w:val="auto"/>
                <w:sz w:val="24"/>
                <w:szCs w:val="24"/>
                <w:lang w:eastAsia="zh-CN"/>
              </w:rPr>
              <w:t>、</w:t>
            </w:r>
            <w:r>
              <w:rPr>
                <w:rFonts w:hint="eastAsia" w:ascii="Times New Roman" w:hAnsi="Times New Roman" w:eastAsia="仿宋" w:cs="Times New Roman"/>
                <w:smallCaps w:val="0"/>
                <w:color w:val="auto"/>
                <w:sz w:val="24"/>
                <w:szCs w:val="24"/>
                <w:lang w:val="en-US" w:eastAsia="zh-CN"/>
              </w:rPr>
              <w:t>国家战略腹地（昭化）引调水工程</w:t>
            </w:r>
            <w:r>
              <w:rPr>
                <w:rFonts w:hint="default" w:ascii="Times New Roman" w:hAnsi="Times New Roman" w:eastAsia="仿宋" w:cs="Times New Roman"/>
                <w:smallCaps w:val="0"/>
                <w:color w:val="auto"/>
                <w:sz w:val="24"/>
                <w:szCs w:val="24"/>
                <w:lang w:val="en-US" w:eastAsia="zh-CN"/>
              </w:rPr>
              <w:t>等</w:t>
            </w:r>
          </w:p>
        </w:tc>
      </w:tr>
      <w:tr w14:paraId="0CE2C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tcBorders>
              <w:tl2br w:val="nil"/>
              <w:tr2bl w:val="nil"/>
            </w:tcBorders>
          </w:tcPr>
          <w:p w14:paraId="0D82CE00">
            <w:pPr>
              <w:pStyle w:val="28"/>
              <w:ind w:firstLine="0" w:firstLineChars="0"/>
              <w:rPr>
                <w:rFonts w:hint="default" w:ascii="Times New Roman" w:hAnsi="Times New Roman" w:eastAsia="仿宋" w:cs="Times New Roman"/>
                <w:b/>
                <w:bCs w:val="0"/>
                <w:smallCaps w:val="0"/>
                <w:color w:val="auto"/>
                <w:kern w:val="0"/>
                <w:sz w:val="28"/>
                <w:szCs w:val="28"/>
              </w:rPr>
            </w:pPr>
            <w:r>
              <w:rPr>
                <w:rFonts w:hint="default" w:ascii="Times New Roman" w:hAnsi="Times New Roman" w:eastAsia="仿宋" w:cs="Times New Roman"/>
                <w:b/>
                <w:bCs w:val="0"/>
                <w:smallCaps w:val="0"/>
                <w:color w:val="auto"/>
                <w:kern w:val="0"/>
                <w:sz w:val="28"/>
                <w:szCs w:val="28"/>
              </w:rPr>
              <w:t>结——打牢</w:t>
            </w:r>
            <w:r>
              <w:rPr>
                <w:rFonts w:hint="default" w:ascii="Times New Roman" w:hAnsi="Times New Roman" w:eastAsia="仿宋" w:cs="Times New Roman"/>
                <w:b/>
                <w:bCs w:val="0"/>
                <w:smallCaps w:val="0"/>
                <w:color w:val="auto"/>
                <w:kern w:val="0"/>
                <w:sz w:val="28"/>
                <w:szCs w:val="28"/>
                <w:lang w:eastAsia="zh-CN"/>
              </w:rPr>
              <w:t>“</w:t>
            </w:r>
            <w:r>
              <w:rPr>
                <w:rFonts w:hint="eastAsia" w:eastAsia="仿宋" w:cs="Times New Roman"/>
                <w:b/>
                <w:bCs w:val="0"/>
                <w:smallCaps w:val="0"/>
                <w:color w:val="auto"/>
                <w:kern w:val="0"/>
                <w:sz w:val="28"/>
                <w:szCs w:val="28"/>
                <w:lang w:val="en-US" w:eastAsia="zh-CN"/>
              </w:rPr>
              <w:t>五</w:t>
            </w:r>
            <w:r>
              <w:rPr>
                <w:rFonts w:hint="default" w:ascii="Times New Roman" w:hAnsi="Times New Roman" w:eastAsia="仿宋" w:cs="Times New Roman"/>
                <w:b/>
                <w:bCs w:val="0"/>
                <w:smallCaps w:val="0"/>
                <w:color w:val="auto"/>
                <w:kern w:val="0"/>
                <w:sz w:val="28"/>
                <w:szCs w:val="28"/>
                <w:lang w:eastAsia="zh-CN"/>
              </w:rPr>
              <w:t>核</w:t>
            </w:r>
            <w:r>
              <w:rPr>
                <w:rFonts w:hint="eastAsia" w:eastAsia="仿宋" w:cs="Times New Roman"/>
                <w:b/>
                <w:bCs w:val="0"/>
                <w:smallCaps w:val="0"/>
                <w:color w:val="auto"/>
                <w:kern w:val="0"/>
                <w:sz w:val="28"/>
                <w:szCs w:val="28"/>
                <w:lang w:val="en-US" w:eastAsia="zh-CN"/>
              </w:rPr>
              <w:t>百</w:t>
            </w:r>
            <w:r>
              <w:rPr>
                <w:rFonts w:hint="default" w:ascii="Times New Roman" w:hAnsi="Times New Roman" w:eastAsia="仿宋" w:cs="Times New Roman"/>
                <w:b/>
                <w:bCs w:val="0"/>
                <w:smallCaps w:val="0"/>
                <w:color w:val="auto"/>
                <w:kern w:val="0"/>
                <w:sz w:val="28"/>
                <w:szCs w:val="28"/>
              </w:rPr>
              <w:t>库</w:t>
            </w:r>
            <w:r>
              <w:rPr>
                <w:rFonts w:hint="eastAsia" w:eastAsia="仿宋" w:cs="Times New Roman"/>
                <w:b/>
                <w:bCs w:val="0"/>
                <w:smallCaps w:val="0"/>
                <w:color w:val="auto"/>
                <w:kern w:val="0"/>
                <w:sz w:val="28"/>
                <w:szCs w:val="28"/>
                <w:lang w:val="en-US" w:eastAsia="zh-CN"/>
              </w:rPr>
              <w:t>千</w:t>
            </w:r>
            <w:r>
              <w:rPr>
                <w:rFonts w:hint="default" w:ascii="Times New Roman" w:hAnsi="Times New Roman" w:eastAsia="仿宋" w:cs="Times New Roman"/>
                <w:b/>
                <w:bCs w:val="0"/>
                <w:smallCaps w:val="0"/>
                <w:color w:val="auto"/>
                <w:kern w:val="0"/>
                <w:sz w:val="28"/>
                <w:szCs w:val="28"/>
              </w:rPr>
              <w:t>塘</w:t>
            </w:r>
            <w:r>
              <w:rPr>
                <w:rFonts w:hint="default" w:ascii="Times New Roman" w:hAnsi="Times New Roman" w:eastAsia="仿宋" w:cs="Times New Roman"/>
                <w:b/>
                <w:bCs w:val="0"/>
                <w:smallCaps w:val="0"/>
                <w:color w:val="auto"/>
                <w:kern w:val="0"/>
                <w:sz w:val="28"/>
                <w:szCs w:val="28"/>
                <w:lang w:eastAsia="zh-CN"/>
              </w:rPr>
              <w:t>”</w:t>
            </w:r>
            <w:r>
              <w:rPr>
                <w:rFonts w:hint="default" w:ascii="Times New Roman" w:hAnsi="Times New Roman" w:eastAsia="仿宋" w:cs="Times New Roman"/>
                <w:b/>
                <w:bCs w:val="0"/>
                <w:smallCaps w:val="0"/>
                <w:color w:val="auto"/>
                <w:kern w:val="0"/>
                <w:sz w:val="28"/>
                <w:szCs w:val="28"/>
              </w:rPr>
              <w:t>之结</w:t>
            </w:r>
          </w:p>
          <w:p w14:paraId="23046167">
            <w:pPr>
              <w:pStyle w:val="28"/>
              <w:ind w:firstLine="0" w:firstLineChars="0"/>
              <w:rPr>
                <w:rFonts w:hint="default" w:ascii="Times New Roman" w:hAnsi="Times New Roman" w:eastAsia="仿宋" w:cs="Times New Roman"/>
                <w:smallCaps w:val="0"/>
                <w:color w:val="auto"/>
                <w:sz w:val="24"/>
                <w:szCs w:val="24"/>
                <w:lang w:val="en-US" w:eastAsia="zh-CN"/>
              </w:rPr>
            </w:pPr>
            <w:r>
              <w:rPr>
                <w:rFonts w:hint="default" w:ascii="Times New Roman" w:hAnsi="Times New Roman" w:eastAsia="仿宋" w:cs="Times New Roman"/>
                <w:smallCaps w:val="0"/>
                <w:color w:val="auto"/>
                <w:sz w:val="24"/>
                <w:szCs w:val="24"/>
              </w:rPr>
              <w:t>（</w:t>
            </w:r>
            <w:r>
              <w:rPr>
                <w:rFonts w:hint="default" w:ascii="Times New Roman" w:hAnsi="Times New Roman" w:eastAsia="仿宋" w:cs="Times New Roman"/>
                <w:smallCaps w:val="0"/>
                <w:color w:val="auto"/>
                <w:sz w:val="24"/>
                <w:szCs w:val="24"/>
                <w:lang w:val="en-US" w:eastAsia="zh-CN"/>
              </w:rPr>
              <w:t>1</w:t>
            </w:r>
            <w:r>
              <w:rPr>
                <w:rFonts w:hint="default" w:ascii="Times New Roman" w:hAnsi="Times New Roman" w:eastAsia="仿宋" w:cs="Times New Roman"/>
                <w:smallCaps w:val="0"/>
                <w:color w:val="auto"/>
                <w:sz w:val="24"/>
                <w:szCs w:val="24"/>
              </w:rPr>
              <w:t>）</w:t>
            </w:r>
            <w:r>
              <w:rPr>
                <w:rFonts w:hint="eastAsia" w:eastAsia="仿宋" w:cs="Times New Roman"/>
                <w:b/>
                <w:bCs/>
                <w:smallCaps w:val="0"/>
                <w:color w:val="auto"/>
                <w:sz w:val="24"/>
                <w:szCs w:val="24"/>
                <w:lang w:val="en-US" w:eastAsia="zh-CN"/>
              </w:rPr>
              <w:t>五</w:t>
            </w:r>
            <w:r>
              <w:rPr>
                <w:rFonts w:hint="default" w:ascii="Times New Roman" w:hAnsi="Times New Roman" w:eastAsia="仿宋" w:cs="Times New Roman"/>
                <w:b/>
                <w:bCs/>
                <w:smallCaps w:val="0"/>
                <w:color w:val="auto"/>
                <w:sz w:val="24"/>
                <w:szCs w:val="24"/>
                <w:lang w:val="en-US" w:eastAsia="zh-CN"/>
              </w:rPr>
              <w:t>核</w:t>
            </w:r>
            <w:r>
              <w:rPr>
                <w:rFonts w:hint="default" w:ascii="Times New Roman" w:hAnsi="Times New Roman" w:eastAsia="仿宋" w:cs="Times New Roman"/>
                <w:smallCaps w:val="0"/>
                <w:color w:val="auto"/>
                <w:sz w:val="24"/>
                <w:szCs w:val="24"/>
                <w:lang w:val="en-US" w:eastAsia="zh-CN"/>
              </w:rPr>
              <w:t>：</w:t>
            </w:r>
            <w:r>
              <w:rPr>
                <w:rFonts w:hint="default" w:ascii="Times New Roman" w:hAnsi="Times New Roman" w:eastAsia="仿宋" w:cs="Times New Roman"/>
                <w:smallCaps w:val="0"/>
                <w:color w:val="auto"/>
                <w:sz w:val="24"/>
                <w:szCs w:val="24"/>
              </w:rPr>
              <w:t>通过</w:t>
            </w:r>
            <w:r>
              <w:rPr>
                <w:rFonts w:hint="eastAsia" w:eastAsia="仿宋" w:cs="Times New Roman"/>
                <w:smallCaps w:val="0"/>
                <w:color w:val="auto"/>
                <w:sz w:val="24"/>
                <w:szCs w:val="24"/>
                <w:lang w:val="en-US" w:eastAsia="zh-CN"/>
              </w:rPr>
              <w:t>区域现状</w:t>
            </w:r>
            <w:r>
              <w:rPr>
                <w:rFonts w:hint="eastAsia" w:eastAsia="仿宋" w:cs="Times New Roman"/>
                <w:b/>
                <w:bCs/>
                <w:smallCaps w:val="0"/>
                <w:color w:val="auto"/>
                <w:sz w:val="24"/>
                <w:szCs w:val="24"/>
                <w:lang w:val="en-US" w:eastAsia="zh-CN"/>
              </w:rPr>
              <w:t>紫云</w:t>
            </w:r>
            <w:r>
              <w:rPr>
                <w:rFonts w:hint="default" w:ascii="Times New Roman" w:hAnsi="Times New Roman" w:eastAsia="仿宋" w:cs="Times New Roman"/>
                <w:b/>
                <w:bCs/>
                <w:smallCaps w:val="0"/>
                <w:color w:val="auto"/>
                <w:sz w:val="24"/>
                <w:szCs w:val="24"/>
                <w:lang w:val="en-US" w:eastAsia="zh-CN"/>
              </w:rPr>
              <w:t>、</w:t>
            </w:r>
            <w:r>
              <w:rPr>
                <w:rFonts w:hint="eastAsia" w:eastAsia="仿宋" w:cs="Times New Roman"/>
                <w:b/>
                <w:bCs/>
                <w:smallCaps w:val="0"/>
                <w:color w:val="auto"/>
                <w:sz w:val="24"/>
                <w:szCs w:val="24"/>
                <w:lang w:val="en-US" w:eastAsia="zh-CN"/>
              </w:rPr>
              <w:t>工农、大寨（在建）</w:t>
            </w:r>
            <w:r>
              <w:rPr>
                <w:rFonts w:hint="eastAsia" w:eastAsia="仿宋" w:cs="Times New Roman"/>
                <w:smallCaps w:val="0"/>
                <w:color w:val="auto"/>
                <w:sz w:val="24"/>
                <w:szCs w:val="24"/>
                <w:lang w:val="en-US" w:eastAsia="zh-CN"/>
              </w:rPr>
              <w:t>和规划的</w:t>
            </w:r>
            <w:r>
              <w:rPr>
                <w:rFonts w:hint="eastAsia" w:eastAsia="仿宋" w:cs="Times New Roman"/>
                <w:b/>
                <w:bCs/>
                <w:smallCaps w:val="0"/>
                <w:color w:val="auto"/>
                <w:sz w:val="24"/>
                <w:szCs w:val="24"/>
                <w:lang w:val="en-US" w:eastAsia="zh-CN"/>
              </w:rPr>
              <w:t>李家河、龙桥河</w:t>
            </w:r>
            <w:r>
              <w:rPr>
                <w:rFonts w:hint="eastAsia" w:eastAsia="仿宋" w:cs="Times New Roman"/>
                <w:smallCaps w:val="0"/>
                <w:color w:val="auto"/>
                <w:sz w:val="24"/>
                <w:szCs w:val="24"/>
                <w:lang w:val="en-US" w:eastAsia="zh-CN"/>
              </w:rPr>
              <w:t>五座中型水库</w:t>
            </w:r>
            <w:r>
              <w:rPr>
                <w:rFonts w:hint="default" w:ascii="Times New Roman" w:hAnsi="Times New Roman" w:eastAsia="仿宋" w:cs="Times New Roman"/>
                <w:smallCaps w:val="0"/>
                <w:color w:val="auto"/>
                <w:sz w:val="24"/>
                <w:szCs w:val="24"/>
              </w:rPr>
              <w:t>，最大程度上实现</w:t>
            </w:r>
            <w:r>
              <w:rPr>
                <w:rFonts w:hint="eastAsia" w:eastAsia="仿宋" w:cs="Times New Roman"/>
                <w:smallCaps w:val="0"/>
                <w:color w:val="auto"/>
                <w:sz w:val="24"/>
                <w:szCs w:val="24"/>
                <w:lang w:val="en-US" w:eastAsia="zh-CN"/>
              </w:rPr>
              <w:t>当地水资源优</w:t>
            </w:r>
            <w:r>
              <w:rPr>
                <w:rFonts w:hint="default" w:ascii="Times New Roman" w:hAnsi="Times New Roman" w:eastAsia="仿宋" w:cs="Times New Roman"/>
                <w:smallCaps w:val="0"/>
                <w:color w:val="auto"/>
                <w:sz w:val="24"/>
                <w:szCs w:val="24"/>
              </w:rPr>
              <w:t>化利用，引领全</w:t>
            </w:r>
            <w:r>
              <w:rPr>
                <w:rFonts w:hint="eastAsia" w:eastAsia="仿宋" w:cs="Times New Roman"/>
                <w:smallCaps w:val="0"/>
                <w:color w:val="auto"/>
                <w:sz w:val="24"/>
                <w:szCs w:val="24"/>
                <w:lang w:val="en-US" w:eastAsia="zh-CN"/>
              </w:rPr>
              <w:t>区</w:t>
            </w:r>
            <w:r>
              <w:rPr>
                <w:rFonts w:hint="default" w:ascii="Times New Roman" w:hAnsi="Times New Roman" w:eastAsia="仿宋" w:cs="Times New Roman"/>
                <w:smallCaps w:val="0"/>
                <w:color w:val="auto"/>
                <w:sz w:val="24"/>
                <w:szCs w:val="24"/>
              </w:rPr>
              <w:t>灌溉</w:t>
            </w:r>
            <w:r>
              <w:rPr>
                <w:rFonts w:hint="eastAsia" w:eastAsia="仿宋" w:cs="Times New Roman"/>
                <w:smallCaps w:val="0"/>
                <w:color w:val="auto"/>
                <w:sz w:val="24"/>
                <w:szCs w:val="24"/>
                <w:lang w:eastAsia="zh-CN"/>
              </w:rPr>
              <w:t>、</w:t>
            </w:r>
            <w:r>
              <w:rPr>
                <w:rFonts w:hint="default" w:ascii="Times New Roman" w:hAnsi="Times New Roman" w:eastAsia="仿宋" w:cs="Times New Roman"/>
                <w:smallCaps w:val="0"/>
                <w:color w:val="auto"/>
                <w:sz w:val="24"/>
                <w:szCs w:val="24"/>
              </w:rPr>
              <w:t>供水及防洪任务。</w:t>
            </w:r>
          </w:p>
          <w:p w14:paraId="65BD52DC">
            <w:pPr>
              <w:pStyle w:val="28"/>
              <w:ind w:firstLine="0" w:firstLineChars="0"/>
              <w:rPr>
                <w:rFonts w:hint="default" w:ascii="Times New Roman" w:hAnsi="Times New Roman" w:eastAsia="仿宋" w:cs="Times New Roman"/>
                <w:smallCaps w:val="0"/>
                <w:color w:val="auto"/>
                <w:sz w:val="24"/>
                <w:szCs w:val="24"/>
                <w:lang w:eastAsia="zh-CN"/>
              </w:rPr>
            </w:pPr>
            <w:r>
              <w:rPr>
                <w:rFonts w:hint="default" w:ascii="Times New Roman" w:hAnsi="Times New Roman" w:eastAsia="仿宋" w:cs="Times New Roman"/>
                <w:smallCaps w:val="0"/>
                <w:color w:val="auto"/>
                <w:sz w:val="24"/>
                <w:szCs w:val="24"/>
              </w:rPr>
              <w:t>（</w:t>
            </w:r>
            <w:r>
              <w:rPr>
                <w:rFonts w:hint="default" w:ascii="Times New Roman" w:hAnsi="Times New Roman" w:eastAsia="仿宋" w:cs="Times New Roman"/>
                <w:smallCaps w:val="0"/>
                <w:color w:val="auto"/>
                <w:sz w:val="24"/>
                <w:szCs w:val="24"/>
                <w:lang w:val="en-US" w:eastAsia="zh-CN"/>
              </w:rPr>
              <w:t>2</w:t>
            </w:r>
            <w:r>
              <w:rPr>
                <w:rFonts w:hint="default" w:ascii="Times New Roman" w:hAnsi="Times New Roman" w:eastAsia="仿宋" w:cs="Times New Roman"/>
                <w:smallCaps w:val="0"/>
                <w:color w:val="auto"/>
                <w:sz w:val="24"/>
                <w:szCs w:val="24"/>
              </w:rPr>
              <w:t>）</w:t>
            </w:r>
            <w:r>
              <w:rPr>
                <w:rFonts w:hint="eastAsia" w:eastAsia="仿宋" w:cs="Times New Roman"/>
                <w:b/>
                <w:bCs/>
                <w:smallCaps w:val="0"/>
                <w:color w:val="auto"/>
                <w:sz w:val="24"/>
                <w:szCs w:val="24"/>
                <w:lang w:val="en-US" w:eastAsia="zh-CN"/>
              </w:rPr>
              <w:t>百库</w:t>
            </w:r>
            <w:r>
              <w:rPr>
                <w:rFonts w:hint="default" w:ascii="Times New Roman" w:hAnsi="Times New Roman" w:eastAsia="仿宋" w:cs="Times New Roman"/>
                <w:smallCaps w:val="0"/>
                <w:color w:val="auto"/>
                <w:sz w:val="24"/>
                <w:szCs w:val="24"/>
                <w:lang w:eastAsia="zh-CN"/>
              </w:rPr>
              <w:t>：</w:t>
            </w:r>
            <w:r>
              <w:rPr>
                <w:rFonts w:hint="eastAsia" w:eastAsia="仿宋" w:cs="Times New Roman"/>
                <w:smallCaps w:val="0"/>
                <w:color w:val="auto"/>
                <w:sz w:val="24"/>
                <w:szCs w:val="24"/>
                <w:lang w:val="en-US" w:eastAsia="zh-CN"/>
              </w:rPr>
              <w:t>重点规划新建龙王沟、龙凤、乌龟石、鲁家4座小一型水库，扩建王滩河水库（小一），规划新建彭家阁、刘家阁等小二型水库5座，扩建切刀梁、牛眼睛湾等10座小（二）型水库</w:t>
            </w:r>
            <w:r>
              <w:rPr>
                <w:rFonts w:hint="default" w:ascii="Times New Roman" w:hAnsi="Times New Roman" w:eastAsia="仿宋" w:cs="Times New Roman"/>
                <w:smallCaps w:val="0"/>
                <w:color w:val="auto"/>
                <w:sz w:val="24"/>
                <w:szCs w:val="24"/>
                <w:lang w:eastAsia="zh-CN"/>
              </w:rPr>
              <w:t>并结合各区域</w:t>
            </w:r>
            <w:r>
              <w:rPr>
                <w:rFonts w:hint="eastAsia" w:eastAsia="仿宋" w:cs="Times New Roman"/>
                <w:smallCaps w:val="0"/>
                <w:color w:val="auto"/>
                <w:sz w:val="24"/>
                <w:szCs w:val="24"/>
                <w:lang w:val="en-US" w:eastAsia="zh-CN"/>
              </w:rPr>
              <w:t>现状已成</w:t>
            </w:r>
            <w:r>
              <w:rPr>
                <w:rFonts w:hint="default" w:ascii="Times New Roman" w:hAnsi="Times New Roman" w:eastAsia="仿宋" w:cs="Times New Roman"/>
                <w:smallCaps w:val="0"/>
                <w:color w:val="auto"/>
                <w:sz w:val="24"/>
                <w:szCs w:val="24"/>
                <w:lang w:eastAsia="zh-CN"/>
              </w:rPr>
              <w:t>的</w:t>
            </w:r>
            <w:r>
              <w:rPr>
                <w:rFonts w:hint="eastAsia" w:eastAsia="仿宋" w:cs="Times New Roman"/>
                <w:smallCaps w:val="0"/>
                <w:color w:val="auto"/>
                <w:sz w:val="24"/>
                <w:szCs w:val="24"/>
                <w:lang w:val="en-US" w:eastAsia="zh-CN"/>
              </w:rPr>
              <w:t>84</w:t>
            </w:r>
            <w:r>
              <w:rPr>
                <w:rFonts w:hint="default" w:ascii="Times New Roman" w:hAnsi="Times New Roman" w:eastAsia="仿宋" w:cs="Times New Roman"/>
                <w:smallCaps w:val="0"/>
                <w:color w:val="auto"/>
                <w:sz w:val="24"/>
                <w:szCs w:val="24"/>
                <w:lang w:eastAsia="zh-CN"/>
              </w:rPr>
              <w:t>座小型水库，</w:t>
            </w:r>
            <w:r>
              <w:rPr>
                <w:rFonts w:hint="eastAsia" w:eastAsia="仿宋" w:cs="Times New Roman"/>
                <w:smallCaps w:val="0"/>
                <w:color w:val="auto"/>
                <w:sz w:val="24"/>
                <w:szCs w:val="24"/>
                <w:lang w:val="en-US" w:eastAsia="zh-CN"/>
              </w:rPr>
              <w:t>最终</w:t>
            </w:r>
            <w:r>
              <w:rPr>
                <w:rFonts w:hint="default" w:ascii="Times New Roman" w:hAnsi="Times New Roman" w:eastAsia="仿宋" w:cs="Times New Roman"/>
                <w:smallCaps w:val="0"/>
                <w:color w:val="auto"/>
                <w:sz w:val="24"/>
                <w:szCs w:val="24"/>
                <w:lang w:eastAsia="zh-CN"/>
              </w:rPr>
              <w:t>形成</w:t>
            </w:r>
            <w:r>
              <w:rPr>
                <w:rFonts w:hint="eastAsia" w:eastAsia="仿宋" w:cs="Times New Roman"/>
                <w:smallCaps w:val="0"/>
                <w:color w:val="auto"/>
                <w:sz w:val="24"/>
                <w:szCs w:val="24"/>
                <w:lang w:val="en-US" w:eastAsia="zh-CN"/>
              </w:rPr>
              <w:t>超百处</w:t>
            </w:r>
            <w:r>
              <w:rPr>
                <w:rFonts w:hint="default" w:ascii="Times New Roman" w:hAnsi="Times New Roman" w:eastAsia="仿宋" w:cs="Times New Roman"/>
                <w:smallCaps w:val="0"/>
                <w:color w:val="auto"/>
                <w:sz w:val="24"/>
                <w:szCs w:val="24"/>
                <w:lang w:eastAsia="zh-CN"/>
              </w:rPr>
              <w:t>小型水库共蓄的态势</w:t>
            </w:r>
          </w:p>
          <w:p w14:paraId="5E58B4A1">
            <w:pPr>
              <w:pStyle w:val="28"/>
              <w:ind w:firstLine="0" w:firstLineChars="0"/>
              <w:rPr>
                <w:rFonts w:hint="default" w:ascii="Times New Roman" w:hAnsi="Times New Roman" w:eastAsia="仿宋" w:cs="Times New Roman"/>
                <w:smallCaps w:val="0"/>
                <w:color w:val="auto"/>
                <w:sz w:val="24"/>
                <w:szCs w:val="24"/>
                <w:lang w:eastAsia="zh-CN"/>
              </w:rPr>
            </w:pPr>
            <w:r>
              <w:rPr>
                <w:rFonts w:hint="default" w:ascii="Times New Roman" w:hAnsi="Times New Roman" w:eastAsia="仿宋" w:cs="Times New Roman"/>
                <w:smallCaps w:val="0"/>
                <w:color w:val="auto"/>
                <w:sz w:val="24"/>
                <w:szCs w:val="24"/>
              </w:rPr>
              <w:t>（</w:t>
            </w:r>
            <w:r>
              <w:rPr>
                <w:rFonts w:hint="default" w:ascii="Times New Roman" w:hAnsi="Times New Roman" w:eastAsia="仿宋" w:cs="Times New Roman"/>
                <w:smallCaps w:val="0"/>
                <w:color w:val="auto"/>
                <w:sz w:val="24"/>
                <w:szCs w:val="24"/>
                <w:lang w:val="en-US" w:eastAsia="zh-CN"/>
              </w:rPr>
              <w:t>3</w:t>
            </w:r>
            <w:r>
              <w:rPr>
                <w:rFonts w:hint="default" w:ascii="Times New Roman" w:hAnsi="Times New Roman" w:eastAsia="仿宋" w:cs="Times New Roman"/>
                <w:smallCaps w:val="0"/>
                <w:color w:val="auto"/>
                <w:sz w:val="24"/>
                <w:szCs w:val="24"/>
              </w:rPr>
              <w:t>）</w:t>
            </w:r>
            <w:r>
              <w:rPr>
                <w:rFonts w:hint="eastAsia" w:eastAsia="仿宋" w:cs="Times New Roman"/>
                <w:b/>
                <w:bCs/>
                <w:smallCaps w:val="0"/>
                <w:color w:val="auto"/>
                <w:sz w:val="24"/>
                <w:szCs w:val="24"/>
                <w:lang w:val="en-US" w:eastAsia="zh-CN"/>
              </w:rPr>
              <w:t>千</w:t>
            </w:r>
            <w:r>
              <w:rPr>
                <w:rFonts w:hint="default" w:ascii="Times New Roman" w:hAnsi="Times New Roman" w:eastAsia="仿宋" w:cs="Times New Roman"/>
                <w:b/>
                <w:bCs/>
                <w:smallCaps w:val="0"/>
                <w:color w:val="auto"/>
                <w:sz w:val="24"/>
                <w:szCs w:val="24"/>
              </w:rPr>
              <w:t>塘</w:t>
            </w:r>
            <w:r>
              <w:rPr>
                <w:rFonts w:hint="default" w:ascii="Times New Roman" w:hAnsi="Times New Roman" w:eastAsia="仿宋" w:cs="Times New Roman"/>
                <w:smallCaps w:val="0"/>
                <w:color w:val="auto"/>
                <w:sz w:val="24"/>
                <w:szCs w:val="24"/>
                <w:lang w:eastAsia="zh-CN"/>
              </w:rPr>
              <w:t>：</w:t>
            </w:r>
            <w:r>
              <w:rPr>
                <w:rFonts w:hint="default" w:ascii="Times New Roman" w:hAnsi="Times New Roman" w:eastAsia="仿宋" w:cs="Times New Roman"/>
                <w:smallCaps w:val="0"/>
                <w:color w:val="auto"/>
                <w:sz w:val="24"/>
                <w:szCs w:val="24"/>
                <w:lang w:val="en-US" w:eastAsia="zh-CN"/>
              </w:rPr>
              <w:t>因地制宜建设一批塘坝、窖池，形成数</w:t>
            </w:r>
            <w:r>
              <w:rPr>
                <w:rFonts w:hint="eastAsia" w:eastAsia="仿宋" w:cs="Times New Roman"/>
                <w:smallCaps w:val="0"/>
                <w:color w:val="auto"/>
                <w:sz w:val="24"/>
                <w:szCs w:val="24"/>
                <w:lang w:val="en-US" w:eastAsia="zh-CN"/>
              </w:rPr>
              <w:t>千</w:t>
            </w:r>
            <w:r>
              <w:rPr>
                <w:rFonts w:hint="default" w:ascii="Times New Roman" w:hAnsi="Times New Roman" w:eastAsia="仿宋" w:cs="Times New Roman"/>
                <w:smallCaps w:val="0"/>
                <w:color w:val="auto"/>
                <w:sz w:val="24"/>
                <w:szCs w:val="24"/>
                <w:lang w:val="en-US" w:eastAsia="zh-CN"/>
              </w:rPr>
              <w:t>处供水末端小微型蓄水设施调蓄形势，补充灌溉生活生产用水</w:t>
            </w:r>
            <w:r>
              <w:rPr>
                <w:rFonts w:hint="default" w:ascii="Times New Roman" w:hAnsi="Times New Roman" w:eastAsia="仿宋" w:cs="Times New Roman"/>
                <w:smallCaps w:val="0"/>
                <w:color w:val="auto"/>
                <w:sz w:val="24"/>
                <w:szCs w:val="24"/>
                <w:lang w:eastAsia="zh-CN"/>
              </w:rPr>
              <w:t>。</w:t>
            </w:r>
          </w:p>
        </w:tc>
      </w:tr>
    </w:tbl>
    <w:p w14:paraId="0462CA9A">
      <w:pPr>
        <w:rPr>
          <w:rFonts w:hint="default" w:ascii="Times New Roman" w:hAnsi="Times New Roman" w:eastAsia="仿宋" w:cs="Times New Roman"/>
          <w:b/>
          <w:bCs/>
          <w:smallCaps w:val="0"/>
          <w:color w:val="auto"/>
          <w:sz w:val="32"/>
          <w:szCs w:val="32"/>
          <w:lang w:val="en-US" w:eastAsia="zh-CN"/>
        </w:rPr>
      </w:pPr>
      <w:r>
        <w:rPr>
          <w:rFonts w:hint="default" w:ascii="Times New Roman" w:hAnsi="Times New Roman" w:eastAsia="仿宋" w:cs="Times New Roman"/>
          <w:b/>
          <w:bCs/>
          <w:smallCaps w:val="0"/>
          <w:color w:val="auto"/>
          <w:sz w:val="32"/>
          <w:szCs w:val="32"/>
          <w:lang w:val="en-US" w:eastAsia="zh-CN"/>
        </w:rPr>
        <w:br w:type="page"/>
      </w:r>
    </w:p>
    <w:p w14:paraId="75917A47">
      <w:pPr>
        <w:pStyle w:val="3"/>
        <w:spacing w:before="240" w:after="240"/>
        <w:rPr>
          <w:rFonts w:hint="default" w:ascii="Times New Roman" w:hAnsi="Times New Roman" w:cs="Times New Roman"/>
          <w:color w:val="auto"/>
          <w:lang w:eastAsia="zh-CN"/>
        </w:rPr>
      </w:pPr>
      <w:bookmarkStart w:id="222" w:name="_Toc12969"/>
      <w:bookmarkStart w:id="223" w:name="_Toc13408"/>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五</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主要建设任务</w:t>
      </w:r>
      <w:bookmarkEnd w:id="222"/>
      <w:bookmarkEnd w:id="223"/>
    </w:p>
    <w:p w14:paraId="525F26F2">
      <w:pPr>
        <w:pStyle w:val="15"/>
        <w:snapToGrid/>
        <w:spacing w:line="360" w:lineRule="auto"/>
        <w:ind w:firstLine="560" w:firstLineChars="200"/>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针对</w:t>
      </w:r>
      <w:r>
        <w:rPr>
          <w:rFonts w:hint="eastAsia" w:ascii="Times New Roman" w:hAnsi="Times New Roman" w:eastAsia="仿宋" w:cs="Times New Roman"/>
          <w:color w:val="auto"/>
          <w:sz w:val="28"/>
          <w:szCs w:val="28"/>
          <w:lang w:val="en-US" w:eastAsia="zh-CN"/>
        </w:rPr>
        <w:t>昭化</w:t>
      </w:r>
      <w:r>
        <w:rPr>
          <w:rFonts w:hint="default" w:ascii="Times New Roman" w:hAnsi="Times New Roman" w:eastAsia="仿宋" w:cs="Times New Roman"/>
          <w:color w:val="auto"/>
          <w:sz w:val="28"/>
          <w:szCs w:val="28"/>
        </w:rPr>
        <w:t>水网存在的主要问题，以提升供水保障、防汛减灾、河湖生态保护能力为主要任务，以实现供水量足质优、防汛安澜可靠、河湖生态健康、管理智慧赋能为突破环节，推进</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级水网与</w:t>
      </w:r>
      <w:r>
        <w:rPr>
          <w:rFonts w:hint="eastAsia" w:ascii="Times New Roman" w:hAnsi="Times New Roman" w:eastAsia="仿宋" w:cs="Times New Roman"/>
          <w:color w:val="auto"/>
          <w:sz w:val="28"/>
          <w:szCs w:val="28"/>
          <w:lang w:val="en-US" w:eastAsia="zh-CN"/>
        </w:rPr>
        <w:t>省、市级</w:t>
      </w:r>
      <w:r>
        <w:rPr>
          <w:rFonts w:hint="default" w:ascii="Times New Roman" w:hAnsi="Times New Roman" w:eastAsia="仿宋" w:cs="Times New Roman"/>
          <w:color w:val="auto"/>
          <w:sz w:val="28"/>
          <w:szCs w:val="28"/>
        </w:rPr>
        <w:t>水网不同层级间的协同融合共享，充分发挥</w:t>
      </w:r>
      <w:r>
        <w:rPr>
          <w:rFonts w:hint="eastAsia" w:ascii="Times New Roman" w:hAnsi="Times New Roman" w:eastAsia="仿宋" w:cs="Times New Roman"/>
          <w:color w:val="auto"/>
          <w:sz w:val="28"/>
          <w:szCs w:val="28"/>
          <w:lang w:val="en-US" w:eastAsia="zh-CN"/>
        </w:rPr>
        <w:t>昭化</w:t>
      </w:r>
      <w:r>
        <w:rPr>
          <w:rFonts w:hint="default" w:ascii="Times New Roman" w:hAnsi="Times New Roman" w:eastAsia="仿宋" w:cs="Times New Roman"/>
          <w:color w:val="auto"/>
          <w:sz w:val="28"/>
          <w:szCs w:val="28"/>
        </w:rPr>
        <w:t>水网的综合性、系统性、支撑性和安全性</w:t>
      </w:r>
      <w:r>
        <w:rPr>
          <w:rFonts w:hint="default" w:ascii="Times New Roman" w:hAnsi="Times New Roman" w:eastAsia="仿宋" w:cs="Times New Roman"/>
          <w:color w:val="auto"/>
          <w:sz w:val="28"/>
          <w:szCs w:val="28"/>
          <w:lang w:eastAsia="zh-CN"/>
        </w:rPr>
        <w:t>。</w:t>
      </w:r>
    </w:p>
    <w:p w14:paraId="27B127C1">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筑牢防洪排涝保安网</w:t>
      </w:r>
    </w:p>
    <w:p w14:paraId="561B2A4B">
      <w:pPr>
        <w:pStyle w:val="15"/>
        <w:snapToGrid/>
        <w:spacing w:line="360" w:lineRule="auto"/>
        <w:ind w:firstLine="560" w:firstLineChars="20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rPr>
        <w:t>依托水电开发的大型调蓄工程，联合调度调控上游洪水</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持续推进嘉陵江沿线</w:t>
      </w:r>
      <w:r>
        <w:rPr>
          <w:rFonts w:hint="default" w:ascii="Times New Roman" w:hAnsi="Times New Roman" w:eastAsia="仿宋" w:cs="Times New Roman"/>
          <w:color w:val="auto"/>
          <w:sz w:val="28"/>
          <w:szCs w:val="28"/>
        </w:rPr>
        <w:t>堤防护岸工程、干支流河道综合整治工程完善防洪通道建设，恢复和提高河道排洪能力</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加强中小河流和山洪沟治理，</w:t>
      </w:r>
      <w:r>
        <w:rPr>
          <w:rFonts w:hint="default" w:ascii="Times New Roman" w:hAnsi="Times New Roman" w:eastAsia="仿宋" w:cs="Times New Roman"/>
          <w:color w:val="auto"/>
          <w:sz w:val="28"/>
          <w:szCs w:val="28"/>
          <w:lang w:val="en-US" w:eastAsia="zh-CN"/>
        </w:rPr>
        <w:t>建设标准较高、设施完备、保护生态、智能高效的洪涝综合防治体系和配套完善的非工程措施体系，强化洪水预警和风险管理，不断增强洪涝科学调度与社会化管理能力，逐步提高调控能力和安全保障水平</w:t>
      </w:r>
      <w:r>
        <w:rPr>
          <w:rFonts w:hint="default" w:ascii="Times New Roman" w:hAnsi="Times New Roman" w:eastAsia="仿宋" w:cs="Times New Roman"/>
          <w:color w:val="auto"/>
          <w:sz w:val="28"/>
          <w:szCs w:val="28"/>
        </w:rPr>
        <w:t>。</w:t>
      </w:r>
      <w:r>
        <w:rPr>
          <w:rFonts w:hint="default" w:ascii="Times New Roman" w:hAnsi="Times New Roman" w:eastAsia="仿宋" w:cs="Times New Roman"/>
          <w:color w:val="auto"/>
          <w:sz w:val="28"/>
          <w:szCs w:val="28"/>
          <w:lang w:val="en-US" w:eastAsia="zh-CN"/>
        </w:rPr>
        <w:t>打造与</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发展相适应的“</w:t>
      </w:r>
      <w:r>
        <w:rPr>
          <w:rFonts w:hint="default" w:ascii="Times New Roman" w:hAnsi="Times New Roman" w:eastAsia="仿宋" w:cs="Times New Roman"/>
          <w:color w:val="auto"/>
          <w:sz w:val="28"/>
          <w:szCs w:val="28"/>
        </w:rPr>
        <w:t>以泄为主</w:t>
      </w:r>
      <w:r>
        <w:rPr>
          <w:rFonts w:hint="default" w:ascii="Times New Roman" w:hAnsi="Times New Roman" w:eastAsia="仿宋" w:cs="Times New Roman"/>
          <w:color w:val="auto"/>
          <w:sz w:val="28"/>
          <w:szCs w:val="28"/>
          <w:lang w:val="en-US" w:eastAsia="zh-CN"/>
        </w:rPr>
        <w:t>”的体系完备、标准适宜、安全可靠、协调配套的现代防洪排涝网，保障</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城乡防洪排涝安全，有效降低洪涝灾害损失，保障经济社会发展，</w:t>
      </w:r>
      <w:r>
        <w:rPr>
          <w:rFonts w:hint="default" w:ascii="Times New Roman" w:hAnsi="Times New Roman" w:eastAsia="仿宋" w:cs="Times New Roman"/>
          <w:color w:val="auto"/>
          <w:sz w:val="28"/>
          <w:szCs w:val="28"/>
        </w:rPr>
        <w:t>维护人民生命财产安全和经济社会和谐稳定</w:t>
      </w:r>
      <w:r>
        <w:rPr>
          <w:rFonts w:hint="default" w:ascii="Times New Roman" w:hAnsi="Times New Roman" w:eastAsia="仿宋" w:cs="Times New Roman"/>
          <w:color w:val="auto"/>
          <w:sz w:val="28"/>
          <w:szCs w:val="28"/>
          <w:lang w:eastAsia="zh-CN"/>
        </w:rPr>
        <w:t>。</w:t>
      </w:r>
    </w:p>
    <w:p w14:paraId="78587ABB">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织密灌溉供水保障网</w:t>
      </w:r>
    </w:p>
    <w:p w14:paraId="0011A9E5">
      <w:pPr>
        <w:pStyle w:val="15"/>
        <w:snapToGrid/>
        <w:spacing w:line="360" w:lineRule="auto"/>
        <w:ind w:firstLine="560" w:firstLineChars="20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rPr>
        <w:t>按照“一干</w:t>
      </w:r>
      <w:r>
        <w:rPr>
          <w:rFonts w:hint="eastAsia" w:ascii="Times New Roman" w:hAnsi="Times New Roman" w:eastAsia="仿宋" w:cs="Times New Roman"/>
          <w:color w:val="auto"/>
          <w:sz w:val="28"/>
          <w:szCs w:val="28"/>
          <w:lang w:val="en-US" w:eastAsia="zh-CN"/>
        </w:rPr>
        <w:t>三支三纵</w:t>
      </w:r>
      <w:r>
        <w:rPr>
          <w:rFonts w:hint="default" w:ascii="Times New Roman" w:hAnsi="Times New Roman" w:eastAsia="仿宋" w:cs="Times New Roman"/>
          <w:color w:val="auto"/>
          <w:sz w:val="28"/>
          <w:szCs w:val="28"/>
        </w:rPr>
        <w:t>”主骨架和大动脉，贯通骨干输水通道、疏通区域干支水网，以落实最严格的水资源管理制度为核心，在保障合理用水需求增长的前提下，严格用水总量与用水强度双控制，全面评估现状供水能力，科学预测供水增长，优化水资源配置格局，实现经济社会布局与水资源水环境承载力相匹配的可持续健康发展模式。同时加快实施大中型灌区的续建配套与现代化改造，持续推进新建灌区高效节水灌溉、已成中小型灌区提标改造与小微型水利工程建设，进一步健全完善水资源监测设施，同步推进灌区信息化建设，建立健全良性运行管理体制机制，统筹灌排骨干渠道和田间工程建设，打通水网“最后一</w:t>
      </w:r>
      <w:r>
        <w:rPr>
          <w:rFonts w:hint="eastAsia" w:ascii="Times New Roman" w:hAnsi="Times New Roman" w:eastAsia="仿宋" w:cs="Times New Roman"/>
          <w:color w:val="auto"/>
          <w:sz w:val="28"/>
          <w:szCs w:val="28"/>
          <w:lang w:val="en-US" w:eastAsia="zh-CN"/>
        </w:rPr>
        <w:t>公里</w:t>
      </w:r>
      <w:r>
        <w:rPr>
          <w:rFonts w:hint="default" w:ascii="Times New Roman" w:hAnsi="Times New Roman" w:eastAsia="仿宋" w:cs="Times New Roman"/>
          <w:color w:val="auto"/>
          <w:sz w:val="28"/>
          <w:szCs w:val="28"/>
        </w:rPr>
        <w:t>”，形成从水源到田间、从供水到用水、从取水到排水相协调的灌排工程体系，提高农田灌溉</w:t>
      </w:r>
      <w:r>
        <w:rPr>
          <w:rFonts w:hint="eastAsia" w:ascii="Times New Roman" w:hAnsi="Times New Roman" w:eastAsia="仿宋" w:cs="Times New Roman"/>
          <w:color w:val="auto"/>
          <w:sz w:val="28"/>
          <w:szCs w:val="28"/>
          <w:lang w:val="en-US" w:eastAsia="zh-CN"/>
        </w:rPr>
        <w:t>保障</w:t>
      </w:r>
      <w:r>
        <w:rPr>
          <w:rFonts w:hint="default" w:ascii="Times New Roman" w:hAnsi="Times New Roman" w:eastAsia="仿宋" w:cs="Times New Roman"/>
          <w:color w:val="auto"/>
          <w:sz w:val="28"/>
          <w:szCs w:val="28"/>
        </w:rPr>
        <w:t>程度，提升终端用水保障能力，保障全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米袋子”“菜篮子”的巩固和提升。并在节水优先、以水定需、优水优用、保障生态的前提下，全面增强水资源调配能力，提高供水系统可靠性，增强特大干旱、持续干旱、突发水安全事件应对能力，逐步完善城区供水安全保障工程建设，构建城乡一体化的供水水网，提高供水安全保障能力；稳步推进作为毛细血管的农村供水工程，打通末端水系脉络，高起点、高标准和高质量构建现代化的农村供水工程体系。</w:t>
      </w:r>
    </w:p>
    <w:p w14:paraId="097781CE">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 xml:space="preserve">3 构建河湖水生态保护网 </w:t>
      </w:r>
    </w:p>
    <w:p w14:paraId="3FBBB795">
      <w:pPr>
        <w:pStyle w:val="15"/>
        <w:snapToGrid/>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依托全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水系框架，从源头推进水环境保护与治理，恢复健康的水环境系统，强化水环境承载能力约束。通过水资源保护、水环境质量修复</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水土保持、水系连通、生态廊道建设，强化水源涵养与生态保护，改善区域内水环境质量，统筹山水林田湖草沙一体化治理</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打造水清、岸绿的城市及区域生态环境，探索生态资源价值，推进流域综合治理。</w:t>
      </w:r>
    </w:p>
    <w:p w14:paraId="6CCEA678">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 xml:space="preserve">4 建设数字孪生水网 </w:t>
      </w:r>
    </w:p>
    <w:p w14:paraId="48B5C9F7">
      <w:pPr>
        <w:pStyle w:val="15"/>
        <w:snapToGrid/>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遵循“需求牵引、应用至上、数字赋能、提升能力”的要求，加强全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智慧水利顶层设计，坚持“大系统设计、分系统建设、模块化链接”原则，以“数字化场景，智慧化模拟，精准化决策”为路径，</w:t>
      </w:r>
      <w:r>
        <w:rPr>
          <w:rFonts w:hint="default" w:ascii="Times New Roman" w:hAnsi="Times New Roman" w:eastAsia="仿宋" w:cs="Times New Roman"/>
          <w:color w:val="auto"/>
          <w:sz w:val="28"/>
          <w:szCs w:val="28"/>
          <w:lang w:val="en-US" w:eastAsia="zh-CN"/>
        </w:rPr>
        <w:t>推进数字孪生水网建设，以构建数字化场景、开展智慧化模拟、支撑精准化决策、保障网络化安全为路径，以算据、算法、算力建设为支撑，加强数字孪生、大数据、人工智能、物联网、区块链等新一代信息技术与水利业务的深度融合加快数字孪生流域建设，构建</w:t>
      </w:r>
      <w:r>
        <w:rPr>
          <w:rFonts w:hint="eastAsia" w:ascii="Times New Roman" w:hAnsi="Times New Roman" w:eastAsia="仿宋" w:cs="Times New Roman"/>
          <w:color w:val="auto"/>
          <w:sz w:val="28"/>
          <w:szCs w:val="28"/>
          <w:lang w:val="en-US" w:eastAsia="zh-CN"/>
        </w:rPr>
        <w:t>昭化</w:t>
      </w:r>
      <w:r>
        <w:rPr>
          <w:rFonts w:hint="default" w:ascii="Times New Roman" w:hAnsi="Times New Roman" w:eastAsia="仿宋" w:cs="Times New Roman"/>
          <w:color w:val="auto"/>
          <w:sz w:val="28"/>
          <w:szCs w:val="28"/>
          <w:lang w:val="en-US" w:eastAsia="zh-CN"/>
        </w:rPr>
        <w:t>智慧水网体系，大力提升流域治理管理水平，赋能推动新阶段</w:t>
      </w:r>
      <w:r>
        <w:rPr>
          <w:rFonts w:hint="eastAsia" w:ascii="Times New Roman" w:hAnsi="Times New Roman" w:eastAsia="仿宋" w:cs="Times New Roman"/>
          <w:color w:val="auto"/>
          <w:sz w:val="28"/>
          <w:szCs w:val="28"/>
          <w:lang w:val="en-US" w:eastAsia="zh-CN"/>
        </w:rPr>
        <w:t>昭化</w:t>
      </w:r>
      <w:r>
        <w:rPr>
          <w:rFonts w:hint="default" w:ascii="Times New Roman" w:hAnsi="Times New Roman" w:eastAsia="仿宋" w:cs="Times New Roman"/>
          <w:color w:val="auto"/>
          <w:sz w:val="28"/>
          <w:szCs w:val="28"/>
          <w:lang w:val="en-US" w:eastAsia="zh-CN"/>
        </w:rPr>
        <w:t xml:space="preserve">水利高质量发展。 </w:t>
      </w:r>
    </w:p>
    <w:p w14:paraId="6D84A6B9">
      <w:pPr>
        <w:pStyle w:val="15"/>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lang w:val="en-US" w:eastAsia="zh-CN"/>
        </w:rPr>
      </w:pPr>
    </w:p>
    <w:p w14:paraId="4DF06C38">
      <w:pPr>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smallCaps w:val="0"/>
          <w:color w:val="auto"/>
          <w:sz w:val="28"/>
          <w:szCs w:val="28"/>
          <w:lang w:val="en-US" w:eastAsia="zh-CN"/>
        </w:rPr>
        <w:br w:type="page"/>
      </w:r>
    </w:p>
    <w:p w14:paraId="1DFF3862">
      <w:pPr>
        <w:pStyle w:val="2"/>
        <w:spacing w:before="240" w:after="240"/>
        <w:jc w:val="center"/>
        <w:rPr>
          <w:rFonts w:hint="default" w:ascii="Times New Roman" w:hAnsi="Times New Roman" w:eastAsia="黑体" w:cs="Times New Roman"/>
          <w:color w:val="auto"/>
          <w:szCs w:val="44"/>
        </w:rPr>
      </w:pPr>
      <w:bookmarkStart w:id="224" w:name="_Toc5157"/>
      <w:bookmarkStart w:id="225" w:name="_Toc9613"/>
      <w:bookmarkStart w:id="226" w:name="_Toc16244"/>
      <w:bookmarkStart w:id="227" w:name="_Toc7201"/>
      <w:r>
        <w:rPr>
          <w:rFonts w:hint="default" w:ascii="Times New Roman" w:hAnsi="Times New Roman" w:eastAsia="黑体" w:cs="Times New Roman"/>
          <w:color w:val="auto"/>
          <w:szCs w:val="44"/>
        </w:rPr>
        <w:t>三、筑牢防洪排涝</w:t>
      </w:r>
      <w:bookmarkEnd w:id="224"/>
      <w:r>
        <w:rPr>
          <w:rFonts w:hint="default" w:ascii="Times New Roman" w:hAnsi="Times New Roman" w:eastAsia="黑体" w:cs="Times New Roman"/>
          <w:color w:val="auto"/>
          <w:szCs w:val="44"/>
        </w:rPr>
        <w:t>保安网</w:t>
      </w:r>
      <w:bookmarkEnd w:id="225"/>
    </w:p>
    <w:p w14:paraId="65D3ED90">
      <w:pPr>
        <w:pStyle w:val="3"/>
        <w:spacing w:before="240" w:after="240" w:line="413" w:lineRule="auto"/>
        <w:rPr>
          <w:rFonts w:hint="default" w:ascii="Times New Roman" w:hAnsi="Times New Roman" w:eastAsia="黑体" w:cs="Times New Roman"/>
          <w:bCs w:val="0"/>
          <w:color w:val="auto"/>
          <w:szCs w:val="22"/>
        </w:rPr>
      </w:pPr>
      <w:bookmarkStart w:id="228" w:name="_Toc16828"/>
      <w:bookmarkStart w:id="229" w:name="_Toc13470"/>
      <w:r>
        <w:rPr>
          <w:rFonts w:hint="default" w:ascii="Times New Roman" w:hAnsi="Times New Roman" w:eastAsia="黑体" w:cs="Times New Roman"/>
          <w:bCs w:val="0"/>
          <w:color w:val="auto"/>
          <w:szCs w:val="22"/>
        </w:rPr>
        <w:t>（一）建设思路</w:t>
      </w:r>
      <w:bookmarkEnd w:id="228"/>
      <w:bookmarkEnd w:id="229"/>
    </w:p>
    <w:p w14:paraId="18A52EED">
      <w:pPr>
        <w:spacing w:line="360" w:lineRule="auto"/>
        <w:ind w:firstLine="560" w:firstLineChars="200"/>
        <w:rPr>
          <w:rFonts w:hint="eastAsia" w:ascii="Times New Roman" w:hAnsi="Times New Roman" w:eastAsia="方正仿宋_GB2312" w:cs="Times New Roman"/>
          <w:color w:val="auto"/>
          <w:sz w:val="28"/>
          <w:szCs w:val="28"/>
          <w:lang w:val="en-US" w:eastAsia="zh-CN"/>
        </w:rPr>
      </w:pPr>
      <w:r>
        <w:rPr>
          <w:rFonts w:hint="eastAsia" w:ascii="Times New Roman" w:hAnsi="Times New Roman" w:eastAsia="方正仿宋_GB2312" w:cs="Times New Roman"/>
          <w:color w:val="auto"/>
          <w:sz w:val="28"/>
          <w:szCs w:val="28"/>
          <w:lang w:val="en-US" w:eastAsia="zh-CN"/>
        </w:rPr>
        <w:t>昭化区全域属于嘉陵江流域，根据嘉陵江流域防洪规划相关成果，嘉陵江的自然地理和洪水特性使嘉陵江暴雨洪水频繁，上游及支流白龙江为峡谷河段，中游及支流东河、西河为深丘或浅丘地形，洪水灾害严重，中游为深丘向浅丘过渡地带，是嘉陵江流域防洪的主要地区，也是长江上游易受洪水灾害的重点区域之一。嘉陵江干流两岸城市、交通设施和大片农田沿阶地分布，人口较为稠密，经济较为发达，河道自上而下展宽，洪水峰高量大，自上而下迅速递增。因此，嘉陵江流域防洪应以提高干流防洪能力为重点，并兼顾主要支流防洪。</w:t>
      </w:r>
    </w:p>
    <w:p w14:paraId="2DECCEB8">
      <w:pPr>
        <w:spacing w:line="360" w:lineRule="auto"/>
        <w:ind w:firstLine="560" w:firstLineChars="200"/>
        <w:rPr>
          <w:rFonts w:hint="default" w:ascii="Times New Roman" w:hAnsi="Times New Roman" w:eastAsia="方正仿宋_GB2312" w:cs="Times New Roman"/>
          <w:color w:val="auto"/>
          <w:sz w:val="28"/>
          <w:szCs w:val="28"/>
          <w:lang w:val="en-US" w:eastAsia="zh-CN"/>
        </w:rPr>
      </w:pPr>
      <w:r>
        <w:rPr>
          <w:rFonts w:hint="eastAsia" w:ascii="Times New Roman" w:hAnsi="Times New Roman" w:eastAsia="方正仿宋_GB2312" w:cs="Times New Roman"/>
          <w:color w:val="auto"/>
          <w:sz w:val="28"/>
          <w:szCs w:val="28"/>
          <w:lang w:val="en-US" w:eastAsia="zh-CN"/>
        </w:rPr>
        <w:t>基于新时期防洪治理的思路方向，深入分析流域防洪减灾格局 变化，加快构建适应发展、适度超前的流域防洪新格局，嘉陵江流域防洪减灾体系总体布局为：坚持“全面规划、蓄泄兼筹、标本兼治、综合治理”的方针，遵循“左右岸兼顾、上中下游协调”的原则，坚持因地制宜、突出重点、分段施策的原则，采取“扩排、增蓄、控险、强管”相结合的举措，工程措施与非工程措施相结合，构建适应新阶段高质量发展的嘉陵江防洪减灾体系。</w:t>
      </w:r>
    </w:p>
    <w:p w14:paraId="2756F3E6">
      <w:pPr>
        <w:spacing w:line="360" w:lineRule="auto"/>
        <w:ind w:firstLine="560" w:firstLineChars="200"/>
        <w:rPr>
          <w:rFonts w:hint="default" w:ascii="Times New Roman" w:hAnsi="Times New Roman" w:eastAsia="方正仿宋_GB2312" w:cs="Times New Roman"/>
          <w:color w:val="auto"/>
          <w:sz w:val="28"/>
          <w:szCs w:val="28"/>
        </w:rPr>
      </w:pPr>
      <w:r>
        <w:rPr>
          <w:rFonts w:hint="eastAsia" w:ascii="Times New Roman" w:hAnsi="Times New Roman" w:eastAsia="方正仿宋_GB2312" w:cs="Times New Roman"/>
          <w:color w:val="auto"/>
          <w:sz w:val="28"/>
          <w:szCs w:val="28"/>
          <w:lang w:val="en-US" w:eastAsia="zh-CN"/>
        </w:rPr>
        <w:t>昭化区是嘉陵江流域重要节点，根据地理划分，昭化区以上为嘉陵江上游，昭化至重庆合川为中游，合川至重庆河口为下游，按照嘉陵江流域防洪规划总体思路，结合昭化区</w:t>
      </w:r>
      <w:r>
        <w:rPr>
          <w:rFonts w:hint="default" w:ascii="Times New Roman" w:hAnsi="Times New Roman" w:eastAsia="方正仿宋_GB2312" w:cs="Times New Roman"/>
          <w:color w:val="auto"/>
          <w:sz w:val="28"/>
          <w:szCs w:val="28"/>
        </w:rPr>
        <w:t>洪水特点和经济社会发展新要求，统筹发展与安全，切实践行“两个坚持、三个转变”防灾减灾救灾理念，坚持人民至上、生命至上，以流域及片区为单元，优化防洪减灾体系布局，</w:t>
      </w:r>
      <w:r>
        <w:rPr>
          <w:rFonts w:hint="eastAsia" w:ascii="Times New Roman" w:hAnsi="Times New Roman" w:eastAsia="方正仿宋_GB2312" w:cs="Times New Roman"/>
          <w:color w:val="auto"/>
          <w:sz w:val="28"/>
          <w:szCs w:val="28"/>
          <w:lang w:val="en-US" w:eastAsia="zh-CN"/>
        </w:rPr>
        <w:t>重点</w:t>
      </w:r>
      <w:r>
        <w:rPr>
          <w:rFonts w:hint="default" w:ascii="Times New Roman" w:hAnsi="Times New Roman" w:eastAsia="方正仿宋_GB2312" w:cs="Times New Roman"/>
          <w:color w:val="auto"/>
          <w:sz w:val="28"/>
          <w:szCs w:val="28"/>
        </w:rPr>
        <w:t>做好</w:t>
      </w:r>
      <w:r>
        <w:rPr>
          <w:rFonts w:hint="eastAsia" w:ascii="Times New Roman" w:hAnsi="Times New Roman" w:eastAsia="方正仿宋_GB2312" w:cs="Times New Roman"/>
          <w:color w:val="auto"/>
          <w:sz w:val="28"/>
          <w:szCs w:val="28"/>
          <w:lang w:val="en-US" w:eastAsia="zh-CN"/>
        </w:rPr>
        <w:t>嘉陵江干流</w:t>
      </w:r>
      <w:r>
        <w:rPr>
          <w:rFonts w:hint="default" w:ascii="Times New Roman" w:hAnsi="Times New Roman" w:eastAsia="方正仿宋_GB2312" w:cs="Times New Roman"/>
          <w:color w:val="auto"/>
          <w:sz w:val="28"/>
          <w:szCs w:val="28"/>
        </w:rPr>
        <w:t>洪水出路安排，强化系统治理思路，开展</w:t>
      </w:r>
      <w:r>
        <w:rPr>
          <w:rFonts w:hint="eastAsia" w:ascii="Times New Roman" w:hAnsi="Times New Roman" w:eastAsia="方正仿宋_GB2312" w:cs="Times New Roman"/>
          <w:color w:val="auto"/>
          <w:sz w:val="28"/>
          <w:szCs w:val="28"/>
          <w:lang w:val="en-US" w:eastAsia="zh-CN"/>
        </w:rPr>
        <w:t>干、支流</w:t>
      </w:r>
      <w:r>
        <w:rPr>
          <w:rFonts w:hint="default" w:ascii="Times New Roman" w:hAnsi="Times New Roman" w:eastAsia="方正仿宋_GB2312" w:cs="Times New Roman"/>
          <w:color w:val="auto"/>
          <w:sz w:val="28"/>
          <w:szCs w:val="28"/>
        </w:rPr>
        <w:t>堤防达标建设，畅通排洪通道；加强控制性枢纽建设，增强洪水调蓄能力；加快城市防洪工程建设，完善城市防洪排涝体系；加强洪水风险管控，强化“四预”措施，贯通“四情”防御，绷紧“降雨—产流—汇流—演进”“流域—干流—支流—断面”“总量—洪峰—过程—调度”“技术—料物—队伍—组织”四个链条，构建工程措施和非工程措施相结合的防洪减灾体系，实现“更高标准、更严要求、更快反应、更好效果”，筑牢防御水旱灾害防线，全力维护人民生命财产安全和经济社会和谐稳定。</w:t>
      </w:r>
    </w:p>
    <w:p w14:paraId="4A3693DB">
      <w:pPr>
        <w:pStyle w:val="3"/>
        <w:spacing w:before="240" w:after="240" w:line="413" w:lineRule="auto"/>
        <w:rPr>
          <w:rFonts w:hint="default" w:ascii="Times New Roman" w:hAnsi="Times New Roman" w:eastAsia="黑体" w:cs="Times New Roman"/>
          <w:bCs w:val="0"/>
          <w:color w:val="auto"/>
          <w:szCs w:val="22"/>
        </w:rPr>
      </w:pPr>
      <w:bookmarkStart w:id="230" w:name="_Toc9931"/>
      <w:bookmarkStart w:id="231" w:name="_Toc2316"/>
      <w:r>
        <w:rPr>
          <w:rFonts w:hint="default" w:ascii="Times New Roman" w:hAnsi="Times New Roman" w:eastAsia="黑体" w:cs="Times New Roman"/>
          <w:bCs w:val="0"/>
          <w:color w:val="auto"/>
          <w:szCs w:val="22"/>
        </w:rPr>
        <w:t>（二）防洪标准和布局</w:t>
      </w:r>
      <w:bookmarkEnd w:id="230"/>
      <w:bookmarkEnd w:id="231"/>
    </w:p>
    <w:p w14:paraId="4642C85A">
      <w:pPr>
        <w:spacing w:line="360" w:lineRule="auto"/>
        <w:ind w:firstLine="42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rPr>
        <w:t>结合</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的防洪定位以及本次</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水网总体布局，</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主要江河防洪坚持“以泄为主”的方针</w:t>
      </w:r>
      <w:r>
        <w:rPr>
          <w:rFonts w:hint="eastAsia"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重点对</w:t>
      </w:r>
      <w:r>
        <w:rPr>
          <w:rFonts w:hint="default" w:ascii="Times New Roman" w:hAnsi="Times New Roman" w:eastAsia="仿宋" w:cs="Times New Roman"/>
          <w:color w:val="auto"/>
          <w:sz w:val="28"/>
          <w:szCs w:val="28"/>
        </w:rPr>
        <w:t>嘉陵江</w:t>
      </w:r>
      <w:r>
        <w:rPr>
          <w:rFonts w:hint="eastAsia" w:ascii="Times New Roman" w:hAnsi="Times New Roman" w:eastAsia="仿宋" w:cs="Times New Roman"/>
          <w:color w:val="auto"/>
          <w:sz w:val="28"/>
          <w:szCs w:val="28"/>
          <w:lang w:val="en-US" w:eastAsia="zh-CN"/>
        </w:rPr>
        <w:t>昭化段防洪堤进行查漏补缺</w:t>
      </w:r>
      <w:r>
        <w:rPr>
          <w:rFonts w:hint="default" w:ascii="Times New Roman" w:hAnsi="Times New Roman" w:eastAsia="仿宋" w:cs="Times New Roman"/>
          <w:color w:val="auto"/>
          <w:sz w:val="28"/>
          <w:szCs w:val="28"/>
        </w:rPr>
        <w:t>，</w:t>
      </w:r>
      <w:r>
        <w:rPr>
          <w:rFonts w:hint="eastAsia" w:ascii="Times New Roman" w:hAnsi="Times New Roman" w:eastAsia="仿宋" w:cs="Times New Roman"/>
          <w:color w:val="auto"/>
          <w:sz w:val="28"/>
          <w:szCs w:val="28"/>
          <w:lang w:val="en-US" w:eastAsia="zh-CN"/>
        </w:rPr>
        <w:t>保障嘉陵江干流行洪能力，</w:t>
      </w:r>
      <w:r>
        <w:rPr>
          <w:rFonts w:hint="default" w:ascii="Times New Roman" w:hAnsi="Times New Roman" w:eastAsia="仿宋" w:cs="Times New Roman"/>
          <w:color w:val="auto"/>
          <w:sz w:val="28"/>
          <w:szCs w:val="28"/>
        </w:rPr>
        <w:t>结合</w:t>
      </w:r>
      <w:r>
        <w:rPr>
          <w:rFonts w:hint="eastAsia" w:ascii="Times New Roman" w:hAnsi="Times New Roman" w:eastAsia="仿宋" w:cs="Times New Roman"/>
          <w:color w:val="auto"/>
          <w:sz w:val="28"/>
          <w:szCs w:val="28"/>
          <w:lang w:val="en-US" w:eastAsia="zh-CN"/>
        </w:rPr>
        <w:t>其他支流</w:t>
      </w:r>
      <w:r>
        <w:rPr>
          <w:rFonts w:hint="default" w:ascii="Times New Roman" w:hAnsi="Times New Roman" w:eastAsia="仿宋" w:cs="Times New Roman"/>
          <w:color w:val="auto"/>
          <w:sz w:val="28"/>
          <w:szCs w:val="28"/>
        </w:rPr>
        <w:t>沿线堤防和护岸工程的修建，确保沿线重点保护地区的防洪安全</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并</w:t>
      </w:r>
      <w:r>
        <w:rPr>
          <w:rFonts w:hint="default" w:ascii="Times New Roman" w:hAnsi="Times New Roman" w:eastAsia="仿宋" w:cs="Times New Roman"/>
          <w:color w:val="auto"/>
          <w:sz w:val="28"/>
          <w:szCs w:val="28"/>
        </w:rPr>
        <w:t>通过建设干支流河道综合整治工程，实施干支流堤防提标改造及损毁修复等工作，恢复和提高河道的排洪能力</w:t>
      </w:r>
      <w:r>
        <w:rPr>
          <w:rFonts w:hint="eastAsia" w:ascii="Times New Roman" w:hAnsi="Times New Roman" w:eastAsia="仿宋" w:cs="Times New Roman"/>
          <w:color w:val="auto"/>
          <w:sz w:val="28"/>
          <w:szCs w:val="28"/>
          <w:highlight w:val="none"/>
          <w:lang w:eastAsia="zh-CN"/>
        </w:rPr>
        <w:t>。</w:t>
      </w:r>
      <w:r>
        <w:rPr>
          <w:rFonts w:hint="eastAsia" w:ascii="Times New Roman" w:hAnsi="Times New Roman" w:eastAsia="仿宋" w:cs="Times New Roman"/>
          <w:color w:val="auto"/>
          <w:sz w:val="28"/>
          <w:szCs w:val="28"/>
          <w:highlight w:val="none"/>
          <w:lang w:val="en-US" w:eastAsia="zh-CN"/>
        </w:rPr>
        <w:t>根据嘉陵江流域防洪规划相关成果，广元市中心城区嘉陵江干流段防洪标准为50年一遇，嘉陵江干流流经昭化区昭化镇，昭化镇属于广元市中心城区范围，因此昭化镇防洪标准按50年一遇建设，昭化区城区元坝镇主要涉及长滩河，防洪标准按20年一遇建设，其余各</w:t>
      </w:r>
      <w:r>
        <w:rPr>
          <w:rFonts w:hint="default" w:ascii="Times New Roman" w:hAnsi="Times New Roman" w:eastAsia="仿宋" w:cs="Times New Roman"/>
          <w:color w:val="auto"/>
          <w:sz w:val="28"/>
          <w:szCs w:val="28"/>
          <w:highlight w:val="none"/>
        </w:rPr>
        <w:t>乡镇和相对集中居民区及农田</w:t>
      </w:r>
      <w:r>
        <w:rPr>
          <w:rFonts w:hint="eastAsia" w:ascii="Times New Roman" w:hAnsi="Times New Roman" w:eastAsia="仿宋" w:cs="Times New Roman"/>
          <w:color w:val="auto"/>
          <w:sz w:val="28"/>
          <w:szCs w:val="28"/>
          <w:highlight w:val="none"/>
          <w:lang w:val="en-US" w:eastAsia="zh-CN"/>
        </w:rPr>
        <w:t>防洪标准均为10年一遇。</w:t>
      </w:r>
    </w:p>
    <w:p w14:paraId="7653465D">
      <w:pPr>
        <w:pStyle w:val="3"/>
        <w:spacing w:before="240" w:after="240" w:line="413" w:lineRule="auto"/>
        <w:rPr>
          <w:rFonts w:hint="default" w:ascii="Times New Roman" w:hAnsi="Times New Roman" w:eastAsia="黑体" w:cs="Times New Roman"/>
          <w:bCs w:val="0"/>
          <w:color w:val="auto"/>
          <w:szCs w:val="22"/>
        </w:rPr>
      </w:pPr>
      <w:bookmarkStart w:id="232" w:name="_Toc12341"/>
      <w:bookmarkStart w:id="233" w:name="_Toc23724"/>
      <w:r>
        <w:rPr>
          <w:rFonts w:hint="default" w:ascii="Times New Roman" w:hAnsi="Times New Roman" w:eastAsia="黑体" w:cs="Times New Roman"/>
          <w:bCs w:val="0"/>
          <w:color w:val="auto"/>
          <w:szCs w:val="22"/>
        </w:rPr>
        <w:t>（三）提高河道泄洪能力</w:t>
      </w:r>
      <w:bookmarkEnd w:id="232"/>
      <w:bookmarkEnd w:id="233"/>
    </w:p>
    <w:p w14:paraId="4C4A3B0A">
      <w:pPr>
        <w:spacing w:line="360" w:lineRule="auto"/>
        <w:ind w:firstLine="562" w:firstLineChars="200"/>
        <w:rPr>
          <w:rFonts w:hint="default" w:ascii="Times New Roman" w:hAnsi="Times New Roman" w:eastAsia="仿宋" w:cs="Times New Roman"/>
          <w:b/>
          <w:bCs/>
          <w:color w:val="auto"/>
          <w:sz w:val="28"/>
          <w:szCs w:val="28"/>
        </w:rPr>
      </w:pPr>
      <w:bookmarkStart w:id="234" w:name="_Hlk166078821"/>
      <w:r>
        <w:rPr>
          <w:rFonts w:hint="default" w:ascii="Times New Roman" w:hAnsi="Times New Roman" w:eastAsia="仿宋" w:cs="Times New Roman"/>
          <w:b/>
          <w:bCs/>
          <w:color w:val="auto"/>
          <w:sz w:val="28"/>
          <w:szCs w:val="28"/>
        </w:rPr>
        <w:t>1 主要江河治理方案</w:t>
      </w:r>
    </w:p>
    <w:p w14:paraId="37843008">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以流域为单元，从流域整体着眼把握洪水发生和演进规律，科学规划、合理布局、有序推进河道及堤防库建设，结合嘉陵江干流上的控制性水库，统筹安排洪水出路，加快补齐短板弱项，着力提升防御能力。通过河道整治、山洪沟治理等工程及非工程措施建设，有效解决防洪突出薄弱环节，优化流域防洪工程布局，完善流域防洪工程体系，提高流域防洪工程调度水平，提升洪涝灾害防御能力，有效降低洪涝灾害损失率。</w:t>
      </w:r>
    </w:p>
    <w:p w14:paraId="7F1D6996">
      <w:pPr>
        <w:spacing w:line="360" w:lineRule="auto"/>
        <w:ind w:firstLine="42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嘉陵江是</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境内需治理的主要江河，根据</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洪水特点及境内防护对象防洪工程现状，宜采取“</w:t>
      </w:r>
      <w:r>
        <w:rPr>
          <w:rFonts w:hint="eastAsia" w:ascii="Times New Roman" w:hAnsi="Times New Roman" w:eastAsia="仿宋" w:cs="Times New Roman"/>
          <w:color w:val="auto"/>
          <w:sz w:val="28"/>
          <w:szCs w:val="28"/>
          <w:lang w:val="en-US" w:eastAsia="zh-CN"/>
        </w:rPr>
        <w:t>以泄为主</w:t>
      </w:r>
      <w:r>
        <w:rPr>
          <w:rFonts w:hint="default" w:ascii="Times New Roman" w:hAnsi="Times New Roman" w:eastAsia="仿宋" w:cs="Times New Roman"/>
          <w:color w:val="auto"/>
          <w:sz w:val="28"/>
          <w:szCs w:val="28"/>
        </w:rPr>
        <w:t>”的防洪治理思路。结合</w:t>
      </w:r>
      <w:r>
        <w:rPr>
          <w:rFonts w:hint="eastAsia" w:ascii="Times New Roman" w:hAnsi="Times New Roman" w:eastAsia="仿宋" w:cs="Times New Roman"/>
          <w:color w:val="auto"/>
          <w:sz w:val="28"/>
          <w:szCs w:val="28"/>
          <w:lang w:val="en-US" w:eastAsia="zh-CN"/>
        </w:rPr>
        <w:t>嘉陵江干支流</w:t>
      </w:r>
      <w:r>
        <w:rPr>
          <w:rFonts w:hint="default" w:ascii="Times New Roman" w:hAnsi="Times New Roman" w:eastAsia="仿宋" w:cs="Times New Roman"/>
          <w:color w:val="auto"/>
          <w:sz w:val="28"/>
          <w:szCs w:val="28"/>
        </w:rPr>
        <w:t>沿线堤防、护岸修建，加大水土保持力度，有效治理山洪灾害。</w:t>
      </w:r>
      <w:r>
        <w:rPr>
          <w:rFonts w:hint="eastAsia" w:ascii="Times New Roman" w:hAnsi="Times New Roman" w:eastAsia="仿宋" w:cs="Times New Roman"/>
          <w:b/>
          <w:bCs/>
          <w:color w:val="auto"/>
          <w:sz w:val="28"/>
          <w:szCs w:val="28"/>
          <w:lang w:val="en-US" w:eastAsia="zh-CN"/>
        </w:rPr>
        <w:t>近期</w:t>
      </w:r>
      <w:r>
        <w:rPr>
          <w:rFonts w:hint="eastAsia" w:ascii="Times New Roman" w:hAnsi="Times New Roman" w:eastAsia="仿宋" w:cs="Times New Roman"/>
          <w:color w:val="auto"/>
          <w:sz w:val="28"/>
          <w:szCs w:val="28"/>
          <w:lang w:val="en-US" w:eastAsia="zh-CN"/>
        </w:rPr>
        <w:t>加快推进</w:t>
      </w:r>
      <w:r>
        <w:rPr>
          <w:rFonts w:hint="default" w:ascii="Times New Roman" w:hAnsi="Times New Roman" w:eastAsia="仿宋" w:cs="Times New Roman"/>
          <w:color w:val="auto"/>
          <w:sz w:val="28"/>
          <w:szCs w:val="28"/>
        </w:rPr>
        <w:t>嘉陵江</w:t>
      </w:r>
      <w:r>
        <w:rPr>
          <w:rFonts w:hint="eastAsia" w:ascii="Times New Roman" w:hAnsi="Times New Roman" w:eastAsia="仿宋" w:cs="Times New Roman"/>
          <w:color w:val="auto"/>
          <w:sz w:val="28"/>
          <w:szCs w:val="28"/>
          <w:lang w:val="en-US" w:eastAsia="zh-CN"/>
        </w:rPr>
        <w:t>昭化区摆宴坝段、东坝段、坪林坝段、南斗坝段和下石盘段等5处防洪治理工程</w:t>
      </w:r>
      <w:r>
        <w:rPr>
          <w:rFonts w:hint="default" w:ascii="Times New Roman" w:hAnsi="Times New Roman" w:eastAsia="仿宋" w:cs="Times New Roman"/>
          <w:color w:val="auto"/>
          <w:sz w:val="28"/>
          <w:szCs w:val="28"/>
        </w:rPr>
        <w:t>，</w:t>
      </w:r>
      <w:r>
        <w:rPr>
          <w:rFonts w:hint="eastAsia" w:ascii="Times New Roman" w:hAnsi="Times New Roman" w:eastAsia="仿宋" w:cs="Times New Roman"/>
          <w:color w:val="auto"/>
          <w:sz w:val="28"/>
          <w:szCs w:val="28"/>
          <w:lang w:val="en-US" w:eastAsia="zh-CN"/>
        </w:rPr>
        <w:t>累计</w:t>
      </w:r>
      <w:r>
        <w:rPr>
          <w:rFonts w:hint="default" w:ascii="Times New Roman" w:hAnsi="Times New Roman" w:eastAsia="仿宋" w:cs="Times New Roman"/>
          <w:color w:val="auto"/>
          <w:sz w:val="28"/>
          <w:szCs w:val="28"/>
        </w:rPr>
        <w:t>新建堤防</w:t>
      </w:r>
      <w:r>
        <w:rPr>
          <w:rFonts w:hint="eastAsia" w:ascii="Times New Roman" w:hAnsi="Times New Roman" w:eastAsia="仿宋" w:cs="Times New Roman"/>
          <w:color w:val="auto"/>
          <w:sz w:val="28"/>
          <w:szCs w:val="28"/>
          <w:lang w:val="en-US" w:eastAsia="zh-CN"/>
        </w:rPr>
        <w:t>10.72</w:t>
      </w:r>
      <w:r>
        <w:rPr>
          <w:rFonts w:hint="default" w:ascii="Times New Roman" w:hAnsi="Times New Roman" w:eastAsia="仿宋" w:cs="Times New Roman"/>
          <w:color w:val="auto"/>
          <w:sz w:val="28"/>
          <w:szCs w:val="28"/>
        </w:rPr>
        <w:t>km。</w:t>
      </w:r>
    </w:p>
    <w:bookmarkEnd w:id="234"/>
    <w:p w14:paraId="33434FAD">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rPr>
        <w:t>2 中小河流治理</w:t>
      </w:r>
      <w:r>
        <w:rPr>
          <w:rFonts w:hint="eastAsia" w:ascii="Times New Roman" w:hAnsi="Times New Roman" w:eastAsia="仿宋" w:cs="Times New Roman"/>
          <w:b/>
          <w:bCs/>
          <w:color w:val="auto"/>
          <w:sz w:val="28"/>
          <w:szCs w:val="28"/>
          <w:lang w:val="en-US" w:eastAsia="zh-CN"/>
        </w:rPr>
        <w:t>及山洪灾害防治</w:t>
      </w:r>
    </w:p>
    <w:p w14:paraId="5207699C">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坚持防洪优先、注重生态，重点解决河道行洪通畅，提高流域综合防灾减灾能力，保障人民生命财产安全，实现河畅、水清、堤固、岸绿、景美的治理目标，提升沿河人民群众的获得感、幸福感、安全感。坚持流域统筹、系统治理、防洪减灾和生态治理并重的理念，遵循防灾减灾、岸固河畅、自然生态、安全经济、因地制宜、长效管护的治理原则。坚持绿色发展理念，深入贯彻落实生态文明建设和美丽河湖、幸福河湖工作要求，尊重自然、顺应自然、保护自然，统筹协调城乡规划、乡村振兴、乡村旅游等，充分发挥河道综合功能。</w:t>
      </w:r>
    </w:p>
    <w:p w14:paraId="296316B9">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根据实际需要和保护对象的重要程度及受洪水、泥石流等影响严重程度，分河段分区域确定防洪标准和建设标准。按照“因地制宜、因势利导、因河施策”原则开展河道整治设计，分段定性、分段研究、分段设计，采取建堤、护岸、固床、主流清淤归槽、自然生态修复等综合措施。依据洪水的冲刷特性，在保证堤防稳定安全的前提下，应重点研究生态型堤型，维持河道、河岸生态活性，尽量避免全部硬质化的治理方案。对冲刷严重的山区河道和其他河道顶冲段需采用防冲防撞堤型保护</w:t>
      </w:r>
      <w:r>
        <w:rPr>
          <w:rFonts w:hint="eastAsia"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护岸下部防冲刷部分宜采用透水性硬质材料。</w:t>
      </w:r>
    </w:p>
    <w:p w14:paraId="1F027EC2">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w:t>
      </w:r>
      <w:r>
        <w:rPr>
          <w:rFonts w:hint="eastAsia" w:ascii="Times New Roman" w:hAnsi="Times New Roman" w:eastAsia="仿宋" w:cs="Times New Roman"/>
          <w:color w:val="auto"/>
          <w:sz w:val="28"/>
          <w:szCs w:val="28"/>
          <w:lang w:val="en-US" w:eastAsia="zh-CN"/>
        </w:rPr>
        <w:t>1</w:t>
      </w:r>
      <w:r>
        <w:rPr>
          <w:rFonts w:hint="default" w:ascii="Times New Roman" w:hAnsi="Times New Roman" w:eastAsia="仿宋" w:cs="Times New Roman"/>
          <w:color w:val="auto"/>
          <w:sz w:val="28"/>
          <w:szCs w:val="28"/>
        </w:rPr>
        <w:t>）加强中小河流防洪治理</w:t>
      </w:r>
    </w:p>
    <w:p w14:paraId="1DB97214">
      <w:pPr>
        <w:spacing w:line="360" w:lineRule="auto"/>
        <w:ind w:firstLine="560" w:firstLineChars="200"/>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根据</w:t>
      </w:r>
      <w:r>
        <w:rPr>
          <w:rFonts w:hint="default" w:ascii="Times New Roman" w:hAnsi="Times New Roman" w:eastAsia="仿宋" w:cs="Times New Roman"/>
          <w:color w:val="auto"/>
          <w:sz w:val="28"/>
          <w:szCs w:val="28"/>
        </w:rPr>
        <w:t>《四川省中小河流治理总体方案（2023-2035）》</w:t>
      </w:r>
      <w:r>
        <w:rPr>
          <w:rFonts w:hint="eastAsia"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嘉陵江流域</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200~3000</w:t>
      </w:r>
      <w:r>
        <w:rPr>
          <w:rFonts w:hint="default" w:ascii="Times New Roman" w:hAnsi="Times New Roman" w:cs="Times New Roman"/>
          <w:b w:val="0"/>
          <w:bCs w:val="0"/>
          <w:color w:val="auto"/>
          <w:sz w:val="28"/>
          <w:szCs w:val="28"/>
          <w:lang w:val="en-US" w:eastAsia="zh-CN"/>
        </w:rPr>
        <w:t>km</w:t>
      </w:r>
      <w:r>
        <w:rPr>
          <w:rFonts w:hint="default" w:ascii="Times New Roman" w:hAnsi="Times New Roman" w:cs="Times New Roman"/>
          <w:b w:val="0"/>
          <w:bCs w:val="0"/>
          <w:color w:val="auto"/>
          <w:sz w:val="28"/>
          <w:szCs w:val="28"/>
          <w:vertAlign w:val="superscript"/>
          <w:lang w:val="en-US" w:eastAsia="zh-CN"/>
        </w:rPr>
        <w:t>2</w:t>
      </w:r>
      <w:r>
        <w:rPr>
          <w:rFonts w:hint="default" w:ascii="Times New Roman" w:hAnsi="Times New Roman" w:eastAsia="仿宋" w:cs="Times New Roman"/>
          <w:color w:val="auto"/>
          <w:sz w:val="28"/>
          <w:szCs w:val="28"/>
        </w:rPr>
        <w:t>主要支流防洪治理涉及</w:t>
      </w:r>
      <w:r>
        <w:rPr>
          <w:rFonts w:hint="eastAsia" w:ascii="Times New Roman" w:hAnsi="Times New Roman" w:eastAsia="仿宋" w:cs="Times New Roman"/>
          <w:color w:val="auto"/>
          <w:sz w:val="28"/>
          <w:szCs w:val="28"/>
          <w:lang w:val="en-US" w:eastAsia="zh-CN"/>
        </w:rPr>
        <w:t>雍河、插江</w:t>
      </w:r>
      <w:r>
        <w:rPr>
          <w:rFonts w:hint="default" w:ascii="Times New Roman" w:hAnsi="Times New Roman" w:eastAsia="仿宋" w:cs="Times New Roman"/>
          <w:color w:val="auto"/>
          <w:sz w:val="28"/>
          <w:szCs w:val="28"/>
        </w:rPr>
        <w:t>等</w:t>
      </w:r>
      <w:r>
        <w:rPr>
          <w:rFonts w:hint="eastAsia" w:ascii="Times New Roman" w:hAnsi="Times New Roman" w:eastAsia="仿宋" w:cs="Times New Roman"/>
          <w:color w:val="auto"/>
          <w:sz w:val="28"/>
          <w:szCs w:val="28"/>
          <w:lang w:val="en-US" w:eastAsia="zh-CN"/>
        </w:rPr>
        <w:t>2</w:t>
      </w:r>
      <w:r>
        <w:rPr>
          <w:rFonts w:hint="default" w:ascii="Times New Roman" w:hAnsi="Times New Roman" w:eastAsia="仿宋" w:cs="Times New Roman"/>
          <w:color w:val="auto"/>
          <w:sz w:val="28"/>
          <w:szCs w:val="28"/>
        </w:rPr>
        <w:t>条支流，</w:t>
      </w:r>
      <w:r>
        <w:rPr>
          <w:rFonts w:hint="eastAsia" w:ascii="Times New Roman" w:hAnsi="Times New Roman" w:eastAsia="仿宋" w:cs="Times New Roman"/>
          <w:b/>
          <w:bCs/>
          <w:color w:val="auto"/>
          <w:sz w:val="28"/>
          <w:szCs w:val="28"/>
          <w:lang w:val="en-US" w:eastAsia="zh-CN"/>
        </w:rPr>
        <w:t>近期</w:t>
      </w:r>
      <w:r>
        <w:rPr>
          <w:rFonts w:hint="eastAsia" w:ascii="Times New Roman" w:hAnsi="Times New Roman" w:eastAsia="仿宋" w:cs="Times New Roman"/>
          <w:color w:val="auto"/>
          <w:sz w:val="28"/>
          <w:szCs w:val="28"/>
          <w:lang w:val="en-US" w:eastAsia="zh-CN"/>
        </w:rPr>
        <w:t>加快建设</w:t>
      </w:r>
      <w:r>
        <w:rPr>
          <w:rFonts w:hint="default" w:ascii="Times New Roman" w:hAnsi="Times New Roman" w:eastAsia="仿宋" w:cs="Times New Roman"/>
          <w:color w:val="auto"/>
          <w:sz w:val="28"/>
          <w:szCs w:val="28"/>
        </w:rPr>
        <w:t>雍河磨滩场镇段防洪治理工程</w:t>
      </w:r>
      <w:r>
        <w:rPr>
          <w:rFonts w:hint="eastAsia" w:ascii="Times New Roman" w:hAnsi="Times New Roman" w:eastAsia="仿宋" w:cs="Times New Roman"/>
          <w:color w:val="auto"/>
          <w:sz w:val="28"/>
          <w:szCs w:val="28"/>
          <w:lang w:eastAsia="zh-CN"/>
        </w:rPr>
        <w:t>，综合治理河长3.2km，新建堤防1km</w:t>
      </w:r>
      <w:r>
        <w:rPr>
          <w:rFonts w:hint="default" w:ascii="Times New Roman" w:hAnsi="Times New Roman" w:eastAsia="仿宋" w:cs="Times New Roman"/>
          <w:color w:val="auto"/>
          <w:sz w:val="28"/>
          <w:szCs w:val="28"/>
        </w:rPr>
        <w:t>；插江卫子段防洪治理工程</w:t>
      </w:r>
      <w:r>
        <w:rPr>
          <w:rFonts w:hint="eastAsia" w:ascii="Times New Roman" w:hAnsi="Times New Roman" w:eastAsia="仿宋" w:cs="Times New Roman"/>
          <w:color w:val="auto"/>
          <w:sz w:val="28"/>
          <w:szCs w:val="28"/>
          <w:lang w:eastAsia="zh-CN"/>
        </w:rPr>
        <w:t>，综合治理河长5.5km，新建堤防5km及相关附属设施，清淤疏浚2.5km；插江云雾段防洪治理工程，综合治理河长4.5km，新建堤防7km及相关附属设施，清淤疏浚1.5km。</w:t>
      </w:r>
      <w:r>
        <w:rPr>
          <w:rFonts w:hint="eastAsia" w:ascii="Times New Roman" w:hAnsi="Times New Roman" w:eastAsia="仿宋" w:cs="Times New Roman"/>
          <w:color w:val="auto"/>
          <w:sz w:val="28"/>
          <w:szCs w:val="28"/>
          <w:lang w:val="en-US" w:eastAsia="zh-CN"/>
        </w:rPr>
        <w:t>除</w:t>
      </w:r>
      <w:r>
        <w:rPr>
          <w:rFonts w:hint="default" w:ascii="Times New Roman" w:hAnsi="Times New Roman" w:eastAsia="仿宋" w:cs="Times New Roman"/>
          <w:color w:val="auto"/>
          <w:sz w:val="28"/>
          <w:szCs w:val="28"/>
        </w:rPr>
        <w:t>《四川省中小河流治理总体方案（2023-2035）》</w:t>
      </w:r>
      <w:r>
        <w:rPr>
          <w:rFonts w:hint="eastAsia" w:ascii="Times New Roman" w:hAnsi="Times New Roman" w:eastAsia="仿宋" w:cs="Times New Roman"/>
          <w:color w:val="auto"/>
          <w:sz w:val="28"/>
          <w:szCs w:val="28"/>
          <w:lang w:val="en-US" w:eastAsia="zh-CN"/>
        </w:rPr>
        <w:t>中涉及的雍河、插江之外，结合实际需要，近期还需加快建设汞河青牛段护岸防洪治理工程，综合治理河长4km，新建护岸工程2.54km及相关附属设施。</w:t>
      </w:r>
    </w:p>
    <w:p w14:paraId="33B1979E">
      <w:pPr>
        <w:spacing w:line="360" w:lineRule="auto"/>
        <w:ind w:firstLine="560"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color w:val="auto"/>
          <w:sz w:val="28"/>
          <w:szCs w:val="28"/>
        </w:rPr>
        <w:t>（</w:t>
      </w:r>
      <w:r>
        <w:rPr>
          <w:rFonts w:hint="eastAsia" w:ascii="Times New Roman" w:hAnsi="Times New Roman" w:eastAsia="仿宋" w:cs="Times New Roman"/>
          <w:color w:val="auto"/>
          <w:sz w:val="28"/>
          <w:szCs w:val="28"/>
          <w:lang w:val="en-US" w:eastAsia="zh-CN"/>
        </w:rPr>
        <w:t>2</w:t>
      </w:r>
      <w:r>
        <w:rPr>
          <w:rFonts w:hint="default" w:ascii="Times New Roman" w:hAnsi="Times New Roman" w:eastAsia="仿宋" w:cs="Times New Roman"/>
          <w:color w:val="auto"/>
          <w:sz w:val="28"/>
          <w:szCs w:val="28"/>
        </w:rPr>
        <w:t>）</w:t>
      </w:r>
      <w:r>
        <w:rPr>
          <w:rFonts w:hint="default" w:ascii="Times New Roman" w:hAnsi="Times New Roman" w:eastAsia="仿宋" w:cs="Times New Roman"/>
          <w:b/>
          <w:bCs/>
          <w:color w:val="auto"/>
          <w:sz w:val="28"/>
          <w:szCs w:val="28"/>
        </w:rPr>
        <w:t>加强山洪灾害综合防治</w:t>
      </w:r>
    </w:p>
    <w:p w14:paraId="6332EA99">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按照“防治结合、以防为主”的原则，继续加强山洪灾害防治，最大限度减少人员伤亡和财产损失。开展山洪灾害能力提升项目建设，进一步健全山洪灾害防治体系，提升监测预警能力，努力补齐山洪灾害防治短板。深入开展隐患排查，推动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山洪灾害危险区动态和分级管理，增强防灾减灾能力和风险管理能力。</w:t>
      </w:r>
    </w:p>
    <w:p w14:paraId="3A9F118B">
      <w:pPr>
        <w:spacing w:line="360" w:lineRule="auto"/>
        <w:ind w:firstLine="560" w:firstLineChars="200"/>
        <w:rPr>
          <w:rFonts w:hint="default" w:ascii="Times New Roman" w:hAnsi="Times New Roman" w:eastAsia="仿宋" w:cs="Times New Roman"/>
          <w:color w:val="auto"/>
          <w:sz w:val="28"/>
          <w:szCs w:val="28"/>
        </w:rPr>
      </w:pP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山洪灾害危险区点多面广，</w:t>
      </w:r>
      <w:r>
        <w:rPr>
          <w:rFonts w:hint="eastAsia" w:ascii="Times New Roman" w:hAnsi="Times New Roman" w:eastAsia="仿宋" w:cs="Times New Roman"/>
          <w:color w:val="auto"/>
          <w:sz w:val="28"/>
          <w:szCs w:val="28"/>
          <w:lang w:val="en-US" w:eastAsia="zh-CN"/>
        </w:rPr>
        <w:t>主要集中在元坝、射箭、昭化、红岩、王家、清水等镇</w:t>
      </w:r>
      <w:r>
        <w:rPr>
          <w:rFonts w:hint="default" w:ascii="Times New Roman" w:hAnsi="Times New Roman" w:eastAsia="仿宋" w:cs="Times New Roman"/>
          <w:color w:val="auto"/>
          <w:sz w:val="28"/>
          <w:szCs w:val="28"/>
        </w:rPr>
        <w:t>。</w:t>
      </w:r>
      <w:r>
        <w:rPr>
          <w:rFonts w:hint="eastAsia" w:ascii="Times New Roman" w:hAnsi="Times New Roman" w:eastAsia="仿宋" w:cs="Times New Roman"/>
          <w:b/>
          <w:bCs/>
          <w:color w:val="auto"/>
          <w:sz w:val="28"/>
          <w:szCs w:val="28"/>
          <w:lang w:val="en-US" w:eastAsia="zh-CN"/>
        </w:rPr>
        <w:t>近期</w:t>
      </w:r>
      <w:r>
        <w:rPr>
          <w:rFonts w:hint="eastAsia" w:ascii="Times New Roman" w:hAnsi="Times New Roman" w:eastAsia="仿宋" w:cs="Times New Roman"/>
          <w:color w:val="auto"/>
          <w:sz w:val="28"/>
          <w:szCs w:val="28"/>
          <w:lang w:val="en-US" w:eastAsia="zh-CN"/>
        </w:rPr>
        <w:t>需加快推进</w:t>
      </w:r>
      <w:r>
        <w:rPr>
          <w:rFonts w:hint="default" w:ascii="Times New Roman" w:hAnsi="Times New Roman" w:eastAsia="仿宋" w:cs="Times New Roman"/>
          <w:color w:val="auto"/>
          <w:sz w:val="28"/>
          <w:szCs w:val="28"/>
          <w:lang w:val="en-US" w:eastAsia="zh-CN"/>
        </w:rPr>
        <w:t>昭化区照壁村沙坝沟山洪沟、射箭场镇山洪沟、熨斗村鄢家沟山洪沟、元坝镇长坝村庄子沟山洪沟、元坝镇南河拣银岩段山洪沟、昭化镇天雄村麻柳湾山洪沟治、射箭镇板石村板石沟山洪沟、元坝镇普子村徐家沟山洪沟、元坝镇五一村三条沟山洪沟、元坝镇杏花村吴沟山洪沟、清水镇龙凤村龙凤沟山洪沟等11条山洪沟治理工程，累计综合治理河长38.92</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，新建护岸工程34.94</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w:t>
      </w:r>
    </w:p>
    <w:p w14:paraId="47F4DF88">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进一步完善监测预警体系，加强科技支撑，提高预警信息的准确性和时效性。通过全覆盖水利相控阵型测雨雷达建设，进一步增设监测站点、优化预警模型、提升数据传输速度等手段，实现对山洪灾害的全方位、全天候监测。加强山洪灾害危险区预警信息叫应机制建设，确保风险预警信息</w:t>
      </w:r>
      <w:r>
        <w:rPr>
          <w:rFonts w:hint="eastAsia" w:ascii="Times New Roman" w:hAnsi="Times New Roman" w:eastAsia="仿宋" w:cs="Times New Roman"/>
          <w:color w:val="auto"/>
          <w:sz w:val="28"/>
          <w:szCs w:val="28"/>
          <w:lang w:val="en-US" w:eastAsia="zh-CN"/>
        </w:rPr>
        <w:t>顺畅</w:t>
      </w:r>
      <w:r>
        <w:rPr>
          <w:rFonts w:hint="default" w:ascii="Times New Roman" w:hAnsi="Times New Roman" w:eastAsia="仿宋" w:cs="Times New Roman"/>
          <w:color w:val="auto"/>
          <w:sz w:val="28"/>
          <w:szCs w:val="28"/>
        </w:rPr>
        <w:t>发送，直达受影响区域人员</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通过定期组织应急演练、加强应急队伍建设、充实救灾物资储备等措施，确保在灾害发生时能够迅速响应、有效应对。加强公众防灾减灾教育宣传，提高公众防灾减灾意识和自救能力，通过举办防灾减灾知识讲座、发放宣传资料、开展应急演练等形式多样的活动，增强公众的防灾减灾意识和技能水平。结合《四川省受山洪地质灾害威胁村（居）民避险搬迁总体规划（2023—2027年）》，坚持“人民至上、生命至上”“预防为主、防胜于救”，遵循“避让优先、应搬尽搬，统筹推进、分步实施”的总体要求，充分尊重群众搬迁意愿和风俗习惯，紧密结合新型城镇化、宜居宜业和美乡村建设，研究境内山洪灾害避险搬迁方案和措施，做好受山洪地质灾害威胁村（居）民避险搬迁工作，从源头上破解“反复受灾、反复投入、反复治理”困局，有效防止因灾致贫、因灾返贫，确保“搬得出、稳得住、能发展”，为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经济社会高质量发展和群众安居乐业筑牢安全屏障。</w:t>
      </w:r>
    </w:p>
    <w:p w14:paraId="13ABB56F">
      <w:pPr>
        <w:pStyle w:val="3"/>
        <w:spacing w:before="240" w:after="240" w:line="413" w:lineRule="auto"/>
        <w:rPr>
          <w:rFonts w:hint="default" w:ascii="Times New Roman" w:hAnsi="Times New Roman" w:eastAsia="黑体" w:cs="Times New Roman"/>
          <w:bCs w:val="0"/>
          <w:color w:val="auto"/>
          <w:szCs w:val="22"/>
          <w:lang w:val="en-US" w:eastAsia="zh-CN"/>
        </w:rPr>
      </w:pPr>
      <w:bookmarkStart w:id="235" w:name="_Toc4443"/>
      <w:bookmarkStart w:id="236" w:name="_Toc16449"/>
      <w:r>
        <w:rPr>
          <w:rFonts w:hint="default" w:ascii="Times New Roman" w:hAnsi="Times New Roman" w:eastAsia="黑体" w:cs="Times New Roman"/>
          <w:bCs w:val="0"/>
          <w:color w:val="auto"/>
          <w:szCs w:val="22"/>
        </w:rPr>
        <w:t>（四）</w:t>
      </w:r>
      <w:bookmarkEnd w:id="235"/>
      <w:bookmarkEnd w:id="236"/>
      <w:r>
        <w:rPr>
          <w:rFonts w:hint="eastAsia" w:ascii="Times New Roman" w:hAnsi="Times New Roman" w:cs="Times New Roman"/>
          <w:bCs w:val="0"/>
          <w:color w:val="auto"/>
          <w:szCs w:val="22"/>
          <w:lang w:val="en-US" w:eastAsia="zh-CN"/>
        </w:rPr>
        <w:t>病险水库除险加固</w:t>
      </w:r>
    </w:p>
    <w:p w14:paraId="14D8B45B">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按照“消除存量隐患、实现常态管理”的要求，加快推进水库除险加固，及时消除安全隐患。完成对现有病险水库全面完成除险加固之后，对新出现的病险水库及时除险加固，建立安全鉴定和除险加固常态化机制。加快建设水库雨水情测报和安全监测等设施，确保水库安全运行。重点开展以下任务：</w:t>
      </w:r>
    </w:p>
    <w:p w14:paraId="09399E25">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（1）完成现有病险水库（山坪塘）除险加固</w:t>
      </w:r>
    </w:p>
    <w:p w14:paraId="24D9AC19">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加快推进水库大坝安全鉴定和除险加固，消除病险水库安全隐患。以保障“水库不垮坝”为原则，逐库复核解决防洪标准低、结构不稳定、渗流不安全、泄洪能力不足等问题，增强保坝能力。围绕“消除存量隐患，实现常态管理”的总目标，</w:t>
      </w:r>
      <w:r>
        <w:rPr>
          <w:rFonts w:hint="eastAsia" w:ascii="Times New Roman" w:hAnsi="Times New Roman" w:eastAsia="仿宋" w:cs="Times New Roman"/>
          <w:b/>
          <w:bCs/>
          <w:color w:val="auto"/>
          <w:sz w:val="28"/>
          <w:szCs w:val="28"/>
          <w:lang w:val="en-US" w:eastAsia="zh-CN"/>
        </w:rPr>
        <w:t>近期</w:t>
      </w:r>
      <w:r>
        <w:rPr>
          <w:rFonts w:hint="eastAsia" w:ascii="Times New Roman" w:hAnsi="Times New Roman" w:eastAsia="仿宋" w:cs="Times New Roman"/>
          <w:color w:val="auto"/>
          <w:sz w:val="28"/>
          <w:szCs w:val="28"/>
          <w:lang w:val="en-US" w:eastAsia="zh-CN"/>
        </w:rPr>
        <w:t>加快推进区内工农水库（中型）、紫云水库（中型）和团结水库（小一型）除险加固，加快推进</w:t>
      </w:r>
      <w:r>
        <w:rPr>
          <w:rFonts w:hint="default" w:ascii="Times New Roman" w:hAnsi="Times New Roman" w:eastAsia="仿宋" w:cs="Times New Roman"/>
          <w:color w:val="auto"/>
          <w:sz w:val="28"/>
          <w:szCs w:val="28"/>
        </w:rPr>
        <w:t>整治</w:t>
      </w:r>
      <w:r>
        <w:rPr>
          <w:rFonts w:hint="eastAsia" w:ascii="Times New Roman" w:hAnsi="Times New Roman" w:eastAsia="仿宋" w:cs="Times New Roman"/>
          <w:color w:val="auto"/>
          <w:sz w:val="28"/>
          <w:szCs w:val="28"/>
          <w:lang w:val="en-US" w:eastAsia="zh-CN"/>
        </w:rPr>
        <w:t>区内500</w:t>
      </w:r>
      <w:r>
        <w:rPr>
          <w:rFonts w:hint="default" w:ascii="Times New Roman" w:hAnsi="Times New Roman" w:eastAsia="仿宋" w:cs="Times New Roman"/>
          <w:color w:val="auto"/>
          <w:sz w:val="28"/>
          <w:szCs w:val="28"/>
        </w:rPr>
        <w:t>口山坪塘</w:t>
      </w:r>
      <w:r>
        <w:rPr>
          <w:rFonts w:hint="eastAsia" w:ascii="Times New Roman" w:hAnsi="Times New Roman" w:eastAsia="仿宋" w:cs="Times New Roman"/>
          <w:color w:val="auto"/>
          <w:sz w:val="28"/>
          <w:szCs w:val="28"/>
          <w:lang w:eastAsia="zh-CN"/>
        </w:rPr>
        <w:t>；</w:t>
      </w:r>
      <w:r>
        <w:rPr>
          <w:rFonts w:hint="eastAsia" w:ascii="Times New Roman" w:hAnsi="Times New Roman" w:eastAsia="仿宋" w:cs="Times New Roman"/>
          <w:b/>
          <w:bCs/>
          <w:color w:val="auto"/>
          <w:sz w:val="28"/>
          <w:szCs w:val="28"/>
          <w:lang w:val="en-US" w:eastAsia="zh-CN"/>
        </w:rPr>
        <w:t>中期</w:t>
      </w:r>
      <w:r>
        <w:rPr>
          <w:rFonts w:hint="eastAsia" w:ascii="Times New Roman" w:hAnsi="Times New Roman" w:eastAsia="仿宋" w:cs="Times New Roman"/>
          <w:color w:val="auto"/>
          <w:sz w:val="28"/>
          <w:szCs w:val="28"/>
          <w:lang w:val="en-US" w:eastAsia="zh-CN"/>
        </w:rPr>
        <w:t>规划完成区内新鉴定为三类坝的小型病险水库除险加固50座</w:t>
      </w:r>
      <w:r>
        <w:rPr>
          <w:rFonts w:hint="default" w:ascii="Times New Roman" w:hAnsi="Times New Roman" w:eastAsia="仿宋" w:cs="Times New Roman"/>
          <w:color w:val="auto"/>
          <w:sz w:val="28"/>
          <w:szCs w:val="28"/>
        </w:rPr>
        <w:t>。</w:t>
      </w:r>
    </w:p>
    <w:p w14:paraId="662617E5">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（2）完善监测设施</w:t>
      </w:r>
    </w:p>
    <w:p w14:paraId="0E770AF4">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加快监测设施建设，实现小型水库雨水情测报和视频图像监视设施全覆盖，根据工程实际需求合理设置水库大坝安全监测设施，建立完善省级监测平台并与部级监测平台联通，汇集监测信息，实现信息互联互通，强化信息应用和共享，提升信息化水平。完成</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水库雨水情测报设施和安全监测设施建设，实现正常运行。</w:t>
      </w:r>
    </w:p>
    <w:p w14:paraId="101AB972">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（3）健全运行管护长效机制</w:t>
      </w:r>
    </w:p>
    <w:p w14:paraId="1F6BD2DD">
      <w:pPr>
        <w:spacing w:line="360" w:lineRule="auto"/>
        <w:ind w:firstLine="560" w:firstLineChars="200"/>
        <w:rPr>
          <w:rFonts w:hint="default" w:ascii="Times New Roman" w:hAnsi="Times New Roman" w:eastAsia="仿宋" w:cs="Times New Roman"/>
          <w:color w:val="auto"/>
          <w:sz w:val="28"/>
          <w:szCs w:val="28"/>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eastAsia="仿宋" w:cs="Times New Roman"/>
          <w:color w:val="auto"/>
          <w:sz w:val="28"/>
          <w:szCs w:val="28"/>
        </w:rPr>
        <w:t>压实县级人民政府水库管护主体责任和水库主管部门的行业监管责任，落实管护主体，对乡镇（街道）、村（社区）等分散管理的小型水库，因地制宜实行专业化社会化管护模式，积极推进水库管理规范化标准化。健全水库运行管护长效机制，推进管理规范化标准化，提升信息化管理能力。</w:t>
      </w:r>
    </w:p>
    <w:p w14:paraId="3ABA0137">
      <w:pPr>
        <w:pStyle w:val="3"/>
        <w:spacing w:before="240" w:after="240" w:line="413" w:lineRule="auto"/>
        <w:ind w:firstLine="420"/>
        <w:rPr>
          <w:rFonts w:hint="default" w:ascii="Times New Roman" w:hAnsi="Times New Roman" w:eastAsia="黑体" w:cs="Times New Roman"/>
          <w:bCs w:val="0"/>
          <w:color w:val="auto"/>
          <w:szCs w:val="22"/>
        </w:rPr>
      </w:pPr>
      <w:bookmarkStart w:id="237" w:name="_Toc18057"/>
      <w:bookmarkStart w:id="238" w:name="_Toc16442"/>
      <w:r>
        <w:rPr>
          <w:rFonts w:hint="default" w:ascii="Times New Roman" w:hAnsi="Times New Roman" w:eastAsia="黑体" w:cs="Times New Roman"/>
          <w:bCs w:val="0"/>
          <w:color w:val="auto"/>
          <w:szCs w:val="22"/>
        </w:rPr>
        <w:t>（五）加强城市（镇）防洪排涝建设</w:t>
      </w:r>
      <w:bookmarkEnd w:id="237"/>
      <w:bookmarkEnd w:id="238"/>
    </w:p>
    <w:p w14:paraId="1302B4BB">
      <w:pPr>
        <w:spacing w:line="360" w:lineRule="auto"/>
        <w:ind w:firstLine="560"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color w:val="auto"/>
          <w:sz w:val="28"/>
          <w:szCs w:val="28"/>
        </w:rPr>
        <w:t>按照《广元市国土空间总体规划（2021—2035年）》和嘉陵江防洪</w:t>
      </w:r>
      <w:r>
        <w:rPr>
          <w:rFonts w:hint="eastAsia" w:ascii="Times New Roman" w:hAnsi="Times New Roman" w:eastAsia="仿宋" w:cs="Times New Roman"/>
          <w:color w:val="auto"/>
          <w:sz w:val="28"/>
          <w:szCs w:val="28"/>
          <w:lang w:val="en-US" w:eastAsia="zh-CN"/>
        </w:rPr>
        <w:t>规划</w:t>
      </w:r>
      <w:r>
        <w:rPr>
          <w:rFonts w:hint="default" w:ascii="Times New Roman" w:hAnsi="Times New Roman" w:eastAsia="仿宋" w:cs="Times New Roman"/>
          <w:color w:val="auto"/>
          <w:sz w:val="28"/>
          <w:szCs w:val="28"/>
        </w:rPr>
        <w:t>的总体要求，中心城区中部、西部和东部的防洪标准不低于50年一遇，北部城区的防洪标准不低于20年一遇</w:t>
      </w:r>
      <w:bookmarkStart w:id="239" w:name="_Hlk172045259"/>
      <w:r>
        <w:rPr>
          <w:rFonts w:hint="eastAsia" w:ascii="Times New Roman" w:hAnsi="Times New Roman" w:eastAsia="仿宋" w:cs="Times New Roman"/>
          <w:color w:val="auto"/>
          <w:sz w:val="28"/>
          <w:szCs w:val="28"/>
          <w:lang w:eastAsia="zh-CN"/>
        </w:rPr>
        <w:t>。</w:t>
      </w:r>
    </w:p>
    <w:bookmarkEnd w:id="239"/>
    <w:p w14:paraId="1B4F0D87">
      <w:pPr>
        <w:ind w:firstLine="560" w:firstLineChars="200"/>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昭化区元坝镇为县城区，南河支流长滩河穿城而过，昭化镇处于嘉陵江干流和白龙江交汇处，元坝、昭化两镇均属于广元市中心城区范围，其中昭化镇防洪标准按50年一遇建设，元坝镇防洪标准按20年一遇建设。昭化区现状</w:t>
      </w:r>
      <w:r>
        <w:rPr>
          <w:rFonts w:hint="default" w:ascii="Times New Roman" w:hAnsi="Times New Roman" w:eastAsia="仿宋" w:cs="Times New Roman"/>
          <w:color w:val="auto"/>
          <w:sz w:val="28"/>
          <w:szCs w:val="28"/>
        </w:rPr>
        <w:t>防洪体系以堤防</w:t>
      </w:r>
      <w:r>
        <w:rPr>
          <w:rFonts w:hint="eastAsia" w:ascii="Times New Roman" w:hAnsi="Times New Roman" w:eastAsia="仿宋" w:cs="Times New Roman"/>
          <w:color w:val="auto"/>
          <w:sz w:val="28"/>
          <w:szCs w:val="28"/>
          <w:lang w:val="en-US" w:eastAsia="zh-CN"/>
        </w:rPr>
        <w:t>建设</w:t>
      </w:r>
      <w:r>
        <w:rPr>
          <w:rFonts w:hint="default" w:ascii="Times New Roman" w:hAnsi="Times New Roman" w:eastAsia="仿宋" w:cs="Times New Roman"/>
          <w:color w:val="auto"/>
          <w:sz w:val="28"/>
          <w:szCs w:val="28"/>
        </w:rPr>
        <w:t>为主，上游无防洪控制性水库。沿嘉陵江两岸大部分建有防洪堤，基本满足城市设防标准，但堤防工程建设滞后于经济建设，且由于资金限制，只能分段进行堤防建设，不能形成有效的防洪封闭圈，防洪效益不能完全发挥，存在洪水安全隐患。排涝方面，</w:t>
      </w:r>
      <w:r>
        <w:rPr>
          <w:rFonts w:hint="eastAsia" w:ascii="Times New Roman" w:hAnsi="Times New Roman" w:eastAsia="仿宋" w:cs="Times New Roman"/>
          <w:color w:val="auto"/>
          <w:sz w:val="28"/>
          <w:szCs w:val="28"/>
          <w:lang w:val="en-US" w:eastAsia="zh-CN"/>
        </w:rPr>
        <w:t>目前</w:t>
      </w:r>
      <w:r>
        <w:rPr>
          <w:rFonts w:hint="default" w:ascii="Times New Roman" w:hAnsi="Times New Roman" w:eastAsia="仿宋" w:cs="Times New Roman"/>
          <w:color w:val="auto"/>
          <w:sz w:val="28"/>
          <w:szCs w:val="28"/>
        </w:rPr>
        <w:t>城区建成区排水骨干网络虽已基本形成，但还不够完善，少数小街道仅有标准较低的雨、污管沟，有待分期改造，一些早期修建的重要道路，排水管道虽已改造或正在改造，但出路存在一些问题，是城区产生涝灾的主要原因</w:t>
      </w:r>
      <w:r>
        <w:rPr>
          <w:rFonts w:hint="eastAsia"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因此涝区治理是未来昭化城区防洪工作的重点。</w:t>
      </w:r>
    </w:p>
    <w:p w14:paraId="4E8C7CF4">
      <w:pPr>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在区域经济发展和城镇总体布局的统筹考量下，本次充分结合</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以堤防为主的现有防洪体系，</w:t>
      </w:r>
      <w:r>
        <w:rPr>
          <w:rFonts w:hint="eastAsia" w:ascii="Times New Roman" w:hAnsi="Times New Roman" w:eastAsia="仿宋" w:cs="Times New Roman"/>
          <w:color w:val="auto"/>
          <w:sz w:val="28"/>
          <w:szCs w:val="28"/>
          <w:lang w:val="en-US" w:eastAsia="zh-CN"/>
        </w:rPr>
        <w:t>昭化镇按照广元市中心城区防洪标准提高至</w:t>
      </w:r>
      <w:r>
        <w:rPr>
          <w:rFonts w:hint="default" w:ascii="Times New Roman" w:hAnsi="Times New Roman" w:eastAsia="仿宋" w:cs="Times New Roman"/>
          <w:color w:val="auto"/>
          <w:sz w:val="28"/>
          <w:szCs w:val="28"/>
        </w:rPr>
        <w:t>50年一遇</w:t>
      </w:r>
      <w:r>
        <w:rPr>
          <w:rFonts w:hint="eastAsia"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元坝镇防洪标准为20年一遇</w:t>
      </w:r>
      <w:r>
        <w:rPr>
          <w:rFonts w:hint="default" w:ascii="Times New Roman" w:hAnsi="Times New Roman" w:eastAsia="仿宋" w:cs="Times New Roman"/>
          <w:color w:val="auto"/>
          <w:sz w:val="28"/>
          <w:szCs w:val="28"/>
        </w:rPr>
        <w:t>。</w:t>
      </w:r>
      <w:r>
        <w:rPr>
          <w:rFonts w:hint="eastAsia" w:ascii="Times New Roman" w:hAnsi="Times New Roman" w:eastAsia="仿宋" w:cs="Times New Roman"/>
          <w:b/>
          <w:bCs/>
          <w:color w:val="auto"/>
          <w:sz w:val="28"/>
          <w:szCs w:val="28"/>
          <w:lang w:val="en-US" w:eastAsia="zh-CN"/>
        </w:rPr>
        <w:t>近期</w:t>
      </w:r>
      <w:r>
        <w:rPr>
          <w:rFonts w:hint="default" w:ascii="Times New Roman" w:hAnsi="Times New Roman" w:eastAsia="仿宋" w:cs="Times New Roman"/>
          <w:color w:val="auto"/>
          <w:sz w:val="28"/>
          <w:szCs w:val="28"/>
        </w:rPr>
        <w:t>加快推进</w:t>
      </w:r>
      <w:r>
        <w:rPr>
          <w:rFonts w:hint="eastAsia" w:ascii="Times New Roman" w:hAnsi="Times New Roman" w:eastAsia="仿宋" w:cs="Times New Roman"/>
          <w:color w:val="auto"/>
          <w:sz w:val="28"/>
          <w:szCs w:val="28"/>
          <w:lang w:val="en-US" w:eastAsia="zh-CN"/>
        </w:rPr>
        <w:t>元坝镇片区、昭化镇片区</w:t>
      </w:r>
      <w:r>
        <w:rPr>
          <w:rFonts w:hint="default" w:ascii="Times New Roman" w:hAnsi="Times New Roman" w:eastAsia="仿宋" w:cs="Times New Roman"/>
          <w:color w:val="auto"/>
          <w:sz w:val="28"/>
          <w:szCs w:val="28"/>
        </w:rPr>
        <w:t>涝区治理，新建排涝通道</w:t>
      </w:r>
      <w:r>
        <w:rPr>
          <w:rFonts w:hint="eastAsia" w:ascii="Times New Roman" w:hAnsi="Times New Roman" w:eastAsia="仿宋" w:cs="Times New Roman"/>
          <w:color w:val="auto"/>
          <w:sz w:val="28"/>
          <w:szCs w:val="28"/>
          <w:lang w:val="en-US" w:eastAsia="zh-CN"/>
        </w:rPr>
        <w:t>18.8</w:t>
      </w:r>
      <w:r>
        <w:rPr>
          <w:rFonts w:hint="default" w:ascii="Times New Roman" w:hAnsi="Times New Roman" w:eastAsia="仿宋" w:cs="Times New Roman"/>
          <w:color w:val="auto"/>
          <w:sz w:val="28"/>
          <w:szCs w:val="28"/>
        </w:rPr>
        <w:t>km，改造排水管道</w:t>
      </w:r>
      <w:r>
        <w:rPr>
          <w:rFonts w:hint="eastAsia" w:ascii="Times New Roman" w:hAnsi="Times New Roman" w:eastAsia="仿宋" w:cs="Times New Roman"/>
          <w:color w:val="auto"/>
          <w:sz w:val="28"/>
          <w:szCs w:val="28"/>
          <w:lang w:val="en-US" w:eastAsia="zh-CN"/>
        </w:rPr>
        <w:t>23.1</w:t>
      </w:r>
      <w:r>
        <w:rPr>
          <w:rFonts w:hint="default" w:ascii="Times New Roman" w:hAnsi="Times New Roman" w:eastAsia="仿宋" w:cs="Times New Roman"/>
          <w:color w:val="auto"/>
          <w:sz w:val="28"/>
          <w:szCs w:val="28"/>
        </w:rPr>
        <w:t xml:space="preserve"> km，建排涝泵站</w:t>
      </w:r>
      <w:r>
        <w:rPr>
          <w:rFonts w:hint="eastAsia" w:ascii="Times New Roman" w:hAnsi="Times New Roman" w:eastAsia="仿宋" w:cs="Times New Roman"/>
          <w:color w:val="auto"/>
          <w:sz w:val="28"/>
          <w:szCs w:val="28"/>
          <w:lang w:val="en-US" w:eastAsia="zh-CN"/>
        </w:rPr>
        <w:t>4</w:t>
      </w:r>
      <w:r>
        <w:rPr>
          <w:rFonts w:hint="default" w:ascii="Times New Roman" w:hAnsi="Times New Roman" w:eastAsia="仿宋" w:cs="Times New Roman"/>
          <w:color w:val="auto"/>
          <w:sz w:val="28"/>
          <w:szCs w:val="28"/>
        </w:rPr>
        <w:t>处，配套相关设施等，提升城区排涝能力。</w:t>
      </w:r>
    </w:p>
    <w:p w14:paraId="17B5C4E5">
      <w:pPr>
        <w:ind w:firstLine="560" w:firstLineChars="200"/>
        <w:rPr>
          <w:rFonts w:hint="default" w:ascii="Times New Roman" w:hAnsi="Times New Roman" w:eastAsia="仿宋" w:cs="Times New Roman"/>
          <w:color w:val="auto"/>
          <w:sz w:val="28"/>
          <w:szCs w:val="28"/>
        </w:rPr>
      </w:pPr>
      <w:r>
        <w:rPr>
          <w:rFonts w:hint="eastAsia" w:ascii="Times New Roman" w:hAnsi="Times New Roman" w:eastAsia="仿宋" w:cs="Times New Roman"/>
          <w:color w:val="auto"/>
          <w:sz w:val="28"/>
          <w:szCs w:val="28"/>
          <w:lang w:val="en-US" w:eastAsia="zh-CN"/>
        </w:rPr>
        <w:t>其余10个</w:t>
      </w:r>
      <w:r>
        <w:rPr>
          <w:rFonts w:hint="default" w:ascii="Times New Roman" w:hAnsi="Times New Roman" w:eastAsia="仿宋" w:cs="Times New Roman"/>
          <w:color w:val="auto"/>
          <w:sz w:val="28"/>
          <w:szCs w:val="28"/>
        </w:rPr>
        <w:t>乡镇主要承担周边地区的公共服务职能，在区域经济发展中具有一定的服务功能和经济带动功能，通过实施中小河流治理、加强山洪灾害防治、合理布置雨水管渠、城镇内涝点治理等措施，</w:t>
      </w:r>
      <w:r>
        <w:rPr>
          <w:rFonts w:hint="eastAsia" w:ascii="Times New Roman" w:hAnsi="Times New Roman" w:eastAsia="仿宋" w:cs="Times New Roman"/>
          <w:color w:val="auto"/>
          <w:sz w:val="28"/>
          <w:szCs w:val="28"/>
          <w:lang w:val="en-US" w:eastAsia="zh-CN"/>
        </w:rPr>
        <w:t>各场镇及中心村按照10年一遇洪水设防，</w:t>
      </w:r>
      <w:r>
        <w:rPr>
          <w:rFonts w:hint="default" w:ascii="Times New Roman" w:hAnsi="Times New Roman" w:eastAsia="仿宋" w:cs="Times New Roman"/>
          <w:color w:val="auto"/>
          <w:sz w:val="28"/>
          <w:szCs w:val="28"/>
        </w:rPr>
        <w:t>内涝防治</w:t>
      </w:r>
      <w:r>
        <w:rPr>
          <w:rFonts w:hint="eastAsia" w:ascii="Times New Roman" w:hAnsi="Times New Roman" w:eastAsia="仿宋" w:cs="Times New Roman"/>
          <w:color w:val="auto"/>
          <w:sz w:val="28"/>
          <w:szCs w:val="28"/>
          <w:lang w:val="en-US" w:eastAsia="zh-CN"/>
        </w:rPr>
        <w:t>按标准5~</w:t>
      </w:r>
      <w:r>
        <w:rPr>
          <w:rFonts w:hint="default" w:ascii="Times New Roman" w:hAnsi="Times New Roman" w:eastAsia="仿宋" w:cs="Times New Roman"/>
          <w:color w:val="auto"/>
          <w:sz w:val="28"/>
          <w:szCs w:val="28"/>
        </w:rPr>
        <w:t>10年一遇。</w:t>
      </w:r>
    </w:p>
    <w:p w14:paraId="52DB04EF">
      <w:pPr>
        <w:pStyle w:val="3"/>
        <w:spacing w:before="240" w:after="240" w:line="413" w:lineRule="auto"/>
        <w:rPr>
          <w:rFonts w:hint="default" w:ascii="Times New Roman" w:hAnsi="Times New Roman" w:eastAsia="黑体" w:cs="Times New Roman"/>
          <w:bCs w:val="0"/>
          <w:color w:val="auto"/>
          <w:szCs w:val="22"/>
        </w:rPr>
      </w:pPr>
      <w:bookmarkStart w:id="240" w:name="_Toc31258"/>
      <w:bookmarkStart w:id="241" w:name="_Toc7819"/>
      <w:r>
        <w:rPr>
          <w:rFonts w:hint="default" w:ascii="Times New Roman" w:hAnsi="Times New Roman" w:eastAsia="黑体" w:cs="Times New Roman"/>
          <w:bCs w:val="0"/>
          <w:color w:val="auto"/>
          <w:szCs w:val="22"/>
        </w:rPr>
        <w:t>（六）强化洪水风险防控能力</w:t>
      </w:r>
      <w:bookmarkEnd w:id="240"/>
      <w:bookmarkEnd w:id="241"/>
    </w:p>
    <w:p w14:paraId="1DDC5B7F">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深入践行“两个坚持、三个转变”新时代防灾减灾救灾理念，牢固树立和强化“防范胜于救灾”意识，进一步增强风险意识、责任意识，实现从控制洪水向洪水管理转变，建立风险管理制度、开展动态洪水风险管理工作，有效应对超标洪水威胁。</w:t>
      </w:r>
    </w:p>
    <w:p w14:paraId="4B51A0A4">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 加强监测能力</w:t>
      </w:r>
    </w:p>
    <w:p w14:paraId="3215C44C">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落实“推进水利现代化要从水文现代化开始”指示精神，加强水文现代化建设，以流域为单元补充完善水文监测网络，加快现有水文站网现代化改造，结合已有视频监控、gis成果等，完善升级雨情水情监测、视频监控、水位监测、水保监测等设施设备，建设全覆盖物联感知系统，形成数据收集中心</w:t>
      </w:r>
      <w:r>
        <w:rPr>
          <w:rFonts w:hint="eastAsia"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加强卫星遥感、测雨雷达等技术应用，推进天空地一体化监测，加快构建气象卫星和测雨雷达、雨量站、水文站组成的雨水情监测“三道防线”，进一步延长雨水情预见期、提高精准度。建立适应新时代要求的水文测验设施设备档案管理；对省级防汛、水情、山洪三个业务平台升级，逐步完善提升我省“水旱灾害防御决策支持系统”的功能性能；加强极端情况灾备保障能力，全面提升自身数据接收、存储、计算等硬件能力。</w:t>
      </w:r>
    </w:p>
    <w:p w14:paraId="6E14FE60">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提升预报水平</w:t>
      </w:r>
    </w:p>
    <w:p w14:paraId="50AB6FFF">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加强动态预警指标分析，提升洪水预警精确度和权威性，加强水文气象耦合，实现气象部门提供三天天气预报、三天天气预测与三天天气展望，水文部门在此基础上做出三天洪水预报、三天洪水预测与三天洪水展望的要求，优化完善预报模型和参数，提高预报精准度，延长有效预见期，为涵盖中小河流和山洪沟等防汛薄弱点的风险分析提供决策支撑。编制全部大中型水利工程和水文站点中长期和短期水文预报方案并实现自动测报，强化水文水资源动态监测和监督性监测，实施洪涝“联排联调”，实现防汛减灾效益最大化和水资源优化配置。</w:t>
      </w:r>
    </w:p>
    <w:p w14:paraId="52D156C3">
      <w:pPr>
        <w:spacing w:line="360" w:lineRule="auto"/>
        <w:ind w:firstLine="562" w:firstLineChars="200"/>
        <w:rPr>
          <w:rFonts w:hint="default" w:ascii="Times New Roman" w:hAnsi="Times New Roman" w:eastAsia="仿宋" w:cs="Times New Roman"/>
          <w:b/>
          <w:bCs/>
          <w:color w:val="auto"/>
          <w:sz w:val="28"/>
          <w:szCs w:val="28"/>
        </w:rPr>
      </w:pPr>
      <w:r>
        <w:rPr>
          <w:rFonts w:hint="eastAsia" w:ascii="Times New Roman" w:hAnsi="Times New Roman" w:eastAsia="仿宋" w:cs="Times New Roman"/>
          <w:b/>
          <w:bCs/>
          <w:color w:val="auto"/>
          <w:sz w:val="28"/>
          <w:szCs w:val="28"/>
          <w:lang w:val="en-US" w:eastAsia="zh-CN"/>
        </w:rPr>
        <w:t>3</w:t>
      </w:r>
      <w:r>
        <w:rPr>
          <w:rFonts w:hint="default" w:ascii="Times New Roman" w:hAnsi="Times New Roman" w:eastAsia="仿宋" w:cs="Times New Roman"/>
          <w:b/>
          <w:bCs/>
          <w:color w:val="auto"/>
          <w:sz w:val="28"/>
          <w:szCs w:val="28"/>
        </w:rPr>
        <w:t xml:space="preserve"> 加强预警能力建设</w:t>
      </w:r>
    </w:p>
    <w:p w14:paraId="2866EB4E">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充分利用气象水文耦合技术，延长洪水预报的预见期；充分利用大数据分析、人工智能等，对历史洪水的规律和成因进行梳理，超前研判大洪水发生的可能性；充分利用信息化手段，完善业务系统，缩短洪水预报时间。构建雨水情、工情预警功能一张图，利用实时雨水情、预报雨情、洪水预报成果，构建实时监测预警与预报预警两种模式。推进雨水情预警机制建设，努力减轻工程洪水调度影响风险。</w:t>
      </w:r>
    </w:p>
    <w:p w14:paraId="65F18F53">
      <w:pPr>
        <w:spacing w:line="360" w:lineRule="auto"/>
        <w:ind w:firstLine="562" w:firstLineChars="200"/>
        <w:rPr>
          <w:rFonts w:hint="default" w:ascii="Times New Roman" w:hAnsi="Times New Roman" w:eastAsia="仿宋" w:cs="Times New Roman"/>
          <w:b/>
          <w:bCs/>
          <w:color w:val="auto"/>
          <w:sz w:val="28"/>
          <w:szCs w:val="28"/>
        </w:rPr>
      </w:pPr>
      <w:r>
        <w:rPr>
          <w:rFonts w:hint="eastAsia" w:ascii="Times New Roman" w:hAnsi="Times New Roman" w:eastAsia="仿宋" w:cs="Times New Roman"/>
          <w:b/>
          <w:bCs/>
          <w:color w:val="auto"/>
          <w:sz w:val="28"/>
          <w:szCs w:val="28"/>
          <w:lang w:val="en-US" w:eastAsia="zh-CN"/>
        </w:rPr>
        <w:t>4</w:t>
      </w:r>
      <w:r>
        <w:rPr>
          <w:rFonts w:hint="default" w:ascii="Times New Roman" w:hAnsi="Times New Roman" w:eastAsia="仿宋" w:cs="Times New Roman"/>
          <w:b/>
          <w:bCs/>
          <w:color w:val="auto"/>
          <w:sz w:val="28"/>
          <w:szCs w:val="28"/>
        </w:rPr>
        <w:t xml:space="preserve"> 加强超标准洪水防御</w:t>
      </w:r>
    </w:p>
    <w:p w14:paraId="30A25EE8">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锚定“人员不伤亡、水库不垮坝、重要堤防不决口、重要基础设施不受冲击”和确保城乡供水安全目标，针对主要流域构建洪水动态推演模型库，适时启动编制动态洪水风险图；适时推动重点水利工程和重点防洪保护区的数字孪生平台示范建设，提高预报、预警、预演、预案和智能调度能力，推进水利业务的智慧化模拟和精准化决策，为洪水灾害早期识别应对、监测预报预警和精细化防洪调度提供支撑。编制高水位超标准防御预案，逐步形成超标准洪水防御预案体系，针对超标准洪水，定概念、定节点、定标准、定目标、定措施，充分发挥现有工程潜力，科学制定控、守、弃、撤等具体措施，最大程度减轻灾害损失。建立地方政府主导、水利行业技术支撑、相关行业部门协同的防御机制，形成超标准防御工作合力。</w:t>
      </w:r>
    </w:p>
    <w:p w14:paraId="2A3DE86B">
      <w:pPr>
        <w:spacing w:line="360" w:lineRule="auto"/>
        <w:ind w:firstLine="562" w:firstLineChars="200"/>
        <w:rPr>
          <w:rFonts w:hint="default" w:ascii="Times New Roman" w:hAnsi="Times New Roman" w:eastAsia="仿宋" w:cs="Times New Roman"/>
          <w:b/>
          <w:bCs/>
          <w:color w:val="auto"/>
          <w:sz w:val="28"/>
          <w:szCs w:val="28"/>
        </w:rPr>
      </w:pPr>
      <w:r>
        <w:rPr>
          <w:rFonts w:hint="eastAsia" w:ascii="Times New Roman" w:hAnsi="Times New Roman" w:eastAsia="仿宋" w:cs="Times New Roman"/>
          <w:b/>
          <w:bCs/>
          <w:color w:val="auto"/>
          <w:sz w:val="28"/>
          <w:szCs w:val="28"/>
          <w:lang w:val="en-US" w:eastAsia="zh-CN"/>
        </w:rPr>
        <w:t>5</w:t>
      </w:r>
      <w:r>
        <w:rPr>
          <w:rFonts w:hint="default" w:ascii="Times New Roman" w:hAnsi="Times New Roman" w:eastAsia="仿宋" w:cs="Times New Roman"/>
          <w:b/>
          <w:bCs/>
          <w:color w:val="auto"/>
          <w:sz w:val="28"/>
          <w:szCs w:val="28"/>
        </w:rPr>
        <w:t xml:space="preserve"> 加强应急处置能力建设</w:t>
      </w:r>
    </w:p>
    <w:p w14:paraId="1DADD320">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全面推进实施流域水旱灾害联防联控机制，</w:t>
      </w:r>
      <w:r>
        <w:rPr>
          <w:rFonts w:hint="default" w:ascii="Times New Roman" w:hAnsi="Times New Roman" w:eastAsia="仿宋" w:cs="Times New Roman"/>
          <w:color w:val="auto"/>
          <w:sz w:val="28"/>
          <w:szCs w:val="28"/>
          <w:lang w:val="en-US" w:eastAsia="zh-CN"/>
        </w:rPr>
        <w:t>结合嘉陵江上游联防联控机制，</w:t>
      </w:r>
      <w:r>
        <w:rPr>
          <w:rFonts w:hint="default" w:ascii="Times New Roman" w:hAnsi="Times New Roman" w:eastAsia="仿宋" w:cs="Times New Roman"/>
          <w:color w:val="auto"/>
          <w:sz w:val="28"/>
          <w:szCs w:val="28"/>
        </w:rPr>
        <w:t>进一步编制完善洪涝灾害防御预案、超标洪水防御预案，制定</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（流域、水工程）抗旱应急调度方案，在分析现状洪涝防御形势的基础上，充分结合预演方案、专家经验、历史场景、调度规则，充分利用预报预警成果，强化预案演练，制定水网工程联合防洪</w:t>
      </w:r>
      <w:r>
        <w:rPr>
          <w:rFonts w:hint="eastAsia" w:ascii="Times New Roman" w:hAnsi="Times New Roman" w:eastAsia="仿宋" w:cs="Times New Roman"/>
          <w:color w:val="auto"/>
          <w:sz w:val="28"/>
          <w:szCs w:val="28"/>
          <w:lang w:val="en-US" w:eastAsia="zh-CN"/>
        </w:rPr>
        <w:t>调度</w:t>
      </w:r>
      <w:r>
        <w:rPr>
          <w:rFonts w:hint="default" w:ascii="Times New Roman" w:hAnsi="Times New Roman" w:eastAsia="仿宋" w:cs="Times New Roman"/>
          <w:color w:val="auto"/>
          <w:sz w:val="28"/>
          <w:szCs w:val="28"/>
        </w:rPr>
        <w:t>等知识预案体系，构建“流域联防联控机制”技术保障支撑。</w:t>
      </w:r>
    </w:p>
    <w:p w14:paraId="580304FE">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健全完善洪涝灾害防御物资储备管理机制，保障物资储备投入，优化储备物资品类，加强储备仓库规范化、信息化、智慧化建设，确保物资平时备得足、管得住、储得好，关键时刻拿得出、调得快、用得上。加强洪涝灾害防御抢险专家库的动态管理，优化专家结构和人数，不断加强各级抢险技术专家培训和演练。</w:t>
      </w:r>
    </w:p>
    <w:p w14:paraId="6021CE05">
      <w:pPr>
        <w:spacing w:line="360" w:lineRule="auto"/>
        <w:ind w:firstLine="562" w:firstLineChars="200"/>
        <w:rPr>
          <w:rFonts w:hint="default" w:ascii="Times New Roman" w:hAnsi="Times New Roman" w:eastAsia="仿宋" w:cs="Times New Roman"/>
          <w:b/>
          <w:bCs/>
          <w:color w:val="auto"/>
          <w:sz w:val="28"/>
          <w:szCs w:val="28"/>
        </w:rPr>
      </w:pPr>
      <w:r>
        <w:rPr>
          <w:rFonts w:hint="eastAsia" w:ascii="Times New Roman" w:hAnsi="Times New Roman" w:eastAsia="仿宋" w:cs="Times New Roman"/>
          <w:b/>
          <w:bCs/>
          <w:color w:val="auto"/>
          <w:sz w:val="28"/>
          <w:szCs w:val="28"/>
          <w:lang w:val="en-US" w:eastAsia="zh-CN"/>
        </w:rPr>
        <w:t xml:space="preserve">6 </w:t>
      </w:r>
      <w:r>
        <w:rPr>
          <w:rFonts w:hint="default" w:ascii="Times New Roman" w:hAnsi="Times New Roman" w:eastAsia="仿宋" w:cs="Times New Roman"/>
          <w:b/>
          <w:bCs/>
          <w:color w:val="auto"/>
          <w:sz w:val="28"/>
          <w:szCs w:val="28"/>
        </w:rPr>
        <w:t>加强洪水风险宣传</w:t>
      </w:r>
    </w:p>
    <w:p w14:paraId="63724FDA">
      <w:pPr>
        <w:spacing w:line="560" w:lineRule="exact"/>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深入贯彻《中华人民共和国防洪法》等法律法规精神，加强山洪灾害防治区、易洪易涝区等高风险区洪水宣传教育工作，普及防汛常识和安全避险知识，重点宣传暴雨洪水、山洪灾害、城市内涝、桥隧积水等各类洪涝灾害及次生灾害防御知识，人员避险自救常识及遇险人员应急救援措施，增强公众洪涝灾害防范意识和自救互救能力；普及各类防汛应急预案知识，引导公众熟悉防汛预警及应急响应有关常识，进一步提升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防汛社会化动员能力，最大限度减轻洪涝灾害风险和损失。</w:t>
      </w:r>
    </w:p>
    <w:p w14:paraId="36CF6838">
      <w:pPr>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br w:type="page"/>
      </w:r>
    </w:p>
    <w:p w14:paraId="17A8D264">
      <w:pPr>
        <w:pStyle w:val="5"/>
        <w:spacing w:before="120" w:after="0" w:line="500" w:lineRule="exact"/>
        <w:jc w:val="center"/>
        <w:rPr>
          <w:rFonts w:hint="default" w:ascii="Times New Roman" w:hAnsi="Times New Roman" w:cs="Times New Roman"/>
          <w:color w:val="auto"/>
        </w:rPr>
      </w:pPr>
      <w:r>
        <w:rPr>
          <w:rFonts w:hint="default" w:ascii="Times New Roman" w:hAnsi="Times New Roman" w:eastAsia="黑体" w:cs="Times New Roman"/>
          <w:b w:val="0"/>
          <w:color w:val="auto"/>
        </w:rPr>
        <w:t>专栏三 防洪排涝保安网重点任务</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94B1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0" w:type="auto"/>
            <w:tcBorders>
              <w:tl2br w:val="nil"/>
              <w:tr2bl w:val="nil"/>
            </w:tcBorders>
          </w:tcPr>
          <w:p w14:paraId="68411A29">
            <w:pPr>
              <w:spacing w:line="460" w:lineRule="exact"/>
              <w:ind w:firstLine="482" w:firstLineChars="200"/>
              <w:rPr>
                <w:rFonts w:hint="default" w:ascii="Times New Roman" w:hAnsi="Times New Roman" w:eastAsia="仿宋" w:cs="Times New Roman"/>
                <w:bCs/>
                <w:color w:val="auto"/>
                <w:kern w:val="0"/>
                <w:sz w:val="24"/>
                <w:szCs w:val="24"/>
              </w:rPr>
            </w:pPr>
            <w:r>
              <w:rPr>
                <w:rFonts w:hint="default" w:ascii="Times New Roman" w:hAnsi="Times New Roman" w:eastAsia="仿宋" w:cs="Times New Roman"/>
                <w:b/>
                <w:color w:val="auto"/>
                <w:kern w:val="0"/>
                <w:sz w:val="24"/>
                <w:szCs w:val="24"/>
              </w:rPr>
              <w:t>1.</w:t>
            </w:r>
            <w:r>
              <w:rPr>
                <w:rFonts w:hint="eastAsia" w:ascii="Times New Roman" w:hAnsi="Times New Roman" w:eastAsia="仿宋" w:cs="Times New Roman"/>
                <w:b/>
                <w:color w:val="auto"/>
                <w:kern w:val="0"/>
                <w:sz w:val="24"/>
                <w:szCs w:val="24"/>
                <w:lang w:val="en-US" w:eastAsia="zh-CN"/>
              </w:rPr>
              <w:t>主要江河防洪治理</w:t>
            </w:r>
            <w:r>
              <w:rPr>
                <w:rFonts w:hint="default" w:ascii="Times New Roman" w:hAnsi="Times New Roman" w:eastAsia="仿宋" w:cs="Times New Roman"/>
                <w:b/>
                <w:color w:val="auto"/>
                <w:kern w:val="0"/>
                <w:sz w:val="24"/>
                <w:szCs w:val="24"/>
              </w:rPr>
              <w:t>。</w:t>
            </w:r>
            <w:r>
              <w:rPr>
                <w:rFonts w:hint="eastAsia" w:ascii="Times New Roman" w:hAnsi="Times New Roman" w:eastAsia="仿宋" w:cs="Times New Roman"/>
                <w:b/>
                <w:color w:val="auto"/>
                <w:kern w:val="0"/>
                <w:sz w:val="24"/>
                <w:szCs w:val="24"/>
                <w:lang w:val="en-US" w:eastAsia="zh-CN"/>
              </w:rPr>
              <w:t>近期加快建设</w:t>
            </w:r>
            <w:r>
              <w:rPr>
                <w:rFonts w:hint="eastAsia" w:ascii="Times New Roman" w:hAnsi="Times New Roman" w:eastAsia="仿宋" w:cs="Times New Roman"/>
                <w:bCs/>
                <w:color w:val="auto"/>
                <w:kern w:val="0"/>
                <w:sz w:val="24"/>
                <w:szCs w:val="24"/>
                <w:lang w:val="en-US" w:eastAsia="zh-CN"/>
              </w:rPr>
              <w:t>嘉陵江左岸昭化区摆宴坝段防洪治理工程、嘉陵江昭化区水东坝段防洪堤工程、坪林坝段防洪堤工程、南斗坝段防洪堤工程、嘉陵江右岸广元市经开区下石盘段防洪堤工程</w:t>
            </w:r>
            <w:r>
              <w:rPr>
                <w:rFonts w:hint="default" w:ascii="Times New Roman" w:hAnsi="Times New Roman" w:eastAsia="仿宋" w:cs="Times New Roman"/>
                <w:bCs/>
                <w:color w:val="auto"/>
                <w:kern w:val="0"/>
                <w:sz w:val="24"/>
                <w:szCs w:val="24"/>
              </w:rPr>
              <w:t>。</w:t>
            </w:r>
            <w:r>
              <w:rPr>
                <w:rFonts w:hint="eastAsia" w:ascii="Times New Roman" w:hAnsi="Times New Roman" w:eastAsia="仿宋" w:cs="Times New Roman"/>
                <w:bCs/>
                <w:color w:val="auto"/>
                <w:kern w:val="0"/>
                <w:sz w:val="24"/>
                <w:szCs w:val="24"/>
                <w:lang w:val="en-US" w:eastAsia="zh-CN"/>
              </w:rPr>
              <w:t>累计新建堤防10.72km。</w:t>
            </w:r>
          </w:p>
          <w:p w14:paraId="46D51C4A">
            <w:pPr>
              <w:spacing w:line="460" w:lineRule="exact"/>
              <w:ind w:firstLine="482" w:firstLineChars="200"/>
              <w:rPr>
                <w:rFonts w:hint="default" w:ascii="Times New Roman" w:hAnsi="Times New Roman" w:eastAsia="仿宋" w:cs="Times New Roman"/>
                <w:bCs/>
                <w:color w:val="auto"/>
                <w:kern w:val="0"/>
                <w:sz w:val="24"/>
                <w:szCs w:val="24"/>
              </w:rPr>
            </w:pPr>
            <w:r>
              <w:rPr>
                <w:rFonts w:hint="default" w:ascii="Times New Roman" w:hAnsi="Times New Roman" w:eastAsia="仿宋" w:cs="Times New Roman"/>
                <w:b/>
                <w:color w:val="auto"/>
                <w:kern w:val="0"/>
                <w:sz w:val="24"/>
                <w:szCs w:val="24"/>
              </w:rPr>
              <w:t>2. 中小河流治理。</w:t>
            </w:r>
            <w:r>
              <w:rPr>
                <w:rFonts w:hint="eastAsia" w:ascii="Times New Roman" w:hAnsi="Times New Roman" w:eastAsia="仿宋" w:cs="Times New Roman"/>
                <w:b/>
                <w:bCs w:val="0"/>
                <w:color w:val="auto"/>
                <w:kern w:val="0"/>
                <w:sz w:val="24"/>
                <w:szCs w:val="24"/>
                <w:lang w:val="en-US" w:eastAsia="zh-CN"/>
              </w:rPr>
              <w:t>近期加快建设</w:t>
            </w:r>
            <w:r>
              <w:rPr>
                <w:rFonts w:hint="eastAsia" w:ascii="Times New Roman" w:hAnsi="Times New Roman" w:eastAsia="仿宋" w:cs="Times New Roman"/>
                <w:bCs/>
                <w:color w:val="auto"/>
                <w:kern w:val="0"/>
                <w:sz w:val="24"/>
                <w:szCs w:val="24"/>
                <w:lang w:val="en-US" w:eastAsia="zh-CN"/>
              </w:rPr>
              <w:t>中小河流治理4处，</w:t>
            </w:r>
            <w:r>
              <w:rPr>
                <w:rFonts w:hint="default" w:ascii="Times New Roman" w:hAnsi="Times New Roman" w:eastAsia="仿宋" w:cs="Times New Roman"/>
                <w:bCs/>
                <w:color w:val="auto"/>
                <w:kern w:val="0"/>
                <w:sz w:val="24"/>
                <w:szCs w:val="24"/>
              </w:rPr>
              <w:t>昭化区雍河磨滩场镇段防洪治理工程</w:t>
            </w:r>
            <w:r>
              <w:rPr>
                <w:rFonts w:hint="eastAsia" w:ascii="Times New Roman" w:hAnsi="Times New Roman" w:eastAsia="仿宋" w:cs="Times New Roman"/>
                <w:bCs/>
                <w:color w:val="auto"/>
                <w:kern w:val="0"/>
                <w:sz w:val="24"/>
                <w:szCs w:val="24"/>
                <w:lang w:eastAsia="zh-CN"/>
              </w:rPr>
              <w:t>，</w:t>
            </w:r>
            <w:r>
              <w:rPr>
                <w:rFonts w:hint="default" w:ascii="Times New Roman" w:hAnsi="Times New Roman" w:eastAsia="仿宋" w:cs="Times New Roman"/>
                <w:bCs/>
                <w:color w:val="auto"/>
                <w:kern w:val="0"/>
                <w:sz w:val="24"/>
                <w:szCs w:val="24"/>
              </w:rPr>
              <w:t>综合治理河长3.2</w:t>
            </w:r>
            <w:r>
              <w:rPr>
                <w:rFonts w:hint="eastAsia" w:ascii="Times New Roman" w:hAnsi="Times New Roman" w:eastAsia="仿宋" w:cs="Times New Roman"/>
                <w:bCs/>
                <w:color w:val="auto"/>
                <w:kern w:val="0"/>
                <w:sz w:val="24"/>
                <w:szCs w:val="24"/>
                <w:lang w:eastAsia="zh-CN"/>
              </w:rPr>
              <w:t>km</w:t>
            </w:r>
            <w:r>
              <w:rPr>
                <w:rFonts w:hint="default" w:ascii="Times New Roman" w:hAnsi="Times New Roman" w:eastAsia="仿宋" w:cs="Times New Roman"/>
                <w:bCs/>
                <w:color w:val="auto"/>
                <w:kern w:val="0"/>
                <w:sz w:val="24"/>
                <w:szCs w:val="24"/>
              </w:rPr>
              <w:t>，新建堤防1</w:t>
            </w:r>
            <w:r>
              <w:rPr>
                <w:rFonts w:hint="eastAsia" w:ascii="Times New Roman" w:hAnsi="Times New Roman" w:eastAsia="仿宋" w:cs="Times New Roman"/>
                <w:bCs/>
                <w:color w:val="auto"/>
                <w:kern w:val="0"/>
                <w:sz w:val="24"/>
                <w:szCs w:val="24"/>
                <w:lang w:eastAsia="zh-CN"/>
              </w:rPr>
              <w:t>km</w:t>
            </w:r>
            <w:r>
              <w:rPr>
                <w:rFonts w:hint="default" w:ascii="Times New Roman" w:hAnsi="Times New Roman" w:eastAsia="仿宋" w:cs="Times New Roman"/>
                <w:bCs/>
                <w:color w:val="auto"/>
                <w:kern w:val="0"/>
                <w:sz w:val="24"/>
                <w:szCs w:val="24"/>
              </w:rPr>
              <w:t>及相关附属设施；昭化区插江卫子段防洪治理工程，综合治理河长5.5</w:t>
            </w:r>
            <w:r>
              <w:rPr>
                <w:rFonts w:hint="eastAsia" w:ascii="Times New Roman" w:hAnsi="Times New Roman" w:eastAsia="仿宋" w:cs="Times New Roman"/>
                <w:bCs/>
                <w:color w:val="auto"/>
                <w:kern w:val="0"/>
                <w:sz w:val="24"/>
                <w:szCs w:val="24"/>
                <w:lang w:eastAsia="zh-CN"/>
              </w:rPr>
              <w:t>km</w:t>
            </w:r>
            <w:r>
              <w:rPr>
                <w:rFonts w:hint="default" w:ascii="Times New Roman" w:hAnsi="Times New Roman" w:eastAsia="仿宋" w:cs="Times New Roman"/>
                <w:bCs/>
                <w:color w:val="auto"/>
                <w:kern w:val="0"/>
                <w:sz w:val="24"/>
                <w:szCs w:val="24"/>
              </w:rPr>
              <w:t>，新建堤防5</w:t>
            </w:r>
            <w:r>
              <w:rPr>
                <w:rFonts w:hint="eastAsia" w:ascii="Times New Roman" w:hAnsi="Times New Roman" w:eastAsia="仿宋" w:cs="Times New Roman"/>
                <w:bCs/>
                <w:color w:val="auto"/>
                <w:kern w:val="0"/>
                <w:sz w:val="24"/>
                <w:szCs w:val="24"/>
                <w:lang w:eastAsia="zh-CN"/>
              </w:rPr>
              <w:t>km</w:t>
            </w:r>
            <w:r>
              <w:rPr>
                <w:rFonts w:hint="default" w:ascii="Times New Roman" w:hAnsi="Times New Roman" w:eastAsia="仿宋" w:cs="Times New Roman"/>
                <w:bCs/>
                <w:color w:val="auto"/>
                <w:kern w:val="0"/>
                <w:sz w:val="24"/>
                <w:szCs w:val="24"/>
              </w:rPr>
              <w:t>及相关附属设施，清淤疏浚2.5</w:t>
            </w:r>
            <w:r>
              <w:rPr>
                <w:rFonts w:hint="eastAsia" w:ascii="Times New Roman" w:hAnsi="Times New Roman" w:eastAsia="仿宋" w:cs="Times New Roman"/>
                <w:bCs/>
                <w:color w:val="auto"/>
                <w:kern w:val="0"/>
                <w:sz w:val="24"/>
                <w:szCs w:val="24"/>
                <w:lang w:eastAsia="zh-CN"/>
              </w:rPr>
              <w:t>km；</w:t>
            </w:r>
            <w:r>
              <w:rPr>
                <w:rFonts w:hint="default" w:ascii="Times New Roman" w:hAnsi="Times New Roman" w:eastAsia="仿宋" w:cs="Times New Roman"/>
                <w:bCs/>
                <w:color w:val="auto"/>
                <w:kern w:val="0"/>
                <w:sz w:val="24"/>
                <w:szCs w:val="24"/>
              </w:rPr>
              <w:t>昭化区插江云雾段防洪治理工程</w:t>
            </w:r>
            <w:r>
              <w:rPr>
                <w:rFonts w:hint="eastAsia" w:ascii="Times New Roman" w:hAnsi="Times New Roman" w:eastAsia="仿宋" w:cs="Times New Roman"/>
                <w:bCs/>
                <w:color w:val="auto"/>
                <w:kern w:val="0"/>
                <w:sz w:val="24"/>
                <w:szCs w:val="24"/>
                <w:lang w:eastAsia="zh-CN"/>
              </w:rPr>
              <w:t>，综合治理河长4.5km，新建堤防7km及相关附属设施，清淤疏浚1.5km；昭化区汞河青牛段护岸防洪治理工程，综合治理河长4km，新建护岸工程2.54km及相关附属设施</w:t>
            </w:r>
            <w:r>
              <w:rPr>
                <w:rFonts w:hint="default" w:ascii="Times New Roman" w:hAnsi="Times New Roman" w:eastAsia="仿宋" w:cs="Times New Roman"/>
                <w:bCs/>
                <w:color w:val="auto"/>
                <w:kern w:val="0"/>
                <w:sz w:val="24"/>
                <w:szCs w:val="24"/>
              </w:rPr>
              <w:t>。</w:t>
            </w:r>
          </w:p>
          <w:p w14:paraId="1577E5BB">
            <w:pPr>
              <w:spacing w:line="460" w:lineRule="exact"/>
              <w:ind w:firstLine="482" w:firstLineChars="200"/>
              <w:rPr>
                <w:rFonts w:hint="eastAsia" w:ascii="Times New Roman" w:hAnsi="Times New Roman" w:eastAsia="仿宋" w:cs="Times New Roman"/>
                <w:bCs/>
                <w:color w:val="auto"/>
                <w:kern w:val="0"/>
                <w:sz w:val="24"/>
                <w:szCs w:val="24"/>
                <w:lang w:eastAsia="zh-CN"/>
              </w:rPr>
            </w:pPr>
            <w:r>
              <w:rPr>
                <w:rFonts w:hint="default" w:ascii="Times New Roman" w:hAnsi="Times New Roman" w:eastAsia="仿宋" w:cs="Times New Roman"/>
                <w:b/>
                <w:color w:val="auto"/>
                <w:kern w:val="0"/>
                <w:sz w:val="24"/>
                <w:szCs w:val="24"/>
              </w:rPr>
              <w:t>3.</w:t>
            </w:r>
            <w:r>
              <w:rPr>
                <w:rFonts w:hint="eastAsia" w:ascii="Times New Roman" w:hAnsi="Times New Roman" w:eastAsia="仿宋" w:cs="Times New Roman"/>
                <w:b/>
                <w:color w:val="auto"/>
                <w:kern w:val="0"/>
                <w:sz w:val="24"/>
                <w:szCs w:val="24"/>
                <w:lang w:val="en-US" w:eastAsia="zh-CN"/>
              </w:rPr>
              <w:t>山洪沟治理及</w:t>
            </w:r>
            <w:r>
              <w:rPr>
                <w:rFonts w:hint="default" w:ascii="Times New Roman" w:hAnsi="Times New Roman" w:eastAsia="仿宋" w:cs="Times New Roman"/>
                <w:b/>
                <w:color w:val="auto"/>
                <w:kern w:val="0"/>
                <w:sz w:val="24"/>
                <w:szCs w:val="24"/>
              </w:rPr>
              <w:t>山洪灾害非工程措施。</w:t>
            </w:r>
            <w:r>
              <w:rPr>
                <w:rFonts w:hint="default" w:ascii="Times New Roman" w:hAnsi="Times New Roman" w:eastAsia="仿宋" w:cs="Times New Roman"/>
                <w:bCs/>
                <w:color w:val="auto"/>
                <w:kern w:val="0"/>
                <w:sz w:val="24"/>
                <w:szCs w:val="24"/>
              </w:rPr>
              <w:t>加强重点山洪沟治理，全面提升山洪灾害防御能力。</w:t>
            </w:r>
            <w:r>
              <w:rPr>
                <w:rFonts w:hint="eastAsia" w:ascii="Times New Roman" w:hAnsi="Times New Roman" w:eastAsia="仿宋" w:cs="Times New Roman"/>
                <w:b/>
                <w:bCs w:val="0"/>
                <w:color w:val="auto"/>
                <w:kern w:val="0"/>
                <w:sz w:val="24"/>
                <w:szCs w:val="24"/>
                <w:lang w:val="en-US" w:eastAsia="zh-CN"/>
              </w:rPr>
              <w:t>近期加快建设</w:t>
            </w:r>
            <w:r>
              <w:rPr>
                <w:rFonts w:hint="eastAsia" w:ascii="Times New Roman" w:hAnsi="Times New Roman" w:eastAsia="仿宋" w:cs="Times New Roman"/>
                <w:bCs/>
                <w:color w:val="auto"/>
                <w:kern w:val="0"/>
                <w:sz w:val="24"/>
                <w:szCs w:val="24"/>
                <w:lang w:val="en-US" w:eastAsia="zh-CN"/>
              </w:rPr>
              <w:t>昭化区照壁村沙坝沟山洪沟、射箭场镇山洪沟、熨斗村鄢家沟山洪沟、元坝镇长坝村庄子沟山洪沟、元坝镇南河拣银岩段山洪沟、昭化镇天雄村麻柳湾山洪沟、射箭镇板石村板石沟山洪沟等11条山洪沟治理工程，累计综合治理河长38.92km，新建护岸工程34.94km。</w:t>
            </w:r>
            <w:r>
              <w:rPr>
                <w:rFonts w:hint="default" w:ascii="Times New Roman" w:hAnsi="Times New Roman" w:eastAsia="仿宋" w:cs="Times New Roman"/>
                <w:bCs/>
                <w:color w:val="auto"/>
                <w:kern w:val="0"/>
                <w:sz w:val="24"/>
                <w:szCs w:val="24"/>
              </w:rPr>
              <w:t>完善山洪灾害防治非工程措施，加强群测群防体系建设，完善山洪灾害防治非工程措施，推动监测预警平台集约化应用，加强群测群防体系建设，继续实施山洪沟治理</w:t>
            </w:r>
            <w:r>
              <w:rPr>
                <w:rFonts w:hint="eastAsia" w:ascii="Times New Roman" w:hAnsi="Times New Roman" w:eastAsia="仿宋" w:cs="Times New Roman"/>
                <w:bCs/>
                <w:color w:val="auto"/>
                <w:kern w:val="0"/>
                <w:sz w:val="24"/>
                <w:szCs w:val="24"/>
                <w:lang w:eastAsia="zh-CN"/>
              </w:rPr>
              <w:t>。</w:t>
            </w:r>
          </w:p>
          <w:p w14:paraId="5A6C5D33">
            <w:pPr>
              <w:spacing w:line="460" w:lineRule="exact"/>
              <w:ind w:firstLine="482" w:firstLineChars="200"/>
              <w:rPr>
                <w:rFonts w:hint="default" w:ascii="Times New Roman" w:hAnsi="Times New Roman" w:eastAsia="仿宋" w:cs="Times New Roman"/>
                <w:bCs/>
                <w:color w:val="auto"/>
                <w:kern w:val="0"/>
                <w:sz w:val="24"/>
                <w:szCs w:val="24"/>
              </w:rPr>
            </w:pPr>
            <w:r>
              <w:rPr>
                <w:rFonts w:hint="default" w:ascii="Times New Roman" w:hAnsi="Times New Roman" w:eastAsia="仿宋" w:cs="Times New Roman"/>
                <w:b/>
                <w:color w:val="auto"/>
                <w:kern w:val="0"/>
                <w:sz w:val="24"/>
                <w:szCs w:val="24"/>
              </w:rPr>
              <w:t>4.病险水库除险加固。</w:t>
            </w:r>
            <w:r>
              <w:rPr>
                <w:rFonts w:hint="eastAsia" w:ascii="Times New Roman" w:hAnsi="Times New Roman" w:eastAsia="仿宋" w:cs="Times New Roman"/>
                <w:b/>
                <w:bCs w:val="0"/>
                <w:color w:val="auto"/>
                <w:kern w:val="0"/>
                <w:sz w:val="24"/>
                <w:szCs w:val="24"/>
                <w:lang w:val="en-US" w:eastAsia="zh-CN"/>
              </w:rPr>
              <w:t>近期</w:t>
            </w:r>
            <w:r>
              <w:rPr>
                <w:rFonts w:hint="eastAsia" w:ascii="Times New Roman" w:hAnsi="Times New Roman" w:eastAsia="仿宋" w:cs="Times New Roman"/>
                <w:b w:val="0"/>
                <w:bCs/>
                <w:color w:val="auto"/>
                <w:kern w:val="0"/>
                <w:sz w:val="24"/>
                <w:szCs w:val="24"/>
                <w:lang w:val="en-US" w:eastAsia="zh-CN"/>
              </w:rPr>
              <w:t>加快推进</w:t>
            </w:r>
            <w:r>
              <w:rPr>
                <w:rFonts w:hint="eastAsia" w:ascii="Times New Roman" w:hAnsi="Times New Roman" w:eastAsia="仿宋" w:cs="Times New Roman"/>
                <w:bCs/>
                <w:color w:val="auto"/>
                <w:kern w:val="0"/>
                <w:sz w:val="24"/>
                <w:szCs w:val="24"/>
                <w:lang w:val="en-US" w:eastAsia="zh-CN"/>
              </w:rPr>
              <w:t>工农水库、紫云水库两</w:t>
            </w:r>
            <w:r>
              <w:rPr>
                <w:rFonts w:hint="default" w:ascii="Times New Roman" w:hAnsi="Times New Roman" w:eastAsia="仿宋" w:cs="Times New Roman"/>
                <w:bCs/>
                <w:color w:val="auto"/>
                <w:kern w:val="0"/>
                <w:sz w:val="24"/>
                <w:szCs w:val="24"/>
              </w:rPr>
              <w:t>座</w:t>
            </w:r>
            <w:r>
              <w:rPr>
                <w:rFonts w:hint="eastAsia" w:ascii="Times New Roman" w:hAnsi="Times New Roman" w:eastAsia="仿宋" w:cs="Times New Roman"/>
                <w:bCs/>
                <w:color w:val="auto"/>
                <w:kern w:val="0"/>
                <w:sz w:val="24"/>
                <w:szCs w:val="24"/>
                <w:lang w:val="en-US" w:eastAsia="zh-CN"/>
              </w:rPr>
              <w:t>中型水库除险加固、团结水库（小一）</w:t>
            </w:r>
            <w:r>
              <w:rPr>
                <w:rFonts w:hint="default" w:ascii="Times New Roman" w:hAnsi="Times New Roman" w:eastAsia="仿宋" w:cs="Times New Roman"/>
                <w:bCs/>
                <w:color w:val="auto"/>
                <w:kern w:val="0"/>
                <w:sz w:val="24"/>
                <w:szCs w:val="24"/>
              </w:rPr>
              <w:t>水库病险水库除险加固，</w:t>
            </w:r>
            <w:r>
              <w:rPr>
                <w:rFonts w:hint="eastAsia" w:ascii="Times New Roman" w:hAnsi="Times New Roman" w:eastAsia="仿宋" w:cs="Times New Roman"/>
                <w:bCs/>
                <w:color w:val="auto"/>
                <w:kern w:val="0"/>
                <w:sz w:val="24"/>
                <w:szCs w:val="24"/>
                <w:lang w:val="en-US" w:eastAsia="zh-CN"/>
              </w:rPr>
              <w:t>整治重点山坪塘500处。</w:t>
            </w:r>
            <w:r>
              <w:rPr>
                <w:rFonts w:hint="eastAsia" w:ascii="Times New Roman" w:hAnsi="Times New Roman" w:eastAsia="仿宋" w:cs="Times New Roman"/>
                <w:b/>
                <w:bCs w:val="0"/>
                <w:color w:val="auto"/>
                <w:kern w:val="0"/>
                <w:sz w:val="24"/>
                <w:szCs w:val="24"/>
                <w:lang w:val="en-US" w:eastAsia="zh-CN"/>
              </w:rPr>
              <w:t>中期</w:t>
            </w:r>
            <w:r>
              <w:rPr>
                <w:rFonts w:hint="eastAsia" w:ascii="Times New Roman" w:hAnsi="Times New Roman" w:eastAsia="仿宋" w:cs="Times New Roman"/>
                <w:bCs/>
                <w:color w:val="auto"/>
                <w:kern w:val="0"/>
                <w:sz w:val="24"/>
                <w:szCs w:val="24"/>
                <w:lang w:val="en-US" w:eastAsia="zh-CN"/>
              </w:rPr>
              <w:t>加强</w:t>
            </w:r>
            <w:r>
              <w:rPr>
                <w:rFonts w:hint="default" w:ascii="Times New Roman" w:hAnsi="Times New Roman" w:eastAsia="仿宋" w:cs="Times New Roman"/>
                <w:bCs/>
                <w:color w:val="auto"/>
                <w:kern w:val="0"/>
                <w:sz w:val="24"/>
                <w:szCs w:val="24"/>
              </w:rPr>
              <w:t>抗旱、防洪抢险应急物资储备与仓储建设，堤防、水库等水利工程抢险加固，河湖水库清淤疏浚，水生态应急抢险，应急供水工程建设，预警预报监测系统的建设和维护，水利设施（泵站、供水管道、排涝等）的抢修和维护。</w:t>
            </w:r>
            <w:r>
              <w:rPr>
                <w:rFonts w:hint="eastAsia" w:ascii="Times New Roman" w:hAnsi="Times New Roman" w:eastAsia="仿宋" w:cs="Times New Roman"/>
                <w:b/>
                <w:bCs w:val="0"/>
                <w:color w:val="auto"/>
                <w:kern w:val="0"/>
                <w:sz w:val="24"/>
                <w:szCs w:val="24"/>
                <w:lang w:val="en-US" w:eastAsia="zh-CN"/>
              </w:rPr>
              <w:t>远期</w:t>
            </w:r>
            <w:r>
              <w:rPr>
                <w:rFonts w:hint="eastAsia" w:ascii="Times New Roman" w:hAnsi="Times New Roman" w:eastAsia="仿宋" w:cs="Times New Roman"/>
                <w:bCs/>
                <w:color w:val="auto"/>
                <w:kern w:val="0"/>
                <w:sz w:val="24"/>
                <w:szCs w:val="24"/>
                <w:lang w:val="en-US" w:eastAsia="zh-CN"/>
              </w:rPr>
              <w:t>完成其他50座各类小型水库除险加固，</w:t>
            </w:r>
            <w:r>
              <w:rPr>
                <w:rFonts w:hint="default" w:ascii="Times New Roman" w:hAnsi="Times New Roman" w:eastAsia="仿宋" w:cs="Times New Roman"/>
                <w:bCs/>
                <w:color w:val="auto"/>
                <w:kern w:val="0"/>
                <w:sz w:val="24"/>
                <w:szCs w:val="24"/>
              </w:rPr>
              <w:t>全部水库完成雨水情测报设施及安全监测设施建设，实现正常运行。</w:t>
            </w:r>
          </w:p>
          <w:p w14:paraId="628FBDDD">
            <w:pPr>
              <w:spacing w:line="460" w:lineRule="exact"/>
              <w:ind w:firstLine="482" w:firstLineChars="200"/>
              <w:rPr>
                <w:rFonts w:hint="default" w:ascii="Times New Roman" w:hAnsi="Times New Roman" w:eastAsia="仿宋" w:cs="Times New Roman"/>
                <w:bCs/>
                <w:color w:val="auto"/>
                <w:kern w:val="0"/>
                <w:sz w:val="24"/>
                <w:szCs w:val="24"/>
                <w:lang w:val="en-US" w:eastAsia="zh-CN"/>
              </w:rPr>
            </w:pPr>
            <w:r>
              <w:rPr>
                <w:rFonts w:hint="default" w:ascii="Times New Roman" w:hAnsi="Times New Roman" w:eastAsia="仿宋" w:cs="Times New Roman"/>
                <w:b/>
                <w:color w:val="auto"/>
                <w:kern w:val="0"/>
                <w:sz w:val="24"/>
                <w:szCs w:val="24"/>
              </w:rPr>
              <w:t>5.城市防洪排涝能力建设。</w:t>
            </w:r>
            <w:r>
              <w:rPr>
                <w:rFonts w:hint="default" w:ascii="Times New Roman" w:hAnsi="Times New Roman" w:eastAsia="仿宋" w:cs="Times New Roman"/>
                <w:bCs/>
                <w:color w:val="auto"/>
                <w:kern w:val="0"/>
                <w:sz w:val="24"/>
                <w:szCs w:val="24"/>
              </w:rPr>
              <w:t>加快推进新一轮城市防洪规划修编工作，全面统筹协调流域防洪工程布局，以堤防达标提标建设为重点，提升城市防洪减灾能力。重点推进</w:t>
            </w:r>
            <w:r>
              <w:rPr>
                <w:rFonts w:hint="eastAsia" w:ascii="Times New Roman" w:hAnsi="Times New Roman" w:eastAsia="仿宋" w:cs="Times New Roman"/>
                <w:bCs/>
                <w:color w:val="auto"/>
                <w:kern w:val="0"/>
                <w:sz w:val="24"/>
                <w:szCs w:val="24"/>
                <w:lang w:val="en-US" w:eastAsia="zh-CN"/>
              </w:rPr>
              <w:t>城区</w:t>
            </w:r>
            <w:r>
              <w:rPr>
                <w:rFonts w:hint="default" w:ascii="Times New Roman" w:hAnsi="Times New Roman" w:eastAsia="仿宋" w:cs="Times New Roman"/>
                <w:bCs/>
                <w:color w:val="auto"/>
                <w:kern w:val="0"/>
                <w:sz w:val="24"/>
                <w:szCs w:val="24"/>
              </w:rPr>
              <w:t>、</w:t>
            </w:r>
            <w:r>
              <w:rPr>
                <w:rFonts w:hint="eastAsia" w:ascii="Times New Roman" w:hAnsi="Times New Roman" w:eastAsia="仿宋" w:cs="Times New Roman"/>
                <w:bCs/>
                <w:color w:val="auto"/>
                <w:kern w:val="0"/>
                <w:sz w:val="24"/>
                <w:szCs w:val="24"/>
                <w:lang w:val="en-US" w:eastAsia="zh-CN"/>
              </w:rPr>
              <w:t>重点</w:t>
            </w:r>
            <w:r>
              <w:rPr>
                <w:rFonts w:hint="default" w:ascii="Times New Roman" w:hAnsi="Times New Roman" w:eastAsia="仿宋" w:cs="Times New Roman"/>
                <w:bCs/>
                <w:color w:val="auto"/>
                <w:kern w:val="0"/>
                <w:sz w:val="24"/>
                <w:szCs w:val="24"/>
              </w:rPr>
              <w:t>镇等城市防洪排涝体系建设，形成高质量、高效率、可持续的开发保护新格局。</w:t>
            </w:r>
            <w:r>
              <w:rPr>
                <w:rFonts w:hint="eastAsia" w:ascii="Times New Roman" w:hAnsi="Times New Roman" w:eastAsia="仿宋" w:cs="Times New Roman"/>
                <w:b/>
                <w:bCs w:val="0"/>
                <w:color w:val="auto"/>
                <w:kern w:val="0"/>
                <w:sz w:val="24"/>
                <w:szCs w:val="24"/>
                <w:lang w:val="en-US" w:eastAsia="zh-CN"/>
              </w:rPr>
              <w:t>近期</w:t>
            </w:r>
            <w:r>
              <w:rPr>
                <w:rFonts w:hint="eastAsia" w:ascii="Times New Roman" w:hAnsi="Times New Roman" w:eastAsia="仿宋" w:cs="Times New Roman"/>
                <w:b w:val="0"/>
                <w:bCs/>
                <w:color w:val="auto"/>
                <w:kern w:val="0"/>
                <w:sz w:val="24"/>
                <w:szCs w:val="24"/>
                <w:lang w:val="en-US" w:eastAsia="zh-CN"/>
              </w:rPr>
              <w:t>加快建设</w:t>
            </w:r>
            <w:r>
              <w:rPr>
                <w:rFonts w:hint="eastAsia" w:ascii="Times New Roman" w:hAnsi="Times New Roman" w:eastAsia="仿宋" w:cs="Times New Roman"/>
                <w:bCs/>
                <w:color w:val="auto"/>
                <w:kern w:val="0"/>
                <w:sz w:val="24"/>
                <w:szCs w:val="24"/>
                <w:lang w:val="en-US" w:eastAsia="zh-CN"/>
              </w:rPr>
              <w:t>昭化片区元坝片区涝区治理工程，累计新建排涝通道18.8km，改造排水管道23.1km，新建排涝泵站4处。</w:t>
            </w:r>
          </w:p>
        </w:tc>
      </w:tr>
    </w:tbl>
    <w:p w14:paraId="72363B2F">
      <w:pPr>
        <w:rPr>
          <w:rFonts w:hint="default" w:ascii="Times New Roman" w:hAnsi="Times New Roman" w:cs="Times New Roman"/>
          <w:color w:val="auto"/>
        </w:rPr>
      </w:pPr>
      <w:r>
        <w:rPr>
          <w:rFonts w:hint="default" w:ascii="Times New Roman" w:hAnsi="Times New Roman" w:cs="Times New Roman"/>
          <w:color w:val="auto"/>
        </w:rPr>
        <w:br w:type="page"/>
      </w:r>
    </w:p>
    <w:bookmarkEnd w:id="226"/>
    <w:bookmarkEnd w:id="227"/>
    <w:p w14:paraId="582B7782">
      <w:pPr>
        <w:pStyle w:val="2"/>
        <w:spacing w:before="240" w:after="240"/>
        <w:jc w:val="center"/>
        <w:rPr>
          <w:rFonts w:hint="default" w:ascii="Times New Roman" w:hAnsi="Times New Roman" w:eastAsia="黑体" w:cs="Times New Roman"/>
          <w:color w:val="auto"/>
          <w:szCs w:val="44"/>
          <w:highlight w:val="none"/>
          <w:lang w:val="en-US" w:eastAsia="zh-CN"/>
        </w:rPr>
      </w:pPr>
      <w:bookmarkStart w:id="242" w:name="_Toc175"/>
      <w:bookmarkStart w:id="243" w:name="_Toc16299"/>
      <w:bookmarkStart w:id="244" w:name="_Toc221"/>
      <w:r>
        <w:rPr>
          <w:rFonts w:hint="default" w:ascii="Times New Roman" w:hAnsi="Times New Roman" w:eastAsia="黑体" w:cs="Times New Roman"/>
          <w:color w:val="auto"/>
          <w:szCs w:val="44"/>
          <w:highlight w:val="none"/>
          <w:lang w:val="en-US" w:eastAsia="zh-CN"/>
        </w:rPr>
        <w:t>四、织密灌溉供水保障网</w:t>
      </w:r>
      <w:bookmarkEnd w:id="242"/>
    </w:p>
    <w:p w14:paraId="54109128">
      <w:pPr>
        <w:pStyle w:val="3"/>
        <w:rPr>
          <w:rFonts w:hint="default" w:ascii="Times New Roman" w:hAnsi="Times New Roman" w:eastAsia="黑体" w:cs="Times New Roman"/>
          <w:color w:val="auto"/>
          <w:highlight w:val="none"/>
          <w:lang w:val="en-US" w:eastAsia="zh-CN"/>
        </w:rPr>
      </w:pPr>
      <w:bookmarkStart w:id="245" w:name="_Toc31040"/>
      <w:bookmarkStart w:id="246" w:name="_Toc32761"/>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一</w:t>
      </w:r>
      <w:r>
        <w:rPr>
          <w:rFonts w:hint="default" w:ascii="Times New Roman" w:hAnsi="Times New Roman" w:cs="Times New Roman"/>
          <w:color w:val="auto"/>
          <w:highlight w:val="none"/>
          <w:lang w:eastAsia="zh-CN"/>
        </w:rPr>
        <w:t>）</w:t>
      </w:r>
      <w:bookmarkEnd w:id="245"/>
      <w:bookmarkEnd w:id="246"/>
      <w:r>
        <w:rPr>
          <w:rFonts w:hint="eastAsia" w:ascii="Times New Roman" w:hAnsi="Times New Roman" w:cs="Times New Roman"/>
          <w:color w:val="auto"/>
          <w:highlight w:val="none"/>
          <w:lang w:val="en-US" w:eastAsia="zh-CN"/>
        </w:rPr>
        <w:t>建设思路</w:t>
      </w:r>
    </w:p>
    <w:p w14:paraId="546B5EC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针对水资源时空分布不均特点，聚焦“一带一路”建设、长江经济带发展、新时代西部大开发、省委“四化同步，城乡融合，五区共兴”发展战略、成渝地区双城经济圈建设等发展战略，</w:t>
      </w:r>
      <w:r>
        <w:rPr>
          <w:rFonts w:hint="default" w:ascii="Times New Roman" w:hAnsi="Times New Roman" w:eastAsia="仿宋" w:cs="Times New Roman"/>
          <w:smallCaps w:val="0"/>
          <w:color w:val="auto"/>
          <w:sz w:val="28"/>
          <w:szCs w:val="28"/>
          <w:highlight w:val="none"/>
          <w:lang w:val="en-GB"/>
        </w:rPr>
        <w:t>贯彻落实</w:t>
      </w:r>
      <w:r>
        <w:rPr>
          <w:rFonts w:hint="default" w:ascii="Times New Roman" w:hAnsi="Times New Roman" w:eastAsia="仿宋" w:cs="Times New Roman"/>
          <w:smallCaps w:val="0"/>
          <w:color w:val="auto"/>
          <w:sz w:val="28"/>
          <w:szCs w:val="28"/>
          <w:highlight w:val="none"/>
          <w:lang w:val="en-US" w:eastAsia="zh-CN"/>
        </w:rPr>
        <w:t>广元</w:t>
      </w:r>
      <w:r>
        <w:rPr>
          <w:rFonts w:hint="default" w:ascii="Times New Roman" w:hAnsi="Times New Roman" w:eastAsia="仿宋" w:cs="Times New Roman"/>
          <w:smallCaps w:val="0"/>
          <w:color w:val="auto"/>
          <w:sz w:val="28"/>
          <w:szCs w:val="28"/>
          <w:highlight w:val="none"/>
          <w:lang w:val="en-GB"/>
        </w:rPr>
        <w:t>在</w:t>
      </w:r>
      <w:r>
        <w:rPr>
          <w:rFonts w:hint="default" w:ascii="Times New Roman" w:hAnsi="Times New Roman" w:eastAsia="仿宋" w:cs="Times New Roman"/>
          <w:smallCaps w:val="0"/>
          <w:color w:val="auto"/>
          <w:sz w:val="28"/>
          <w:szCs w:val="28"/>
          <w:highlight w:val="none"/>
          <w:lang w:val="en-US" w:eastAsia="zh-CN"/>
        </w:rPr>
        <w:t>四川</w:t>
      </w:r>
      <w:r>
        <w:rPr>
          <w:rFonts w:hint="default" w:ascii="Times New Roman" w:hAnsi="Times New Roman" w:eastAsia="仿宋" w:cs="Times New Roman"/>
          <w:smallCaps w:val="0"/>
          <w:color w:val="auto"/>
          <w:sz w:val="28"/>
          <w:szCs w:val="28"/>
          <w:highlight w:val="none"/>
          <w:lang w:val="en-GB"/>
        </w:rPr>
        <w:t>经济、能源、粮食、生态安全等发展大局中的战略定位要求，围绕</w:t>
      </w:r>
      <w:r>
        <w:rPr>
          <w:rFonts w:hint="default" w:ascii="Times New Roman" w:hAnsi="Times New Roman" w:eastAsia="仿宋" w:cs="Times New Roman"/>
          <w:smallCaps w:val="0"/>
          <w:color w:val="auto"/>
          <w:sz w:val="28"/>
          <w:szCs w:val="28"/>
          <w:highlight w:val="none"/>
          <w:lang w:val="en-US" w:eastAsia="zh-CN"/>
        </w:rPr>
        <w:t>市委</w:t>
      </w:r>
      <w:r>
        <w:rPr>
          <w:rFonts w:hint="default" w:ascii="Times New Roman" w:hAnsi="Times New Roman" w:eastAsia="仿宋" w:cs="Times New Roman"/>
          <w:smallCaps w:val="0"/>
          <w:color w:val="auto"/>
          <w:sz w:val="28"/>
          <w:szCs w:val="28"/>
          <w:highlight w:val="none"/>
          <w:lang w:val="en-GB"/>
        </w:rPr>
        <w:t>“</w:t>
      </w:r>
      <w:r>
        <w:rPr>
          <w:rFonts w:hint="default" w:ascii="Times New Roman" w:hAnsi="Times New Roman" w:eastAsia="仿宋" w:cs="Times New Roman"/>
          <w:smallCaps w:val="0"/>
          <w:color w:val="auto"/>
          <w:sz w:val="28"/>
          <w:szCs w:val="28"/>
          <w:highlight w:val="none"/>
          <w:lang w:val="en-US" w:eastAsia="zh-CN"/>
        </w:rPr>
        <w:t>1345</w:t>
      </w:r>
      <w:r>
        <w:rPr>
          <w:rFonts w:hint="default" w:ascii="Times New Roman" w:hAnsi="Times New Roman" w:eastAsia="仿宋" w:cs="Times New Roman"/>
          <w:smallCaps w:val="0"/>
          <w:color w:val="auto"/>
          <w:sz w:val="28"/>
          <w:szCs w:val="28"/>
          <w:highlight w:val="none"/>
          <w:lang w:val="en-GB"/>
        </w:rPr>
        <w:t>”</w:t>
      </w:r>
      <w:r>
        <w:rPr>
          <w:rFonts w:hint="eastAsia" w:cs="Times New Roman"/>
          <w:smallCaps w:val="0"/>
          <w:color w:val="auto"/>
          <w:sz w:val="28"/>
          <w:szCs w:val="28"/>
          <w:highlight w:val="none"/>
          <w:lang w:val="en-GB" w:eastAsia="zh-CN"/>
        </w:rPr>
        <w:t>、</w:t>
      </w:r>
      <w:r>
        <w:rPr>
          <w:rFonts w:hint="eastAsia" w:cs="Times New Roman"/>
          <w:smallCaps w:val="0"/>
          <w:color w:val="auto"/>
          <w:sz w:val="28"/>
          <w:szCs w:val="28"/>
          <w:highlight w:val="none"/>
          <w:lang w:val="en-US" w:eastAsia="zh-CN"/>
        </w:rPr>
        <w:t>区委“1456”</w:t>
      </w:r>
      <w:r>
        <w:rPr>
          <w:rFonts w:hint="default" w:ascii="Times New Roman" w:hAnsi="Times New Roman" w:eastAsia="仿宋" w:cs="Times New Roman"/>
          <w:smallCaps w:val="0"/>
          <w:color w:val="auto"/>
          <w:sz w:val="28"/>
          <w:szCs w:val="28"/>
          <w:highlight w:val="none"/>
          <w:lang w:val="en-US" w:eastAsia="zh-CN"/>
        </w:rPr>
        <w:t>现代化</w:t>
      </w:r>
      <w:r>
        <w:rPr>
          <w:rFonts w:hint="default" w:ascii="Times New Roman" w:hAnsi="Times New Roman" w:eastAsia="仿宋" w:cs="Times New Roman"/>
          <w:smallCaps w:val="0"/>
          <w:color w:val="auto"/>
          <w:sz w:val="28"/>
          <w:szCs w:val="28"/>
          <w:highlight w:val="none"/>
          <w:lang w:val="en-GB"/>
        </w:rPr>
        <w:t>发展</w:t>
      </w:r>
      <w:r>
        <w:rPr>
          <w:rFonts w:hint="default" w:ascii="Times New Roman" w:hAnsi="Times New Roman" w:eastAsia="仿宋" w:cs="Times New Roman"/>
          <w:smallCaps w:val="0"/>
          <w:color w:val="auto"/>
          <w:sz w:val="28"/>
          <w:szCs w:val="28"/>
          <w:highlight w:val="none"/>
          <w:lang w:val="en-US" w:eastAsia="zh-CN"/>
        </w:rPr>
        <w:t>战略</w:t>
      </w:r>
      <w:r>
        <w:rPr>
          <w:rFonts w:hint="default" w:ascii="Times New Roman" w:hAnsi="Times New Roman" w:eastAsia="仿宋" w:cs="Times New Roman"/>
          <w:smallCaps w:val="0"/>
          <w:color w:val="auto"/>
          <w:sz w:val="28"/>
          <w:szCs w:val="28"/>
          <w:highlight w:val="none"/>
          <w:lang w:val="en-GB"/>
        </w:rPr>
        <w:t>格局，</w:t>
      </w:r>
      <w:r>
        <w:rPr>
          <w:rFonts w:hint="default" w:ascii="Times New Roman" w:hAnsi="Times New Roman" w:eastAsia="仿宋" w:cs="Times New Roman"/>
          <w:b w:val="0"/>
          <w:bCs w:val="0"/>
          <w:smallCaps w:val="0"/>
          <w:color w:val="auto"/>
          <w:szCs w:val="28"/>
          <w:highlight w:val="none"/>
          <w:lang w:val="en-US" w:eastAsia="zh-CN"/>
        </w:rPr>
        <w:t>立足水资源空间均衡配置，坚持节水优先、量水而行，在深度节水控水的前提下，积极融入国家、省级</w:t>
      </w:r>
      <w:r>
        <w:rPr>
          <w:rFonts w:hint="eastAsia" w:cs="Times New Roman"/>
          <w:b w:val="0"/>
          <w:bCs w:val="0"/>
          <w:smallCaps w:val="0"/>
          <w:color w:val="auto"/>
          <w:szCs w:val="28"/>
          <w:highlight w:val="none"/>
          <w:lang w:val="en-US" w:eastAsia="zh-CN"/>
        </w:rPr>
        <w:t>、市级</w:t>
      </w:r>
      <w:r>
        <w:rPr>
          <w:rFonts w:hint="default" w:ascii="Times New Roman" w:hAnsi="Times New Roman" w:eastAsia="仿宋" w:cs="Times New Roman"/>
          <w:b w:val="0"/>
          <w:bCs w:val="0"/>
          <w:smallCaps w:val="0"/>
          <w:color w:val="auto"/>
          <w:szCs w:val="28"/>
          <w:highlight w:val="none"/>
          <w:lang w:val="en-US" w:eastAsia="zh-CN"/>
        </w:rPr>
        <w:t>水网，推进一批重</w:t>
      </w:r>
      <w:r>
        <w:rPr>
          <w:rFonts w:hint="eastAsia" w:cs="Times New Roman"/>
          <w:b w:val="0"/>
          <w:bCs w:val="0"/>
          <w:smallCaps w:val="0"/>
          <w:color w:val="auto"/>
          <w:szCs w:val="28"/>
          <w:highlight w:val="none"/>
          <w:lang w:val="en-US" w:eastAsia="zh-CN"/>
        </w:rPr>
        <w:t>点</w:t>
      </w:r>
      <w:r>
        <w:rPr>
          <w:rFonts w:hint="default" w:ascii="Times New Roman" w:hAnsi="Times New Roman" w:eastAsia="仿宋" w:cs="Times New Roman"/>
          <w:b w:val="0"/>
          <w:bCs w:val="0"/>
          <w:smallCaps w:val="0"/>
          <w:color w:val="auto"/>
          <w:szCs w:val="28"/>
          <w:highlight w:val="none"/>
          <w:lang w:val="en-US" w:eastAsia="zh-CN"/>
        </w:rPr>
        <w:t>引调水工程、重点水源工程、农村供水保障工程、灌区现续建配套和现代化改造，并储备一批战略水源工程，以嘉陵江主干和</w:t>
      </w:r>
      <w:r>
        <w:rPr>
          <w:rFonts w:hint="eastAsia" w:cs="Times New Roman"/>
          <w:b w:val="0"/>
          <w:bCs w:val="0"/>
          <w:smallCaps w:val="0"/>
          <w:color w:val="auto"/>
          <w:szCs w:val="28"/>
          <w:highlight w:val="none"/>
          <w:lang w:val="en-US" w:eastAsia="zh-CN"/>
        </w:rPr>
        <w:t>插江、雍河、长滩河</w:t>
      </w:r>
      <w:r>
        <w:rPr>
          <w:rFonts w:hint="default" w:ascii="Times New Roman" w:hAnsi="Times New Roman" w:eastAsia="仿宋" w:cs="Times New Roman"/>
          <w:b w:val="0"/>
          <w:bCs w:val="0"/>
          <w:smallCaps w:val="0"/>
          <w:color w:val="auto"/>
          <w:szCs w:val="28"/>
          <w:highlight w:val="none"/>
          <w:lang w:val="en-US" w:eastAsia="zh-CN"/>
        </w:rPr>
        <w:t>等</w:t>
      </w:r>
      <w:r>
        <w:rPr>
          <w:rFonts w:hint="eastAsia" w:cs="Times New Roman"/>
          <w:b w:val="0"/>
          <w:bCs w:val="0"/>
          <w:smallCaps w:val="0"/>
          <w:color w:val="auto"/>
          <w:szCs w:val="28"/>
          <w:highlight w:val="none"/>
          <w:lang w:val="en-US" w:eastAsia="zh-CN"/>
        </w:rPr>
        <w:t>多条</w:t>
      </w:r>
      <w:r>
        <w:rPr>
          <w:rFonts w:hint="default" w:ascii="Times New Roman" w:hAnsi="Times New Roman" w:eastAsia="仿宋" w:cs="Times New Roman"/>
          <w:b w:val="0"/>
          <w:bCs w:val="0"/>
          <w:smallCaps w:val="0"/>
          <w:color w:val="auto"/>
          <w:szCs w:val="28"/>
          <w:highlight w:val="none"/>
          <w:lang w:val="en-US" w:eastAsia="zh-CN"/>
        </w:rPr>
        <w:t>支流为基础，聚焦各区域重点产业布局和水资源供需矛盾，以全面提升供水安全保障能力为目标，把联网、补网、强链作为供水保障工程建设的重点，按照</w:t>
      </w:r>
      <w:r>
        <w:rPr>
          <w:rFonts w:hint="default" w:ascii="Times New Roman" w:hAnsi="Times New Roman" w:eastAsia="仿宋" w:cs="Times New Roman"/>
          <w:b/>
          <w:bCs/>
          <w:smallCaps w:val="0"/>
          <w:color w:val="auto"/>
          <w:szCs w:val="28"/>
          <w:highlight w:val="none"/>
          <w:lang w:val="en-US" w:eastAsia="zh-CN"/>
        </w:rPr>
        <w:t>“一干</w:t>
      </w:r>
      <w:r>
        <w:rPr>
          <w:rFonts w:hint="eastAsia" w:cs="Times New Roman"/>
          <w:b/>
          <w:bCs/>
          <w:smallCaps w:val="0"/>
          <w:color w:val="auto"/>
          <w:szCs w:val="28"/>
          <w:highlight w:val="none"/>
          <w:lang w:val="en-US" w:eastAsia="zh-CN"/>
        </w:rPr>
        <w:t>三支三纵</w:t>
      </w:r>
      <w:r>
        <w:rPr>
          <w:rFonts w:hint="default" w:ascii="Times New Roman" w:hAnsi="Times New Roman" w:eastAsia="仿宋" w:cs="Times New Roman"/>
          <w:b/>
          <w:bCs/>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主骨架和</w:t>
      </w:r>
      <w:r>
        <w:rPr>
          <w:rFonts w:hint="eastAsia" w:cs="Times New Roman"/>
          <w:b w:val="0"/>
          <w:bCs w:val="0"/>
          <w:smallCaps w:val="0"/>
          <w:color w:val="auto"/>
          <w:szCs w:val="28"/>
          <w:highlight w:val="none"/>
          <w:lang w:val="en-US" w:eastAsia="zh-CN"/>
        </w:rPr>
        <w:t>分区布局</w:t>
      </w:r>
      <w:r>
        <w:rPr>
          <w:rFonts w:hint="default" w:ascii="Times New Roman" w:hAnsi="Times New Roman" w:eastAsia="仿宋" w:cs="Times New Roman"/>
          <w:b w:val="0"/>
          <w:bCs w:val="0"/>
          <w:smallCaps w:val="0"/>
          <w:color w:val="auto"/>
          <w:szCs w:val="28"/>
          <w:highlight w:val="none"/>
          <w:lang w:val="en-US" w:eastAsia="zh-CN"/>
        </w:rPr>
        <w:t>，贯通骨干输水通道、疏通区域干支水网，构建完善多源互补、丰枯调剂、大中小微协调配套的供水保障体系，形成</w:t>
      </w:r>
      <w:r>
        <w:rPr>
          <w:rFonts w:hint="default" w:ascii="Times New Roman" w:hAnsi="Times New Roman" w:eastAsia="仿宋" w:cs="Times New Roman"/>
          <w:b/>
          <w:bCs/>
          <w:smallCaps w:val="0"/>
          <w:color w:val="auto"/>
          <w:szCs w:val="28"/>
          <w:highlight w:val="none"/>
          <w:lang w:val="en-US" w:eastAsia="zh-CN"/>
        </w:rPr>
        <w:t>“一干多支，河库联供，</w:t>
      </w:r>
      <w:r>
        <w:rPr>
          <w:rFonts w:hint="eastAsia" w:cs="Times New Roman"/>
          <w:b/>
          <w:bCs/>
          <w:smallCaps w:val="0"/>
          <w:color w:val="auto"/>
          <w:szCs w:val="28"/>
          <w:highlight w:val="none"/>
          <w:lang w:val="en-US" w:eastAsia="zh-CN"/>
        </w:rPr>
        <w:t>补网强链</w:t>
      </w:r>
      <w:r>
        <w:rPr>
          <w:rFonts w:hint="default" w:ascii="Times New Roman" w:hAnsi="Times New Roman" w:eastAsia="仿宋" w:cs="Times New Roman"/>
          <w:b/>
          <w:bCs/>
          <w:smallCaps w:val="0"/>
          <w:color w:val="auto"/>
          <w:szCs w:val="28"/>
          <w:highlight w:val="none"/>
          <w:lang w:val="en-US" w:eastAsia="zh-CN"/>
        </w:rPr>
        <w:t>，</w:t>
      </w:r>
      <w:r>
        <w:rPr>
          <w:rFonts w:hint="eastAsia" w:cs="Times New Roman"/>
          <w:b/>
          <w:bCs/>
          <w:smallCaps w:val="0"/>
          <w:color w:val="auto"/>
          <w:szCs w:val="28"/>
          <w:highlight w:val="none"/>
          <w:lang w:val="en-US" w:eastAsia="zh-CN"/>
        </w:rPr>
        <w:t>多源互补</w:t>
      </w:r>
      <w:r>
        <w:rPr>
          <w:rFonts w:hint="default" w:ascii="Times New Roman" w:hAnsi="Times New Roman" w:eastAsia="仿宋" w:cs="Times New Roman"/>
          <w:b/>
          <w:bCs/>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的水资源配置格局，全面增强水资源调配能力，提高供水系统可靠性，增强特大干旱、持续干旱、突发水安全事件应对能力，更大范围实现水资源空间均衡，提升供水保障能力。</w:t>
      </w:r>
    </w:p>
    <w:p w14:paraId="444DF19E">
      <w:pPr>
        <w:pStyle w:val="3"/>
        <w:rPr>
          <w:rFonts w:hint="default" w:ascii="Times New Roman" w:hAnsi="Times New Roman" w:cs="Times New Roman"/>
          <w:color w:val="auto"/>
          <w:highlight w:val="none"/>
          <w:lang w:val="en-US" w:eastAsia="zh-CN"/>
        </w:rPr>
      </w:pPr>
      <w:bookmarkStart w:id="247" w:name="_Toc12238"/>
      <w:bookmarkStart w:id="248" w:name="_Toc13908"/>
      <w:r>
        <w:rPr>
          <w:rFonts w:hint="default" w:ascii="Times New Roman" w:hAnsi="Times New Roman" w:cs="Times New Roman"/>
          <w:color w:val="auto"/>
          <w:highlight w:val="none"/>
          <w:lang w:val="en-US" w:eastAsia="zh-CN"/>
        </w:rPr>
        <w:t>（二）水资源供需分析与配置方案</w:t>
      </w:r>
      <w:bookmarkEnd w:id="247"/>
      <w:bookmarkEnd w:id="248"/>
    </w:p>
    <w:p w14:paraId="2D732DA2">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1 供用水现状</w:t>
      </w:r>
    </w:p>
    <w:p w14:paraId="4515882F">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（1）供用水量</w:t>
      </w:r>
    </w:p>
    <w:p w14:paraId="2D567EC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截至</w:t>
      </w:r>
      <w:r>
        <w:rPr>
          <w:rFonts w:hint="default" w:ascii="Times New Roman" w:hAnsi="Times New Roman" w:eastAsia="仿宋" w:cs="Times New Roman"/>
          <w:b w:val="0"/>
          <w:bCs w:val="0"/>
          <w:smallCaps w:val="0"/>
          <w:color w:val="auto"/>
          <w:szCs w:val="28"/>
          <w:highlight w:val="none"/>
          <w:lang w:val="en-US" w:eastAsia="zh-CN"/>
        </w:rPr>
        <w:t>2022年底，</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境内水利工程已形成一定的规模，</w:t>
      </w:r>
      <w:r>
        <w:rPr>
          <w:rFonts w:hint="default" w:ascii="Times New Roman" w:hAnsi="Times New Roman" w:eastAsia="仿宋" w:cs="Times New Roman"/>
          <w:b w:val="0"/>
          <w:bCs w:val="0"/>
          <w:color w:val="auto"/>
          <w:szCs w:val="28"/>
          <w:lang w:val="en-US" w:eastAsia="zh-CN"/>
        </w:rPr>
        <w:t>全区已成蓄水工程共计17870余处，其中：水库工程96处（其中中型水库2座，小一型水库10座，小二型水库84座）；塘坝工程6677处；窖池工程3714处；提水工程75处；地下水工程7250处；其中规模以上58处；水利工程骨干渠道1057</w:t>
      </w:r>
      <w:r>
        <w:rPr>
          <w:rFonts w:hint="eastAsia" w:cs="Times New Roman"/>
          <w:b w:val="0"/>
          <w:bCs w:val="0"/>
          <w:color w:val="auto"/>
          <w:szCs w:val="28"/>
          <w:lang w:val="en-US" w:eastAsia="zh-CN"/>
        </w:rPr>
        <w:t>km</w:t>
      </w:r>
      <w:r>
        <w:rPr>
          <w:rFonts w:hint="default" w:ascii="Times New Roman" w:hAnsi="Times New Roman" w:eastAsia="仿宋" w:cs="Times New Roman"/>
          <w:b w:val="0"/>
          <w:bCs w:val="0"/>
          <w:color w:val="auto"/>
          <w:szCs w:val="28"/>
          <w:lang w:val="en-US" w:eastAsia="zh-CN"/>
        </w:rPr>
        <w:t>，蓄引提水能力9300万方</w:t>
      </w:r>
      <w:r>
        <w:rPr>
          <w:rFonts w:hint="default" w:ascii="Times New Roman" w:hAnsi="Times New Roman" w:eastAsia="仿宋" w:cs="Times New Roman"/>
          <w:b w:val="0"/>
          <w:bCs w:val="0"/>
          <w:smallCaps w:val="0"/>
          <w:color w:val="auto"/>
          <w:szCs w:val="28"/>
          <w:highlight w:val="none"/>
          <w:lang w:val="en-US" w:eastAsia="zh-CN"/>
        </w:rPr>
        <w:t>。</w:t>
      </w:r>
    </w:p>
    <w:p w14:paraId="38B10F2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4"/>
          <w:szCs w:val="24"/>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2022年全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总供水量</w:t>
      </w:r>
      <w:r>
        <w:rPr>
          <w:rFonts w:hint="eastAsia" w:cs="Times New Roman"/>
          <w:b w:val="0"/>
          <w:bCs w:val="0"/>
          <w:smallCaps w:val="0"/>
          <w:color w:val="auto"/>
          <w:szCs w:val="28"/>
          <w:highlight w:val="none"/>
          <w:lang w:val="en-US" w:eastAsia="zh-CN"/>
        </w:rPr>
        <w:t>8584</w:t>
      </w:r>
      <w:r>
        <w:rPr>
          <w:rFonts w:hint="default" w:ascii="Times New Roman" w:hAnsi="Times New Roman" w:eastAsia="仿宋" w:cs="Times New Roman"/>
          <w:b w:val="0"/>
          <w:bCs w:val="0"/>
          <w:smallCaps w:val="0"/>
          <w:color w:val="auto"/>
          <w:szCs w:val="28"/>
          <w:highlight w:val="none"/>
          <w:lang w:val="en-US" w:eastAsia="zh-CN"/>
        </w:rPr>
        <w:t>万m³，其中，地表水源供水量</w:t>
      </w:r>
      <w:r>
        <w:rPr>
          <w:rFonts w:hint="eastAsia" w:cs="Times New Roman"/>
          <w:b w:val="0"/>
          <w:bCs w:val="0"/>
          <w:smallCaps w:val="0"/>
          <w:color w:val="auto"/>
          <w:szCs w:val="28"/>
          <w:highlight w:val="none"/>
          <w:lang w:val="en-US" w:eastAsia="zh-CN"/>
        </w:rPr>
        <w:t>8379</w:t>
      </w:r>
      <w:r>
        <w:rPr>
          <w:rFonts w:hint="default" w:ascii="Times New Roman" w:hAnsi="Times New Roman" w:eastAsia="仿宋" w:cs="Times New Roman"/>
          <w:b w:val="0"/>
          <w:bCs w:val="0"/>
          <w:smallCaps w:val="0"/>
          <w:color w:val="auto"/>
          <w:szCs w:val="28"/>
          <w:highlight w:val="none"/>
          <w:lang w:val="en-US" w:eastAsia="zh-CN"/>
        </w:rPr>
        <w:t>万m³，占总供水量的</w:t>
      </w:r>
      <w:r>
        <w:rPr>
          <w:rFonts w:hint="eastAsia" w:cs="Times New Roman"/>
          <w:b w:val="0"/>
          <w:bCs w:val="0"/>
          <w:smallCaps w:val="0"/>
          <w:color w:val="auto"/>
          <w:szCs w:val="28"/>
          <w:highlight w:val="none"/>
          <w:lang w:val="en-US" w:eastAsia="zh-CN"/>
        </w:rPr>
        <w:t>97.6</w:t>
      </w:r>
      <w:r>
        <w:rPr>
          <w:rFonts w:hint="default" w:ascii="Times New Roman" w:hAnsi="Times New Roman" w:eastAsia="仿宋" w:cs="Times New Roman"/>
          <w:b w:val="0"/>
          <w:bCs w:val="0"/>
          <w:smallCaps w:val="0"/>
          <w:color w:val="auto"/>
          <w:szCs w:val="28"/>
          <w:highlight w:val="none"/>
          <w:lang w:val="en-US" w:eastAsia="zh-CN"/>
        </w:rPr>
        <w:t>%，地表水源供水量中，蓄水工程供水量</w:t>
      </w:r>
      <w:r>
        <w:rPr>
          <w:rFonts w:hint="eastAsia" w:cs="Times New Roman"/>
          <w:b w:val="0"/>
          <w:bCs w:val="0"/>
          <w:smallCaps w:val="0"/>
          <w:color w:val="auto"/>
          <w:szCs w:val="28"/>
          <w:highlight w:val="none"/>
          <w:lang w:val="en-US" w:eastAsia="zh-CN"/>
        </w:rPr>
        <w:t>6239</w:t>
      </w:r>
      <w:r>
        <w:rPr>
          <w:rFonts w:hint="default" w:ascii="Times New Roman" w:hAnsi="Times New Roman" w:eastAsia="仿宋" w:cs="Times New Roman"/>
          <w:b w:val="0"/>
          <w:bCs w:val="0"/>
          <w:smallCaps w:val="0"/>
          <w:color w:val="auto"/>
          <w:szCs w:val="28"/>
          <w:highlight w:val="none"/>
          <w:lang w:val="en-US" w:eastAsia="zh-CN"/>
        </w:rPr>
        <w:t>万m³，占比</w:t>
      </w:r>
      <w:r>
        <w:rPr>
          <w:rFonts w:hint="eastAsia" w:cs="Times New Roman"/>
          <w:b w:val="0"/>
          <w:bCs w:val="0"/>
          <w:smallCaps w:val="0"/>
          <w:color w:val="auto"/>
          <w:szCs w:val="28"/>
          <w:highlight w:val="none"/>
          <w:lang w:val="en-US" w:eastAsia="zh-CN"/>
        </w:rPr>
        <w:t>74.5</w:t>
      </w:r>
      <w:r>
        <w:rPr>
          <w:rFonts w:hint="default" w:ascii="Times New Roman" w:hAnsi="Times New Roman" w:eastAsia="仿宋" w:cs="Times New Roman"/>
          <w:b w:val="0"/>
          <w:bCs w:val="0"/>
          <w:smallCaps w:val="0"/>
          <w:color w:val="auto"/>
          <w:szCs w:val="28"/>
          <w:highlight w:val="none"/>
          <w:lang w:val="en-US" w:eastAsia="zh-CN"/>
        </w:rPr>
        <w:t>%；提水工程供水量</w:t>
      </w:r>
      <w:r>
        <w:rPr>
          <w:rFonts w:hint="eastAsia" w:cs="Times New Roman"/>
          <w:b w:val="0"/>
          <w:bCs w:val="0"/>
          <w:smallCaps w:val="0"/>
          <w:color w:val="auto"/>
          <w:szCs w:val="28"/>
          <w:highlight w:val="none"/>
          <w:lang w:val="en-US" w:eastAsia="zh-CN"/>
        </w:rPr>
        <w:t>2139</w:t>
      </w:r>
      <w:r>
        <w:rPr>
          <w:rFonts w:hint="default" w:ascii="Times New Roman" w:hAnsi="Times New Roman" w:eastAsia="仿宋" w:cs="Times New Roman"/>
          <w:b w:val="0"/>
          <w:bCs w:val="0"/>
          <w:smallCaps w:val="0"/>
          <w:color w:val="auto"/>
          <w:szCs w:val="28"/>
          <w:highlight w:val="none"/>
          <w:lang w:val="en-US" w:eastAsia="zh-CN"/>
        </w:rPr>
        <w:t>万m³，占比</w:t>
      </w:r>
      <w:r>
        <w:rPr>
          <w:rFonts w:hint="eastAsia" w:cs="Times New Roman"/>
          <w:b w:val="0"/>
          <w:bCs w:val="0"/>
          <w:smallCaps w:val="0"/>
          <w:color w:val="auto"/>
          <w:szCs w:val="28"/>
          <w:highlight w:val="none"/>
          <w:lang w:val="en-US" w:eastAsia="zh-CN"/>
        </w:rPr>
        <w:t>25.5</w:t>
      </w:r>
      <w:r>
        <w:rPr>
          <w:rFonts w:hint="default" w:ascii="Times New Roman" w:hAnsi="Times New Roman" w:eastAsia="仿宋" w:cs="Times New Roman"/>
          <w:b w:val="0"/>
          <w:bCs w:val="0"/>
          <w:smallCaps w:val="0"/>
          <w:color w:val="auto"/>
          <w:szCs w:val="28"/>
          <w:highlight w:val="none"/>
          <w:lang w:val="en-US" w:eastAsia="zh-CN"/>
        </w:rPr>
        <w:t>%。2022年全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总用水量</w:t>
      </w:r>
      <w:r>
        <w:rPr>
          <w:rFonts w:hint="eastAsia" w:cs="Times New Roman"/>
          <w:b w:val="0"/>
          <w:bCs w:val="0"/>
          <w:smallCaps w:val="0"/>
          <w:color w:val="auto"/>
          <w:szCs w:val="28"/>
          <w:highlight w:val="none"/>
          <w:lang w:val="en-US" w:eastAsia="zh-CN"/>
        </w:rPr>
        <w:t>8584</w:t>
      </w:r>
      <w:r>
        <w:rPr>
          <w:rFonts w:hint="default" w:ascii="Times New Roman" w:hAnsi="Times New Roman" w:eastAsia="仿宋" w:cs="Times New Roman"/>
          <w:b w:val="0"/>
          <w:bCs w:val="0"/>
          <w:smallCaps w:val="0"/>
          <w:color w:val="auto"/>
          <w:szCs w:val="28"/>
          <w:highlight w:val="none"/>
          <w:lang w:val="en-US" w:eastAsia="zh-CN"/>
        </w:rPr>
        <w:t>万m³，其中农业用水量为</w:t>
      </w:r>
      <w:r>
        <w:rPr>
          <w:rFonts w:hint="eastAsia" w:cs="Times New Roman"/>
          <w:b w:val="0"/>
          <w:bCs w:val="0"/>
          <w:smallCaps w:val="0"/>
          <w:color w:val="auto"/>
          <w:szCs w:val="28"/>
          <w:highlight w:val="none"/>
          <w:lang w:val="en-US" w:eastAsia="zh-CN"/>
        </w:rPr>
        <w:t>6847</w:t>
      </w:r>
      <w:r>
        <w:rPr>
          <w:rFonts w:hint="default" w:ascii="Times New Roman" w:hAnsi="Times New Roman" w:eastAsia="仿宋" w:cs="Times New Roman"/>
          <w:b w:val="0"/>
          <w:bCs w:val="0"/>
          <w:smallCaps w:val="0"/>
          <w:color w:val="auto"/>
          <w:szCs w:val="28"/>
          <w:highlight w:val="none"/>
          <w:lang w:val="en-US" w:eastAsia="zh-CN"/>
        </w:rPr>
        <w:t>万m³，占总用水量的</w:t>
      </w:r>
      <w:r>
        <w:rPr>
          <w:rFonts w:hint="eastAsia" w:cs="Times New Roman"/>
          <w:b w:val="0"/>
          <w:bCs w:val="0"/>
          <w:smallCaps w:val="0"/>
          <w:color w:val="auto"/>
          <w:szCs w:val="28"/>
          <w:highlight w:val="none"/>
          <w:lang w:val="en-US" w:eastAsia="zh-CN"/>
        </w:rPr>
        <w:t>79.8</w:t>
      </w:r>
      <w:r>
        <w:rPr>
          <w:rFonts w:hint="default" w:ascii="Times New Roman" w:hAnsi="Times New Roman" w:eastAsia="仿宋" w:cs="Times New Roman"/>
          <w:b w:val="0"/>
          <w:bCs w:val="0"/>
          <w:smallCaps w:val="0"/>
          <w:color w:val="auto"/>
          <w:szCs w:val="28"/>
          <w:highlight w:val="none"/>
          <w:lang w:val="en-US" w:eastAsia="zh-CN"/>
        </w:rPr>
        <w:t>%；工业用水量为</w:t>
      </w:r>
      <w:r>
        <w:rPr>
          <w:rFonts w:hint="eastAsia" w:cs="Times New Roman"/>
          <w:b w:val="0"/>
          <w:bCs w:val="0"/>
          <w:smallCaps w:val="0"/>
          <w:color w:val="auto"/>
          <w:szCs w:val="28"/>
          <w:highlight w:val="none"/>
          <w:lang w:val="en-US" w:eastAsia="zh-CN"/>
        </w:rPr>
        <w:t>239</w:t>
      </w:r>
      <w:r>
        <w:rPr>
          <w:rFonts w:hint="default" w:ascii="Times New Roman" w:hAnsi="Times New Roman" w:eastAsia="仿宋" w:cs="Times New Roman"/>
          <w:b w:val="0"/>
          <w:bCs w:val="0"/>
          <w:smallCaps w:val="0"/>
          <w:color w:val="auto"/>
          <w:szCs w:val="28"/>
          <w:highlight w:val="none"/>
          <w:lang w:val="en-US" w:eastAsia="zh-CN"/>
        </w:rPr>
        <w:t>万m³，占总用水量的</w:t>
      </w:r>
      <w:r>
        <w:rPr>
          <w:rFonts w:hint="eastAsia" w:cs="Times New Roman"/>
          <w:b w:val="0"/>
          <w:bCs w:val="0"/>
          <w:smallCaps w:val="0"/>
          <w:color w:val="auto"/>
          <w:szCs w:val="28"/>
          <w:highlight w:val="none"/>
          <w:lang w:val="en-US" w:eastAsia="zh-CN"/>
        </w:rPr>
        <w:t>2.8</w:t>
      </w:r>
      <w:r>
        <w:rPr>
          <w:rFonts w:hint="default" w:ascii="Times New Roman" w:hAnsi="Times New Roman" w:eastAsia="仿宋" w:cs="Times New Roman"/>
          <w:b w:val="0"/>
          <w:bCs w:val="0"/>
          <w:smallCaps w:val="0"/>
          <w:color w:val="auto"/>
          <w:szCs w:val="28"/>
          <w:highlight w:val="none"/>
          <w:lang w:val="en-US" w:eastAsia="zh-CN"/>
        </w:rPr>
        <w:t>%；生活用水量为</w:t>
      </w:r>
      <w:r>
        <w:rPr>
          <w:rFonts w:hint="eastAsia" w:cs="Times New Roman"/>
          <w:b w:val="0"/>
          <w:bCs w:val="0"/>
          <w:smallCaps w:val="0"/>
          <w:color w:val="auto"/>
          <w:szCs w:val="28"/>
          <w:highlight w:val="none"/>
          <w:lang w:val="en-US" w:eastAsia="zh-CN"/>
        </w:rPr>
        <w:t>991</w:t>
      </w:r>
      <w:r>
        <w:rPr>
          <w:rFonts w:hint="default" w:ascii="Times New Roman" w:hAnsi="Times New Roman" w:eastAsia="仿宋" w:cs="Times New Roman"/>
          <w:b w:val="0"/>
          <w:bCs w:val="0"/>
          <w:smallCaps w:val="0"/>
          <w:color w:val="auto"/>
          <w:szCs w:val="28"/>
          <w:highlight w:val="none"/>
          <w:lang w:val="en-US" w:eastAsia="zh-CN"/>
        </w:rPr>
        <w:t>万m³，占总用水量的</w:t>
      </w:r>
      <w:r>
        <w:rPr>
          <w:rFonts w:hint="eastAsia" w:cs="Times New Roman"/>
          <w:b w:val="0"/>
          <w:bCs w:val="0"/>
          <w:smallCaps w:val="0"/>
          <w:color w:val="auto"/>
          <w:szCs w:val="28"/>
          <w:highlight w:val="none"/>
          <w:lang w:val="en-US" w:eastAsia="zh-CN"/>
        </w:rPr>
        <w:t>11.5</w:t>
      </w:r>
      <w:r>
        <w:rPr>
          <w:rFonts w:hint="default" w:ascii="Times New Roman" w:hAnsi="Times New Roman" w:eastAsia="仿宋" w:cs="Times New Roman"/>
          <w:b w:val="0"/>
          <w:bCs w:val="0"/>
          <w:smallCaps w:val="0"/>
          <w:color w:val="auto"/>
          <w:szCs w:val="28"/>
          <w:highlight w:val="none"/>
          <w:lang w:val="en-US" w:eastAsia="zh-CN"/>
        </w:rPr>
        <w:t>%；生态环境用水量</w:t>
      </w:r>
      <w:r>
        <w:rPr>
          <w:rFonts w:hint="eastAsia" w:cs="Times New Roman"/>
          <w:b w:val="0"/>
          <w:bCs w:val="0"/>
          <w:smallCaps w:val="0"/>
          <w:color w:val="auto"/>
          <w:szCs w:val="28"/>
          <w:highlight w:val="none"/>
          <w:lang w:val="en-US" w:eastAsia="zh-CN"/>
        </w:rPr>
        <w:t>507</w:t>
      </w:r>
      <w:r>
        <w:rPr>
          <w:rFonts w:hint="default" w:ascii="Times New Roman" w:hAnsi="Times New Roman" w:eastAsia="仿宋" w:cs="Times New Roman"/>
          <w:b w:val="0"/>
          <w:bCs w:val="0"/>
          <w:smallCaps w:val="0"/>
          <w:color w:val="auto"/>
          <w:szCs w:val="28"/>
          <w:highlight w:val="none"/>
          <w:lang w:val="en-US" w:eastAsia="zh-CN"/>
        </w:rPr>
        <w:t>万m³，占总用水量的</w:t>
      </w:r>
      <w:r>
        <w:rPr>
          <w:rFonts w:hint="eastAsia" w:cs="Times New Roman"/>
          <w:b w:val="0"/>
          <w:bCs w:val="0"/>
          <w:smallCaps w:val="0"/>
          <w:color w:val="auto"/>
          <w:szCs w:val="28"/>
          <w:highlight w:val="none"/>
          <w:lang w:val="en-US" w:eastAsia="zh-CN"/>
        </w:rPr>
        <w:t>5.9</w:t>
      </w:r>
      <w:r>
        <w:rPr>
          <w:rFonts w:hint="default" w:ascii="Times New Roman" w:hAnsi="Times New Roman" w:eastAsia="仿宋" w:cs="Times New Roman"/>
          <w:b w:val="0"/>
          <w:bCs w:val="0"/>
          <w:smallCaps w:val="0"/>
          <w:color w:val="auto"/>
          <w:szCs w:val="28"/>
          <w:highlight w:val="none"/>
          <w:lang w:val="en-US" w:eastAsia="zh-CN"/>
        </w:rPr>
        <w:t>%。</w:t>
      </w:r>
    </w:p>
    <w:p w14:paraId="2AC3D80B">
      <w:pPr>
        <w:pStyle w:val="39"/>
        <w:spacing w:before="156" w:beforeLines="50" w:after="156" w:afterLines="50"/>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现状供用水量</w:t>
      </w:r>
    </w:p>
    <w:p w14:paraId="1200C142">
      <w:pPr>
        <w:pStyle w:val="44"/>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w:t>
      </w:r>
      <w:r>
        <w:rPr>
          <w:rFonts w:hint="default" w:ascii="Times New Roman" w:hAnsi="Times New Roman" w:eastAsia="仿宋" w:cs="Times New Roman"/>
          <w:smallCaps w:val="0"/>
          <w:color w:val="auto"/>
          <w:highlight w:val="none"/>
        </w:rPr>
        <w:t>.</w:t>
      </w:r>
      <w:r>
        <w:rPr>
          <w:rFonts w:hint="default" w:ascii="Times New Roman" w:hAnsi="Times New Roman" w:eastAsia="仿宋" w:cs="Times New Roman"/>
          <w:smallCaps w:val="0"/>
          <w:color w:val="auto"/>
          <w:highlight w:val="none"/>
          <w:lang w:val="en-US" w:eastAsia="zh-CN"/>
        </w:rPr>
        <w:t>2</w:t>
      </w:r>
      <w:r>
        <w:rPr>
          <w:rFonts w:hint="default" w:ascii="Times New Roman" w:hAnsi="Times New Roman" w:eastAsia="仿宋" w:cs="Times New Roman"/>
          <w:smallCaps w:val="0"/>
          <w:color w:val="auto"/>
          <w:highlight w:val="none"/>
        </w:rPr>
        <w:t>.1</w:t>
      </w:r>
      <w:r>
        <w:rPr>
          <w:rFonts w:hint="default" w:ascii="Times New Roman" w:hAnsi="Times New Roman" w:eastAsia="仿宋" w:cs="Times New Roman"/>
          <w:smallCaps w:val="0"/>
          <w:color w:val="auto"/>
          <w:highlight w:val="none"/>
          <w:lang w:val="en-US" w:eastAsia="zh-CN"/>
        </w:rPr>
        <w:t xml:space="preserve">-1 </w:t>
      </w:r>
      <w:r>
        <w:rPr>
          <w:rFonts w:hint="default" w:ascii="Times New Roman" w:hAnsi="Times New Roman" w:eastAsia="仿宋" w:cs="Times New Roman"/>
          <w:smallCaps w:val="0"/>
          <w:color w:val="auto"/>
          <w:highlight w:val="none"/>
        </w:rPr>
        <w:t xml:space="preserve">                                                       </w:t>
      </w:r>
      <w:r>
        <w:rPr>
          <w:rFonts w:hint="default" w:ascii="Times New Roman" w:hAnsi="Times New Roman" w:eastAsia="仿宋" w:cs="Times New Roman"/>
          <w:smallCaps w:val="0"/>
          <w:color w:val="auto"/>
          <w:szCs w:val="21"/>
          <w:highlight w:val="none"/>
        </w:rPr>
        <w:t>单位：万</w:t>
      </w:r>
      <w:r>
        <w:rPr>
          <w:rFonts w:hint="eastAsia" w:ascii="Times New Roman" w:hAnsi="Times New Roman" w:cs="Times New Roman"/>
          <w:b w:val="0"/>
          <w:bCs w:val="0"/>
          <w:color w:val="auto"/>
          <w:sz w:val="28"/>
          <w:szCs w:val="28"/>
          <w:highlight w:val="none"/>
          <w:lang w:val="en-US" w:eastAsia="zh-CN"/>
        </w:rPr>
        <w:t>m³</w:t>
      </w:r>
    </w:p>
    <w:tbl>
      <w:tblPr>
        <w:tblStyle w:val="21"/>
        <w:tblW w:w="5016" w:type="pct"/>
        <w:tblInd w:w="0" w:type="dxa"/>
        <w:tblLayout w:type="fixed"/>
        <w:tblCellMar>
          <w:top w:w="0" w:type="dxa"/>
          <w:left w:w="0" w:type="dxa"/>
          <w:bottom w:w="0" w:type="dxa"/>
          <w:right w:w="0" w:type="dxa"/>
        </w:tblCellMar>
      </w:tblPr>
      <w:tblGrid>
        <w:gridCol w:w="2111"/>
        <w:gridCol w:w="595"/>
        <w:gridCol w:w="595"/>
        <w:gridCol w:w="601"/>
        <w:gridCol w:w="715"/>
        <w:gridCol w:w="476"/>
        <w:gridCol w:w="608"/>
        <w:gridCol w:w="475"/>
        <w:gridCol w:w="479"/>
        <w:gridCol w:w="595"/>
        <w:gridCol w:w="481"/>
        <w:gridCol w:w="613"/>
      </w:tblGrid>
      <w:tr w14:paraId="4373678F">
        <w:tblPrEx>
          <w:tblCellMar>
            <w:top w:w="0" w:type="dxa"/>
            <w:left w:w="0" w:type="dxa"/>
            <w:bottom w:w="0" w:type="dxa"/>
            <w:right w:w="0" w:type="dxa"/>
          </w:tblCellMar>
        </w:tblPrEx>
        <w:trPr>
          <w:trHeight w:val="300" w:hRule="atLeast"/>
        </w:trPr>
        <w:tc>
          <w:tcPr>
            <w:tcW w:w="126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B7251">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区域</w:t>
            </w:r>
          </w:p>
        </w:tc>
        <w:tc>
          <w:tcPr>
            <w:tcW w:w="215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AD4A2E0">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供水量</w:t>
            </w:r>
          </w:p>
        </w:tc>
        <w:tc>
          <w:tcPr>
            <w:tcW w:w="1582"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0F6F9FF5">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用水量</w:t>
            </w:r>
          </w:p>
        </w:tc>
      </w:tr>
      <w:tr w14:paraId="5E6051BB">
        <w:tblPrEx>
          <w:tblCellMar>
            <w:top w:w="0" w:type="dxa"/>
            <w:left w:w="0" w:type="dxa"/>
            <w:bottom w:w="0" w:type="dxa"/>
            <w:right w:w="0" w:type="dxa"/>
          </w:tblCellMar>
        </w:tblPrEx>
        <w:trPr>
          <w:trHeight w:val="480" w:hRule="atLeast"/>
        </w:trPr>
        <w:tc>
          <w:tcPr>
            <w:tcW w:w="126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646EC">
            <w:pPr>
              <w:jc w:val="center"/>
              <w:rPr>
                <w:rFonts w:hint="default" w:ascii="Times New Roman" w:hAnsi="Times New Roman" w:eastAsia="仿宋" w:cs="Times New Roman"/>
                <w:smallCaps w:val="0"/>
                <w:color w:val="auto"/>
                <w:sz w:val="18"/>
                <w:szCs w:val="18"/>
                <w:highlight w:val="none"/>
              </w:rPr>
            </w:pPr>
          </w:p>
        </w:tc>
        <w:tc>
          <w:tcPr>
            <w:tcW w:w="1072"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1953744">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地表水</w:t>
            </w:r>
          </w:p>
        </w:tc>
        <w:tc>
          <w:tcPr>
            <w:tcW w:w="42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FF847">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地下水</w:t>
            </w:r>
          </w:p>
        </w:tc>
        <w:tc>
          <w:tcPr>
            <w:tcW w:w="28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BCF8E">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其他</w:t>
            </w:r>
          </w:p>
        </w:tc>
        <w:tc>
          <w:tcPr>
            <w:tcW w:w="36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E24D5">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合计</w:t>
            </w:r>
          </w:p>
        </w:tc>
        <w:tc>
          <w:tcPr>
            <w:tcW w:w="28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8A69E">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生活</w:t>
            </w:r>
          </w:p>
        </w:tc>
        <w:tc>
          <w:tcPr>
            <w:tcW w:w="28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5F8E1">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工业</w:t>
            </w:r>
          </w:p>
        </w:tc>
        <w:tc>
          <w:tcPr>
            <w:tcW w:w="35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75AB5">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农业</w:t>
            </w:r>
          </w:p>
        </w:tc>
        <w:tc>
          <w:tcPr>
            <w:tcW w:w="28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1ADFC">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生态</w:t>
            </w:r>
          </w:p>
        </w:tc>
        <w:tc>
          <w:tcPr>
            <w:tcW w:w="36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A9BBF">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合计</w:t>
            </w:r>
          </w:p>
        </w:tc>
      </w:tr>
      <w:tr w14:paraId="071A5A73">
        <w:tblPrEx>
          <w:tblCellMar>
            <w:top w:w="0" w:type="dxa"/>
            <w:left w:w="0" w:type="dxa"/>
            <w:bottom w:w="0" w:type="dxa"/>
            <w:right w:w="0" w:type="dxa"/>
          </w:tblCellMar>
        </w:tblPrEx>
        <w:trPr>
          <w:trHeight w:val="400" w:hRule="atLeast"/>
        </w:trPr>
        <w:tc>
          <w:tcPr>
            <w:tcW w:w="126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E2AAB">
            <w:pPr>
              <w:jc w:val="center"/>
              <w:rPr>
                <w:rFonts w:hint="default" w:ascii="Times New Roman" w:hAnsi="Times New Roman" w:eastAsia="仿宋" w:cs="Times New Roman"/>
                <w:smallCaps w:val="0"/>
                <w:color w:val="auto"/>
                <w:sz w:val="18"/>
                <w:szCs w:val="18"/>
                <w:highlight w:val="none"/>
              </w:rPr>
            </w:pPr>
          </w:p>
        </w:tc>
        <w:tc>
          <w:tcPr>
            <w:tcW w:w="3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3E122">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#蓄水</w:t>
            </w:r>
          </w:p>
        </w:tc>
        <w:tc>
          <w:tcPr>
            <w:tcW w:w="3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9FB6A">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#引水</w:t>
            </w:r>
          </w:p>
        </w:tc>
        <w:tc>
          <w:tcPr>
            <w:tcW w:w="3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A1AAD">
            <w:pPr>
              <w:widowControl/>
              <w:jc w:val="center"/>
              <w:textAlignment w:val="center"/>
              <w:rPr>
                <w:rFonts w:hint="default" w:ascii="Times New Roman" w:hAnsi="Times New Roman" w:eastAsia="仿宋" w:cs="Times New Roman"/>
                <w:smallCaps w:val="0"/>
                <w:color w:val="auto"/>
                <w:sz w:val="18"/>
                <w:szCs w:val="18"/>
                <w:highlight w:val="none"/>
              </w:rPr>
            </w:pPr>
            <w:r>
              <w:rPr>
                <w:rFonts w:hint="default" w:ascii="Times New Roman" w:hAnsi="Times New Roman" w:eastAsia="仿宋" w:cs="Times New Roman"/>
                <w:smallCaps w:val="0"/>
                <w:color w:val="auto"/>
                <w:kern w:val="0"/>
                <w:sz w:val="18"/>
                <w:szCs w:val="18"/>
                <w:highlight w:val="none"/>
                <w:lang w:bidi="ar"/>
              </w:rPr>
              <w:t>#提水</w:t>
            </w:r>
          </w:p>
        </w:tc>
        <w:tc>
          <w:tcPr>
            <w:tcW w:w="42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3B15A">
            <w:pPr>
              <w:jc w:val="center"/>
              <w:rPr>
                <w:rFonts w:hint="default" w:ascii="Times New Roman" w:hAnsi="Times New Roman" w:eastAsia="仿宋" w:cs="Times New Roman"/>
                <w:smallCaps w:val="0"/>
                <w:color w:val="auto"/>
                <w:sz w:val="18"/>
                <w:szCs w:val="18"/>
                <w:highlight w:val="none"/>
              </w:rPr>
            </w:pPr>
          </w:p>
        </w:tc>
        <w:tc>
          <w:tcPr>
            <w:tcW w:w="28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6A446">
            <w:pPr>
              <w:jc w:val="center"/>
              <w:rPr>
                <w:rFonts w:hint="default" w:ascii="Times New Roman" w:hAnsi="Times New Roman" w:eastAsia="仿宋" w:cs="Times New Roman"/>
                <w:smallCaps w:val="0"/>
                <w:color w:val="auto"/>
                <w:sz w:val="18"/>
                <w:szCs w:val="18"/>
                <w:highlight w:val="none"/>
              </w:rPr>
            </w:pPr>
          </w:p>
        </w:tc>
        <w:tc>
          <w:tcPr>
            <w:tcW w:w="36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91448">
            <w:pPr>
              <w:jc w:val="center"/>
              <w:rPr>
                <w:rFonts w:hint="default" w:ascii="Times New Roman" w:hAnsi="Times New Roman" w:eastAsia="仿宋" w:cs="Times New Roman"/>
                <w:smallCaps w:val="0"/>
                <w:color w:val="auto"/>
                <w:sz w:val="18"/>
                <w:szCs w:val="18"/>
                <w:highlight w:val="none"/>
              </w:rPr>
            </w:pPr>
          </w:p>
        </w:tc>
        <w:tc>
          <w:tcPr>
            <w:tcW w:w="28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0EEEC">
            <w:pPr>
              <w:jc w:val="center"/>
              <w:rPr>
                <w:rFonts w:hint="default" w:ascii="Times New Roman" w:hAnsi="Times New Roman" w:eastAsia="仿宋" w:cs="Times New Roman"/>
                <w:smallCaps w:val="0"/>
                <w:color w:val="auto"/>
                <w:sz w:val="18"/>
                <w:szCs w:val="18"/>
                <w:highlight w:val="none"/>
              </w:rPr>
            </w:pPr>
          </w:p>
        </w:tc>
        <w:tc>
          <w:tcPr>
            <w:tcW w:w="2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BF1CE">
            <w:pPr>
              <w:jc w:val="center"/>
              <w:rPr>
                <w:rFonts w:hint="default" w:ascii="Times New Roman" w:hAnsi="Times New Roman" w:eastAsia="仿宋" w:cs="Times New Roman"/>
                <w:smallCaps w:val="0"/>
                <w:color w:val="auto"/>
                <w:sz w:val="18"/>
                <w:szCs w:val="18"/>
                <w:highlight w:val="none"/>
              </w:rPr>
            </w:pPr>
          </w:p>
        </w:tc>
        <w:tc>
          <w:tcPr>
            <w:tcW w:w="35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BC61E">
            <w:pPr>
              <w:jc w:val="center"/>
              <w:rPr>
                <w:rFonts w:hint="default" w:ascii="Times New Roman" w:hAnsi="Times New Roman" w:eastAsia="仿宋" w:cs="Times New Roman"/>
                <w:smallCaps w:val="0"/>
                <w:color w:val="auto"/>
                <w:sz w:val="18"/>
                <w:szCs w:val="18"/>
                <w:highlight w:val="none"/>
              </w:rPr>
            </w:pPr>
          </w:p>
        </w:tc>
        <w:tc>
          <w:tcPr>
            <w:tcW w:w="28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478CC">
            <w:pPr>
              <w:jc w:val="center"/>
              <w:rPr>
                <w:rFonts w:hint="default" w:ascii="Times New Roman" w:hAnsi="Times New Roman" w:eastAsia="仿宋" w:cs="Times New Roman"/>
                <w:smallCaps w:val="0"/>
                <w:color w:val="auto"/>
                <w:sz w:val="18"/>
                <w:szCs w:val="18"/>
                <w:highlight w:val="none"/>
              </w:rPr>
            </w:pPr>
          </w:p>
        </w:tc>
        <w:tc>
          <w:tcPr>
            <w:tcW w:w="36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78013">
            <w:pPr>
              <w:jc w:val="center"/>
              <w:rPr>
                <w:rFonts w:hint="default" w:ascii="Times New Roman" w:hAnsi="Times New Roman" w:eastAsia="仿宋" w:cs="Times New Roman"/>
                <w:smallCaps w:val="0"/>
                <w:color w:val="auto"/>
                <w:sz w:val="18"/>
                <w:szCs w:val="18"/>
                <w:highlight w:val="none"/>
              </w:rPr>
            </w:pPr>
          </w:p>
        </w:tc>
      </w:tr>
      <w:tr w14:paraId="79E14474">
        <w:tblPrEx>
          <w:tblCellMar>
            <w:top w:w="0" w:type="dxa"/>
            <w:left w:w="0" w:type="dxa"/>
            <w:bottom w:w="0" w:type="dxa"/>
            <w:right w:w="0" w:type="dxa"/>
          </w:tblCellMar>
        </w:tblPrEx>
        <w:trPr>
          <w:trHeight w:val="982" w:hRule="atLeast"/>
        </w:trPr>
        <w:tc>
          <w:tcPr>
            <w:tcW w:w="12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89DD6">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昭化区</w:t>
            </w:r>
          </w:p>
        </w:tc>
        <w:tc>
          <w:tcPr>
            <w:tcW w:w="3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10118">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6239</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3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AC0D8">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0</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3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69419">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lang w:val="en-US" w:eastAsia="zh-CN"/>
              </w:rPr>
            </w:pPr>
            <w:r>
              <w:rPr>
                <w:rFonts w:hint="eastAsia" w:ascii="Times New Roman" w:hAnsi="Times New Roman" w:eastAsia="仿宋" w:cs="Times New Roman"/>
                <w:smallCaps w:val="0"/>
                <w:color w:val="auto"/>
                <w:sz w:val="18"/>
                <w:szCs w:val="18"/>
                <w:highlight w:val="none"/>
                <w:lang w:val="en-US" w:eastAsia="zh-CN"/>
              </w:rPr>
              <w:t>2139</w:t>
            </w:r>
          </w:p>
        </w:tc>
        <w:tc>
          <w:tcPr>
            <w:tcW w:w="4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852E7">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lang w:val="en-US"/>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97</w:t>
            </w:r>
          </w:p>
        </w:tc>
        <w:tc>
          <w:tcPr>
            <w:tcW w:w="2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DA183">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107</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3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7B9AD">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lang w:val="en-US"/>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8584</w:t>
            </w:r>
          </w:p>
        </w:tc>
        <w:tc>
          <w:tcPr>
            <w:tcW w:w="2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68385">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997</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2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3BD93">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239</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3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BF4EB">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6847</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28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19744">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507</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c>
          <w:tcPr>
            <w:tcW w:w="3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12BEF">
            <w:pPr>
              <w:keepNext w:val="0"/>
              <w:keepLines w:val="0"/>
              <w:widowControl/>
              <w:suppressLineNumbers w:val="0"/>
              <w:jc w:val="center"/>
              <w:textAlignment w:val="center"/>
              <w:rPr>
                <w:rFonts w:hint="default" w:ascii="Times New Roman" w:hAnsi="Times New Roman" w:eastAsia="仿宋" w:cs="Times New Roman"/>
                <w:smallCaps w:val="0"/>
                <w:color w:val="auto"/>
                <w:sz w:val="18"/>
                <w:szCs w:val="18"/>
                <w:highlight w:val="none"/>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8384</w:t>
            </w: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 </w:t>
            </w:r>
          </w:p>
        </w:tc>
      </w:tr>
    </w:tbl>
    <w:p w14:paraId="630FD168">
      <w:pPr>
        <w:rPr>
          <w:rFonts w:hint="default" w:ascii="Times New Roman" w:hAnsi="Times New Roman" w:eastAsia="仿宋" w:cs="Times New Roman"/>
          <w:smallCaps w:val="0"/>
          <w:color w:val="auto"/>
          <w:highlight w:val="none"/>
          <w:lang w:val="en-US" w:eastAsia="zh-CN"/>
        </w:rPr>
      </w:pPr>
    </w:p>
    <w:p w14:paraId="23D3A5B7">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（2）用水指标</w:t>
      </w:r>
    </w:p>
    <w:p w14:paraId="1A6B638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2022年，全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人均综合用水量</w:t>
      </w:r>
      <w:r>
        <w:rPr>
          <w:rFonts w:hint="eastAsia" w:cs="Times New Roman"/>
          <w:b w:val="0"/>
          <w:bCs w:val="0"/>
          <w:smallCaps w:val="0"/>
          <w:color w:val="auto"/>
          <w:szCs w:val="28"/>
          <w:highlight w:val="none"/>
          <w:lang w:val="en-US" w:eastAsia="zh-CN"/>
        </w:rPr>
        <w:t>660</w:t>
      </w:r>
      <w:r>
        <w:rPr>
          <w:rFonts w:hint="default" w:ascii="Times New Roman" w:hAnsi="Times New Roman" w:eastAsia="仿宋" w:cs="Times New Roman"/>
          <w:b w:val="0"/>
          <w:bCs w:val="0"/>
          <w:smallCaps w:val="0"/>
          <w:color w:val="auto"/>
          <w:szCs w:val="28"/>
          <w:highlight w:val="none"/>
          <w:lang w:val="en-US" w:eastAsia="zh-CN"/>
        </w:rPr>
        <w:t>m³，</w:t>
      </w:r>
      <w:r>
        <w:rPr>
          <w:rFonts w:hint="eastAsia" w:cs="Times New Roman"/>
          <w:b w:val="0"/>
          <w:bCs w:val="0"/>
          <w:smallCaps w:val="0"/>
          <w:color w:val="auto"/>
          <w:szCs w:val="28"/>
          <w:highlight w:val="none"/>
          <w:lang w:val="en-US" w:eastAsia="zh-CN"/>
        </w:rPr>
        <w:t>高</w:t>
      </w:r>
      <w:r>
        <w:rPr>
          <w:rFonts w:hint="default" w:ascii="Times New Roman" w:hAnsi="Times New Roman" w:eastAsia="仿宋" w:cs="Times New Roman"/>
          <w:b w:val="0"/>
          <w:bCs w:val="0"/>
          <w:smallCaps w:val="0"/>
          <w:color w:val="auto"/>
          <w:szCs w:val="28"/>
          <w:highlight w:val="none"/>
          <w:lang w:val="en-US" w:eastAsia="zh-CN"/>
        </w:rPr>
        <w:t>于全国的平均水平；万元国内生产总值（当年价）用水量</w:t>
      </w:r>
      <w:r>
        <w:rPr>
          <w:rFonts w:hint="eastAsia" w:cs="Times New Roman"/>
          <w:b w:val="0"/>
          <w:bCs w:val="0"/>
          <w:smallCaps w:val="0"/>
          <w:color w:val="auto"/>
          <w:szCs w:val="28"/>
          <w:highlight w:val="none"/>
          <w:lang w:val="en-US" w:eastAsia="zh-CN"/>
        </w:rPr>
        <w:t>104</w:t>
      </w:r>
      <w:r>
        <w:rPr>
          <w:rFonts w:hint="default" w:ascii="Times New Roman" w:hAnsi="Times New Roman" w:eastAsia="仿宋" w:cs="Times New Roman"/>
          <w:b w:val="0"/>
          <w:bCs w:val="0"/>
          <w:smallCaps w:val="0"/>
          <w:color w:val="auto"/>
          <w:szCs w:val="28"/>
          <w:highlight w:val="none"/>
          <w:lang w:val="en-US" w:eastAsia="zh-CN"/>
        </w:rPr>
        <w:t>m³，高于全省和全国水平；万元工业增加值（当年价）用水量</w:t>
      </w:r>
      <w:r>
        <w:rPr>
          <w:rFonts w:hint="eastAsia" w:cs="Times New Roman"/>
          <w:b w:val="0"/>
          <w:bCs w:val="0"/>
          <w:smallCaps w:val="0"/>
          <w:color w:val="auto"/>
          <w:szCs w:val="28"/>
          <w:highlight w:val="none"/>
          <w:lang w:val="en-US" w:eastAsia="zh-CN"/>
        </w:rPr>
        <w:t>8</w:t>
      </w:r>
      <w:r>
        <w:rPr>
          <w:rFonts w:hint="default" w:ascii="Times New Roman" w:hAnsi="Times New Roman" w:eastAsia="仿宋" w:cs="Times New Roman"/>
          <w:b w:val="0"/>
          <w:bCs w:val="0"/>
          <w:smallCaps w:val="0"/>
          <w:color w:val="auto"/>
          <w:szCs w:val="28"/>
          <w:highlight w:val="none"/>
          <w:lang w:val="en-US" w:eastAsia="zh-CN"/>
        </w:rPr>
        <w:t>m³，优于西南区和全国平均水平，耕地实际灌溉亩均用水量</w:t>
      </w:r>
      <w:r>
        <w:rPr>
          <w:rFonts w:hint="eastAsia" w:cs="Times New Roman"/>
          <w:b w:val="0"/>
          <w:bCs w:val="0"/>
          <w:smallCaps w:val="0"/>
          <w:color w:val="auto"/>
          <w:szCs w:val="28"/>
          <w:highlight w:val="none"/>
          <w:lang w:val="en-US" w:eastAsia="zh-CN"/>
        </w:rPr>
        <w:t>385</w:t>
      </w:r>
      <w:r>
        <w:rPr>
          <w:rFonts w:hint="default" w:ascii="Times New Roman" w:hAnsi="Times New Roman" w:eastAsia="仿宋" w:cs="Times New Roman"/>
          <w:b w:val="0"/>
          <w:bCs w:val="0"/>
          <w:smallCaps w:val="0"/>
          <w:color w:val="auto"/>
          <w:szCs w:val="28"/>
          <w:highlight w:val="none"/>
          <w:lang w:val="en-US" w:eastAsia="zh-CN"/>
        </w:rPr>
        <w:t>m³，低于全省平均水平，农田灌溉水有效利用系数0.50，高于全省平均水平。</w:t>
      </w:r>
    </w:p>
    <w:p w14:paraId="11BDD69F">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现状用水效率分析成果表</w:t>
      </w:r>
    </w:p>
    <w:p w14:paraId="5B37BE24">
      <w:pPr>
        <w:pStyle w:val="44"/>
        <w:bidi w:val="0"/>
        <w:rPr>
          <w:rFonts w:hint="default" w:ascii="Times New Roman" w:hAnsi="Times New Roman" w:eastAsia="仿宋" w:cs="Times New Roman"/>
          <w:smallCaps w:val="0"/>
          <w:color w:val="auto"/>
          <w:highlight w:val="none"/>
          <w:lang w:val="en-US" w:eastAsia="zh-CN"/>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4.2.1-2</w:t>
      </w:r>
    </w:p>
    <w:tbl>
      <w:tblPr>
        <w:tblStyle w:val="21"/>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98"/>
        <w:gridCol w:w="1350"/>
        <w:gridCol w:w="1386"/>
        <w:gridCol w:w="1067"/>
        <w:gridCol w:w="1067"/>
        <w:gridCol w:w="1286"/>
        <w:gridCol w:w="1068"/>
      </w:tblGrid>
      <w:tr w14:paraId="61B79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blHeader/>
        </w:trPr>
        <w:tc>
          <w:tcPr>
            <w:tcW w:w="1553" w:type="pct"/>
            <w:gridSpan w:val="2"/>
            <w:noWrap/>
            <w:vAlign w:val="center"/>
          </w:tcPr>
          <w:p w14:paraId="5BB58979">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kern w:val="0"/>
                <w:sz w:val="20"/>
                <w:szCs w:val="20"/>
                <w:highlight w:val="none"/>
                <w:lang w:bidi="ar"/>
              </w:rPr>
              <w:t>分区</w:t>
            </w:r>
          </w:p>
        </w:tc>
        <w:tc>
          <w:tcPr>
            <w:tcW w:w="813" w:type="pct"/>
            <w:vAlign w:val="center"/>
          </w:tcPr>
          <w:p w14:paraId="0BFED5B0">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人均</w:t>
            </w:r>
          </w:p>
          <w:p w14:paraId="236381FD">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用水量</w:t>
            </w:r>
          </w:p>
          <w:p w14:paraId="5F69607C">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kern w:val="0"/>
                <w:sz w:val="20"/>
                <w:szCs w:val="20"/>
                <w:highlight w:val="none"/>
                <w:lang w:bidi="ar"/>
              </w:rPr>
              <w:t>（</w:t>
            </w:r>
            <w:r>
              <w:rPr>
                <w:rFonts w:hint="eastAsia" w:ascii="Times New Roman" w:hAnsi="Times New Roman" w:cs="Times New Roman"/>
                <w:b w:val="0"/>
                <w:bCs w:val="0"/>
                <w:color w:val="auto"/>
                <w:sz w:val="20"/>
                <w:szCs w:val="20"/>
                <w:highlight w:val="none"/>
                <w:lang w:val="en-US" w:eastAsia="zh-CN"/>
              </w:rPr>
              <w:t>m³</w:t>
            </w:r>
            <w:r>
              <w:rPr>
                <w:rFonts w:hint="default" w:ascii="Times New Roman" w:hAnsi="Times New Roman" w:eastAsia="仿宋" w:cs="Times New Roman"/>
                <w:smallCaps w:val="0"/>
                <w:color w:val="auto"/>
                <w:sz w:val="20"/>
                <w:szCs w:val="20"/>
                <w:highlight w:val="none"/>
                <w:lang w:bidi="ar"/>
              </w:rPr>
              <w:t>/（人·a）</w:t>
            </w:r>
            <w:r>
              <w:rPr>
                <w:rFonts w:hint="default" w:ascii="Times New Roman" w:hAnsi="Times New Roman" w:eastAsia="仿宋" w:cs="Times New Roman"/>
                <w:smallCaps w:val="0"/>
                <w:color w:val="auto"/>
                <w:kern w:val="0"/>
                <w:sz w:val="20"/>
                <w:szCs w:val="20"/>
                <w:highlight w:val="none"/>
                <w:lang w:bidi="ar"/>
              </w:rPr>
              <w:t>）</w:t>
            </w:r>
          </w:p>
        </w:tc>
        <w:tc>
          <w:tcPr>
            <w:tcW w:w="626" w:type="pct"/>
            <w:vAlign w:val="center"/>
          </w:tcPr>
          <w:p w14:paraId="68FFA711">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万元GDP</w:t>
            </w:r>
          </w:p>
          <w:p w14:paraId="476912AA">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用水量</w:t>
            </w:r>
          </w:p>
          <w:p w14:paraId="6B11F9CA">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kern w:val="0"/>
                <w:sz w:val="20"/>
                <w:szCs w:val="20"/>
                <w:highlight w:val="none"/>
                <w:lang w:bidi="ar"/>
              </w:rPr>
              <w:t>（</w:t>
            </w:r>
            <w:r>
              <w:rPr>
                <w:rFonts w:hint="eastAsia" w:ascii="Times New Roman" w:hAnsi="Times New Roman" w:cs="Times New Roman"/>
                <w:b w:val="0"/>
                <w:bCs w:val="0"/>
                <w:color w:val="auto"/>
                <w:sz w:val="20"/>
                <w:szCs w:val="20"/>
                <w:highlight w:val="none"/>
                <w:lang w:val="en-US" w:eastAsia="zh-CN"/>
              </w:rPr>
              <w:t>m³</w:t>
            </w:r>
            <w:r>
              <w:rPr>
                <w:rFonts w:hint="default" w:ascii="Times New Roman" w:hAnsi="Times New Roman" w:eastAsia="仿宋" w:cs="Times New Roman"/>
                <w:smallCaps w:val="0"/>
                <w:color w:val="auto"/>
                <w:kern w:val="0"/>
                <w:sz w:val="20"/>
                <w:szCs w:val="20"/>
                <w:highlight w:val="none"/>
                <w:lang w:bidi="ar"/>
              </w:rPr>
              <w:t>/万元）</w:t>
            </w:r>
          </w:p>
        </w:tc>
        <w:tc>
          <w:tcPr>
            <w:tcW w:w="626" w:type="pct"/>
            <w:vAlign w:val="center"/>
          </w:tcPr>
          <w:p w14:paraId="2FF7F46A">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万元工业</w:t>
            </w:r>
          </w:p>
          <w:p w14:paraId="1F8306B2">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增加值</w:t>
            </w:r>
          </w:p>
          <w:p w14:paraId="684E57D2">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用水量</w:t>
            </w:r>
          </w:p>
          <w:p w14:paraId="4D86DB50">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kern w:val="0"/>
                <w:sz w:val="20"/>
                <w:szCs w:val="20"/>
                <w:highlight w:val="none"/>
                <w:lang w:bidi="ar"/>
              </w:rPr>
              <w:t>（</w:t>
            </w:r>
            <w:r>
              <w:rPr>
                <w:rFonts w:hint="eastAsia" w:ascii="Times New Roman" w:hAnsi="Times New Roman" w:cs="Times New Roman"/>
                <w:b w:val="0"/>
                <w:bCs w:val="0"/>
                <w:color w:val="auto"/>
                <w:sz w:val="20"/>
                <w:szCs w:val="20"/>
                <w:highlight w:val="none"/>
                <w:lang w:val="en-US" w:eastAsia="zh-CN"/>
              </w:rPr>
              <w:t>m³</w:t>
            </w:r>
            <w:r>
              <w:rPr>
                <w:rFonts w:hint="default" w:ascii="Times New Roman" w:hAnsi="Times New Roman" w:eastAsia="仿宋" w:cs="Times New Roman"/>
                <w:smallCaps w:val="0"/>
                <w:color w:val="auto"/>
                <w:kern w:val="0"/>
                <w:sz w:val="20"/>
                <w:szCs w:val="20"/>
                <w:highlight w:val="none"/>
                <w:lang w:bidi="ar"/>
              </w:rPr>
              <w:t>/万元）</w:t>
            </w:r>
          </w:p>
        </w:tc>
        <w:tc>
          <w:tcPr>
            <w:tcW w:w="754" w:type="pct"/>
            <w:vAlign w:val="center"/>
          </w:tcPr>
          <w:p w14:paraId="4C11DAA3">
            <w:pPr>
              <w:keepNext w:val="0"/>
              <w:keepLines w:val="0"/>
              <w:pageBreakBefore w:val="0"/>
              <w:widowControl/>
              <w:kinsoku/>
              <w:wordWrap/>
              <w:overflowPunct/>
              <w:topLinePunct w:val="0"/>
              <w:autoSpaceDE/>
              <w:autoSpaceDN/>
              <w:bidi w:val="0"/>
              <w:adjustRightInd/>
              <w:snapToGrid/>
              <w:spacing w:line="240" w:lineRule="atLeast"/>
              <w:ind w:firstLine="0" w:firstLineChars="0"/>
              <w:jc w:val="center"/>
              <w:textAlignment w:val="center"/>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val="en-US" w:eastAsia="zh-CN" w:bidi="ar"/>
              </w:rPr>
              <w:t>农田灌溉水有效利用系数</w:t>
            </w:r>
          </w:p>
        </w:tc>
        <w:tc>
          <w:tcPr>
            <w:tcW w:w="626" w:type="pct"/>
            <w:vAlign w:val="center"/>
          </w:tcPr>
          <w:p w14:paraId="5D349A05">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农田灌溉亩</w:t>
            </w:r>
          </w:p>
          <w:p w14:paraId="263DFA24">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仿宋" w:cs="Times New Roman"/>
                <w:smallCaps w:val="0"/>
                <w:color w:val="auto"/>
                <w:kern w:val="0"/>
                <w:sz w:val="20"/>
                <w:szCs w:val="20"/>
                <w:highlight w:val="none"/>
                <w:lang w:bidi="ar"/>
              </w:rPr>
              <w:t>均用水量</w:t>
            </w:r>
          </w:p>
          <w:p w14:paraId="7C092D11">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kern w:val="0"/>
                <w:sz w:val="20"/>
                <w:szCs w:val="20"/>
                <w:highlight w:val="none"/>
                <w:lang w:bidi="ar"/>
              </w:rPr>
              <w:t>（</w:t>
            </w:r>
            <w:r>
              <w:rPr>
                <w:rFonts w:hint="eastAsia" w:ascii="Times New Roman" w:hAnsi="Times New Roman" w:cs="Times New Roman"/>
                <w:b w:val="0"/>
                <w:bCs w:val="0"/>
                <w:color w:val="auto"/>
                <w:sz w:val="20"/>
                <w:szCs w:val="20"/>
                <w:highlight w:val="none"/>
                <w:lang w:val="en-US" w:eastAsia="zh-CN"/>
              </w:rPr>
              <w:t>m³</w:t>
            </w:r>
            <w:r>
              <w:rPr>
                <w:rFonts w:hint="default" w:ascii="Times New Roman" w:hAnsi="Times New Roman" w:eastAsia="仿宋" w:cs="Times New Roman"/>
                <w:smallCaps w:val="0"/>
                <w:color w:val="auto"/>
                <w:kern w:val="0"/>
                <w:sz w:val="20"/>
                <w:szCs w:val="20"/>
                <w:highlight w:val="none"/>
                <w:lang w:bidi="ar"/>
              </w:rPr>
              <w:t>/亩）</w:t>
            </w:r>
          </w:p>
        </w:tc>
      </w:tr>
      <w:tr w14:paraId="05938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blHeader/>
        </w:trPr>
        <w:tc>
          <w:tcPr>
            <w:tcW w:w="1553" w:type="pct"/>
            <w:gridSpan w:val="2"/>
            <w:noWrap/>
            <w:vAlign w:val="center"/>
          </w:tcPr>
          <w:p w14:paraId="70CBF531">
            <w:pPr>
              <w:pStyle w:val="45"/>
              <w:keepNext w:val="0"/>
              <w:keepLines w:val="0"/>
              <w:pageBreakBefore w:val="0"/>
              <w:kinsoku/>
              <w:wordWrap/>
              <w:overflowPunct/>
              <w:topLinePunct w:val="0"/>
              <w:autoSpaceDE/>
              <w:autoSpaceDN/>
              <w:bidi w:val="0"/>
              <w:adjustRightInd/>
              <w:snapToGrid/>
              <w:spacing w:line="240" w:lineRule="atLeast"/>
              <w:ind w:firstLine="0" w:firstLineChars="0"/>
              <w:rPr>
                <w:rFonts w:hint="eastAsia" w:ascii="Times New Roman" w:hAnsi="Times New Roman" w:eastAsia="仿宋" w:cs="Times New Roman"/>
                <w:smallCaps w:val="0"/>
                <w:color w:val="auto"/>
                <w:kern w:val="0"/>
                <w:sz w:val="20"/>
                <w:szCs w:val="20"/>
                <w:highlight w:val="none"/>
                <w:lang w:val="en-US" w:eastAsia="zh-CN" w:bidi="ar"/>
              </w:rPr>
            </w:pPr>
            <w:r>
              <w:rPr>
                <w:rFonts w:hint="eastAsia" w:ascii="Times New Roman" w:hAnsi="Times New Roman" w:eastAsia="仿宋" w:cs="Times New Roman"/>
                <w:smallCaps w:val="0"/>
                <w:color w:val="auto"/>
                <w:kern w:val="0"/>
                <w:sz w:val="20"/>
                <w:szCs w:val="20"/>
                <w:highlight w:val="none"/>
                <w:lang w:val="en-US" w:eastAsia="zh-CN" w:bidi="ar"/>
              </w:rPr>
              <w:t>昭化区</w:t>
            </w:r>
          </w:p>
        </w:tc>
        <w:tc>
          <w:tcPr>
            <w:tcW w:w="1386" w:type="dxa"/>
            <w:vAlign w:val="center"/>
          </w:tcPr>
          <w:p w14:paraId="18B3FB98">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宋体" w:cs="Times New Roman"/>
                <w:i w:val="0"/>
                <w:iCs w:val="0"/>
                <w:color w:val="auto"/>
                <w:kern w:val="0"/>
                <w:sz w:val="18"/>
                <w:szCs w:val="18"/>
                <w:u w:val="none"/>
                <w:lang w:val="en-US" w:eastAsia="zh-CN" w:bidi="ar"/>
              </w:rPr>
              <w:t xml:space="preserve">660 </w:t>
            </w:r>
          </w:p>
        </w:tc>
        <w:tc>
          <w:tcPr>
            <w:tcW w:w="1067" w:type="dxa"/>
            <w:vAlign w:val="center"/>
          </w:tcPr>
          <w:p w14:paraId="7367BDD9">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宋体" w:cs="Times New Roman"/>
                <w:i w:val="0"/>
                <w:iCs w:val="0"/>
                <w:color w:val="auto"/>
                <w:kern w:val="0"/>
                <w:sz w:val="18"/>
                <w:szCs w:val="18"/>
                <w:u w:val="none"/>
                <w:lang w:val="en-US" w:eastAsia="zh-CN" w:bidi="ar"/>
              </w:rPr>
              <w:t xml:space="preserve">104 </w:t>
            </w:r>
          </w:p>
        </w:tc>
        <w:tc>
          <w:tcPr>
            <w:tcW w:w="1067" w:type="dxa"/>
            <w:vAlign w:val="center"/>
          </w:tcPr>
          <w:p w14:paraId="708D0459">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宋体" w:cs="Times New Roman"/>
                <w:i w:val="0"/>
                <w:iCs w:val="0"/>
                <w:color w:val="auto"/>
                <w:kern w:val="0"/>
                <w:sz w:val="18"/>
                <w:szCs w:val="18"/>
                <w:u w:val="none"/>
                <w:lang w:val="en-US" w:eastAsia="zh-CN" w:bidi="ar"/>
              </w:rPr>
              <w:t xml:space="preserve">8 </w:t>
            </w:r>
          </w:p>
        </w:tc>
        <w:tc>
          <w:tcPr>
            <w:tcW w:w="1286" w:type="dxa"/>
            <w:vAlign w:val="center"/>
          </w:tcPr>
          <w:p w14:paraId="6BA5227E">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0.50 </w:t>
            </w:r>
          </w:p>
        </w:tc>
        <w:tc>
          <w:tcPr>
            <w:tcW w:w="1068" w:type="dxa"/>
            <w:vAlign w:val="center"/>
          </w:tcPr>
          <w:p w14:paraId="5ED4A216">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bidi="ar"/>
              </w:rPr>
            </w:pPr>
            <w:r>
              <w:rPr>
                <w:rFonts w:hint="default" w:ascii="Times New Roman" w:hAnsi="Times New Roman" w:eastAsia="宋体" w:cs="Times New Roman"/>
                <w:i w:val="0"/>
                <w:iCs w:val="0"/>
                <w:color w:val="auto"/>
                <w:kern w:val="0"/>
                <w:sz w:val="18"/>
                <w:szCs w:val="18"/>
                <w:u w:val="none"/>
                <w:lang w:val="en-US" w:eastAsia="zh-CN" w:bidi="ar"/>
              </w:rPr>
              <w:t xml:space="preserve">385 </w:t>
            </w:r>
          </w:p>
        </w:tc>
      </w:tr>
      <w:tr w14:paraId="259AF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553" w:type="pct"/>
            <w:gridSpan w:val="2"/>
            <w:noWrap/>
            <w:vAlign w:val="center"/>
          </w:tcPr>
          <w:p w14:paraId="2FB78CA8">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广元市</w:t>
            </w:r>
          </w:p>
        </w:tc>
        <w:tc>
          <w:tcPr>
            <w:tcW w:w="813" w:type="pct"/>
            <w:noWrap/>
            <w:vAlign w:val="center"/>
          </w:tcPr>
          <w:p w14:paraId="6720B4FC">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276</w:t>
            </w:r>
          </w:p>
        </w:tc>
        <w:tc>
          <w:tcPr>
            <w:tcW w:w="626" w:type="pct"/>
            <w:noWrap/>
            <w:vAlign w:val="center"/>
          </w:tcPr>
          <w:p w14:paraId="2806EA89">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55</w:t>
            </w:r>
          </w:p>
        </w:tc>
        <w:tc>
          <w:tcPr>
            <w:tcW w:w="626" w:type="pct"/>
            <w:noWrap/>
            <w:vAlign w:val="center"/>
          </w:tcPr>
          <w:p w14:paraId="2D83EF09">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22</w:t>
            </w:r>
          </w:p>
        </w:tc>
        <w:tc>
          <w:tcPr>
            <w:tcW w:w="754" w:type="pct"/>
            <w:noWrap/>
            <w:vAlign w:val="center"/>
          </w:tcPr>
          <w:p w14:paraId="31DB4513">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0.50</w:t>
            </w:r>
          </w:p>
        </w:tc>
        <w:tc>
          <w:tcPr>
            <w:tcW w:w="626" w:type="pct"/>
            <w:noWrap/>
            <w:vAlign w:val="center"/>
          </w:tcPr>
          <w:p w14:paraId="36B7B70D">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317</w:t>
            </w:r>
          </w:p>
        </w:tc>
      </w:tr>
      <w:tr w14:paraId="646B64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761" w:type="pct"/>
            <w:noWrap/>
            <w:vAlign w:val="center"/>
          </w:tcPr>
          <w:p w14:paraId="5308DCDD">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省会</w:t>
            </w:r>
          </w:p>
        </w:tc>
        <w:tc>
          <w:tcPr>
            <w:tcW w:w="792" w:type="pct"/>
            <w:noWrap/>
            <w:vAlign w:val="center"/>
          </w:tcPr>
          <w:p w14:paraId="7D2B21AD">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成都市</w:t>
            </w:r>
          </w:p>
        </w:tc>
        <w:tc>
          <w:tcPr>
            <w:tcW w:w="813" w:type="pct"/>
            <w:noWrap/>
            <w:vAlign w:val="center"/>
          </w:tcPr>
          <w:p w14:paraId="7FFB67DE">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254</w:t>
            </w:r>
          </w:p>
        </w:tc>
        <w:tc>
          <w:tcPr>
            <w:tcW w:w="626" w:type="pct"/>
            <w:noWrap/>
            <w:vAlign w:val="center"/>
          </w:tcPr>
          <w:p w14:paraId="3548F273">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25.9</w:t>
            </w:r>
          </w:p>
        </w:tc>
        <w:tc>
          <w:tcPr>
            <w:tcW w:w="626" w:type="pct"/>
            <w:noWrap/>
            <w:vAlign w:val="center"/>
          </w:tcPr>
          <w:p w14:paraId="45E04C1C">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6.5</w:t>
            </w:r>
          </w:p>
        </w:tc>
        <w:tc>
          <w:tcPr>
            <w:tcW w:w="754" w:type="pct"/>
            <w:noWrap/>
            <w:vAlign w:val="center"/>
          </w:tcPr>
          <w:p w14:paraId="54DFEDC2">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0.564</w:t>
            </w:r>
          </w:p>
        </w:tc>
        <w:tc>
          <w:tcPr>
            <w:tcW w:w="626" w:type="pct"/>
            <w:noWrap/>
            <w:vAlign w:val="center"/>
          </w:tcPr>
          <w:p w14:paraId="3A6E2EC0">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474</w:t>
            </w:r>
          </w:p>
        </w:tc>
      </w:tr>
      <w:tr w14:paraId="18610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553" w:type="pct"/>
            <w:gridSpan w:val="2"/>
            <w:tcBorders>
              <w:bottom w:val="single" w:color="000000" w:sz="4" w:space="0"/>
            </w:tcBorders>
            <w:noWrap/>
            <w:vAlign w:val="center"/>
          </w:tcPr>
          <w:p w14:paraId="21D1D659">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四川省</w:t>
            </w:r>
          </w:p>
        </w:tc>
        <w:tc>
          <w:tcPr>
            <w:tcW w:w="813" w:type="pct"/>
            <w:tcBorders>
              <w:bottom w:val="single" w:color="000000" w:sz="4" w:space="0"/>
            </w:tcBorders>
            <w:noWrap/>
            <w:vAlign w:val="center"/>
          </w:tcPr>
          <w:p w14:paraId="7425D943">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300</w:t>
            </w:r>
          </w:p>
        </w:tc>
        <w:tc>
          <w:tcPr>
            <w:tcW w:w="626" w:type="pct"/>
            <w:tcBorders>
              <w:bottom w:val="single" w:color="000000" w:sz="4" w:space="0"/>
            </w:tcBorders>
            <w:noWrap/>
            <w:vAlign w:val="center"/>
          </w:tcPr>
          <w:p w14:paraId="5CB9C1FF">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44.3</w:t>
            </w:r>
          </w:p>
        </w:tc>
        <w:tc>
          <w:tcPr>
            <w:tcW w:w="626" w:type="pct"/>
            <w:tcBorders>
              <w:bottom w:val="single" w:color="000000" w:sz="4" w:space="0"/>
            </w:tcBorders>
            <w:noWrap/>
            <w:vAlign w:val="center"/>
          </w:tcPr>
          <w:p w14:paraId="1B8AF27C">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12.9</w:t>
            </w:r>
          </w:p>
        </w:tc>
        <w:tc>
          <w:tcPr>
            <w:tcW w:w="754" w:type="pct"/>
            <w:tcBorders>
              <w:bottom w:val="single" w:color="000000" w:sz="4" w:space="0"/>
            </w:tcBorders>
            <w:noWrap/>
            <w:vAlign w:val="center"/>
          </w:tcPr>
          <w:p w14:paraId="6D62F2D0">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0.497</w:t>
            </w:r>
          </w:p>
        </w:tc>
        <w:tc>
          <w:tcPr>
            <w:tcW w:w="626" w:type="pct"/>
            <w:tcBorders>
              <w:bottom w:val="single" w:color="000000" w:sz="4" w:space="0"/>
            </w:tcBorders>
            <w:noWrap/>
            <w:vAlign w:val="center"/>
          </w:tcPr>
          <w:p w14:paraId="687BA3F6">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373</w:t>
            </w:r>
          </w:p>
        </w:tc>
      </w:tr>
      <w:tr w14:paraId="79079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553" w:type="pct"/>
            <w:gridSpan w:val="2"/>
            <w:shd w:val="clear" w:color="auto" w:fill="auto"/>
            <w:noWrap/>
            <w:vAlign w:val="center"/>
          </w:tcPr>
          <w:p w14:paraId="42DB2FFB">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西南区</w:t>
            </w:r>
          </w:p>
        </w:tc>
        <w:tc>
          <w:tcPr>
            <w:tcW w:w="813" w:type="pct"/>
            <w:shd w:val="clear" w:color="auto" w:fill="auto"/>
            <w:noWrap/>
            <w:vAlign w:val="center"/>
          </w:tcPr>
          <w:p w14:paraId="5500766A">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345</w:t>
            </w:r>
          </w:p>
        </w:tc>
        <w:tc>
          <w:tcPr>
            <w:tcW w:w="626" w:type="pct"/>
            <w:shd w:val="clear" w:color="auto" w:fill="auto"/>
            <w:noWrap/>
            <w:vAlign w:val="center"/>
          </w:tcPr>
          <w:p w14:paraId="6CE33B17">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57</w:t>
            </w:r>
          </w:p>
        </w:tc>
        <w:tc>
          <w:tcPr>
            <w:tcW w:w="626" w:type="pct"/>
            <w:shd w:val="clear" w:color="auto" w:fill="auto"/>
            <w:noWrap/>
            <w:vAlign w:val="center"/>
          </w:tcPr>
          <w:p w14:paraId="2DFFB59E">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28</w:t>
            </w:r>
          </w:p>
        </w:tc>
        <w:tc>
          <w:tcPr>
            <w:tcW w:w="754" w:type="pct"/>
            <w:shd w:val="clear" w:color="auto" w:fill="auto"/>
            <w:noWrap/>
            <w:vAlign w:val="center"/>
          </w:tcPr>
          <w:p w14:paraId="19A07DDB">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0.5</w:t>
            </w:r>
          </w:p>
        </w:tc>
        <w:tc>
          <w:tcPr>
            <w:tcW w:w="626" w:type="pct"/>
            <w:shd w:val="clear" w:color="auto" w:fill="auto"/>
            <w:noWrap/>
            <w:vAlign w:val="center"/>
          </w:tcPr>
          <w:p w14:paraId="44D1EE23">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431</w:t>
            </w:r>
          </w:p>
        </w:tc>
      </w:tr>
      <w:tr w14:paraId="5B17BB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trPr>
        <w:tc>
          <w:tcPr>
            <w:tcW w:w="1553" w:type="pct"/>
            <w:gridSpan w:val="2"/>
            <w:noWrap/>
            <w:vAlign w:val="center"/>
          </w:tcPr>
          <w:p w14:paraId="0E75751C">
            <w:pPr>
              <w:keepNext w:val="0"/>
              <w:keepLines w:val="0"/>
              <w:widowControl/>
              <w:suppressLineNumbers w:val="0"/>
              <w:jc w:val="center"/>
              <w:textAlignment w:val="center"/>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全国</w:t>
            </w:r>
          </w:p>
        </w:tc>
        <w:tc>
          <w:tcPr>
            <w:tcW w:w="813" w:type="pct"/>
            <w:noWrap/>
            <w:vAlign w:val="center"/>
          </w:tcPr>
          <w:p w14:paraId="0C937E9E">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425</w:t>
            </w:r>
          </w:p>
        </w:tc>
        <w:tc>
          <w:tcPr>
            <w:tcW w:w="626" w:type="pct"/>
            <w:noWrap/>
            <w:vAlign w:val="center"/>
          </w:tcPr>
          <w:p w14:paraId="79BA87B6">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49.6</w:t>
            </w:r>
          </w:p>
        </w:tc>
        <w:tc>
          <w:tcPr>
            <w:tcW w:w="626" w:type="pct"/>
            <w:noWrap/>
            <w:vAlign w:val="center"/>
          </w:tcPr>
          <w:p w14:paraId="5FDB0FCB">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24.1</w:t>
            </w:r>
          </w:p>
        </w:tc>
        <w:tc>
          <w:tcPr>
            <w:tcW w:w="754" w:type="pct"/>
            <w:noWrap/>
            <w:vAlign w:val="center"/>
          </w:tcPr>
          <w:p w14:paraId="06D46BC6">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0.572</w:t>
            </w:r>
          </w:p>
        </w:tc>
        <w:tc>
          <w:tcPr>
            <w:tcW w:w="626" w:type="pct"/>
            <w:noWrap/>
            <w:vAlign w:val="center"/>
          </w:tcPr>
          <w:p w14:paraId="4980AA69">
            <w:pPr>
              <w:keepNext w:val="0"/>
              <w:keepLines w:val="0"/>
              <w:widowControl/>
              <w:suppressLineNumbers w:val="0"/>
              <w:jc w:val="center"/>
              <w:textAlignment w:val="center"/>
              <w:rPr>
                <w:rFonts w:hint="default" w:ascii="Times New Roman" w:hAnsi="Times New Roman" w:eastAsia="仿宋" w:cs="Times New Roman"/>
                <w:smallCaps w:val="0"/>
                <w:color w:val="auto"/>
                <w:kern w:val="0"/>
                <w:sz w:val="20"/>
                <w:szCs w:val="20"/>
                <w:highlight w:val="none"/>
                <w:lang w:val="en-US" w:eastAsia="zh-CN" w:bidi="ar"/>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364</w:t>
            </w:r>
          </w:p>
        </w:tc>
      </w:tr>
    </w:tbl>
    <w:p w14:paraId="059F9E17">
      <w:pPr>
        <w:rPr>
          <w:rFonts w:hint="default" w:ascii="Times New Roman" w:hAnsi="Times New Roman" w:eastAsia="仿宋" w:cs="Times New Roman"/>
          <w:smallCaps w:val="0"/>
          <w:color w:val="auto"/>
          <w:highlight w:val="none"/>
          <w:lang w:val="en-US" w:eastAsia="zh-CN"/>
        </w:rPr>
      </w:pPr>
    </w:p>
    <w:p w14:paraId="79A5907E">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2 水资源节约集约利用</w:t>
      </w:r>
    </w:p>
    <w:p w14:paraId="092B5A0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贯彻落实党中央</w:t>
      </w:r>
      <w:r>
        <w:rPr>
          <w:rFonts w:hint="eastAsia"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国务院关于建立水资源刚性约束制度意见要求，坚持节水优先，全面落实国家节水行动方案和四川省节水行动实施方案，严格落实节水型社会建设要求，强化水资源刚性约束，实行最严格水资源管理；聚焦农业、工业、居民生活等重点领域，科学谋划行业重点节水工作，衔接区域重大战略，推动用水方式转变，提升水资源集约节约利用水平；加强节水制度建设及宣传，形成促进高效用水的制度体系，形成节约用水的社会风尚。</w:t>
      </w:r>
    </w:p>
    <w:p w14:paraId="23FEB01A">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（1）节水指标</w:t>
      </w:r>
    </w:p>
    <w:p w14:paraId="2D43643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现状年</w:t>
      </w:r>
      <w:r>
        <w:rPr>
          <w:rFonts w:hint="eastAsia" w:cs="Times New Roman"/>
          <w:b w:val="0"/>
          <w:bCs w:val="0"/>
          <w:smallCaps w:val="0"/>
          <w:color w:val="auto"/>
          <w:szCs w:val="28"/>
          <w:highlight w:val="none"/>
          <w:lang w:val="en-US" w:eastAsia="zh-CN"/>
        </w:rPr>
        <w:t>全区</w:t>
      </w:r>
      <w:r>
        <w:rPr>
          <w:rFonts w:hint="default" w:ascii="Times New Roman" w:hAnsi="Times New Roman" w:eastAsia="仿宋" w:cs="Times New Roman"/>
          <w:b w:val="0"/>
          <w:bCs w:val="0"/>
          <w:smallCaps w:val="0"/>
          <w:color w:val="auto"/>
          <w:szCs w:val="28"/>
          <w:highlight w:val="none"/>
          <w:lang w:val="en-US" w:eastAsia="zh-CN"/>
        </w:rPr>
        <w:t>工业用水水平总体来说较为先进，节水潜力有限，农业用水尚有较大的节水潜力。高质量推进节水型社会建设，提升水资源集约节约利用水平，到2035年，节水水平进一步提高，全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用水总量在</w:t>
      </w:r>
      <w:r>
        <w:rPr>
          <w:rFonts w:hint="eastAsia" w:cs="Times New Roman"/>
          <w:b w:val="0"/>
          <w:bCs w:val="0"/>
          <w:smallCaps w:val="0"/>
          <w:color w:val="auto"/>
          <w:szCs w:val="28"/>
          <w:highlight w:val="none"/>
          <w:lang w:val="en-US" w:eastAsia="zh-CN"/>
        </w:rPr>
        <w:t>9500</w:t>
      </w:r>
      <w:r>
        <w:rPr>
          <w:rFonts w:hint="eastAsia" w:cs="Times New Roman"/>
          <w:b w:val="0"/>
          <w:bCs w:val="0"/>
          <w:color w:val="auto"/>
          <w:szCs w:val="28"/>
          <w:lang w:val="en-US" w:eastAsia="zh-CN"/>
        </w:rPr>
        <w:t>万m³</w:t>
      </w:r>
      <w:r>
        <w:rPr>
          <w:rFonts w:hint="eastAsia" w:cs="Times New Roman"/>
          <w:b w:val="0"/>
          <w:bCs w:val="0"/>
          <w:color w:val="auto"/>
          <w:szCs w:val="28"/>
          <w:vertAlign w:val="baseline"/>
          <w:lang w:val="en-US" w:eastAsia="zh-CN"/>
        </w:rPr>
        <w:t>以内</w:t>
      </w:r>
      <w:r>
        <w:rPr>
          <w:rFonts w:hint="default" w:ascii="Times New Roman" w:hAnsi="Times New Roman" w:eastAsia="仿宋" w:cs="Times New Roman"/>
          <w:b w:val="0"/>
          <w:bCs w:val="0"/>
          <w:smallCaps w:val="0"/>
          <w:color w:val="auto"/>
          <w:szCs w:val="28"/>
          <w:highlight w:val="none"/>
          <w:lang w:val="en-US" w:eastAsia="zh-CN"/>
        </w:rPr>
        <w:t>，农田灌溉水有效利用系数提高到0.</w:t>
      </w:r>
      <w:r>
        <w:rPr>
          <w:rFonts w:hint="eastAsia" w:cs="Times New Roman"/>
          <w:b w:val="0"/>
          <w:bCs w:val="0"/>
          <w:smallCaps w:val="0"/>
          <w:color w:val="auto"/>
          <w:szCs w:val="28"/>
          <w:highlight w:val="none"/>
          <w:lang w:val="en-US" w:eastAsia="zh-CN"/>
        </w:rPr>
        <w:t>59</w:t>
      </w:r>
      <w:r>
        <w:rPr>
          <w:rFonts w:hint="default" w:ascii="Times New Roman" w:hAnsi="Times New Roman" w:eastAsia="仿宋" w:cs="Times New Roman"/>
          <w:b w:val="0"/>
          <w:bCs w:val="0"/>
          <w:smallCaps w:val="0"/>
          <w:color w:val="auto"/>
          <w:szCs w:val="28"/>
          <w:highlight w:val="none"/>
          <w:lang w:val="en-US" w:eastAsia="zh-CN"/>
        </w:rPr>
        <w:t>，形成水资源集约节约利用水平与经济发展、产业结构和空间布局协调发展的现代化新格局。</w:t>
      </w:r>
    </w:p>
    <w:p w14:paraId="13729666">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（2）节水潜力</w:t>
      </w:r>
    </w:p>
    <w:p w14:paraId="105A6B8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4"/>
          <w:szCs w:val="24"/>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根据现状社会经济指标、供用水情况及规划年节水指标，至2035年，全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存量节水潜力</w:t>
      </w:r>
      <w:r>
        <w:rPr>
          <w:rFonts w:hint="eastAsia" w:cs="Times New Roman"/>
          <w:b w:val="0"/>
          <w:bCs w:val="0"/>
          <w:smallCaps w:val="0"/>
          <w:color w:val="auto"/>
          <w:szCs w:val="28"/>
          <w:highlight w:val="none"/>
          <w:lang w:val="en-US" w:eastAsia="zh-CN"/>
        </w:rPr>
        <w:t>1071</w:t>
      </w:r>
      <w:r>
        <w:rPr>
          <w:rFonts w:hint="default" w:ascii="Times New Roman" w:hAnsi="Times New Roman" w:eastAsia="仿宋" w:cs="Times New Roman"/>
          <w:b w:val="0"/>
          <w:bCs w:val="0"/>
          <w:smallCaps w:val="0"/>
          <w:color w:val="auto"/>
          <w:szCs w:val="28"/>
          <w:highlight w:val="none"/>
          <w:lang w:val="en-US" w:eastAsia="zh-CN"/>
        </w:rPr>
        <w:t>万</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smallCaps w:val="0"/>
          <w:color w:val="auto"/>
          <w:szCs w:val="28"/>
          <w:highlight w:val="none"/>
          <w:lang w:val="en-US" w:eastAsia="zh-CN"/>
        </w:rPr>
        <w:t>，其中生活节水潜力</w:t>
      </w:r>
      <w:r>
        <w:rPr>
          <w:rFonts w:hint="eastAsia" w:cs="Times New Roman"/>
          <w:b w:val="0"/>
          <w:bCs w:val="0"/>
          <w:smallCaps w:val="0"/>
          <w:color w:val="auto"/>
          <w:szCs w:val="28"/>
          <w:highlight w:val="none"/>
          <w:lang w:val="en-US" w:eastAsia="zh-CN"/>
        </w:rPr>
        <w:t>22</w:t>
      </w:r>
      <w:r>
        <w:rPr>
          <w:rFonts w:hint="default" w:ascii="Times New Roman" w:hAnsi="Times New Roman" w:eastAsia="仿宋" w:cs="Times New Roman"/>
          <w:b w:val="0"/>
          <w:bCs w:val="0"/>
          <w:smallCaps w:val="0"/>
          <w:color w:val="auto"/>
          <w:szCs w:val="28"/>
          <w:highlight w:val="none"/>
          <w:lang w:val="en-US" w:eastAsia="zh-CN"/>
        </w:rPr>
        <w:t>万</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smallCaps w:val="0"/>
          <w:color w:val="auto"/>
          <w:szCs w:val="28"/>
          <w:highlight w:val="none"/>
          <w:lang w:val="en-US" w:eastAsia="zh-CN"/>
        </w:rPr>
        <w:t>，工业节水潜力</w:t>
      </w:r>
      <w:r>
        <w:rPr>
          <w:rFonts w:hint="eastAsia" w:cs="Times New Roman"/>
          <w:b w:val="0"/>
          <w:bCs w:val="0"/>
          <w:smallCaps w:val="0"/>
          <w:color w:val="auto"/>
          <w:szCs w:val="28"/>
          <w:highlight w:val="none"/>
          <w:lang w:val="en-US" w:eastAsia="zh-CN"/>
        </w:rPr>
        <w:t>5</w:t>
      </w:r>
      <w:r>
        <w:rPr>
          <w:rFonts w:hint="default" w:ascii="Times New Roman" w:hAnsi="Times New Roman" w:eastAsia="仿宋" w:cs="Times New Roman"/>
          <w:b w:val="0"/>
          <w:bCs w:val="0"/>
          <w:smallCaps w:val="0"/>
          <w:color w:val="auto"/>
          <w:szCs w:val="28"/>
          <w:highlight w:val="none"/>
          <w:lang w:val="en-US" w:eastAsia="zh-CN"/>
        </w:rPr>
        <w:t>万</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smallCaps w:val="0"/>
          <w:color w:val="auto"/>
          <w:szCs w:val="28"/>
          <w:highlight w:val="none"/>
          <w:lang w:val="en-US" w:eastAsia="zh-CN"/>
        </w:rPr>
        <w:t>，农业节水潜力</w:t>
      </w:r>
      <w:r>
        <w:rPr>
          <w:rFonts w:hint="eastAsia" w:cs="Times New Roman"/>
          <w:b w:val="0"/>
          <w:bCs w:val="0"/>
          <w:smallCaps w:val="0"/>
          <w:color w:val="auto"/>
          <w:szCs w:val="28"/>
          <w:highlight w:val="none"/>
          <w:lang w:val="en-US" w:eastAsia="zh-CN"/>
        </w:rPr>
        <w:t>1044</w:t>
      </w:r>
      <w:r>
        <w:rPr>
          <w:rFonts w:hint="default" w:ascii="Times New Roman" w:hAnsi="Times New Roman" w:eastAsia="仿宋" w:cs="Times New Roman"/>
          <w:b w:val="0"/>
          <w:bCs w:val="0"/>
          <w:smallCaps w:val="0"/>
          <w:color w:val="auto"/>
          <w:szCs w:val="28"/>
          <w:highlight w:val="none"/>
          <w:lang w:val="en-US" w:eastAsia="zh-CN"/>
        </w:rPr>
        <w:t>万</w:t>
      </w:r>
      <w:r>
        <w:rPr>
          <w:rFonts w:hint="eastAsia" w:cs="Times New Roman"/>
          <w:b w:val="0"/>
          <w:bCs w:val="0"/>
          <w:color w:val="auto"/>
          <w:sz w:val="28"/>
          <w:szCs w:val="28"/>
          <w:highlight w:val="none"/>
          <w:lang w:val="en-US" w:eastAsia="zh-CN"/>
        </w:rPr>
        <w:t>m³</w:t>
      </w:r>
      <w:r>
        <w:rPr>
          <w:rFonts w:hint="default" w:ascii="Times New Roman" w:hAnsi="Times New Roman" w:eastAsia="仿宋" w:cs="Times New Roman"/>
          <w:b w:val="0"/>
          <w:bCs w:val="0"/>
          <w:smallCaps w:val="0"/>
          <w:color w:val="auto"/>
          <w:szCs w:val="28"/>
          <w:highlight w:val="none"/>
          <w:lang w:val="en-US" w:eastAsia="zh-CN"/>
        </w:rPr>
        <w:t>，分别占存量节水总量的</w:t>
      </w:r>
      <w:r>
        <w:rPr>
          <w:rFonts w:hint="eastAsia" w:cs="Times New Roman"/>
          <w:b w:val="0"/>
          <w:bCs w:val="0"/>
          <w:smallCaps w:val="0"/>
          <w:color w:val="auto"/>
          <w:szCs w:val="28"/>
          <w:highlight w:val="none"/>
          <w:lang w:val="en-US" w:eastAsia="zh-CN"/>
        </w:rPr>
        <w:t>2.0</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0.5</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97.5</w:t>
      </w:r>
      <w:r>
        <w:rPr>
          <w:rFonts w:hint="default" w:ascii="Times New Roman" w:hAnsi="Times New Roman" w:eastAsia="仿宋" w:cs="Times New Roman"/>
          <w:b w:val="0"/>
          <w:bCs w:val="0"/>
          <w:smallCaps w:val="0"/>
          <w:color w:val="auto"/>
          <w:szCs w:val="28"/>
          <w:highlight w:val="none"/>
          <w:lang w:val="en-US" w:eastAsia="zh-CN"/>
        </w:rPr>
        <w:t>%。从节水潜力分析来看，未来生活</w:t>
      </w:r>
      <w:r>
        <w:rPr>
          <w:rFonts w:hint="eastAsia" w:cs="Times New Roman"/>
          <w:b w:val="0"/>
          <w:bCs w:val="0"/>
          <w:smallCaps w:val="0"/>
          <w:color w:val="auto"/>
          <w:szCs w:val="28"/>
          <w:highlight w:val="none"/>
          <w:lang w:val="en-US" w:eastAsia="zh-CN"/>
        </w:rPr>
        <w:t>、工业</w:t>
      </w:r>
      <w:r>
        <w:rPr>
          <w:rFonts w:hint="default" w:ascii="Times New Roman" w:hAnsi="Times New Roman" w:eastAsia="仿宋" w:cs="Times New Roman"/>
          <w:b w:val="0"/>
          <w:bCs w:val="0"/>
          <w:smallCaps w:val="0"/>
          <w:color w:val="auto"/>
          <w:szCs w:val="28"/>
          <w:highlight w:val="none"/>
          <w:lang w:val="en-US" w:eastAsia="zh-CN"/>
        </w:rPr>
        <w:t>节水潜力的空间较小，</w:t>
      </w:r>
      <w:r>
        <w:rPr>
          <w:rFonts w:hint="eastAsia" w:cs="Times New Roman"/>
          <w:b w:val="0"/>
          <w:bCs w:val="0"/>
          <w:smallCaps w:val="0"/>
          <w:color w:val="auto"/>
          <w:szCs w:val="28"/>
          <w:highlight w:val="none"/>
          <w:lang w:val="en-US" w:eastAsia="zh-CN"/>
        </w:rPr>
        <w:t>以</w:t>
      </w:r>
      <w:r>
        <w:rPr>
          <w:rFonts w:hint="default" w:ascii="Times New Roman" w:hAnsi="Times New Roman" w:eastAsia="仿宋" w:cs="Times New Roman"/>
          <w:b w:val="0"/>
          <w:bCs w:val="0"/>
          <w:smallCaps w:val="0"/>
          <w:color w:val="auto"/>
          <w:szCs w:val="28"/>
          <w:highlight w:val="none"/>
          <w:lang w:val="en-US" w:eastAsia="zh-CN"/>
        </w:rPr>
        <w:t>农业节水潜力</w:t>
      </w:r>
      <w:r>
        <w:rPr>
          <w:rFonts w:hint="eastAsia" w:cs="Times New Roman"/>
          <w:b w:val="0"/>
          <w:bCs w:val="0"/>
          <w:smallCaps w:val="0"/>
          <w:color w:val="auto"/>
          <w:szCs w:val="28"/>
          <w:highlight w:val="none"/>
          <w:lang w:val="en-US" w:eastAsia="zh-CN"/>
        </w:rPr>
        <w:t>为主</w:t>
      </w:r>
      <w:r>
        <w:rPr>
          <w:rFonts w:hint="default" w:ascii="Times New Roman" w:hAnsi="Times New Roman" w:eastAsia="仿宋" w:cs="Times New Roman"/>
          <w:b w:val="0"/>
          <w:bCs w:val="0"/>
          <w:smallCaps w:val="0"/>
          <w:color w:val="auto"/>
          <w:szCs w:val="28"/>
          <w:highlight w:val="none"/>
          <w:lang w:val="en-US" w:eastAsia="zh-CN"/>
        </w:rPr>
        <w:t>。存量节水量全部用于社会经济发展新增用水量。</w:t>
      </w:r>
    </w:p>
    <w:p w14:paraId="56BEA643">
      <w:pPr>
        <w:pStyle w:val="39"/>
        <w:spacing w:before="156" w:beforeLines="50" w:after="156" w:afterLines="50"/>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节水潜力分析成果表</w:t>
      </w:r>
    </w:p>
    <w:p w14:paraId="2E399A71">
      <w:pPr>
        <w:pStyle w:val="44"/>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w:t>
      </w:r>
      <w:r>
        <w:rPr>
          <w:rFonts w:hint="default" w:ascii="Times New Roman" w:hAnsi="Times New Roman" w:eastAsia="仿宋" w:cs="Times New Roman"/>
          <w:smallCaps w:val="0"/>
          <w:color w:val="auto"/>
          <w:highlight w:val="none"/>
        </w:rPr>
        <w:t>.</w:t>
      </w:r>
      <w:r>
        <w:rPr>
          <w:rFonts w:hint="default" w:ascii="Times New Roman" w:hAnsi="Times New Roman" w:eastAsia="仿宋" w:cs="Times New Roman"/>
          <w:smallCaps w:val="0"/>
          <w:color w:val="auto"/>
          <w:highlight w:val="none"/>
          <w:lang w:val="en-US" w:eastAsia="zh-CN"/>
        </w:rPr>
        <w:t>2</w:t>
      </w:r>
      <w:r>
        <w:rPr>
          <w:rFonts w:hint="default" w:ascii="Times New Roman" w:hAnsi="Times New Roman" w:eastAsia="仿宋" w:cs="Times New Roman"/>
          <w:smallCaps w:val="0"/>
          <w:color w:val="auto"/>
          <w:highlight w:val="none"/>
        </w:rPr>
        <w:t>.</w:t>
      </w:r>
      <w:r>
        <w:rPr>
          <w:rFonts w:hint="default" w:ascii="Times New Roman" w:hAnsi="Times New Roman" w:eastAsia="仿宋" w:cs="Times New Roman"/>
          <w:smallCaps w:val="0"/>
          <w:color w:val="auto"/>
          <w:highlight w:val="none"/>
          <w:lang w:val="en-US" w:eastAsia="zh-CN"/>
        </w:rPr>
        <w:t>2-1</w:t>
      </w:r>
      <w:r>
        <w:rPr>
          <w:rFonts w:hint="default" w:ascii="Times New Roman" w:hAnsi="Times New Roman" w:eastAsia="仿宋" w:cs="Times New Roman"/>
          <w:smallCaps w:val="0"/>
          <w:color w:val="auto"/>
          <w:highlight w:val="none"/>
        </w:rPr>
        <w:t xml:space="preserve">                                                        </w:t>
      </w:r>
      <w:r>
        <w:rPr>
          <w:rFonts w:hint="default" w:ascii="Times New Roman" w:hAnsi="Times New Roman" w:eastAsia="仿宋" w:cs="Times New Roman"/>
          <w:smallCaps w:val="0"/>
          <w:color w:val="auto"/>
          <w:szCs w:val="21"/>
          <w:highlight w:val="none"/>
        </w:rPr>
        <w:t>单位：万</w:t>
      </w:r>
      <w:r>
        <w:rPr>
          <w:rFonts w:hint="eastAsia" w:ascii="Times New Roman" w:hAnsi="Times New Roman" w:cs="Times New Roman"/>
          <w:b w:val="0"/>
          <w:bCs w:val="0"/>
          <w:color w:val="auto"/>
          <w:sz w:val="28"/>
          <w:szCs w:val="28"/>
          <w:highlight w:val="none"/>
          <w:lang w:val="en-US" w:eastAsia="zh-CN"/>
        </w:rPr>
        <w:t>m³</w:t>
      </w:r>
    </w:p>
    <w:tbl>
      <w:tblPr>
        <w:tblStyle w:val="21"/>
        <w:tblW w:w="4997" w:type="pct"/>
        <w:tblInd w:w="0" w:type="dxa"/>
        <w:tblLayout w:type="autofit"/>
        <w:tblCellMar>
          <w:top w:w="0" w:type="dxa"/>
          <w:left w:w="108" w:type="dxa"/>
          <w:bottom w:w="0" w:type="dxa"/>
          <w:right w:w="108" w:type="dxa"/>
        </w:tblCellMar>
      </w:tblPr>
      <w:tblGrid>
        <w:gridCol w:w="3534"/>
        <w:gridCol w:w="1566"/>
        <w:gridCol w:w="1139"/>
        <w:gridCol w:w="1139"/>
        <w:gridCol w:w="1139"/>
      </w:tblGrid>
      <w:tr w14:paraId="54A7C218">
        <w:tblPrEx>
          <w:tblCellMar>
            <w:top w:w="0" w:type="dxa"/>
            <w:left w:w="108" w:type="dxa"/>
            <w:bottom w:w="0" w:type="dxa"/>
            <w:right w:w="108" w:type="dxa"/>
          </w:tblCellMar>
        </w:tblPrEx>
        <w:trPr>
          <w:trHeight w:val="488" w:hRule="atLeast"/>
        </w:trPr>
        <w:tc>
          <w:tcPr>
            <w:tcW w:w="20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B051B">
            <w:pPr>
              <w:widowControl/>
              <w:spacing w:line="240" w:lineRule="atLeast"/>
              <w:jc w:val="center"/>
              <w:textAlignment w:val="center"/>
              <w:rPr>
                <w:rFonts w:hint="eastAsia" w:ascii="Times New Roman" w:hAnsi="Times New Roman" w:eastAsia="仿宋" w:cs="Times New Roman"/>
                <w:smallCaps w:val="0"/>
                <w:color w:val="auto"/>
                <w:szCs w:val="21"/>
                <w:highlight w:val="none"/>
                <w:lang w:eastAsia="zh-CN"/>
              </w:rPr>
            </w:pPr>
            <w:r>
              <w:rPr>
                <w:rFonts w:hint="eastAsia" w:ascii="Times New Roman" w:hAnsi="Times New Roman" w:eastAsia="仿宋" w:cs="Times New Roman"/>
                <w:smallCaps w:val="0"/>
                <w:color w:val="auto"/>
                <w:kern w:val="0"/>
                <w:szCs w:val="21"/>
                <w:highlight w:val="none"/>
                <w:lang w:val="en-US" w:eastAsia="zh-CN" w:bidi="ar"/>
              </w:rPr>
              <w:t>分类</w:t>
            </w:r>
          </w:p>
        </w:tc>
        <w:tc>
          <w:tcPr>
            <w:tcW w:w="9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BDC2F">
            <w:pPr>
              <w:widowControl/>
              <w:spacing w:line="240" w:lineRule="atLeast"/>
              <w:jc w:val="center"/>
              <w:textAlignment w:val="center"/>
              <w:rPr>
                <w:rFonts w:hint="default" w:ascii="Times New Roman" w:hAnsi="Times New Roman" w:eastAsia="仿宋" w:cs="Times New Roman"/>
                <w:smallCaps w:val="0"/>
                <w:color w:val="auto"/>
                <w:szCs w:val="21"/>
                <w:highlight w:val="none"/>
              </w:rPr>
            </w:pPr>
            <w:r>
              <w:rPr>
                <w:rFonts w:hint="default" w:ascii="Times New Roman" w:hAnsi="Times New Roman" w:eastAsia="仿宋" w:cs="Times New Roman"/>
                <w:smallCaps w:val="0"/>
                <w:color w:val="auto"/>
                <w:kern w:val="0"/>
                <w:szCs w:val="21"/>
                <w:highlight w:val="none"/>
                <w:lang w:bidi="ar"/>
              </w:rPr>
              <w:t>生活</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63707">
            <w:pPr>
              <w:widowControl/>
              <w:spacing w:line="240" w:lineRule="atLeast"/>
              <w:jc w:val="center"/>
              <w:textAlignment w:val="center"/>
              <w:rPr>
                <w:rFonts w:hint="default" w:ascii="Times New Roman" w:hAnsi="Times New Roman" w:eastAsia="仿宋" w:cs="Times New Roman"/>
                <w:smallCaps w:val="0"/>
                <w:color w:val="auto"/>
                <w:szCs w:val="21"/>
                <w:highlight w:val="none"/>
              </w:rPr>
            </w:pPr>
            <w:r>
              <w:rPr>
                <w:rFonts w:hint="default" w:ascii="Times New Roman" w:hAnsi="Times New Roman" w:eastAsia="仿宋" w:cs="Times New Roman"/>
                <w:smallCaps w:val="0"/>
                <w:color w:val="auto"/>
                <w:kern w:val="0"/>
                <w:szCs w:val="21"/>
                <w:highlight w:val="none"/>
                <w:lang w:bidi="ar"/>
              </w:rPr>
              <w:t>工业</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3DC17">
            <w:pPr>
              <w:widowControl/>
              <w:spacing w:line="240" w:lineRule="atLeast"/>
              <w:jc w:val="center"/>
              <w:textAlignment w:val="center"/>
              <w:rPr>
                <w:rFonts w:hint="default" w:ascii="Times New Roman" w:hAnsi="Times New Roman" w:eastAsia="仿宋" w:cs="Times New Roman"/>
                <w:smallCaps w:val="0"/>
                <w:color w:val="auto"/>
                <w:szCs w:val="21"/>
                <w:highlight w:val="none"/>
              </w:rPr>
            </w:pPr>
            <w:r>
              <w:rPr>
                <w:rFonts w:hint="default" w:ascii="Times New Roman" w:hAnsi="Times New Roman" w:eastAsia="仿宋" w:cs="Times New Roman"/>
                <w:smallCaps w:val="0"/>
                <w:color w:val="auto"/>
                <w:kern w:val="0"/>
                <w:szCs w:val="21"/>
                <w:highlight w:val="none"/>
                <w:lang w:bidi="ar"/>
              </w:rPr>
              <w:t>农业</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87415">
            <w:pPr>
              <w:widowControl/>
              <w:spacing w:line="240" w:lineRule="atLeast"/>
              <w:jc w:val="center"/>
              <w:textAlignment w:val="center"/>
              <w:rPr>
                <w:rFonts w:hint="default" w:ascii="Times New Roman" w:hAnsi="Times New Roman" w:eastAsia="仿宋" w:cs="Times New Roman"/>
                <w:smallCaps w:val="0"/>
                <w:color w:val="auto"/>
                <w:szCs w:val="21"/>
                <w:highlight w:val="none"/>
              </w:rPr>
            </w:pPr>
            <w:r>
              <w:rPr>
                <w:rFonts w:hint="default" w:ascii="Times New Roman" w:hAnsi="Times New Roman" w:eastAsia="仿宋" w:cs="Times New Roman"/>
                <w:smallCaps w:val="0"/>
                <w:color w:val="auto"/>
                <w:kern w:val="0"/>
                <w:szCs w:val="21"/>
                <w:highlight w:val="none"/>
                <w:lang w:bidi="ar"/>
              </w:rPr>
              <w:t>总计</w:t>
            </w:r>
          </w:p>
        </w:tc>
      </w:tr>
      <w:tr w14:paraId="4810345C">
        <w:tblPrEx>
          <w:tblCellMar>
            <w:top w:w="0" w:type="dxa"/>
            <w:left w:w="108" w:type="dxa"/>
            <w:bottom w:w="0" w:type="dxa"/>
            <w:right w:w="108" w:type="dxa"/>
          </w:tblCellMar>
        </w:tblPrEx>
        <w:trPr>
          <w:trHeight w:val="617" w:hRule="atLeast"/>
        </w:trPr>
        <w:tc>
          <w:tcPr>
            <w:tcW w:w="20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B4969">
            <w:pPr>
              <w:keepNext w:val="0"/>
              <w:keepLines w:val="0"/>
              <w:widowControl/>
              <w:suppressLineNumbers w:val="0"/>
              <w:jc w:val="center"/>
              <w:textAlignment w:val="center"/>
              <w:rPr>
                <w:rFonts w:hint="eastAsia" w:ascii="Times New Roman" w:hAnsi="Times New Roman" w:eastAsia="仿宋" w:cs="Times New Roman"/>
                <w:smallCaps w:val="0"/>
                <w:color w:val="auto"/>
                <w:sz w:val="22"/>
                <w:szCs w:val="22"/>
                <w:highlight w:val="none"/>
                <w:lang w:val="en-US" w:eastAsia="zh-CN"/>
              </w:rPr>
            </w:pPr>
            <w:r>
              <w:rPr>
                <w:rFonts w:hint="eastAsia" w:ascii="Times New Roman" w:hAnsi="Times New Roman" w:eastAsia="仿宋" w:cs="Times New Roman"/>
                <w:smallCaps w:val="0"/>
                <w:color w:val="auto"/>
                <w:sz w:val="22"/>
                <w:szCs w:val="22"/>
                <w:highlight w:val="none"/>
                <w:lang w:val="en-US" w:eastAsia="zh-CN"/>
              </w:rPr>
              <w:t>昭化区</w:t>
            </w:r>
          </w:p>
        </w:tc>
        <w:tc>
          <w:tcPr>
            <w:tcW w:w="9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12E70">
            <w:pPr>
              <w:keepNext w:val="0"/>
              <w:keepLines w:val="0"/>
              <w:widowControl/>
              <w:suppressLineNumbers w:val="0"/>
              <w:jc w:val="center"/>
              <w:textAlignment w:val="center"/>
              <w:rPr>
                <w:rFonts w:hint="default" w:ascii="Times New Roman" w:hAnsi="Times New Roman" w:eastAsia="仿宋" w:cs="Times New Roman"/>
                <w:smallCaps w:val="0"/>
                <w:color w:val="auto"/>
                <w:sz w:val="22"/>
                <w:szCs w:val="22"/>
                <w:highlight w:val="none"/>
                <w:lang w:val="en-US"/>
              </w:rPr>
            </w:pPr>
            <w:r>
              <w:rPr>
                <w:rFonts w:hint="eastAsia" w:ascii="Times New Roman" w:hAnsi="Times New Roman" w:eastAsia="仿宋" w:cs="Times New Roman"/>
                <w:i w:val="0"/>
                <w:iCs w:val="0"/>
                <w:smallCaps w:val="0"/>
                <w:color w:val="auto"/>
                <w:kern w:val="0"/>
                <w:sz w:val="20"/>
                <w:szCs w:val="20"/>
                <w:highlight w:val="none"/>
                <w:u w:val="none"/>
                <w:lang w:val="en-US" w:eastAsia="zh-CN" w:bidi="ar"/>
              </w:rPr>
              <w:t>22</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FB3BE">
            <w:pPr>
              <w:keepNext w:val="0"/>
              <w:keepLines w:val="0"/>
              <w:widowControl/>
              <w:suppressLineNumbers w:val="0"/>
              <w:jc w:val="center"/>
              <w:textAlignment w:val="center"/>
              <w:rPr>
                <w:rFonts w:hint="default" w:ascii="Times New Roman" w:hAnsi="Times New Roman" w:eastAsia="仿宋" w:cs="Times New Roman"/>
                <w:smallCaps w:val="0"/>
                <w:color w:val="auto"/>
                <w:sz w:val="22"/>
                <w:szCs w:val="22"/>
                <w:highlight w:val="none"/>
              </w:rPr>
            </w:pPr>
            <w:r>
              <w:rPr>
                <w:rFonts w:hint="eastAsia" w:ascii="Times New Roman" w:hAnsi="Times New Roman" w:eastAsia="仿宋" w:cs="Times New Roman"/>
                <w:i w:val="0"/>
                <w:iCs w:val="0"/>
                <w:smallCaps w:val="0"/>
                <w:color w:val="auto"/>
                <w:kern w:val="0"/>
                <w:sz w:val="20"/>
                <w:szCs w:val="20"/>
                <w:highlight w:val="none"/>
                <w:u w:val="none"/>
                <w:lang w:val="en-US" w:eastAsia="zh-CN" w:bidi="ar"/>
              </w:rPr>
              <w:t>5</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8DEE2">
            <w:pPr>
              <w:keepNext w:val="0"/>
              <w:keepLines w:val="0"/>
              <w:widowControl/>
              <w:suppressLineNumbers w:val="0"/>
              <w:jc w:val="center"/>
              <w:textAlignment w:val="center"/>
              <w:rPr>
                <w:rFonts w:hint="default" w:ascii="Times New Roman" w:hAnsi="Times New Roman" w:eastAsia="仿宋" w:cs="Times New Roman"/>
                <w:smallCaps w:val="0"/>
                <w:color w:val="auto"/>
                <w:sz w:val="22"/>
                <w:szCs w:val="22"/>
                <w:highlight w:val="none"/>
                <w:lang w:val="en-US"/>
              </w:rPr>
            </w:pPr>
            <w:r>
              <w:rPr>
                <w:rFonts w:hint="eastAsia" w:ascii="Times New Roman" w:hAnsi="Times New Roman" w:eastAsia="仿宋" w:cs="Times New Roman"/>
                <w:i w:val="0"/>
                <w:iCs w:val="0"/>
                <w:smallCaps w:val="0"/>
                <w:color w:val="auto"/>
                <w:kern w:val="0"/>
                <w:sz w:val="20"/>
                <w:szCs w:val="20"/>
                <w:highlight w:val="none"/>
                <w:u w:val="none"/>
                <w:lang w:val="en-US" w:eastAsia="zh-CN" w:bidi="ar"/>
              </w:rPr>
              <w:t>1044</w:t>
            </w:r>
          </w:p>
        </w:tc>
        <w:tc>
          <w:tcPr>
            <w:tcW w:w="6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1A8BC">
            <w:pPr>
              <w:keepNext w:val="0"/>
              <w:keepLines w:val="0"/>
              <w:widowControl/>
              <w:suppressLineNumbers w:val="0"/>
              <w:jc w:val="center"/>
              <w:textAlignment w:val="center"/>
              <w:rPr>
                <w:rFonts w:hint="default" w:ascii="Times New Roman" w:hAnsi="Times New Roman" w:eastAsia="仿宋" w:cs="Times New Roman"/>
                <w:smallCaps w:val="0"/>
                <w:color w:val="auto"/>
                <w:sz w:val="22"/>
                <w:szCs w:val="22"/>
                <w:highlight w:val="none"/>
                <w:lang w:val="en-US"/>
              </w:rPr>
            </w:pPr>
            <w:r>
              <w:rPr>
                <w:rFonts w:hint="eastAsia" w:ascii="Times New Roman" w:hAnsi="Times New Roman" w:eastAsia="仿宋" w:cs="Times New Roman"/>
                <w:i w:val="0"/>
                <w:iCs w:val="0"/>
                <w:smallCaps w:val="0"/>
                <w:color w:val="auto"/>
                <w:kern w:val="0"/>
                <w:sz w:val="20"/>
                <w:szCs w:val="20"/>
                <w:highlight w:val="none"/>
                <w:u w:val="none"/>
                <w:lang w:val="en-US" w:eastAsia="zh-CN" w:bidi="ar"/>
              </w:rPr>
              <w:t>1071</w:t>
            </w:r>
          </w:p>
        </w:tc>
      </w:tr>
    </w:tbl>
    <w:p w14:paraId="03EB0A7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p>
    <w:p w14:paraId="1A2E6896">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3 节水措施</w:t>
      </w:r>
    </w:p>
    <w:p w14:paraId="74DEA931">
      <w:pPr>
        <w:pStyle w:val="37"/>
        <w:spacing w:line="360" w:lineRule="auto"/>
        <w:rPr>
          <w:rFonts w:hint="eastAsia" w:ascii="Times New Roman" w:hAnsi="Times New Roman" w:eastAsia="仿宋" w:cs="Times New Roman"/>
          <w:smallCaps w:val="0"/>
          <w:color w:val="auto"/>
          <w:szCs w:val="28"/>
          <w:highlight w:val="none"/>
          <w:lang w:val="en-US" w:eastAsia="zh-CN"/>
        </w:rPr>
      </w:pPr>
      <w:r>
        <w:rPr>
          <w:rFonts w:hint="default" w:ascii="Times New Roman" w:hAnsi="Times New Roman" w:eastAsia="仿宋" w:cs="Times New Roman"/>
          <w:smallCaps w:val="0"/>
          <w:color w:val="auto"/>
          <w:szCs w:val="28"/>
          <w:highlight w:val="none"/>
        </w:rPr>
        <w:t>以农业节水增效、工业节水减排、城镇节水降损为主要抓手推动重点领域节水，把节约用水贯穿到经济社会发展的全过程和各领域，全面提升水资源集约和节约利用能力。</w:t>
      </w:r>
    </w:p>
    <w:p w14:paraId="1086B2E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Cs w:val="28"/>
          <w:highlight w:val="none"/>
        </w:rPr>
      </w:pPr>
      <w:r>
        <w:rPr>
          <w:rFonts w:hint="eastAsia" w:cs="Times New Roman"/>
          <w:smallCaps w:val="0"/>
          <w:color w:val="auto"/>
          <w:szCs w:val="28"/>
          <w:highlight w:val="none"/>
          <w:lang w:val="en-US" w:eastAsia="zh-CN"/>
        </w:rPr>
        <w:t>农业方面主要</w:t>
      </w:r>
      <w:r>
        <w:rPr>
          <w:rFonts w:hint="default" w:ascii="Times New Roman" w:hAnsi="Times New Roman" w:eastAsia="仿宋" w:cs="Times New Roman"/>
          <w:smallCaps w:val="0"/>
          <w:color w:val="auto"/>
          <w:szCs w:val="28"/>
          <w:highlight w:val="none"/>
        </w:rPr>
        <w:t>围绕</w:t>
      </w:r>
      <w:r>
        <w:rPr>
          <w:rFonts w:hint="default" w:ascii="Times New Roman" w:hAnsi="Times New Roman" w:eastAsia="仿宋" w:cs="Times New Roman"/>
          <w:smallCaps w:val="0"/>
          <w:color w:val="auto"/>
          <w:szCs w:val="28"/>
          <w:highlight w:val="none"/>
          <w:lang w:val="en-US" w:eastAsia="zh-CN"/>
        </w:rPr>
        <w:t>紫云</w:t>
      </w:r>
      <w:r>
        <w:rPr>
          <w:rFonts w:hint="eastAsia" w:cs="Times New Roman"/>
          <w:smallCaps w:val="0"/>
          <w:color w:val="auto"/>
          <w:szCs w:val="28"/>
          <w:highlight w:val="none"/>
          <w:lang w:val="en-US" w:eastAsia="zh-CN"/>
        </w:rPr>
        <w:t>、大寨</w:t>
      </w:r>
      <w:r>
        <w:rPr>
          <w:rFonts w:hint="default" w:ascii="Times New Roman" w:hAnsi="Times New Roman" w:eastAsia="仿宋" w:cs="Times New Roman"/>
          <w:smallCaps w:val="0"/>
          <w:color w:val="auto"/>
          <w:szCs w:val="28"/>
          <w:highlight w:val="none"/>
          <w:lang w:val="en-US" w:eastAsia="zh-CN"/>
        </w:rPr>
        <w:t>等</w:t>
      </w:r>
      <w:r>
        <w:rPr>
          <w:rFonts w:hint="default" w:ascii="Times New Roman" w:hAnsi="Times New Roman" w:eastAsia="仿宋" w:cs="Times New Roman"/>
          <w:smallCaps w:val="0"/>
          <w:color w:val="auto"/>
          <w:szCs w:val="28"/>
          <w:highlight w:val="none"/>
        </w:rPr>
        <w:t>灌区的现代化节水改造，统筹规划、同步实施高效节水灌溉与高标准农田建设，加大田间节水设施建设力度，推广滴灌、喷灌等高效农业节水技术，结合水肥一体化管理，提升特色作物的水资源利用效率。</w:t>
      </w:r>
    </w:p>
    <w:p w14:paraId="239BA0D9">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smallCaps w:val="0"/>
          <w:color w:val="auto"/>
          <w:szCs w:val="28"/>
          <w:highlight w:val="none"/>
        </w:rPr>
        <w:t>工业方面则要加强</w:t>
      </w:r>
      <w:r>
        <w:rPr>
          <w:rFonts w:hint="default" w:ascii="Times New Roman" w:hAnsi="Times New Roman" w:eastAsia="仿宋" w:cs="Times New Roman"/>
          <w:smallCaps w:val="0"/>
          <w:color w:val="auto"/>
          <w:szCs w:val="28"/>
          <w:highlight w:val="none"/>
          <w:lang w:val="en-US" w:eastAsia="zh-CN"/>
        </w:rPr>
        <w:t>工业园区</w:t>
      </w:r>
      <w:r>
        <w:rPr>
          <w:rFonts w:hint="default" w:ascii="Times New Roman" w:hAnsi="Times New Roman" w:eastAsia="仿宋" w:cs="Times New Roman"/>
          <w:smallCaps w:val="0"/>
          <w:color w:val="auto"/>
          <w:szCs w:val="28"/>
          <w:highlight w:val="none"/>
        </w:rPr>
        <w:t>的循环水利用，开展以节水为重点内容的绿色转型升级和循环化改造，强化企业内部用水管理，建立完善计量体系。</w:t>
      </w:r>
    </w:p>
    <w:p w14:paraId="6D7ABAE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smallCaps w:val="0"/>
          <w:color w:val="auto"/>
          <w:szCs w:val="28"/>
          <w:highlight w:val="none"/>
        </w:rPr>
        <w:t>城镇方面则推进老城区老旧供水管网改造，抓紧补齐供水管网短板，高起点规划、高标准建设供水管网，普及节水器具，建立雨水收集系统用于非饮用领域，同时开展节水宣传与教育，全方位构建节水型社会与生态农业体系。</w:t>
      </w:r>
    </w:p>
    <w:p w14:paraId="33B2AF81">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4 经济社会发展预测</w:t>
      </w:r>
    </w:p>
    <w:p w14:paraId="6ABF297E">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（1）区域发展定位</w:t>
      </w:r>
    </w:p>
    <w:p w14:paraId="1D0B14D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rPr>
        <w:t>昭化是革命老区、脱贫地区、盆周山区，城乡发展不平衡、不充分，城乡二元结构呈现县城不强、农村偏弱的特征。区委八届三次全会上，昭化区提出将大力实施“1456”发展战略。1即坚持社会主义现代化“四城新区”建设总定位不动摇；4即主动推动通道优势转变为经济优势、资源优势转变为产业优势、环境优势转变为竞争优势、治理优势转变为发展优势“四个主动转变”；5即深入开展产业集聚提速、城市能级提升、民生保障提质、干部争先提能、镇域联动发展“五大行动”</w:t>
      </w:r>
      <w:r>
        <w:rPr>
          <w:rFonts w:hint="eastAsia"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rPr>
        <w:t>6即全力建设广元东部产城融合示范区、蜀道三国文化旅游先导区、践行绿水青山就是金山银山理念典范城市先行区、国家现代农业示范区、全省县域经济示范县、基层治理示范样板“六大目标”。</w:t>
      </w:r>
    </w:p>
    <w:p w14:paraId="3D2FD95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（2）</w:t>
      </w:r>
      <w:r>
        <w:rPr>
          <w:rFonts w:hint="default" w:ascii="Times New Roman" w:hAnsi="Times New Roman" w:eastAsia="仿宋" w:cs="Times New Roman"/>
          <w:b w:val="0"/>
          <w:bCs w:val="0"/>
          <w:smallCaps w:val="0"/>
          <w:color w:val="auto"/>
          <w:szCs w:val="28"/>
          <w:highlight w:val="none"/>
          <w:lang w:val="en-US" w:eastAsia="zh-CN"/>
        </w:rPr>
        <w:t>经济社会发展态势</w:t>
      </w:r>
    </w:p>
    <w:p w14:paraId="53B6CFD6">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目前，</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正处于加速发展的战略机遇期，外部机遇前所未有。新时代西部大开发、成渝双城经济圈建设、“一带一路”建设、长江经济带发展、西部陆海新通道建设、</w:t>
      </w:r>
      <w:r>
        <w:rPr>
          <w:rFonts w:hint="default" w:ascii="Times New Roman" w:hAnsi="Times New Roman" w:eastAsia="仿宋" w:cs="Times New Roman"/>
          <w:smallCaps w:val="0"/>
          <w:color w:val="auto"/>
          <w:sz w:val="28"/>
          <w:szCs w:val="28"/>
          <w:highlight w:val="none"/>
          <w:lang w:eastAsia="zh-CN"/>
        </w:rPr>
        <w:t>川陕革命老区振兴发展</w:t>
      </w:r>
      <w:r>
        <w:rPr>
          <w:rFonts w:hint="default" w:ascii="Times New Roman" w:hAnsi="Times New Roman" w:eastAsia="仿宋" w:cs="Times New Roman"/>
          <w:b w:val="0"/>
          <w:bCs w:val="0"/>
          <w:smallCaps w:val="0"/>
          <w:color w:val="auto"/>
          <w:szCs w:val="28"/>
          <w:highlight w:val="none"/>
          <w:lang w:val="en-US" w:eastAsia="zh-CN"/>
        </w:rPr>
        <w:t>等国家重大战略深入实施，为区域发展注入了活力。随着</w:t>
      </w:r>
      <w:r>
        <w:rPr>
          <w:rFonts w:hint="eastAsia" w:cs="Times New Roman"/>
          <w:b w:val="0"/>
          <w:bCs w:val="0"/>
          <w:smallCaps w:val="0"/>
          <w:color w:val="auto"/>
          <w:szCs w:val="28"/>
          <w:highlight w:val="none"/>
          <w:lang w:val="en-US" w:eastAsia="zh-CN"/>
        </w:rPr>
        <w:t>区委</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1456</w:t>
      </w:r>
      <w:r>
        <w:rPr>
          <w:rFonts w:hint="default" w:ascii="Times New Roman" w:hAnsi="Times New Roman" w:eastAsia="仿宋" w:cs="Times New Roman"/>
          <w:b w:val="0"/>
          <w:bCs w:val="0"/>
          <w:smallCaps w:val="0"/>
          <w:color w:val="auto"/>
          <w:szCs w:val="28"/>
          <w:highlight w:val="none"/>
          <w:lang w:val="en-US" w:eastAsia="zh-CN"/>
        </w:rPr>
        <w:t>”发展战略统揽</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现代化建设，必然引起对水资源和环境需求的显著提升，</w:t>
      </w:r>
      <w:r>
        <w:rPr>
          <w:rFonts w:hint="eastAsia" w:cs="Times New Roman"/>
          <w:b w:val="0"/>
          <w:bCs w:val="0"/>
          <w:smallCaps w:val="0"/>
          <w:color w:val="auto"/>
          <w:szCs w:val="28"/>
          <w:highlight w:val="none"/>
          <w:lang w:val="en-US" w:eastAsia="zh-CN"/>
        </w:rPr>
        <w:t>对全区的</w:t>
      </w:r>
      <w:r>
        <w:rPr>
          <w:rFonts w:hint="default" w:ascii="Times New Roman" w:hAnsi="Times New Roman" w:eastAsia="仿宋" w:cs="Times New Roman"/>
          <w:b w:val="0"/>
          <w:bCs w:val="0"/>
          <w:smallCaps w:val="0"/>
          <w:color w:val="auto"/>
          <w:szCs w:val="28"/>
          <w:highlight w:val="none"/>
          <w:lang w:val="en-US" w:eastAsia="zh-CN"/>
        </w:rPr>
        <w:t>供水保障提出了更高的要求。</w:t>
      </w:r>
      <w:r>
        <w:rPr>
          <w:rFonts w:hint="eastAsia" w:cs="Times New Roman"/>
          <w:b w:val="0"/>
          <w:bCs w:val="0"/>
          <w:smallCaps w:val="0"/>
          <w:color w:val="auto"/>
          <w:szCs w:val="28"/>
          <w:highlight w:val="none"/>
          <w:lang w:val="en-US" w:eastAsia="zh-CN"/>
        </w:rPr>
        <w:t>根据区域各乡镇发展情况及功能定位，全区主要划分为五大镇级片区。</w:t>
      </w:r>
    </w:p>
    <w:p w14:paraId="6373696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eastAsia" w:cs="Times New Roman"/>
          <w:b/>
          <w:bCs/>
          <w:smallCaps w:val="0"/>
          <w:color w:val="auto"/>
          <w:szCs w:val="28"/>
          <w:highlight w:val="none"/>
          <w:lang w:val="en-US" w:eastAsia="zh-CN"/>
        </w:rPr>
        <w:t>元坝城乡融合片区</w:t>
      </w:r>
      <w:r>
        <w:rPr>
          <w:rFonts w:hint="default" w:ascii="Times New Roman" w:hAnsi="Times New Roman" w:eastAsia="仿宋" w:cs="Times New Roman"/>
          <w:b/>
          <w:bCs/>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元坝城乡融合片区位于昭化区东北部，主要涉及昭化区元坝镇，是昭化区城区所在地，片区七普常住人口为3.14万人，幅员面积175.85k㎡，发展定位为打造田园都市型宜居休闲片区，依托现有的农业基础深化都市农业、农副产品加工业，打造西部绿色家居产业城。工业是片区经济的重要支柱，产业平台搭建较为完善，初步形成“一城三园”产业格局，片区工业生产总值占整个昭化区80%以上，以家居建材和食品加工为主。片区特色农产品具有比较优势，“紫云猕猴桃”“昭化茯苓”均为国家地理标志证明商标、国家A级绿色产品，已形成较好的品牌优势。片区未来依托产业本底，结合空间区位关系，推动资源优势向产业优势转变，聚焦“人、城、产”共生共荣，以东部城区和家居产业园为驱动，连城带乡，产城互动，融合发展，形成城乡融合的产业发展格局。</w:t>
      </w:r>
    </w:p>
    <w:p w14:paraId="09C55F3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val="0"/>
          <w:bCs w:val="0"/>
          <w:smallCaps w:val="0"/>
          <w:color w:val="auto"/>
          <w:szCs w:val="28"/>
          <w:highlight w:val="none"/>
          <w:lang w:val="en-US" w:eastAsia="zh-CN"/>
        </w:rPr>
      </w:pPr>
      <w:r>
        <w:rPr>
          <w:rFonts w:hint="eastAsia" w:cs="Times New Roman"/>
          <w:b/>
          <w:bCs/>
          <w:smallCaps w:val="0"/>
          <w:color w:val="auto"/>
          <w:szCs w:val="28"/>
          <w:highlight w:val="none"/>
          <w:lang w:val="en-US" w:eastAsia="zh-CN"/>
        </w:rPr>
        <w:t>昭化农文旅临港经济片区。</w:t>
      </w:r>
      <w:r>
        <w:rPr>
          <w:rFonts w:hint="eastAsia" w:cs="Times New Roman"/>
          <w:b w:val="0"/>
          <w:bCs w:val="0"/>
          <w:smallCaps w:val="0"/>
          <w:color w:val="auto"/>
          <w:szCs w:val="28"/>
          <w:highlight w:val="none"/>
          <w:lang w:val="en-US" w:eastAsia="zh-CN"/>
        </w:rPr>
        <w:t>昭化农文旅临港经济片区地处昭化西北部，主要涉及昭化镇、红岩镇和射箭镇3个镇，片区七普常住人口3.1万人，幅员面积381.57k㎡，片区现已形成“公铁水”立体交通体系，通达性好，拥有一轨（兰渝铁路）、一航（嘉陵江）、两高速（G75兰海高速和G5京昆高速）、一省道（S205）的对外交通。片区未来发展主要充分发挥昭化古城、金牛蜀道等文化资源优势，依托嘉陵江上游自然山水格局、历史文化脉络、生态康养资源丰富等优势，做大做强文化旅游、沿江旅游、康养旅游等产业，依托嘉陵江通达江海优势，以广元港红岩物流园区为带动，大力发展临港物流产业。致力打造“蜀道文旅胜地，嘉陵临港重镇”。</w:t>
      </w:r>
    </w:p>
    <w:p w14:paraId="2A845AD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bCs/>
          <w:smallCaps w:val="0"/>
          <w:color w:val="auto"/>
          <w:szCs w:val="28"/>
          <w:highlight w:val="none"/>
          <w:lang w:val="en-US" w:eastAsia="zh-CN"/>
        </w:rPr>
      </w:pPr>
      <w:r>
        <w:rPr>
          <w:rFonts w:hint="eastAsia" w:cs="Times New Roman"/>
          <w:b/>
          <w:bCs/>
          <w:smallCaps w:val="0"/>
          <w:color w:val="auto"/>
          <w:szCs w:val="28"/>
          <w:highlight w:val="none"/>
          <w:lang w:val="en-US" w:eastAsia="zh-CN"/>
        </w:rPr>
        <w:t>卫子农文旅片区。</w:t>
      </w:r>
      <w:r>
        <w:rPr>
          <w:rFonts w:hint="eastAsia" w:cs="Times New Roman"/>
          <w:b w:val="0"/>
          <w:bCs w:val="0"/>
          <w:smallCaps w:val="0"/>
          <w:color w:val="auto"/>
          <w:szCs w:val="28"/>
          <w:highlight w:val="none"/>
          <w:lang w:val="en-US" w:eastAsia="zh-CN"/>
        </w:rPr>
        <w:t>卫子农文旅片区地处昭化区中南部，主要涉及卫子镇、柏林沟镇和清水镇3个镇，片区七普常住人口3.1万人，幅员面积394.94k㎡，以卫子镇为中心镇，柏林沟镇为副中心镇，片区内建有猕猴桃产业基地、王家贡米产业园、滨湖现代农业园区，旅游资源有柏林湖国家湿地公园、柏林古镇4A级旅游景区、马蹄滩电站库区等，未来主要利用区位、交通、产业、旅游资源优势，做大做强特色农业产业、商贸物流、康养旅游等产业。发挥猕猴桃产业基地和王家贡米基地优势，建成特色农业产业发展示范片区，依托柏林湖国家湿地公园、柏林古镇4A级旅游景区发展康养旅游、农旅融合等产业，建成商贸文旅融合片区。</w:t>
      </w:r>
    </w:p>
    <w:p w14:paraId="19272472">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bCs/>
          <w:smallCaps w:val="0"/>
          <w:color w:val="auto"/>
          <w:szCs w:val="28"/>
          <w:highlight w:val="none"/>
          <w:lang w:val="en-US" w:eastAsia="zh-CN"/>
        </w:rPr>
      </w:pPr>
      <w:r>
        <w:rPr>
          <w:rFonts w:hint="eastAsia" w:cs="Times New Roman"/>
          <w:b/>
          <w:bCs/>
          <w:smallCaps w:val="0"/>
          <w:color w:val="auto"/>
          <w:szCs w:val="28"/>
          <w:highlight w:val="none"/>
          <w:lang w:val="en-US" w:eastAsia="zh-CN"/>
        </w:rPr>
        <w:t>虎跳滨湖农旅片区。</w:t>
      </w:r>
      <w:r>
        <w:rPr>
          <w:rFonts w:hint="eastAsia" w:cs="Times New Roman"/>
          <w:b w:val="0"/>
          <w:bCs w:val="0"/>
          <w:smallCaps w:val="0"/>
          <w:color w:val="auto"/>
          <w:szCs w:val="28"/>
          <w:highlight w:val="none"/>
          <w:lang w:val="en-US" w:eastAsia="zh-CN"/>
        </w:rPr>
        <w:t>虎跳滨湖农旅片区位于昭化区南部嘉陵江沿线，主要涉及虎跳镇、太公镇、青牛镇3个镇，片区七普常住人口2.2万人，幅员面积281.2k㎡。片区内亭子湖库区水资源丰富，有滨湖现代农业园区，广永环线公路、G212纵贯片区内各镇、太公镇红军山旅游资源丰富。片区支柱产业为农旅融合、休闲垂钓、现代农业。片区未来发展定位以农旅融合为主，依托虎跳镇区位优势，适宜发展乡村旅游、垂钓休闲、沿湖观光、森林康养等旅游产业。</w:t>
      </w:r>
    </w:p>
    <w:p w14:paraId="75055CBF">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smallCaps w:val="0"/>
          <w:color w:val="auto"/>
          <w:szCs w:val="28"/>
          <w:highlight w:val="none"/>
          <w:lang w:val="en-US" w:eastAsia="zh-CN"/>
        </w:rPr>
      </w:pPr>
      <w:r>
        <w:rPr>
          <w:rFonts w:hint="eastAsia" w:cs="Times New Roman"/>
          <w:b/>
          <w:bCs/>
          <w:smallCaps w:val="0"/>
          <w:color w:val="auto"/>
          <w:szCs w:val="28"/>
          <w:highlight w:val="none"/>
          <w:lang w:val="en-US" w:eastAsia="zh-CN"/>
        </w:rPr>
        <w:t>王家贡米特色农业片区</w:t>
      </w:r>
      <w:r>
        <w:rPr>
          <w:rFonts w:hint="eastAsia" w:cs="Times New Roman"/>
          <w:b w:val="0"/>
          <w:bCs w:val="0"/>
          <w:smallCaps w:val="0"/>
          <w:color w:val="auto"/>
          <w:szCs w:val="28"/>
          <w:highlight w:val="none"/>
          <w:lang w:val="en-US" w:eastAsia="zh-CN"/>
        </w:rPr>
        <w:t>。王家贡米特色农业片区位于昭化区东部，主要涉及王家镇和磨滩镇2个镇，片区七普常住人口1.4万人，幅员面积193.9k㎡，以王家镇为中心镇。片区内工农水库水资源丰富，卫（子）磨（滩）公路贯穿片区各镇，王家贡米特色产业基础较好。生态农业、特色粮油、现代畜禽为片区支柱产业。未来片区主要依托丰富的农业资源，以王家贡米为特色产业，以生猪、肉牛、稻鸭、 稻鱼、稻虾为主导产业，以烤烟、蔬菜、林药菌为辅助产业，走“种养结合、循环发展”之路。</w:t>
      </w:r>
    </w:p>
    <w:p w14:paraId="0CF9128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（3）</w:t>
      </w:r>
      <w:r>
        <w:rPr>
          <w:rFonts w:hint="default" w:ascii="Times New Roman" w:hAnsi="Times New Roman" w:eastAsia="仿宋" w:cs="Times New Roman"/>
          <w:b w:val="0"/>
          <w:bCs w:val="0"/>
          <w:smallCaps w:val="0"/>
          <w:color w:val="auto"/>
          <w:szCs w:val="28"/>
          <w:highlight w:val="none"/>
          <w:lang w:val="en-US" w:eastAsia="zh-CN"/>
        </w:rPr>
        <w:t>经济社会发展预测</w:t>
      </w:r>
    </w:p>
    <w:p w14:paraId="0D26FBF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坚持以水定城、以水定地、以水定人、以水定产。在严格不突破水资源和水环境承载力的前提下，根据</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社会经济发展和生态文明建设的总体部署，按照转变经济发展方式、优化产业结构、降低资源消耗、提高发展质量和保护生态环境的要求，在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有关部门社会经济发展规划和预测基础上，综合国家及省市有关部门对中长期社会经济发展形势的分析和预测成果，形成本次规划社会经济发展主要预测指标，作为未来水资源供需分析的基础。</w:t>
      </w:r>
    </w:p>
    <w:p w14:paraId="4F0D558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1）人口及城镇化</w:t>
      </w:r>
    </w:p>
    <w:p w14:paraId="43BD2769">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2022年</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常住人口</w:t>
      </w:r>
      <w:r>
        <w:rPr>
          <w:rFonts w:hint="eastAsia" w:cs="Times New Roman"/>
          <w:b w:val="0"/>
          <w:bCs w:val="0"/>
          <w:smallCaps w:val="0"/>
          <w:color w:val="auto"/>
          <w:szCs w:val="28"/>
          <w:highlight w:val="none"/>
          <w:lang w:val="en-US" w:eastAsia="zh-CN"/>
        </w:rPr>
        <w:t>13</w:t>
      </w:r>
      <w:r>
        <w:rPr>
          <w:rFonts w:hint="default" w:ascii="Times New Roman" w:hAnsi="Times New Roman" w:eastAsia="仿宋" w:cs="Times New Roman"/>
          <w:b w:val="0"/>
          <w:bCs w:val="0"/>
          <w:smallCaps w:val="0"/>
          <w:color w:val="auto"/>
          <w:szCs w:val="28"/>
          <w:highlight w:val="none"/>
          <w:lang w:val="en-US" w:eastAsia="zh-CN"/>
        </w:rPr>
        <w:t>万人，城镇化率</w:t>
      </w:r>
      <w:r>
        <w:rPr>
          <w:rFonts w:hint="eastAsia" w:cs="Times New Roman"/>
          <w:b w:val="0"/>
          <w:bCs w:val="0"/>
          <w:smallCaps w:val="0"/>
          <w:color w:val="auto"/>
          <w:szCs w:val="28"/>
          <w:highlight w:val="none"/>
          <w:lang w:val="en-US" w:eastAsia="zh-CN"/>
        </w:rPr>
        <w:t>34.8</w:t>
      </w:r>
      <w:r>
        <w:rPr>
          <w:rFonts w:hint="default" w:ascii="Times New Roman" w:hAnsi="Times New Roman" w:eastAsia="仿宋" w:cs="Times New Roman"/>
          <w:b w:val="0"/>
          <w:bCs w:val="0"/>
          <w:smallCaps w:val="0"/>
          <w:color w:val="auto"/>
          <w:szCs w:val="28"/>
          <w:highlight w:val="none"/>
          <w:lang w:val="en-US" w:eastAsia="zh-CN"/>
        </w:rPr>
        <w:t>%，低于全省平均水平。</w:t>
      </w:r>
    </w:p>
    <w:p w14:paraId="7B36E87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本规划参考《广元市国土空间总体规划（2021-2035年）》以及相关规划对人口规模的预测结果，同时考虑农村人口向城镇持续转移、小城镇人口向大中城市加速转移的态势，拟定常住人口增长率，从而预测2035年常住人口规模。经预测，到2035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常住人口达到</w:t>
      </w:r>
      <w:r>
        <w:rPr>
          <w:rFonts w:hint="eastAsia" w:cs="Times New Roman"/>
          <w:b w:val="0"/>
          <w:bCs w:val="0"/>
          <w:smallCaps w:val="0"/>
          <w:color w:val="auto"/>
          <w:szCs w:val="28"/>
          <w:highlight w:val="none"/>
          <w:lang w:val="en-US" w:eastAsia="zh-CN"/>
        </w:rPr>
        <w:t>16.9</w:t>
      </w:r>
      <w:r>
        <w:rPr>
          <w:rFonts w:hint="default" w:ascii="Times New Roman" w:hAnsi="Times New Roman" w:eastAsia="仿宋" w:cs="Times New Roman"/>
          <w:b w:val="0"/>
          <w:bCs w:val="0"/>
          <w:smallCaps w:val="0"/>
          <w:color w:val="auto"/>
          <w:szCs w:val="28"/>
          <w:highlight w:val="none"/>
          <w:lang w:val="en-US" w:eastAsia="zh-CN"/>
        </w:rPr>
        <w:t>万人，城镇化率达</w:t>
      </w:r>
      <w:r>
        <w:rPr>
          <w:rFonts w:hint="eastAsia" w:cs="Times New Roman"/>
          <w:b w:val="0"/>
          <w:bCs w:val="0"/>
          <w:smallCaps w:val="0"/>
          <w:color w:val="auto"/>
          <w:szCs w:val="28"/>
          <w:highlight w:val="none"/>
          <w:lang w:val="en-US" w:eastAsia="zh-CN"/>
        </w:rPr>
        <w:t>80</w:t>
      </w:r>
      <w:r>
        <w:rPr>
          <w:rFonts w:hint="default" w:ascii="Times New Roman" w:hAnsi="Times New Roman" w:eastAsia="仿宋" w:cs="Times New Roman"/>
          <w:b w:val="0"/>
          <w:bCs w:val="0"/>
          <w:smallCaps w:val="0"/>
          <w:color w:val="auto"/>
          <w:szCs w:val="28"/>
          <w:highlight w:val="none"/>
          <w:lang w:val="en-US" w:eastAsia="zh-CN"/>
        </w:rPr>
        <w:t>%。</w:t>
      </w:r>
    </w:p>
    <w:p w14:paraId="3D201FDD">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人口预测成果表</w:t>
      </w:r>
    </w:p>
    <w:p w14:paraId="54F7C807">
      <w:pPr>
        <w:pStyle w:val="44"/>
        <w:bidi w:val="0"/>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4.2.4-1</w:t>
      </w:r>
      <w:r>
        <w:rPr>
          <w:rFonts w:hint="default" w:ascii="Times New Roman" w:hAnsi="Times New Roman" w:eastAsia="仿宋" w:cs="Times New Roman"/>
          <w:smallCaps w:val="0"/>
          <w:color w:val="auto"/>
          <w:highlight w:val="none"/>
        </w:rPr>
        <w:t xml:space="preserve"> </w:t>
      </w:r>
    </w:p>
    <w:tbl>
      <w:tblPr>
        <w:tblStyle w:val="21"/>
        <w:tblW w:w="860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24"/>
        <w:gridCol w:w="1110"/>
        <w:gridCol w:w="1690"/>
        <w:gridCol w:w="1478"/>
        <w:gridCol w:w="1039"/>
        <w:gridCol w:w="1364"/>
      </w:tblGrid>
      <w:tr w14:paraId="6E465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B2E3E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lang w:val="en-US"/>
              </w:rPr>
            </w:pPr>
            <w:r>
              <w:rPr>
                <w:rFonts w:hint="default" w:ascii="Times New Roman" w:hAnsi="Times New Roman" w:eastAsia="宋体" w:cs="Times New Roman"/>
                <w:i w:val="0"/>
                <w:iCs w:val="0"/>
                <w:color w:val="auto"/>
                <w:kern w:val="0"/>
                <w:sz w:val="20"/>
                <w:szCs w:val="20"/>
                <w:u w:val="none"/>
                <w:lang w:val="en-US" w:eastAsia="zh-CN" w:bidi="ar"/>
              </w:rPr>
              <w:t>区域</w:t>
            </w:r>
            <w:r>
              <w:rPr>
                <w:rFonts w:hint="eastAsia" w:ascii="Times New Roman" w:hAnsi="Times New Roman" w:eastAsia="宋体" w:cs="Times New Roman"/>
                <w:i w:val="0"/>
                <w:iCs w:val="0"/>
                <w:color w:val="auto"/>
                <w:kern w:val="0"/>
                <w:sz w:val="20"/>
                <w:szCs w:val="20"/>
                <w:u w:val="none"/>
                <w:lang w:val="en-US" w:eastAsia="zh-CN" w:bidi="ar"/>
              </w:rPr>
              <w:t>/分片</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6A059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幅员面积（万km</w:t>
            </w:r>
            <w:r>
              <w:rPr>
                <w:rFonts w:hint="default" w:ascii="Times New Roman" w:hAnsi="Times New Roman" w:eastAsia="宋体" w:cs="Times New Roman"/>
                <w:i w:val="0"/>
                <w:iCs w:val="0"/>
                <w:color w:val="auto"/>
                <w:kern w:val="0"/>
                <w:sz w:val="20"/>
                <w:szCs w:val="20"/>
                <w:u w:val="none"/>
                <w:vertAlign w:val="superscript"/>
                <w:lang w:val="en-US" w:eastAsia="zh-CN" w:bidi="ar"/>
              </w:rPr>
              <w:t>2</w:t>
            </w:r>
            <w:r>
              <w:rPr>
                <w:rFonts w:hint="default" w:ascii="Times New Roman" w:hAnsi="Times New Roman" w:eastAsia="宋体" w:cs="Times New Roman"/>
                <w:i w:val="0"/>
                <w:iCs w:val="0"/>
                <w:color w:val="auto"/>
                <w:kern w:val="0"/>
                <w:sz w:val="20"/>
                <w:szCs w:val="20"/>
                <w:u w:val="none"/>
                <w:lang w:val="en-US" w:eastAsia="zh-CN" w:bidi="ar"/>
              </w:rPr>
              <w:t>）</w:t>
            </w:r>
          </w:p>
        </w:tc>
        <w:tc>
          <w:tcPr>
            <w:tcW w:w="16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17DFA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水平年</w:t>
            </w:r>
          </w:p>
        </w:tc>
        <w:tc>
          <w:tcPr>
            <w:tcW w:w="251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0F2E21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常住人口（万人）</w:t>
            </w:r>
          </w:p>
        </w:tc>
        <w:tc>
          <w:tcPr>
            <w:tcW w:w="13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AA249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城镇化率（%）</w:t>
            </w:r>
          </w:p>
        </w:tc>
      </w:tr>
      <w:tr w14:paraId="052B0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720DE5">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F9FF7F">
            <w:pPr>
              <w:jc w:val="center"/>
              <w:rPr>
                <w:rFonts w:hint="default" w:ascii="Times New Roman" w:hAnsi="Times New Roman" w:eastAsia="宋体" w:cs="Times New Roman"/>
                <w:i w:val="0"/>
                <w:iCs w:val="0"/>
                <w:color w:val="auto"/>
                <w:sz w:val="20"/>
                <w:szCs w:val="20"/>
                <w:u w:val="none"/>
              </w:rPr>
            </w:pPr>
          </w:p>
        </w:tc>
        <w:tc>
          <w:tcPr>
            <w:tcW w:w="16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3727A9">
            <w:pPr>
              <w:jc w:val="center"/>
              <w:rPr>
                <w:rFonts w:hint="default" w:ascii="Times New Roman" w:hAnsi="Times New Roman" w:eastAsia="宋体" w:cs="Times New Roman"/>
                <w:i w:val="0"/>
                <w:iCs w:val="0"/>
                <w:color w:val="auto"/>
                <w:sz w:val="20"/>
                <w:szCs w:val="20"/>
                <w:u w:val="none"/>
              </w:rPr>
            </w:pPr>
          </w:p>
        </w:tc>
        <w:tc>
          <w:tcPr>
            <w:tcW w:w="14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A3DE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合计</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9E1C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#城镇</w:t>
            </w:r>
          </w:p>
        </w:tc>
        <w:tc>
          <w:tcPr>
            <w:tcW w:w="1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8A86FE">
            <w:pPr>
              <w:jc w:val="center"/>
              <w:rPr>
                <w:rFonts w:hint="default" w:ascii="Times New Roman" w:hAnsi="Times New Roman" w:eastAsia="宋体" w:cs="Times New Roman"/>
                <w:i w:val="0"/>
                <w:iCs w:val="0"/>
                <w:color w:val="auto"/>
                <w:sz w:val="20"/>
                <w:szCs w:val="20"/>
                <w:u w:val="none"/>
              </w:rPr>
            </w:pPr>
          </w:p>
        </w:tc>
      </w:tr>
      <w:tr w14:paraId="5E384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F520F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昭化区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6E12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0.16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7026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67F8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13.0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CD28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4.5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DD33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34.80%</w:t>
            </w:r>
          </w:p>
        </w:tc>
      </w:tr>
      <w:tr w14:paraId="58262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7F973">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72EF3">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9950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DE8C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16.9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4EB8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13.5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AFF1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80.00%</w:t>
            </w:r>
          </w:p>
        </w:tc>
      </w:tr>
      <w:tr w14:paraId="76644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86403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lang w:val="en-US"/>
              </w:rPr>
            </w:pPr>
            <w:r>
              <w:rPr>
                <w:rFonts w:hint="eastAsia" w:ascii="Times New Roman" w:hAnsi="Times New Roman" w:eastAsia="宋体" w:cs="Times New Roman"/>
                <w:i w:val="0"/>
                <w:iCs w:val="0"/>
                <w:color w:val="auto"/>
                <w:kern w:val="0"/>
                <w:sz w:val="20"/>
                <w:szCs w:val="20"/>
                <w:u w:val="none"/>
                <w:lang w:val="en-US" w:eastAsia="zh-CN" w:bidi="ar"/>
              </w:rPr>
              <w:t>#元坝城乡融合片区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E122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D956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1E80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82A6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355A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84.39%</w:t>
            </w:r>
          </w:p>
        </w:tc>
      </w:tr>
      <w:tr w14:paraId="36F5F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375B60">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EAD44">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FABC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AB59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5.3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985A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5.2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EBC4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97.59%</w:t>
            </w:r>
          </w:p>
        </w:tc>
      </w:tr>
      <w:tr w14:paraId="2C110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9BED9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#昭化农文旅临港经济片区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2BF6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0.04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2FC8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B510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3.5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BD88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1FDA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39.73%</w:t>
            </w:r>
          </w:p>
        </w:tc>
      </w:tr>
      <w:tr w14:paraId="298A3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B599EF">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96846">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AF5D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D139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5.0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8CB6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4.1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C7BD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83.17%</w:t>
            </w:r>
          </w:p>
        </w:tc>
      </w:tr>
      <w:tr w14:paraId="52DD2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F7F38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#卫子农文旅片区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7E55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0.04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AABB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07CF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3.3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2859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0.6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2228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17.35%</w:t>
            </w:r>
          </w:p>
        </w:tc>
      </w:tr>
      <w:tr w14:paraId="5A6CB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AE4315">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47B6B">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9626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C908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2.8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846C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B38B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61.14%</w:t>
            </w:r>
          </w:p>
        </w:tc>
      </w:tr>
      <w:tr w14:paraId="5F7BF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9A6BC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#虎跳滨湖农旅片区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36AB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3DFA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9FDD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2.5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7529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0.5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6B3F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21.06%</w:t>
            </w:r>
          </w:p>
        </w:tc>
      </w:tr>
      <w:tr w14:paraId="30A37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DFFCD4">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E31A8">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0BB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882B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2.4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5F02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1EF8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66.66%</w:t>
            </w:r>
          </w:p>
        </w:tc>
      </w:tr>
      <w:tr w14:paraId="0F7CD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9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E53C5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#王家贡米特色农业片区</w:t>
            </w:r>
          </w:p>
        </w:tc>
        <w:tc>
          <w:tcPr>
            <w:tcW w:w="11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1F22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B97A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基准年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D60B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5EB7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0.3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B315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18.97%</w:t>
            </w:r>
          </w:p>
        </w:tc>
      </w:tr>
      <w:tr w14:paraId="347D9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9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5C2E39">
            <w:pPr>
              <w:jc w:val="center"/>
              <w:rPr>
                <w:rFonts w:hint="default" w:ascii="Times New Roman" w:hAnsi="Times New Roman" w:eastAsia="宋体" w:cs="Times New Roman"/>
                <w:i w:val="0"/>
                <w:iCs w:val="0"/>
                <w:color w:val="auto"/>
                <w:sz w:val="20"/>
                <w:szCs w:val="20"/>
                <w:u w:val="none"/>
              </w:rPr>
            </w:pPr>
          </w:p>
        </w:tc>
        <w:tc>
          <w:tcPr>
            <w:tcW w:w="11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A50FA">
            <w:pPr>
              <w:jc w:val="center"/>
              <w:rPr>
                <w:rFonts w:hint="default" w:ascii="Times New Roman" w:hAnsi="Times New Roman" w:eastAsia="宋体" w:cs="Times New Roman"/>
                <w:i w:val="0"/>
                <w:iCs w:val="0"/>
                <w:color w:val="auto"/>
                <w:sz w:val="20"/>
                <w:szCs w:val="20"/>
                <w:u w:val="none"/>
              </w:rPr>
            </w:pPr>
          </w:p>
        </w:tc>
        <w:tc>
          <w:tcPr>
            <w:tcW w:w="16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CB4B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2035年</w:t>
            </w:r>
          </w:p>
        </w:tc>
        <w:tc>
          <w:tcPr>
            <w:tcW w:w="14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3638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 </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1756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0.9 </w:t>
            </w:r>
          </w:p>
        </w:tc>
        <w:tc>
          <w:tcPr>
            <w:tcW w:w="13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8DD0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63.70%</w:t>
            </w:r>
          </w:p>
        </w:tc>
      </w:tr>
    </w:tbl>
    <w:p w14:paraId="516DE66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p>
    <w:p w14:paraId="674C81D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2）社会经济</w:t>
      </w:r>
    </w:p>
    <w:p w14:paraId="125D08B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规划水平年GDP发展指标主要根据历史数据及《</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国民经济和社会发展第十四个五年规划和二〇三五年远景目标纲要》其他相关专项规划拟定。</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当前迈入新征程面临的阶段性特征，综合考虑未来发展趋势与条件，产业结构进一步优化，制造业快速发展，三次产业结构呈现“一降二升三升”的态势，产业集群发展成效明显，新兴产业不断壮大，现代产业体系基本形成，经济发展质量和效益不断提高，2022年地区生产总值达到</w:t>
      </w:r>
      <w:r>
        <w:rPr>
          <w:rFonts w:hint="eastAsia" w:cs="Times New Roman"/>
          <w:b w:val="0"/>
          <w:bCs w:val="0"/>
          <w:smallCaps w:val="0"/>
          <w:color w:val="auto"/>
          <w:szCs w:val="28"/>
          <w:highlight w:val="none"/>
          <w:lang w:val="en-US" w:eastAsia="zh-CN"/>
        </w:rPr>
        <w:t>82.7</w:t>
      </w:r>
      <w:r>
        <w:rPr>
          <w:rFonts w:hint="default" w:ascii="Times New Roman" w:hAnsi="Times New Roman" w:eastAsia="仿宋" w:cs="Times New Roman"/>
          <w:b w:val="0"/>
          <w:bCs w:val="0"/>
          <w:smallCaps w:val="0"/>
          <w:color w:val="auto"/>
          <w:szCs w:val="28"/>
          <w:highlight w:val="none"/>
          <w:lang w:val="en-US" w:eastAsia="zh-CN"/>
        </w:rPr>
        <w:t>亿元，展望2035年，</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经济实力跨越提升，力争地区生产总值迈上</w:t>
      </w:r>
      <w:r>
        <w:rPr>
          <w:rFonts w:hint="eastAsia" w:cs="Times New Roman"/>
          <w:b w:val="0"/>
          <w:bCs w:val="0"/>
          <w:smallCaps w:val="0"/>
          <w:color w:val="auto"/>
          <w:szCs w:val="28"/>
          <w:highlight w:val="none"/>
          <w:lang w:val="en-US" w:eastAsia="zh-CN"/>
        </w:rPr>
        <w:t>150</w:t>
      </w:r>
      <w:r>
        <w:rPr>
          <w:rFonts w:hint="default" w:ascii="Times New Roman" w:hAnsi="Times New Roman" w:eastAsia="仿宋" w:cs="Times New Roman"/>
          <w:b w:val="0"/>
          <w:bCs w:val="0"/>
          <w:smallCaps w:val="0"/>
          <w:color w:val="auto"/>
          <w:szCs w:val="28"/>
          <w:highlight w:val="none"/>
          <w:lang w:val="en-US" w:eastAsia="zh-CN"/>
        </w:rPr>
        <w:t>亿元台阶、城乡人均可支配收入达到全国平均水平。</w:t>
      </w:r>
    </w:p>
    <w:p w14:paraId="1279B5C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经预测，到2035年，全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地区生产总值将达到</w:t>
      </w:r>
      <w:r>
        <w:rPr>
          <w:rFonts w:hint="eastAsia" w:cs="Times New Roman"/>
          <w:b w:val="0"/>
          <w:bCs w:val="0"/>
          <w:smallCaps w:val="0"/>
          <w:color w:val="auto"/>
          <w:szCs w:val="28"/>
          <w:highlight w:val="none"/>
          <w:lang w:val="en-US" w:eastAsia="zh-CN"/>
        </w:rPr>
        <w:t>151.8</w:t>
      </w:r>
      <w:r>
        <w:rPr>
          <w:rFonts w:hint="default" w:ascii="Times New Roman" w:hAnsi="Times New Roman" w:eastAsia="仿宋" w:cs="Times New Roman"/>
          <w:b w:val="0"/>
          <w:bCs w:val="0"/>
          <w:smallCaps w:val="0"/>
          <w:color w:val="auto"/>
          <w:szCs w:val="28"/>
          <w:highlight w:val="none"/>
          <w:lang w:val="en-US" w:eastAsia="zh-CN"/>
        </w:rPr>
        <w:t>亿元，人均地区生产总值提高到8.</w:t>
      </w:r>
      <w:r>
        <w:rPr>
          <w:rFonts w:hint="eastAsia" w:cs="Times New Roman"/>
          <w:b w:val="0"/>
          <w:bCs w:val="0"/>
          <w:smallCaps w:val="0"/>
          <w:color w:val="auto"/>
          <w:szCs w:val="28"/>
          <w:highlight w:val="none"/>
          <w:lang w:val="en-US" w:eastAsia="zh-CN"/>
        </w:rPr>
        <w:t>98</w:t>
      </w:r>
      <w:r>
        <w:rPr>
          <w:rFonts w:hint="default" w:ascii="Times New Roman" w:hAnsi="Times New Roman" w:eastAsia="仿宋" w:cs="Times New Roman"/>
          <w:b w:val="0"/>
          <w:bCs w:val="0"/>
          <w:smallCaps w:val="0"/>
          <w:color w:val="auto"/>
          <w:szCs w:val="28"/>
          <w:highlight w:val="none"/>
          <w:lang w:val="en-US" w:eastAsia="zh-CN"/>
        </w:rPr>
        <w:t>万元，三次产业结构优化调整至</w:t>
      </w:r>
      <w:r>
        <w:rPr>
          <w:rFonts w:hint="eastAsia" w:cs="Times New Roman"/>
          <w:b w:val="0"/>
          <w:bCs w:val="0"/>
          <w:smallCaps w:val="0"/>
          <w:color w:val="auto"/>
          <w:szCs w:val="28"/>
          <w:highlight w:val="none"/>
          <w:lang w:val="en-US" w:eastAsia="zh-CN"/>
        </w:rPr>
        <w:t>20</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44</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36</w:t>
      </w:r>
      <w:r>
        <w:rPr>
          <w:rFonts w:hint="default" w:ascii="Times New Roman" w:hAnsi="Times New Roman" w:eastAsia="仿宋" w:cs="Times New Roman"/>
          <w:b w:val="0"/>
          <w:bCs w:val="0"/>
          <w:smallCaps w:val="0"/>
          <w:color w:val="auto"/>
          <w:szCs w:val="28"/>
          <w:highlight w:val="none"/>
          <w:lang w:val="en-US" w:eastAsia="zh-CN"/>
        </w:rPr>
        <w:t>。</w:t>
      </w:r>
    </w:p>
    <w:p w14:paraId="0A43F989">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经济指标预测成果表</w:t>
      </w:r>
    </w:p>
    <w:p w14:paraId="5D152594">
      <w:pPr>
        <w:pStyle w:val="44"/>
        <w:bidi w:val="0"/>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4.2.4-2</w:t>
      </w:r>
      <w:r>
        <w:rPr>
          <w:rFonts w:hint="default" w:ascii="Times New Roman" w:hAnsi="Times New Roman" w:eastAsia="仿宋" w:cs="Times New Roman"/>
          <w:smallCaps w:val="0"/>
          <w:color w:val="auto"/>
          <w:highlight w:val="none"/>
        </w:rPr>
        <w:t xml:space="preserve"> </w:t>
      </w:r>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021"/>
        <w:gridCol w:w="917"/>
        <w:gridCol w:w="1234"/>
        <w:gridCol w:w="1306"/>
        <w:gridCol w:w="917"/>
        <w:gridCol w:w="1202"/>
        <w:gridCol w:w="922"/>
      </w:tblGrid>
      <w:tr w14:paraId="2F2E7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A1B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区域</w:t>
            </w:r>
            <w:r>
              <w:rPr>
                <w:rFonts w:hint="eastAsia" w:ascii="Times New Roman" w:hAnsi="Times New Roman" w:eastAsia="宋体" w:cs="Times New Roman"/>
                <w:i w:val="0"/>
                <w:iCs w:val="0"/>
                <w:color w:val="auto"/>
                <w:kern w:val="0"/>
                <w:sz w:val="20"/>
                <w:szCs w:val="20"/>
                <w:u w:val="none"/>
                <w:lang w:val="en-US" w:eastAsia="zh-CN" w:bidi="ar"/>
              </w:rPr>
              <w:t>/分片</w:t>
            </w:r>
          </w:p>
        </w:tc>
        <w:tc>
          <w:tcPr>
            <w:tcW w:w="53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FF5B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水平年</w:t>
            </w:r>
          </w:p>
        </w:tc>
        <w:tc>
          <w:tcPr>
            <w:tcW w:w="3274"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339E55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GDP</w:t>
            </w:r>
            <w:r>
              <w:rPr>
                <w:rFonts w:hint="eastAsia" w:ascii="宋体" w:hAnsi="宋体" w:eastAsia="宋体" w:cs="宋体"/>
                <w:i w:val="0"/>
                <w:iCs w:val="0"/>
                <w:color w:val="auto"/>
                <w:kern w:val="0"/>
                <w:sz w:val="20"/>
                <w:szCs w:val="20"/>
                <w:u w:val="none"/>
                <w:lang w:val="en-US" w:eastAsia="zh-CN" w:bidi="ar"/>
              </w:rPr>
              <w:t>（亿元）</w:t>
            </w:r>
          </w:p>
        </w:tc>
      </w:tr>
      <w:tr w14:paraId="67F65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3EFB2">
            <w:pPr>
              <w:jc w:val="center"/>
              <w:rPr>
                <w:rFonts w:hint="eastAsia" w:ascii="宋体" w:hAnsi="宋体" w:eastAsia="宋体" w:cs="宋体"/>
                <w:i w:val="0"/>
                <w:iCs w:val="0"/>
                <w:color w:val="auto"/>
                <w:sz w:val="20"/>
                <w:szCs w:val="20"/>
                <w:u w:val="none"/>
              </w:rPr>
            </w:pPr>
          </w:p>
        </w:tc>
        <w:tc>
          <w:tcPr>
            <w:tcW w:w="5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ABD376">
            <w:pPr>
              <w:jc w:val="center"/>
              <w:rPr>
                <w:rFonts w:hint="eastAsia" w:ascii="宋体" w:hAnsi="宋体" w:eastAsia="宋体" w:cs="宋体"/>
                <w:i w:val="0"/>
                <w:iCs w:val="0"/>
                <w:color w:val="auto"/>
                <w:sz w:val="20"/>
                <w:szCs w:val="20"/>
                <w:u w:val="none"/>
              </w:rPr>
            </w:pPr>
          </w:p>
        </w:tc>
        <w:tc>
          <w:tcPr>
            <w:tcW w:w="72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6CD2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合计</w:t>
            </w:r>
          </w:p>
        </w:tc>
        <w:tc>
          <w:tcPr>
            <w:tcW w:w="7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644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一产</w:t>
            </w:r>
          </w:p>
        </w:tc>
        <w:tc>
          <w:tcPr>
            <w:tcW w:w="53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407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二产</w:t>
            </w:r>
          </w:p>
        </w:tc>
        <w:tc>
          <w:tcPr>
            <w:tcW w:w="70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6633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工业</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3760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三产</w:t>
            </w:r>
          </w:p>
        </w:tc>
      </w:tr>
      <w:tr w14:paraId="71874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E781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B9E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C340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82.7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67AD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22.4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D113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33.7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4719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28.7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CE28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26.6 </w:t>
            </w:r>
          </w:p>
        </w:tc>
      </w:tr>
      <w:tr w14:paraId="614BE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B90DAF">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330A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6366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151.8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C008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30.2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04EF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67.2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6C2C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59.6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2C29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54.4 </w:t>
            </w:r>
          </w:p>
        </w:tc>
      </w:tr>
      <w:tr w14:paraId="42BAC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0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1B71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Times New Roman" w:hAnsi="Times New Roman" w:eastAsia="宋体" w:cs="Times New Roman"/>
                <w:i w:val="0"/>
                <w:iCs w:val="0"/>
                <w:color w:val="auto"/>
                <w:kern w:val="0"/>
                <w:sz w:val="20"/>
                <w:szCs w:val="20"/>
                <w:u w:val="none"/>
                <w:lang w:val="en-US" w:eastAsia="zh-CN" w:bidi="ar"/>
              </w:rPr>
              <w:t>#元坝城乡融合片区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8B96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2649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30.3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0305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AFCA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18.6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32EE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15.8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B55A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10.1 </w:t>
            </w:r>
          </w:p>
        </w:tc>
      </w:tr>
      <w:tr w14:paraId="07799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FE96E0">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5CF2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297D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62.7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8BB9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2.2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6609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39.8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B6C0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35.3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B561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20.7 </w:t>
            </w:r>
          </w:p>
        </w:tc>
      </w:tr>
      <w:tr w14:paraId="02B59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0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B5DB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#昭化农文旅临港经济片区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BE8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C365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24.6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BD1B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5.4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0222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11.1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AD6E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9.4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1DF0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8.1 </w:t>
            </w:r>
          </w:p>
        </w:tc>
      </w:tr>
      <w:tr w14:paraId="7DA47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CCA61">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AB7E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869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44.0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368A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7.3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8B31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20.1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510D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17.9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90F6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16.6 </w:t>
            </w:r>
          </w:p>
        </w:tc>
      </w:tr>
      <w:tr w14:paraId="2D34D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20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ADB9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#卫子农文旅片区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59B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BF20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12.3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8EF1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7.2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3162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20D6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63FD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3.4 </w:t>
            </w:r>
          </w:p>
        </w:tc>
      </w:tr>
      <w:tr w14:paraId="33BEE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72AC73">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2C3C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B60B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19.6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0AB4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9.7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CF92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3.0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AA5F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2.6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AB6C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6.9 </w:t>
            </w:r>
          </w:p>
        </w:tc>
      </w:tr>
      <w:tr w14:paraId="0D710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0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24F2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#虎跳滨湖农旅片区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607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9D88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8.9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2C8E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4.2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D76B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825D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F29E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3.1 </w:t>
            </w:r>
          </w:p>
        </w:tc>
      </w:tr>
      <w:tr w14:paraId="1359F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ADCE1E">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32F7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787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14.9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1E35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5.7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38B8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2.9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BFE5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2.5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884B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6.4 </w:t>
            </w:r>
          </w:p>
        </w:tc>
      </w:tr>
      <w:tr w14:paraId="35408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02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3C05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#王家贡米特色农业片区</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264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315E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6.5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B965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3.9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5749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0.8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2A08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0.7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E075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1.8 </w:t>
            </w:r>
          </w:p>
        </w:tc>
      </w:tr>
      <w:tr w14:paraId="2216FB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18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C8799F">
            <w:pPr>
              <w:jc w:val="center"/>
              <w:rPr>
                <w:rFonts w:hint="eastAsia" w:ascii="宋体" w:hAnsi="宋体" w:eastAsia="宋体" w:cs="宋体"/>
                <w:i w:val="0"/>
                <w:iCs w:val="0"/>
                <w:color w:val="auto"/>
                <w:sz w:val="20"/>
                <w:szCs w:val="20"/>
                <w:u w:val="none"/>
              </w:rPr>
            </w:pP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13A2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95C8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10.4 </w:t>
            </w:r>
          </w:p>
        </w:tc>
        <w:tc>
          <w:tcPr>
            <w:tcW w:w="7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7DE4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5.3 </w:t>
            </w:r>
          </w:p>
        </w:tc>
        <w:tc>
          <w:tcPr>
            <w:tcW w:w="5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A508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 </w:t>
            </w:r>
          </w:p>
        </w:tc>
        <w:tc>
          <w:tcPr>
            <w:tcW w:w="7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A832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4474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3.7 </w:t>
            </w:r>
          </w:p>
        </w:tc>
      </w:tr>
    </w:tbl>
    <w:p w14:paraId="1FEFA243">
      <w:pPr>
        <w:pStyle w:val="15"/>
        <w:jc w:val="center"/>
        <w:rPr>
          <w:rFonts w:hint="default" w:ascii="Times New Roman" w:hAnsi="Times New Roman" w:eastAsia="仿宋" w:cs="Times New Roman"/>
          <w:smallCaps w:val="0"/>
          <w:color w:val="auto"/>
          <w:sz w:val="24"/>
          <w:szCs w:val="24"/>
          <w:highlight w:val="none"/>
        </w:rPr>
      </w:pPr>
    </w:p>
    <w:p w14:paraId="6BA14FD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3）灌溉面积发展预测</w:t>
      </w:r>
    </w:p>
    <w:p w14:paraId="05DCFB8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rPr>
        <w:t>现状</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有效灌溉面积</w:t>
      </w:r>
      <w:r>
        <w:rPr>
          <w:rFonts w:hint="eastAsia" w:ascii="Times New Roman" w:hAnsi="Times New Roman" w:eastAsia="仿宋" w:cs="Times New Roman"/>
          <w:smallCaps w:val="0"/>
          <w:color w:val="auto"/>
          <w:sz w:val="28"/>
          <w:szCs w:val="28"/>
          <w:highlight w:val="none"/>
          <w:lang w:val="en-US" w:eastAsia="zh-CN"/>
        </w:rPr>
        <w:t>17.88</w:t>
      </w:r>
      <w:r>
        <w:rPr>
          <w:rFonts w:hint="default" w:ascii="Times New Roman" w:hAnsi="Times New Roman" w:eastAsia="仿宋" w:cs="Times New Roman"/>
          <w:smallCaps w:val="0"/>
          <w:color w:val="auto"/>
          <w:sz w:val="28"/>
          <w:szCs w:val="28"/>
          <w:highlight w:val="none"/>
        </w:rPr>
        <w:t>万亩</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lang w:val="en-US" w:eastAsia="zh-CN"/>
        </w:rPr>
        <w:t>其中耕地灌溉面积</w:t>
      </w:r>
      <w:r>
        <w:rPr>
          <w:rFonts w:hint="eastAsia" w:ascii="Times New Roman" w:hAnsi="Times New Roman" w:eastAsia="仿宋" w:cs="Times New Roman"/>
          <w:smallCaps w:val="0"/>
          <w:color w:val="auto"/>
          <w:sz w:val="28"/>
          <w:szCs w:val="28"/>
          <w:highlight w:val="none"/>
          <w:lang w:val="en-US" w:eastAsia="zh-CN"/>
        </w:rPr>
        <w:t>17.78</w:t>
      </w:r>
      <w:r>
        <w:rPr>
          <w:rFonts w:hint="default" w:ascii="Times New Roman" w:hAnsi="Times New Roman" w:eastAsia="仿宋" w:cs="Times New Roman"/>
          <w:smallCaps w:val="0"/>
          <w:color w:val="auto"/>
          <w:sz w:val="28"/>
          <w:szCs w:val="28"/>
          <w:highlight w:val="none"/>
          <w:lang w:val="en-US" w:eastAsia="zh-CN"/>
        </w:rPr>
        <w:t>万亩</w:t>
      </w:r>
      <w:r>
        <w:rPr>
          <w:rFonts w:hint="eastAsia" w:ascii="Times New Roman" w:hAnsi="Times New Roman" w:eastAsia="仿宋" w:cs="Times New Roman"/>
          <w:smallCaps w:val="0"/>
          <w:color w:val="auto"/>
          <w:sz w:val="28"/>
          <w:szCs w:val="28"/>
          <w:highlight w:val="none"/>
          <w:lang w:val="en-US" w:eastAsia="zh-CN"/>
        </w:rPr>
        <w:t>。根据国土三调统计数据，昭化区全区耕地面积53.28万亩，现状耕地有效灌溉率仅33.6%。根据昭化区十四五农业农村现代化规划，未来以王家贡米特色农业片区为核心，辐射卫子、清水、柏林沟等镇，重点建设王家贡米种业园区、稻渔（鸭）综合种养园区、有机及功能性“王家贡米”订单基地、王家贡米加工物流园区等，逐步形成昭化东南部“王家贡米”产业示范带；以卫子农文旅片区、虎跳滨湖农旅片区为重点，辐射元坝、昭化等镇，以实施猕猴桃提质增效行动，建设猕猴桃种业创新科技示范园、“两园一圃”，加快猕猴桃系列产品研发，延伸产业发展链条，逐步形成沿国道212线元坝到清水、沿环湖路昭化至柏林沟两个“百里猕猴桃产业示范带”。</w:t>
      </w:r>
    </w:p>
    <w:p w14:paraId="24FB184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eastAsia="zh-CN"/>
        </w:rPr>
      </w:pPr>
      <w:r>
        <w:rPr>
          <w:rFonts w:hint="default" w:ascii="Times New Roman" w:hAnsi="Times New Roman" w:eastAsia="仿宋" w:cs="Times New Roman"/>
          <w:smallCaps w:val="0"/>
          <w:color w:val="auto"/>
          <w:sz w:val="28"/>
          <w:szCs w:val="28"/>
          <w:highlight w:val="none"/>
          <w:lang w:val="en-US" w:eastAsia="zh-CN"/>
        </w:rPr>
        <w:t>在全域推动现代农业产业的基础上，</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发展灌溉面积首先要搞好现有灌区的续建配套和节水改造，提高管理水平，充分发挥现有有效灌溉面积的经济效益，巩固已有灌区，</w:t>
      </w:r>
      <w:r>
        <w:rPr>
          <w:rFonts w:hint="default" w:ascii="Times New Roman" w:hAnsi="Times New Roman" w:eastAsia="仿宋" w:cs="Times New Roman"/>
          <w:smallCaps w:val="0"/>
          <w:color w:val="auto"/>
          <w:sz w:val="28"/>
          <w:szCs w:val="28"/>
          <w:highlight w:val="none"/>
          <w:lang w:val="en-US" w:eastAsia="zh-CN"/>
        </w:rPr>
        <w:t>同时</w:t>
      </w:r>
      <w:r>
        <w:rPr>
          <w:rFonts w:hint="default" w:ascii="Times New Roman" w:hAnsi="Times New Roman" w:eastAsia="仿宋" w:cs="Times New Roman"/>
          <w:smallCaps w:val="0"/>
          <w:color w:val="auto"/>
          <w:sz w:val="28"/>
          <w:szCs w:val="28"/>
          <w:highlight w:val="none"/>
        </w:rPr>
        <w:t>根据</w:t>
      </w:r>
      <w:r>
        <w:rPr>
          <w:rFonts w:hint="eastAsia" w:ascii="Times New Roman" w:hAnsi="Times New Roman" w:eastAsia="仿宋" w:cs="Times New Roman"/>
          <w:smallCaps w:val="0"/>
          <w:color w:val="auto"/>
          <w:sz w:val="28"/>
          <w:szCs w:val="28"/>
          <w:highlight w:val="none"/>
          <w:lang w:val="en-US" w:eastAsia="zh-CN"/>
        </w:rPr>
        <w:t>各片区</w:t>
      </w:r>
      <w:r>
        <w:rPr>
          <w:rFonts w:hint="default" w:ascii="Times New Roman" w:hAnsi="Times New Roman" w:eastAsia="仿宋" w:cs="Times New Roman"/>
          <w:smallCaps w:val="0"/>
          <w:color w:val="auto"/>
          <w:sz w:val="28"/>
          <w:szCs w:val="28"/>
          <w:highlight w:val="none"/>
        </w:rPr>
        <w:t>水土资源条件，结合未来发展规划的一系列水利工程，合理发展部分新灌区。</w:t>
      </w:r>
      <w:r>
        <w:rPr>
          <w:rFonts w:hint="default" w:ascii="Times New Roman" w:hAnsi="Times New Roman" w:eastAsia="仿宋" w:cs="Times New Roman"/>
          <w:smallCaps w:val="0"/>
          <w:color w:val="auto"/>
          <w:sz w:val="28"/>
          <w:szCs w:val="28"/>
          <w:highlight w:val="none"/>
          <w:lang w:val="en-US"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规划水平年的灌溉面积主要</w:t>
      </w:r>
      <w:r>
        <w:rPr>
          <w:rFonts w:hint="default" w:ascii="Times New Roman" w:hAnsi="Times New Roman" w:eastAsia="仿宋" w:cs="Times New Roman"/>
          <w:smallCaps w:val="0"/>
          <w:color w:val="auto"/>
          <w:sz w:val="28"/>
          <w:szCs w:val="28"/>
          <w:highlight w:val="none"/>
          <w:lang w:val="en-US" w:eastAsia="zh-CN"/>
        </w:rPr>
        <w:t>以</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十四五水安全保障》和《四川省农田灌溉发展规划报告》等成果</w:t>
      </w:r>
      <w:r>
        <w:rPr>
          <w:rFonts w:hint="default" w:ascii="Times New Roman" w:hAnsi="Times New Roman" w:eastAsia="仿宋" w:cs="Times New Roman"/>
          <w:smallCaps w:val="0"/>
          <w:color w:val="auto"/>
          <w:sz w:val="28"/>
          <w:szCs w:val="28"/>
          <w:highlight w:val="none"/>
          <w:lang w:val="en-US" w:eastAsia="zh-CN"/>
        </w:rPr>
        <w:t>为基础</w:t>
      </w:r>
      <w:r>
        <w:rPr>
          <w:rFonts w:hint="default" w:ascii="Times New Roman" w:hAnsi="Times New Roman" w:eastAsia="仿宋" w:cs="Times New Roman"/>
          <w:smallCaps w:val="0"/>
          <w:color w:val="auto"/>
          <w:sz w:val="28"/>
          <w:szCs w:val="28"/>
          <w:highlight w:val="none"/>
        </w:rPr>
        <w:t>，并结合工程前期实施情况</w:t>
      </w:r>
      <w:r>
        <w:rPr>
          <w:rFonts w:hint="eastAsia" w:ascii="Times New Roman" w:hAnsi="Times New Roman" w:eastAsia="仿宋" w:cs="Times New Roman"/>
          <w:smallCaps w:val="0"/>
          <w:color w:val="auto"/>
          <w:sz w:val="28"/>
          <w:szCs w:val="28"/>
          <w:highlight w:val="none"/>
          <w:lang w:val="en-US" w:eastAsia="zh-CN"/>
        </w:rPr>
        <w:t>考虑一定的达效率</w:t>
      </w:r>
      <w:r>
        <w:rPr>
          <w:rFonts w:hint="default" w:ascii="Times New Roman" w:hAnsi="Times New Roman" w:eastAsia="仿宋" w:cs="Times New Roman"/>
          <w:smallCaps w:val="0"/>
          <w:color w:val="auto"/>
          <w:sz w:val="28"/>
          <w:szCs w:val="28"/>
          <w:highlight w:val="none"/>
        </w:rPr>
        <w:t>。规划年</w:t>
      </w:r>
      <w:r>
        <w:rPr>
          <w:rFonts w:hint="default" w:ascii="Times New Roman" w:hAnsi="Times New Roman" w:eastAsia="仿宋" w:cs="Times New Roman"/>
          <w:smallCaps w:val="0"/>
          <w:color w:val="auto"/>
          <w:sz w:val="28"/>
          <w:szCs w:val="28"/>
          <w:highlight w:val="none"/>
          <w:lang w:val="en-US"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进一步加强骨干水利工程及渠系配套建设，实施中型灌区续建配套与节水改造增效工程，加快完成</w:t>
      </w:r>
      <w:r>
        <w:rPr>
          <w:rFonts w:hint="default" w:ascii="Times New Roman" w:hAnsi="Times New Roman" w:eastAsia="仿宋" w:cs="Times New Roman"/>
          <w:smallCaps w:val="0"/>
          <w:color w:val="auto"/>
          <w:sz w:val="28"/>
          <w:szCs w:val="28"/>
          <w:highlight w:val="none"/>
          <w:lang w:val="en-US" w:eastAsia="zh-CN"/>
        </w:rPr>
        <w:t>紫云水库等灌区续建配套</w:t>
      </w:r>
      <w:r>
        <w:rPr>
          <w:rFonts w:hint="default" w:ascii="Times New Roman" w:hAnsi="Times New Roman" w:eastAsia="仿宋" w:cs="Times New Roman"/>
          <w:smallCaps w:val="0"/>
          <w:color w:val="auto"/>
          <w:sz w:val="28"/>
          <w:szCs w:val="28"/>
          <w:highlight w:val="none"/>
        </w:rPr>
        <w:t>，全力推进</w:t>
      </w:r>
      <w:r>
        <w:rPr>
          <w:rFonts w:hint="eastAsia" w:ascii="Times New Roman" w:hAnsi="Times New Roman" w:eastAsia="仿宋" w:cs="Times New Roman"/>
          <w:smallCaps w:val="0"/>
          <w:color w:val="auto"/>
          <w:sz w:val="28"/>
          <w:szCs w:val="28"/>
          <w:highlight w:val="none"/>
          <w:lang w:val="en-US" w:eastAsia="zh-CN"/>
        </w:rPr>
        <w:t>大寨水库灌区配套工程建设</w:t>
      </w:r>
      <w:r>
        <w:rPr>
          <w:rFonts w:hint="default" w:ascii="Times New Roman" w:hAnsi="Times New Roman" w:eastAsia="仿宋" w:cs="Times New Roman"/>
          <w:smallCaps w:val="0"/>
          <w:color w:val="auto"/>
          <w:sz w:val="28"/>
          <w:szCs w:val="28"/>
          <w:highlight w:val="none"/>
        </w:rPr>
        <w:t>，配合</w:t>
      </w:r>
      <w:r>
        <w:rPr>
          <w:rFonts w:hint="eastAsia" w:ascii="Times New Roman" w:hAnsi="Times New Roman" w:eastAsia="仿宋" w:cs="Times New Roman"/>
          <w:smallCaps w:val="0"/>
          <w:color w:val="auto"/>
          <w:sz w:val="28"/>
          <w:szCs w:val="28"/>
          <w:highlight w:val="none"/>
          <w:lang w:val="en-US" w:eastAsia="zh-CN"/>
        </w:rPr>
        <w:t>实施雷家河水库灌区</w:t>
      </w:r>
      <w:r>
        <w:rPr>
          <w:rFonts w:hint="default" w:ascii="Times New Roman" w:hAnsi="Times New Roman" w:eastAsia="仿宋" w:cs="Times New Roman"/>
          <w:smallCaps w:val="0"/>
          <w:color w:val="auto"/>
          <w:sz w:val="28"/>
          <w:szCs w:val="28"/>
          <w:highlight w:val="none"/>
          <w:lang w:val="en-US" w:eastAsia="zh-CN"/>
        </w:rPr>
        <w:t>配套</w:t>
      </w:r>
      <w:r>
        <w:rPr>
          <w:rFonts w:hint="default" w:ascii="Times New Roman" w:hAnsi="Times New Roman" w:eastAsia="仿宋" w:cs="Times New Roman"/>
          <w:smallCaps w:val="0"/>
          <w:color w:val="auto"/>
          <w:sz w:val="28"/>
          <w:szCs w:val="28"/>
          <w:highlight w:val="none"/>
        </w:rPr>
        <w:t>工程</w:t>
      </w:r>
      <w:r>
        <w:rPr>
          <w:rFonts w:hint="default" w:ascii="Times New Roman" w:hAnsi="Times New Roman" w:eastAsia="仿宋" w:cs="Times New Roman"/>
          <w:smallCaps w:val="0"/>
          <w:color w:val="auto"/>
          <w:sz w:val="28"/>
          <w:szCs w:val="28"/>
          <w:highlight w:val="none"/>
          <w:lang w:val="en-US" w:eastAsia="zh-CN"/>
        </w:rPr>
        <w:t>等</w:t>
      </w:r>
      <w:r>
        <w:rPr>
          <w:rFonts w:hint="default" w:ascii="Times New Roman" w:hAnsi="Times New Roman" w:eastAsia="仿宋" w:cs="Times New Roman"/>
          <w:smallCaps w:val="0"/>
          <w:color w:val="auto"/>
          <w:sz w:val="28"/>
          <w:szCs w:val="28"/>
          <w:highlight w:val="none"/>
        </w:rPr>
        <w:t>。经分析预测，到2035年，</w:t>
      </w:r>
      <w:r>
        <w:rPr>
          <w:rFonts w:hint="eastAsia" w:ascii="Times New Roman" w:hAnsi="Times New Roman" w:eastAsia="仿宋" w:cs="Times New Roman"/>
          <w:smallCaps w:val="0"/>
          <w:color w:val="auto"/>
          <w:sz w:val="28"/>
          <w:szCs w:val="28"/>
          <w:highlight w:val="none"/>
          <w:lang w:val="en-US" w:eastAsia="zh-CN"/>
        </w:rPr>
        <w:t>综合考虑工农水库灌区、紫云水库灌区、雷家河水库灌区以及大寨水库等灌区建设实际进展情况，考虑一定的达效率，</w:t>
      </w:r>
      <w:r>
        <w:rPr>
          <w:rFonts w:hint="default" w:ascii="Times New Roman" w:hAnsi="Times New Roman" w:eastAsia="仿宋" w:cs="Times New Roman"/>
          <w:smallCaps w:val="0"/>
          <w:color w:val="auto"/>
          <w:sz w:val="28"/>
          <w:szCs w:val="28"/>
          <w:highlight w:val="none"/>
          <w:lang w:val="en-US"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灌溉面积达</w:t>
      </w:r>
      <w:r>
        <w:rPr>
          <w:rFonts w:hint="eastAsia" w:ascii="Times New Roman" w:hAnsi="Times New Roman" w:eastAsia="仿宋" w:cs="Times New Roman"/>
          <w:smallCaps w:val="0"/>
          <w:color w:val="auto"/>
          <w:sz w:val="28"/>
          <w:szCs w:val="28"/>
          <w:highlight w:val="none"/>
          <w:lang w:val="en-US" w:eastAsia="zh-CN"/>
        </w:rPr>
        <w:t>20.07</w:t>
      </w:r>
      <w:r>
        <w:rPr>
          <w:rFonts w:hint="default" w:ascii="Times New Roman" w:hAnsi="Times New Roman" w:eastAsia="仿宋" w:cs="Times New Roman"/>
          <w:smallCaps w:val="0"/>
          <w:color w:val="auto"/>
          <w:sz w:val="28"/>
          <w:szCs w:val="28"/>
          <w:highlight w:val="none"/>
        </w:rPr>
        <w:t>万亩，在202</w:t>
      </w:r>
      <w:r>
        <w:rPr>
          <w:rFonts w:hint="default" w:ascii="Times New Roman" w:hAnsi="Times New Roman" w:eastAsia="仿宋" w:cs="Times New Roman"/>
          <w:smallCaps w:val="0"/>
          <w:color w:val="auto"/>
          <w:sz w:val="28"/>
          <w:szCs w:val="28"/>
          <w:highlight w:val="none"/>
          <w:lang w:val="en-US" w:eastAsia="zh-CN"/>
        </w:rPr>
        <w:t>2</w:t>
      </w:r>
      <w:r>
        <w:rPr>
          <w:rFonts w:hint="default" w:ascii="Times New Roman" w:hAnsi="Times New Roman" w:eastAsia="仿宋" w:cs="Times New Roman"/>
          <w:smallCaps w:val="0"/>
          <w:color w:val="auto"/>
          <w:sz w:val="28"/>
          <w:szCs w:val="28"/>
          <w:highlight w:val="none"/>
        </w:rPr>
        <w:t>年基础上新增</w:t>
      </w:r>
      <w:r>
        <w:rPr>
          <w:rFonts w:hint="eastAsia" w:ascii="Times New Roman" w:hAnsi="Times New Roman" w:eastAsia="仿宋" w:cs="Times New Roman"/>
          <w:smallCaps w:val="0"/>
          <w:color w:val="auto"/>
          <w:sz w:val="28"/>
          <w:szCs w:val="28"/>
          <w:highlight w:val="none"/>
          <w:lang w:val="en-US" w:eastAsia="zh-CN"/>
        </w:rPr>
        <w:t>耕地</w:t>
      </w:r>
      <w:r>
        <w:rPr>
          <w:rFonts w:hint="default" w:ascii="Times New Roman" w:hAnsi="Times New Roman" w:eastAsia="仿宋" w:cs="Times New Roman"/>
          <w:smallCaps w:val="0"/>
          <w:color w:val="auto"/>
          <w:sz w:val="28"/>
          <w:szCs w:val="28"/>
          <w:highlight w:val="none"/>
        </w:rPr>
        <w:t>灌溉面积</w:t>
      </w:r>
      <w:r>
        <w:rPr>
          <w:rFonts w:hint="eastAsia" w:ascii="Times New Roman" w:hAnsi="Times New Roman" w:eastAsia="仿宋" w:cs="Times New Roman"/>
          <w:smallCaps w:val="0"/>
          <w:color w:val="auto"/>
          <w:sz w:val="28"/>
          <w:szCs w:val="28"/>
          <w:highlight w:val="none"/>
          <w:lang w:val="en-US" w:eastAsia="zh-CN"/>
        </w:rPr>
        <w:t>2.29</w:t>
      </w:r>
      <w:r>
        <w:rPr>
          <w:rFonts w:hint="default" w:ascii="Times New Roman" w:hAnsi="Times New Roman" w:eastAsia="仿宋" w:cs="Times New Roman"/>
          <w:smallCaps w:val="0"/>
          <w:color w:val="auto"/>
          <w:sz w:val="28"/>
          <w:szCs w:val="28"/>
          <w:highlight w:val="none"/>
        </w:rPr>
        <w:t>万亩。</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灌溉面积发展预测成果见表</w:t>
      </w:r>
      <w:r>
        <w:rPr>
          <w:rFonts w:hint="default" w:ascii="Times New Roman" w:hAnsi="Times New Roman" w:eastAsia="仿宋" w:cs="Times New Roman"/>
          <w:smallCaps w:val="0"/>
          <w:color w:val="auto"/>
          <w:sz w:val="28"/>
          <w:szCs w:val="28"/>
          <w:highlight w:val="none"/>
          <w:lang w:val="en-US" w:eastAsia="zh-CN"/>
        </w:rPr>
        <w:t>4.2.4-3</w:t>
      </w:r>
      <w:r>
        <w:rPr>
          <w:rFonts w:hint="default" w:ascii="Times New Roman" w:hAnsi="Times New Roman" w:eastAsia="仿宋" w:cs="Times New Roman"/>
          <w:smallCaps w:val="0"/>
          <w:color w:val="auto"/>
          <w:sz w:val="28"/>
          <w:szCs w:val="28"/>
          <w:highlight w:val="none"/>
          <w:lang w:eastAsia="zh-CN"/>
        </w:rPr>
        <w:t>。</w:t>
      </w:r>
    </w:p>
    <w:p w14:paraId="284768B4">
      <w:pPr>
        <w:rPr>
          <w:rFonts w:hint="default" w:ascii="Times New Roman" w:hAnsi="Times New Roman" w:eastAsia="仿宋" w:cs="Times New Roman"/>
          <w:smallCaps w:val="0"/>
          <w:color w:val="auto"/>
          <w:sz w:val="24"/>
          <w:szCs w:val="24"/>
          <w:highlight w:val="none"/>
          <w:lang w:val="en-US" w:eastAsia="zh-CN"/>
        </w:rPr>
      </w:pPr>
    </w:p>
    <w:p w14:paraId="09863D36">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eastAsia="仿宋" w:cs="Times New Roman"/>
          <w:smallCaps w:val="0"/>
          <w:color w:val="auto"/>
          <w:sz w:val="24"/>
          <w:szCs w:val="24"/>
          <w:highlight w:val="none"/>
          <w:lang w:val="en-US" w:eastAsia="zh-CN"/>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lang w:val="en-US" w:eastAsia="zh-CN"/>
        </w:rPr>
        <w:t>灌溉面积发展预测成果表</w:t>
      </w:r>
    </w:p>
    <w:p w14:paraId="3A363C70">
      <w:pPr>
        <w:pStyle w:val="44"/>
        <w:rPr>
          <w:rFonts w:hint="eastAsia" w:ascii="Times New Roman" w:hAnsi="Times New Roman" w:cs="Times New Roman"/>
          <w:color w:val="auto"/>
          <w:lang w:val="en-US" w:eastAsia="zh-CN"/>
        </w:rPr>
      </w:pPr>
      <w:r>
        <w:rPr>
          <w:rFonts w:hint="default" w:ascii="Times New Roman" w:hAnsi="Times New Roman" w:cs="Times New Roman"/>
          <w:color w:val="auto"/>
        </w:rPr>
        <w:t>表</w:t>
      </w:r>
      <w:r>
        <w:rPr>
          <w:rFonts w:hint="default" w:ascii="Times New Roman" w:hAnsi="Times New Roman" w:cs="Times New Roman"/>
          <w:color w:val="auto"/>
          <w:lang w:val="en-US" w:eastAsia="zh-CN"/>
        </w:rPr>
        <w:t>4.2.4-</w:t>
      </w:r>
      <w:r>
        <w:rPr>
          <w:rFonts w:hint="eastAsia" w:ascii="Times New Roman" w:hAnsi="Times New Roman" w:cs="Times New Roman"/>
          <w:color w:val="auto"/>
          <w:lang w:val="en-US" w:eastAsia="zh-CN"/>
        </w:rPr>
        <w:t>3</w:t>
      </w:r>
    </w:p>
    <w:tbl>
      <w:tblPr>
        <w:tblStyle w:val="2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692"/>
        <w:gridCol w:w="1220"/>
        <w:gridCol w:w="1645"/>
        <w:gridCol w:w="1739"/>
        <w:gridCol w:w="1224"/>
      </w:tblGrid>
      <w:tr w14:paraId="343F7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580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区域</w:t>
            </w:r>
          </w:p>
        </w:tc>
        <w:tc>
          <w:tcPr>
            <w:tcW w:w="7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3714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水平年</w:t>
            </w:r>
          </w:p>
        </w:tc>
        <w:tc>
          <w:tcPr>
            <w:tcW w:w="270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2332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灌溉面积（万亩）</w:t>
            </w:r>
          </w:p>
        </w:tc>
      </w:tr>
      <w:tr w14:paraId="43710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842DE">
            <w:pPr>
              <w:jc w:val="center"/>
              <w:rPr>
                <w:rFonts w:hint="eastAsia" w:ascii="宋体" w:hAnsi="宋体" w:eastAsia="宋体" w:cs="宋体"/>
                <w:i w:val="0"/>
                <w:iCs w:val="0"/>
                <w:color w:val="auto"/>
                <w:sz w:val="20"/>
                <w:szCs w:val="20"/>
                <w:u w:val="none"/>
              </w:rPr>
            </w:pPr>
          </w:p>
        </w:tc>
        <w:tc>
          <w:tcPr>
            <w:tcW w:w="7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DCCF1C">
            <w:pPr>
              <w:jc w:val="center"/>
              <w:rPr>
                <w:rFonts w:hint="eastAsia" w:ascii="宋体" w:hAnsi="宋体" w:eastAsia="宋体" w:cs="宋体"/>
                <w:i w:val="0"/>
                <w:iCs w:val="0"/>
                <w:color w:val="auto"/>
                <w:sz w:val="20"/>
                <w:szCs w:val="20"/>
                <w:u w:val="none"/>
              </w:rPr>
            </w:pPr>
          </w:p>
        </w:tc>
        <w:tc>
          <w:tcPr>
            <w:tcW w:w="9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14E9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合计</w:t>
            </w:r>
          </w:p>
        </w:tc>
        <w:tc>
          <w:tcPr>
            <w:tcW w:w="10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1E01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耕地</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ECB26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园林地</w:t>
            </w:r>
          </w:p>
        </w:tc>
      </w:tr>
      <w:tr w14:paraId="5C5467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60685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170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CA31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17.88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BAB2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17.78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56A4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r>
      <w:tr w14:paraId="6995E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E76E82">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C1FF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9AD8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20.17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F74D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20.07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E1F8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r>
      <w:tr w14:paraId="5D81C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2121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#元坝城乡融合片区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450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9C1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4FA5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41A2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5C4EB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5ED19C">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472F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E54C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4A16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BB38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06BD1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BCEE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#昭化农文旅临港经济片区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600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EEC0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4.31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F46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4.28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DF6B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r>
      <w:tr w14:paraId="17B6C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71B5AF">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3632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A96D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4.62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AFFF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4.59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FD07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r>
      <w:tr w14:paraId="4BA3B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2471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#卫子农文旅片区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3B8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C1F1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5.76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4FE8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5.74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1A38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5FCAE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4D1D58">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F502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754A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6.66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C4FD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6.64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A194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41DDD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A321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#虎跳滨湖农旅片区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4A8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2773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3.35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23EA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3.33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905C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67F67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16B9B">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DCCA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CC98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3.87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B633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3.85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57FC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r>
      <w:tr w14:paraId="2968B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EF74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#王家贡米特色农业片区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45A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0C3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3.14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8D51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3.13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19F8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r>
      <w:tr w14:paraId="145AB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D2A154">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1314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BF6B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3.70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2A4D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3.69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19D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r>
    </w:tbl>
    <w:p w14:paraId="16BA356D">
      <w:pPr>
        <w:pStyle w:val="44"/>
        <w:rPr>
          <w:rFonts w:hint="default" w:ascii="Times New Roman" w:hAnsi="Times New Roman" w:cs="Times New Roman"/>
          <w:color w:val="auto"/>
          <w:lang w:val="en-US" w:eastAsia="zh-CN"/>
        </w:rPr>
      </w:pPr>
    </w:p>
    <w:p w14:paraId="04DB37D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p>
    <w:p w14:paraId="2E5646A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4）养殖业发展预测</w:t>
      </w:r>
    </w:p>
    <w:p w14:paraId="587C300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eastAsia="仿宋" w:cs="Times New Roman"/>
          <w:smallCaps w:val="0"/>
          <w:color w:val="auto"/>
          <w:sz w:val="28"/>
          <w:szCs w:val="28"/>
          <w:highlight w:val="none"/>
          <w:lang w:eastAsia="zh-CN"/>
        </w:rPr>
      </w:pPr>
      <w:r>
        <w:rPr>
          <w:rFonts w:hint="default" w:ascii="Times New Roman" w:hAnsi="Times New Roman" w:eastAsia="仿宋" w:cs="Times New Roman"/>
          <w:smallCaps w:val="0"/>
          <w:color w:val="auto"/>
          <w:sz w:val="28"/>
          <w:szCs w:val="28"/>
          <w:highlight w:val="none"/>
        </w:rPr>
        <w:t>至202</w:t>
      </w:r>
      <w:r>
        <w:rPr>
          <w:rFonts w:hint="default" w:ascii="Times New Roman" w:hAnsi="Times New Roman" w:eastAsia="仿宋" w:cs="Times New Roman"/>
          <w:smallCaps w:val="0"/>
          <w:color w:val="auto"/>
          <w:sz w:val="28"/>
          <w:szCs w:val="28"/>
          <w:highlight w:val="none"/>
          <w:lang w:val="en-US" w:eastAsia="zh-CN"/>
        </w:rPr>
        <w:t>2</w:t>
      </w:r>
      <w:r>
        <w:rPr>
          <w:rFonts w:hint="default" w:ascii="Times New Roman" w:hAnsi="Times New Roman" w:eastAsia="仿宋" w:cs="Times New Roman"/>
          <w:smallCaps w:val="0"/>
          <w:color w:val="auto"/>
          <w:sz w:val="28"/>
          <w:szCs w:val="28"/>
          <w:highlight w:val="none"/>
        </w:rPr>
        <w:t>年末，</w:t>
      </w:r>
      <w:r>
        <w:rPr>
          <w:rFonts w:hint="default"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累计存栏牲畜</w:t>
      </w:r>
      <w:r>
        <w:rPr>
          <w:rFonts w:hint="default" w:ascii="Times New Roman" w:hAnsi="Times New Roman" w:eastAsia="仿宋" w:cs="Times New Roman"/>
          <w:smallCaps w:val="0"/>
          <w:color w:val="auto"/>
          <w:sz w:val="28"/>
          <w:szCs w:val="28"/>
          <w:highlight w:val="none"/>
          <w:lang w:val="en-US" w:eastAsia="zh-CN"/>
        </w:rPr>
        <w:t>49.2</w:t>
      </w:r>
      <w:r>
        <w:rPr>
          <w:rFonts w:hint="default" w:ascii="Times New Roman" w:hAnsi="Times New Roman" w:eastAsia="仿宋" w:cs="Times New Roman"/>
          <w:smallCaps w:val="0"/>
          <w:color w:val="auto"/>
          <w:sz w:val="28"/>
          <w:szCs w:val="28"/>
          <w:highlight w:val="none"/>
        </w:rPr>
        <w:t>万头，其中大牲畜</w:t>
      </w:r>
      <w:r>
        <w:rPr>
          <w:rFonts w:hint="default" w:ascii="Times New Roman" w:hAnsi="Times New Roman" w:eastAsia="仿宋" w:cs="Times New Roman"/>
          <w:smallCaps w:val="0"/>
          <w:color w:val="auto"/>
          <w:sz w:val="28"/>
          <w:szCs w:val="28"/>
          <w:highlight w:val="none"/>
          <w:lang w:val="en-US" w:eastAsia="zh-CN"/>
        </w:rPr>
        <w:t>2.7</w:t>
      </w:r>
      <w:r>
        <w:rPr>
          <w:rFonts w:hint="default" w:ascii="Times New Roman" w:hAnsi="Times New Roman" w:eastAsia="仿宋" w:cs="Times New Roman"/>
          <w:smallCaps w:val="0"/>
          <w:color w:val="auto"/>
          <w:sz w:val="28"/>
          <w:szCs w:val="28"/>
          <w:highlight w:val="none"/>
        </w:rPr>
        <w:t>万头，小牲畜</w:t>
      </w:r>
      <w:r>
        <w:rPr>
          <w:rFonts w:hint="default" w:ascii="Times New Roman" w:hAnsi="Times New Roman" w:eastAsia="仿宋" w:cs="Times New Roman"/>
          <w:smallCaps w:val="0"/>
          <w:color w:val="auto"/>
          <w:sz w:val="28"/>
          <w:szCs w:val="28"/>
          <w:highlight w:val="none"/>
          <w:lang w:val="en-US" w:eastAsia="zh-CN"/>
        </w:rPr>
        <w:t>46.4</w:t>
      </w:r>
      <w:r>
        <w:rPr>
          <w:rFonts w:hint="default" w:ascii="Times New Roman" w:hAnsi="Times New Roman" w:eastAsia="仿宋" w:cs="Times New Roman"/>
          <w:smallCaps w:val="0"/>
          <w:color w:val="auto"/>
          <w:sz w:val="28"/>
          <w:szCs w:val="28"/>
          <w:highlight w:val="none"/>
        </w:rPr>
        <w:t>万头。根据《</w:t>
      </w:r>
      <w:r>
        <w:rPr>
          <w:rFonts w:hint="default"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“十四五”</w:t>
      </w:r>
      <w:r>
        <w:rPr>
          <w:rFonts w:hint="default" w:ascii="Times New Roman" w:hAnsi="Times New Roman" w:eastAsia="仿宋" w:cs="Times New Roman"/>
          <w:smallCaps w:val="0"/>
          <w:color w:val="auto"/>
          <w:sz w:val="28"/>
          <w:szCs w:val="28"/>
          <w:highlight w:val="none"/>
          <w:lang w:val="en-US" w:eastAsia="zh-CN"/>
        </w:rPr>
        <w:t>畜牧业发展</w:t>
      </w:r>
      <w:r>
        <w:rPr>
          <w:rFonts w:hint="default" w:ascii="Times New Roman" w:hAnsi="Times New Roman" w:eastAsia="仿宋" w:cs="Times New Roman"/>
          <w:smallCaps w:val="0"/>
          <w:color w:val="auto"/>
          <w:sz w:val="28"/>
          <w:szCs w:val="28"/>
          <w:highlight w:val="none"/>
        </w:rPr>
        <w:t>规划》</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lang w:val="en-US" w:eastAsia="zh-CN"/>
        </w:rPr>
        <w:t>全区</w:t>
      </w:r>
      <w:r>
        <w:rPr>
          <w:rFonts w:hint="default" w:ascii="Times New Roman" w:hAnsi="Times New Roman" w:eastAsia="仿宋" w:cs="Times New Roman"/>
          <w:smallCaps w:val="0"/>
          <w:color w:val="auto"/>
          <w:sz w:val="28"/>
          <w:szCs w:val="28"/>
          <w:highlight w:val="none"/>
        </w:rPr>
        <w:t>生猪产业以全产业链建设为重点，完善畜禽养殖利益联结机制，聚集产业要素支撑，建成具有产业竞争优势的川猪优势特色产业集 群重要基地，实现生猪养殖大县向生猪产业强县转变</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color w:val="auto"/>
          <w:spacing w:val="5"/>
          <w:sz w:val="28"/>
          <w:szCs w:val="28"/>
        </w:rPr>
        <w:t>大力开展品牌培育和肉牛羊精深加工，建成屠宰加工企业</w:t>
      </w:r>
      <w:r>
        <w:rPr>
          <w:rFonts w:hint="default" w:ascii="Times New Roman" w:hAnsi="Times New Roman" w:eastAsia="仿宋" w:cs="Times New Roman"/>
          <w:color w:val="auto"/>
          <w:spacing w:val="4"/>
          <w:sz w:val="28"/>
          <w:szCs w:val="28"/>
        </w:rPr>
        <w:t>1</w:t>
      </w:r>
      <w:r>
        <w:rPr>
          <w:rFonts w:hint="default" w:ascii="Times New Roman" w:hAnsi="Times New Roman" w:eastAsia="仿宋" w:cs="Times New Roman"/>
          <w:color w:val="auto"/>
          <w:spacing w:val="-55"/>
          <w:sz w:val="28"/>
          <w:szCs w:val="28"/>
        </w:rPr>
        <w:t xml:space="preserve"> </w:t>
      </w:r>
      <w:r>
        <w:rPr>
          <w:rFonts w:hint="default" w:ascii="Times New Roman" w:hAnsi="Times New Roman" w:eastAsia="仿宋" w:cs="Times New Roman"/>
          <w:color w:val="auto"/>
          <w:spacing w:val="4"/>
          <w:sz w:val="28"/>
          <w:szCs w:val="28"/>
        </w:rPr>
        <w:t>家，培育</w:t>
      </w:r>
      <w:r>
        <w:rPr>
          <w:rFonts w:hint="default" w:ascii="Times New Roman" w:hAnsi="Times New Roman" w:eastAsia="仿宋" w:cs="Times New Roman"/>
          <w:color w:val="auto"/>
          <w:spacing w:val="-48"/>
          <w:sz w:val="28"/>
          <w:szCs w:val="28"/>
        </w:rPr>
        <w:t xml:space="preserve"> </w:t>
      </w:r>
      <w:r>
        <w:rPr>
          <w:rFonts w:hint="default" w:ascii="Times New Roman" w:hAnsi="Times New Roman" w:eastAsia="仿宋" w:cs="Times New Roman"/>
          <w:color w:val="auto"/>
          <w:spacing w:val="4"/>
          <w:sz w:val="28"/>
          <w:szCs w:val="28"/>
        </w:rPr>
        <w:t>2</w:t>
      </w:r>
      <w:r>
        <w:rPr>
          <w:rFonts w:hint="default" w:ascii="Times New Roman" w:hAnsi="Times New Roman" w:eastAsia="仿宋" w:cs="Times New Roman"/>
          <w:color w:val="auto"/>
          <w:spacing w:val="-60"/>
          <w:sz w:val="28"/>
          <w:szCs w:val="28"/>
        </w:rPr>
        <w:t xml:space="preserve"> </w:t>
      </w:r>
      <w:r>
        <w:rPr>
          <w:rFonts w:hint="default" w:ascii="Times New Roman" w:hAnsi="Times New Roman" w:eastAsia="仿宋" w:cs="Times New Roman"/>
          <w:color w:val="auto"/>
          <w:spacing w:val="4"/>
          <w:sz w:val="28"/>
          <w:szCs w:val="28"/>
        </w:rPr>
        <w:t>个区域性肉牛羊品牌</w:t>
      </w:r>
      <w:r>
        <w:rPr>
          <w:rFonts w:hint="eastAsia" w:ascii="Times New Roman" w:hAnsi="Times New Roman" w:eastAsia="仿宋" w:cs="Times New Roman"/>
          <w:color w:val="auto"/>
          <w:spacing w:val="4"/>
          <w:sz w:val="28"/>
          <w:szCs w:val="28"/>
          <w:lang w:eastAsia="zh-CN"/>
        </w:rPr>
        <w:t>，</w:t>
      </w:r>
      <w:r>
        <w:rPr>
          <w:rFonts w:hint="default" w:ascii="Times New Roman" w:hAnsi="Times New Roman" w:eastAsia="仿宋" w:cs="Times New Roman"/>
          <w:color w:val="auto"/>
          <w:spacing w:val="4"/>
          <w:sz w:val="28"/>
          <w:szCs w:val="28"/>
        </w:rPr>
        <w:t>基本形成</w:t>
      </w:r>
      <w:r>
        <w:rPr>
          <w:rFonts w:hint="default" w:ascii="Times New Roman" w:hAnsi="Times New Roman" w:eastAsia="仿宋" w:cs="Times New Roman"/>
          <w:color w:val="auto"/>
          <w:spacing w:val="-112"/>
          <w:sz w:val="28"/>
          <w:szCs w:val="28"/>
        </w:rPr>
        <w:t xml:space="preserve"> </w:t>
      </w:r>
      <w:r>
        <w:rPr>
          <w:rFonts w:hint="default" w:ascii="Times New Roman" w:hAnsi="Times New Roman" w:eastAsia="仿宋" w:cs="Times New Roman"/>
          <w:color w:val="auto"/>
          <w:spacing w:val="4"/>
          <w:sz w:val="28"/>
          <w:szCs w:val="28"/>
        </w:rPr>
        <w:t>“规模养殖、定点</w:t>
      </w:r>
      <w:r>
        <w:rPr>
          <w:rFonts w:hint="default" w:ascii="Times New Roman" w:hAnsi="Times New Roman" w:eastAsia="仿宋" w:cs="Times New Roman"/>
          <w:color w:val="auto"/>
          <w:sz w:val="28"/>
          <w:szCs w:val="28"/>
        </w:rPr>
        <w:t xml:space="preserve"> </w:t>
      </w:r>
      <w:r>
        <w:rPr>
          <w:rFonts w:hint="default" w:ascii="Times New Roman" w:hAnsi="Times New Roman" w:eastAsia="仿宋" w:cs="Times New Roman"/>
          <w:color w:val="auto"/>
          <w:spacing w:val="5"/>
          <w:sz w:val="28"/>
          <w:szCs w:val="28"/>
        </w:rPr>
        <w:t>屠宰、冷链运输、品牌经营”的肉牛羊全链发展格局</w:t>
      </w:r>
      <w:r>
        <w:rPr>
          <w:rFonts w:hint="eastAsia"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color w:val="auto"/>
          <w:spacing w:val="4"/>
          <w:sz w:val="28"/>
          <w:szCs w:val="28"/>
        </w:rPr>
        <w:t>结合广元市剑门土鸡发展规划，按照产业区域比较优势和最</w:t>
      </w:r>
      <w:r>
        <w:rPr>
          <w:rFonts w:hint="default" w:ascii="Times New Roman" w:hAnsi="Times New Roman" w:eastAsia="仿宋" w:cs="Times New Roman"/>
          <w:color w:val="auto"/>
          <w:spacing w:val="-2"/>
          <w:sz w:val="28"/>
          <w:szCs w:val="28"/>
        </w:rPr>
        <w:t>适生态原则，突出区域优势和产品特色，坚持立足</w:t>
      </w:r>
      <w:r>
        <w:rPr>
          <w:rFonts w:hint="default" w:ascii="Times New Roman" w:hAnsi="Times New Roman" w:eastAsia="仿宋" w:cs="Times New Roman"/>
          <w:color w:val="auto"/>
          <w:spacing w:val="-3"/>
          <w:sz w:val="28"/>
          <w:szCs w:val="28"/>
        </w:rPr>
        <w:t>森林资源优势，</w:t>
      </w:r>
      <w:r>
        <w:rPr>
          <w:rFonts w:hint="default" w:ascii="Times New Roman" w:hAnsi="Times New Roman" w:eastAsia="仿宋" w:cs="Times New Roman"/>
          <w:color w:val="auto"/>
          <w:spacing w:val="3"/>
          <w:sz w:val="28"/>
          <w:szCs w:val="28"/>
        </w:rPr>
        <w:t>走生态养殖、集中连片发展之路，形成生态特色</w:t>
      </w:r>
      <w:r>
        <w:rPr>
          <w:rFonts w:hint="default" w:ascii="Times New Roman" w:hAnsi="Times New Roman" w:eastAsia="仿宋" w:cs="Times New Roman"/>
          <w:color w:val="auto"/>
          <w:spacing w:val="-2"/>
          <w:sz w:val="28"/>
          <w:szCs w:val="28"/>
        </w:rPr>
        <w:t>鲜明、规模化程度高、产业地位凸显的昭化区剑门</w:t>
      </w:r>
      <w:r>
        <w:rPr>
          <w:rFonts w:hint="default" w:ascii="Times New Roman" w:hAnsi="Times New Roman" w:eastAsia="仿宋" w:cs="Times New Roman"/>
          <w:color w:val="auto"/>
          <w:spacing w:val="-3"/>
          <w:sz w:val="28"/>
          <w:szCs w:val="28"/>
        </w:rPr>
        <w:t>关土鸡核心区、</w:t>
      </w:r>
      <w:r>
        <w:rPr>
          <w:rFonts w:hint="default" w:ascii="Times New Roman" w:hAnsi="Times New Roman" w:eastAsia="仿宋" w:cs="Times New Roman"/>
          <w:color w:val="auto"/>
          <w:sz w:val="28"/>
          <w:szCs w:val="28"/>
        </w:rPr>
        <w:t xml:space="preserve"> </w:t>
      </w:r>
      <w:r>
        <w:rPr>
          <w:rFonts w:hint="default" w:ascii="Times New Roman" w:hAnsi="Times New Roman" w:eastAsia="仿宋" w:cs="Times New Roman"/>
          <w:color w:val="auto"/>
          <w:spacing w:val="7"/>
          <w:sz w:val="28"/>
          <w:szCs w:val="28"/>
        </w:rPr>
        <w:t>示范片和潜力产业发展格局</w:t>
      </w:r>
      <w:r>
        <w:rPr>
          <w:rFonts w:hint="eastAsia" w:ascii="Times New Roman" w:hAnsi="Times New Roman" w:eastAsia="仿宋" w:cs="Times New Roman"/>
          <w:color w:val="auto"/>
          <w:spacing w:val="7"/>
          <w:sz w:val="28"/>
          <w:szCs w:val="28"/>
          <w:lang w:eastAsia="zh-CN"/>
        </w:rPr>
        <w:t>。</w:t>
      </w:r>
    </w:p>
    <w:p w14:paraId="4E890CF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rPr>
        <w:t>预测到2035年，</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存栏牲畜将到达</w:t>
      </w:r>
      <w:r>
        <w:rPr>
          <w:rFonts w:hint="eastAsia" w:ascii="Times New Roman" w:hAnsi="Times New Roman" w:eastAsia="仿宋" w:cs="Times New Roman"/>
          <w:smallCaps w:val="0"/>
          <w:color w:val="auto"/>
          <w:sz w:val="28"/>
          <w:szCs w:val="28"/>
          <w:highlight w:val="none"/>
          <w:lang w:val="en-US" w:eastAsia="zh-CN"/>
        </w:rPr>
        <w:t>55.1</w:t>
      </w:r>
      <w:r>
        <w:rPr>
          <w:rFonts w:hint="default" w:ascii="Times New Roman" w:hAnsi="Times New Roman" w:eastAsia="仿宋" w:cs="Times New Roman"/>
          <w:smallCaps w:val="0"/>
          <w:color w:val="auto"/>
          <w:sz w:val="28"/>
          <w:szCs w:val="28"/>
          <w:highlight w:val="none"/>
        </w:rPr>
        <w:t>万头，其中大牲畜</w:t>
      </w:r>
      <w:r>
        <w:rPr>
          <w:rFonts w:hint="eastAsia" w:ascii="Times New Roman" w:hAnsi="Times New Roman" w:eastAsia="仿宋" w:cs="Times New Roman"/>
          <w:smallCaps w:val="0"/>
          <w:color w:val="auto"/>
          <w:sz w:val="28"/>
          <w:szCs w:val="28"/>
          <w:highlight w:val="none"/>
          <w:lang w:val="en-US" w:eastAsia="zh-CN"/>
        </w:rPr>
        <w:t>2.6</w:t>
      </w:r>
      <w:r>
        <w:rPr>
          <w:rFonts w:hint="default" w:ascii="Times New Roman" w:hAnsi="Times New Roman" w:eastAsia="仿宋" w:cs="Times New Roman"/>
          <w:smallCaps w:val="0"/>
          <w:color w:val="auto"/>
          <w:sz w:val="28"/>
          <w:szCs w:val="28"/>
          <w:highlight w:val="none"/>
        </w:rPr>
        <w:t>万头，小牲畜</w:t>
      </w:r>
      <w:r>
        <w:rPr>
          <w:rFonts w:hint="eastAsia" w:ascii="Times New Roman" w:hAnsi="Times New Roman" w:eastAsia="仿宋" w:cs="Times New Roman"/>
          <w:smallCaps w:val="0"/>
          <w:color w:val="auto"/>
          <w:sz w:val="28"/>
          <w:szCs w:val="28"/>
          <w:highlight w:val="none"/>
          <w:lang w:val="en-US" w:eastAsia="zh-CN"/>
        </w:rPr>
        <w:t>52.5</w:t>
      </w:r>
      <w:r>
        <w:rPr>
          <w:rFonts w:hint="default" w:ascii="Times New Roman" w:hAnsi="Times New Roman" w:eastAsia="仿宋" w:cs="Times New Roman"/>
          <w:smallCaps w:val="0"/>
          <w:color w:val="auto"/>
          <w:sz w:val="28"/>
          <w:szCs w:val="28"/>
          <w:highlight w:val="none"/>
        </w:rPr>
        <w:t>万头</w:t>
      </w:r>
      <w:r>
        <w:rPr>
          <w:rFonts w:hint="default" w:ascii="Times New Roman" w:hAnsi="Times New Roman" w:eastAsia="仿宋" w:cs="Times New Roman"/>
          <w:smallCaps w:val="0"/>
          <w:color w:val="auto"/>
          <w:sz w:val="28"/>
          <w:szCs w:val="28"/>
          <w:highlight w:val="none"/>
          <w:lang w:eastAsia="zh-CN"/>
        </w:rPr>
        <w:t>。</w:t>
      </w:r>
    </w:p>
    <w:p w14:paraId="7CBC1D1E">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畜牧业发展预测成果表</w:t>
      </w:r>
    </w:p>
    <w:p w14:paraId="5248007C">
      <w:pPr>
        <w:pStyle w:val="44"/>
        <w:bidi w:val="0"/>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4.2.4-</w:t>
      </w:r>
      <w:r>
        <w:rPr>
          <w:rFonts w:hint="eastAsia" w:ascii="Times New Roman" w:hAnsi="Times New Roman" w:eastAsia="仿宋" w:cs="Times New Roman"/>
          <w:smallCaps w:val="0"/>
          <w:color w:val="auto"/>
          <w:highlight w:val="none"/>
          <w:lang w:val="en-US" w:eastAsia="zh-CN"/>
        </w:rPr>
        <w:t>4</w:t>
      </w:r>
      <w:r>
        <w:rPr>
          <w:rFonts w:hint="default" w:ascii="Times New Roman" w:hAnsi="Times New Roman" w:eastAsia="仿宋" w:cs="Times New Roman"/>
          <w:smallCaps w:val="0"/>
          <w:color w:val="auto"/>
          <w:highlight w:val="none"/>
        </w:rPr>
        <w:t xml:space="preserve"> </w:t>
      </w:r>
    </w:p>
    <w:tbl>
      <w:tblPr>
        <w:tblStyle w:val="2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692"/>
        <w:gridCol w:w="1220"/>
        <w:gridCol w:w="1645"/>
        <w:gridCol w:w="1739"/>
        <w:gridCol w:w="1224"/>
      </w:tblGrid>
      <w:tr w14:paraId="3C948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E9D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区域</w:t>
            </w:r>
          </w:p>
        </w:tc>
        <w:tc>
          <w:tcPr>
            <w:tcW w:w="71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5739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水平年</w:t>
            </w:r>
          </w:p>
        </w:tc>
        <w:tc>
          <w:tcPr>
            <w:tcW w:w="2703"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77D91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年末牲畜存栏数（万头）</w:t>
            </w:r>
          </w:p>
        </w:tc>
      </w:tr>
      <w:tr w14:paraId="5A40E4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DDC6C">
            <w:pPr>
              <w:jc w:val="center"/>
              <w:rPr>
                <w:rFonts w:hint="eastAsia" w:ascii="宋体" w:hAnsi="宋体" w:eastAsia="宋体" w:cs="宋体"/>
                <w:i w:val="0"/>
                <w:iCs w:val="0"/>
                <w:color w:val="auto"/>
                <w:sz w:val="20"/>
                <w:szCs w:val="20"/>
                <w:u w:val="none"/>
              </w:rPr>
            </w:pPr>
          </w:p>
        </w:tc>
        <w:tc>
          <w:tcPr>
            <w:tcW w:w="71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EA774F">
            <w:pPr>
              <w:jc w:val="center"/>
              <w:rPr>
                <w:rFonts w:hint="eastAsia" w:ascii="宋体" w:hAnsi="宋体" w:eastAsia="宋体" w:cs="宋体"/>
                <w:i w:val="0"/>
                <w:iCs w:val="0"/>
                <w:color w:val="auto"/>
                <w:sz w:val="20"/>
                <w:szCs w:val="20"/>
                <w:u w:val="none"/>
              </w:rPr>
            </w:pPr>
          </w:p>
        </w:tc>
        <w:tc>
          <w:tcPr>
            <w:tcW w:w="9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158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合计</w:t>
            </w:r>
          </w:p>
        </w:tc>
        <w:tc>
          <w:tcPr>
            <w:tcW w:w="10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51EC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大牲畜</w:t>
            </w:r>
          </w:p>
        </w:tc>
        <w:tc>
          <w:tcPr>
            <w:tcW w:w="7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F9F6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小牲畜</w:t>
            </w:r>
          </w:p>
        </w:tc>
      </w:tr>
      <w:tr w14:paraId="5D59D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039D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00A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95F2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49.2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E5BC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2.7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2162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46.4 </w:t>
            </w:r>
          </w:p>
        </w:tc>
      </w:tr>
      <w:tr w14:paraId="2A484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6872EC">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FC86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4F8F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55.1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72FE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2.6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79E6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52.5 </w:t>
            </w:r>
          </w:p>
        </w:tc>
      </w:tr>
      <w:tr w14:paraId="7A318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4C4F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#元坝城乡融合片区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908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9DDC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1.8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427C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0.1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1D1B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 </w:t>
            </w:r>
          </w:p>
        </w:tc>
      </w:tr>
      <w:tr w14:paraId="1BB0F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BA5F80">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6B74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8D9E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28DF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0.1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7534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2.0 </w:t>
            </w:r>
          </w:p>
        </w:tc>
      </w:tr>
      <w:tr w14:paraId="78C10B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28CE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#昭化农文旅临港经济片区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189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437C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12.1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CF46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0.7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6DC8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11.5 </w:t>
            </w:r>
          </w:p>
        </w:tc>
      </w:tr>
      <w:tr w14:paraId="1395C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2BA98E">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56F1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BFD5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13.6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C3CF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0.6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EDD2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13.0 </w:t>
            </w:r>
          </w:p>
        </w:tc>
      </w:tr>
      <w:tr w14:paraId="28E7E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DD4C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#卫子农文旅片区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DC3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E1EA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15.9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1C57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0.9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B746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15.0 </w:t>
            </w:r>
          </w:p>
        </w:tc>
      </w:tr>
      <w:tr w14:paraId="5B142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BC2200">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E805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15FD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17.8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DD96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0.8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37B5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17.0 </w:t>
            </w:r>
          </w:p>
        </w:tc>
      </w:tr>
      <w:tr w14:paraId="34C2E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2B402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#虎跳滨湖农旅片区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858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6C7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11.6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E524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0.6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497E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11.0 </w:t>
            </w:r>
          </w:p>
        </w:tc>
      </w:tr>
      <w:tr w14:paraId="109A8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F3F536">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F54D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F6DD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13.0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C4B4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0.6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C78A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12.4 </w:t>
            </w:r>
          </w:p>
        </w:tc>
      </w:tr>
      <w:tr w14:paraId="404AC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948E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#王家贡米特色农业片区</w:t>
            </w: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275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CDE4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7.7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D017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0.4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A4F4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7.2 </w:t>
            </w:r>
          </w:p>
        </w:tc>
      </w:tr>
      <w:tr w14:paraId="10A1E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57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D7EA9A">
            <w:pPr>
              <w:jc w:val="center"/>
              <w:rPr>
                <w:rFonts w:hint="eastAsia" w:ascii="宋体" w:hAnsi="宋体" w:eastAsia="宋体" w:cs="宋体"/>
                <w:i w:val="0"/>
                <w:iCs w:val="0"/>
                <w:color w:val="auto"/>
                <w:sz w:val="20"/>
                <w:szCs w:val="20"/>
                <w:u w:val="none"/>
              </w:rPr>
            </w:pPr>
          </w:p>
        </w:tc>
        <w:tc>
          <w:tcPr>
            <w:tcW w:w="7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0C0C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96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E230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8.6 </w:t>
            </w:r>
          </w:p>
        </w:tc>
        <w:tc>
          <w:tcPr>
            <w:tcW w:w="102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93DB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0.4 </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2204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8.2 </w:t>
            </w:r>
          </w:p>
        </w:tc>
      </w:tr>
    </w:tbl>
    <w:p w14:paraId="66EC594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p>
    <w:p w14:paraId="7C8921B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5）河道外生态环境补水面积预测</w:t>
      </w:r>
    </w:p>
    <w:p w14:paraId="0C70F0CA">
      <w:pPr>
        <w:keepNext w:val="0"/>
        <w:keepLines w:val="0"/>
        <w:pageBreakBefore w:val="0"/>
        <w:widowControl w:val="0"/>
        <w:kinsoku/>
        <w:wordWrap/>
        <w:overflowPunct/>
        <w:topLinePunct w:val="0"/>
        <w:autoSpaceDE/>
        <w:autoSpaceDN/>
        <w:bidi w:val="0"/>
        <w:adjustRightInd/>
        <w:snapToGrid/>
        <w:spacing w:line="360" w:lineRule="auto"/>
        <w:ind w:firstLine="536"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pacing w:val="-6"/>
          <w:sz w:val="28"/>
          <w:szCs w:val="28"/>
          <w:highlight w:val="none"/>
          <w:lang w:eastAsia="zh-CN"/>
        </w:rPr>
        <w:t>随着生活水平的提高，人民对美好生活环境的需求将日益增长，根据各县（市、区）城市总体规划、公园及道路发展规划等相关规划，河道外生态环境发展目标按照城镇人口数量预测，预测至2035年，全</w:t>
      </w:r>
      <w:r>
        <w:rPr>
          <w:rFonts w:hint="eastAsia" w:ascii="Times New Roman" w:hAnsi="Times New Roman" w:eastAsia="仿宋" w:cs="Times New Roman"/>
          <w:smallCaps w:val="0"/>
          <w:color w:val="auto"/>
          <w:spacing w:val="-6"/>
          <w:sz w:val="28"/>
          <w:szCs w:val="28"/>
          <w:highlight w:val="none"/>
          <w:lang w:val="en-US" w:eastAsia="zh-CN"/>
        </w:rPr>
        <w:t>区</w:t>
      </w:r>
      <w:r>
        <w:rPr>
          <w:rFonts w:hint="default" w:ascii="Times New Roman" w:hAnsi="Times New Roman" w:eastAsia="仿宋" w:cs="Times New Roman"/>
          <w:smallCaps w:val="0"/>
          <w:color w:val="auto"/>
          <w:spacing w:val="-6"/>
          <w:sz w:val="28"/>
          <w:szCs w:val="28"/>
          <w:highlight w:val="none"/>
          <w:lang w:eastAsia="zh-CN"/>
        </w:rPr>
        <w:t>绿地、河湖补水和环境卫生面积将分别达到</w:t>
      </w:r>
      <w:r>
        <w:rPr>
          <w:rFonts w:hint="eastAsia" w:ascii="Times New Roman" w:hAnsi="Times New Roman" w:eastAsia="仿宋" w:cs="Times New Roman"/>
          <w:smallCaps w:val="0"/>
          <w:color w:val="auto"/>
          <w:spacing w:val="-6"/>
          <w:sz w:val="28"/>
          <w:szCs w:val="28"/>
          <w:highlight w:val="none"/>
          <w:lang w:val="en-US" w:eastAsia="zh-CN"/>
        </w:rPr>
        <w:t>155.6</w:t>
      </w:r>
      <w:r>
        <w:rPr>
          <w:rFonts w:hint="default" w:ascii="Times New Roman" w:hAnsi="Times New Roman" w:eastAsia="仿宋" w:cs="Times New Roman"/>
          <w:smallCaps w:val="0"/>
          <w:color w:val="auto"/>
          <w:spacing w:val="-6"/>
          <w:sz w:val="28"/>
          <w:szCs w:val="28"/>
          <w:highlight w:val="none"/>
          <w:lang w:eastAsia="zh-CN"/>
        </w:rPr>
        <w:t>、</w:t>
      </w:r>
      <w:r>
        <w:rPr>
          <w:rFonts w:hint="eastAsia" w:ascii="Times New Roman" w:hAnsi="Times New Roman" w:eastAsia="仿宋" w:cs="Times New Roman"/>
          <w:smallCaps w:val="0"/>
          <w:color w:val="auto"/>
          <w:spacing w:val="-6"/>
          <w:sz w:val="28"/>
          <w:szCs w:val="28"/>
          <w:highlight w:val="none"/>
          <w:lang w:val="en-US" w:eastAsia="zh-CN"/>
        </w:rPr>
        <w:t>49.8</w:t>
      </w:r>
      <w:r>
        <w:rPr>
          <w:rFonts w:hint="default" w:ascii="Times New Roman" w:hAnsi="Times New Roman" w:eastAsia="仿宋" w:cs="Times New Roman"/>
          <w:smallCaps w:val="0"/>
          <w:color w:val="auto"/>
          <w:spacing w:val="-6"/>
          <w:sz w:val="28"/>
          <w:szCs w:val="28"/>
          <w:highlight w:val="none"/>
          <w:lang w:eastAsia="zh-CN"/>
        </w:rPr>
        <w:t>和</w:t>
      </w:r>
      <w:r>
        <w:rPr>
          <w:rFonts w:hint="eastAsia" w:ascii="Times New Roman" w:hAnsi="Times New Roman" w:eastAsia="仿宋" w:cs="Times New Roman"/>
          <w:smallCaps w:val="0"/>
          <w:color w:val="auto"/>
          <w:spacing w:val="-6"/>
          <w:sz w:val="28"/>
          <w:szCs w:val="28"/>
          <w:highlight w:val="none"/>
          <w:lang w:val="en-US" w:eastAsia="zh-CN"/>
        </w:rPr>
        <w:t>49.8万㎡</w:t>
      </w:r>
      <w:r>
        <w:rPr>
          <w:rFonts w:hint="default" w:ascii="Times New Roman" w:hAnsi="Times New Roman" w:eastAsia="仿宋" w:cs="Times New Roman"/>
          <w:smallCaps w:val="0"/>
          <w:color w:val="auto"/>
          <w:spacing w:val="-6"/>
          <w:sz w:val="28"/>
          <w:szCs w:val="28"/>
          <w:highlight w:val="none"/>
        </w:rPr>
        <w:t>。</w:t>
      </w:r>
    </w:p>
    <w:p w14:paraId="01BDB8B7">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default" w:ascii="Times New Roman" w:hAnsi="Times New Roman" w:eastAsia="仿宋" w:cs="Times New Roman"/>
          <w:smallCaps w:val="0"/>
          <w:color w:val="auto"/>
          <w:sz w:val="24"/>
          <w:szCs w:val="24"/>
          <w:highlight w:val="none"/>
          <w:lang w:val="en-US" w:eastAsia="zh-CN"/>
        </w:rPr>
        <w:t>河道外生态环境补水面积预测成果表</w:t>
      </w:r>
    </w:p>
    <w:p w14:paraId="7467F113">
      <w:pPr>
        <w:pStyle w:val="44"/>
        <w:bidi w:val="0"/>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4.2.4-</w:t>
      </w:r>
      <w:r>
        <w:rPr>
          <w:rFonts w:hint="eastAsia" w:ascii="Times New Roman" w:hAnsi="Times New Roman" w:eastAsia="仿宋" w:cs="Times New Roman"/>
          <w:smallCaps w:val="0"/>
          <w:color w:val="auto"/>
          <w:highlight w:val="none"/>
          <w:lang w:val="en-US" w:eastAsia="zh-CN"/>
        </w:rPr>
        <w:t>5</w:t>
      </w:r>
    </w:p>
    <w:tbl>
      <w:tblPr>
        <w:tblStyle w:val="2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74"/>
        <w:gridCol w:w="1674"/>
        <w:gridCol w:w="1277"/>
        <w:gridCol w:w="1947"/>
        <w:gridCol w:w="1948"/>
      </w:tblGrid>
      <w:tr w14:paraId="6414B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3"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365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区域</w:t>
            </w:r>
          </w:p>
        </w:tc>
        <w:tc>
          <w:tcPr>
            <w:tcW w:w="982" w:type="pct"/>
            <w:vMerge w:val="restart"/>
            <w:tcBorders>
              <w:top w:val="single" w:color="000000" w:sz="4" w:space="0"/>
              <w:left w:val="single" w:color="000000" w:sz="4" w:space="0"/>
              <w:bottom w:val="single" w:color="000000" w:sz="4" w:space="0"/>
              <w:right w:val="nil"/>
            </w:tcBorders>
            <w:shd w:val="clear" w:color="auto" w:fill="auto"/>
            <w:vAlign w:val="center"/>
          </w:tcPr>
          <w:p w14:paraId="361146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水平年</w:t>
            </w:r>
          </w:p>
        </w:tc>
        <w:tc>
          <w:tcPr>
            <w:tcW w:w="303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023D0E2">
            <w:pPr>
              <w:keepNext w:val="0"/>
              <w:keepLines w:val="0"/>
              <w:widowControl/>
              <w:suppressLineNumbers w:val="0"/>
              <w:jc w:val="center"/>
              <w:textAlignment w:val="center"/>
              <w:rPr>
                <w:rFonts w:ascii="仿宋" w:hAnsi="仿宋" w:eastAsia="仿宋" w:cs="仿宋"/>
                <w:i w:val="0"/>
                <w:iCs w:val="0"/>
                <w:color w:val="auto"/>
                <w:sz w:val="20"/>
                <w:szCs w:val="20"/>
                <w:u w:val="none"/>
              </w:rPr>
            </w:pPr>
            <w:r>
              <w:rPr>
                <w:rFonts w:hint="eastAsia" w:ascii="仿宋" w:hAnsi="仿宋" w:eastAsia="仿宋" w:cs="仿宋"/>
                <w:i w:val="0"/>
                <w:iCs w:val="0"/>
                <w:color w:val="auto"/>
                <w:kern w:val="0"/>
                <w:sz w:val="20"/>
                <w:szCs w:val="20"/>
                <w:u w:val="none"/>
                <w:lang w:val="en-US" w:eastAsia="zh-CN" w:bidi="ar"/>
              </w:rPr>
              <w:t>河道外生态环境（万</w:t>
            </w:r>
            <w:r>
              <w:rPr>
                <w:rFonts w:hint="default" w:ascii="Times New Roman" w:hAnsi="Times New Roman" w:eastAsia="仿宋" w:cs="Times New Roman"/>
                <w:i w:val="0"/>
                <w:iCs w:val="0"/>
                <w:color w:val="auto"/>
                <w:kern w:val="0"/>
                <w:sz w:val="20"/>
                <w:szCs w:val="20"/>
                <w:u w:val="none"/>
                <w:lang w:val="en-US" w:eastAsia="zh-CN" w:bidi="ar"/>
              </w:rPr>
              <w:t>m</w:t>
            </w:r>
            <w:r>
              <w:rPr>
                <w:rFonts w:hint="default" w:ascii="Times New Roman" w:hAnsi="Times New Roman" w:eastAsia="仿宋" w:cs="Times New Roman"/>
                <w:i w:val="0"/>
                <w:iCs w:val="0"/>
                <w:color w:val="auto"/>
                <w:kern w:val="0"/>
                <w:sz w:val="20"/>
                <w:szCs w:val="20"/>
                <w:u w:val="none"/>
                <w:vertAlign w:val="superscript"/>
                <w:lang w:val="en-US" w:eastAsia="zh-CN" w:bidi="ar"/>
              </w:rPr>
              <w:t>2</w:t>
            </w:r>
            <w:r>
              <w:rPr>
                <w:rFonts w:hint="eastAsia" w:ascii="仿宋" w:hAnsi="仿宋" w:eastAsia="仿宋" w:cs="仿宋"/>
                <w:i w:val="0"/>
                <w:iCs w:val="0"/>
                <w:color w:val="auto"/>
                <w:kern w:val="0"/>
                <w:sz w:val="20"/>
                <w:szCs w:val="20"/>
                <w:u w:val="none"/>
                <w:lang w:val="en-US" w:eastAsia="zh-CN" w:bidi="ar"/>
              </w:rPr>
              <w:t>）</w:t>
            </w:r>
          </w:p>
        </w:tc>
      </w:tr>
      <w:tr w14:paraId="72B5D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774CD">
            <w:pPr>
              <w:jc w:val="center"/>
              <w:rPr>
                <w:rFonts w:hint="eastAsia" w:ascii="宋体" w:hAnsi="宋体" w:eastAsia="宋体" w:cs="宋体"/>
                <w:i w:val="0"/>
                <w:iCs w:val="0"/>
                <w:color w:val="auto"/>
                <w:sz w:val="20"/>
                <w:szCs w:val="20"/>
                <w:u w:val="none"/>
              </w:rPr>
            </w:pPr>
          </w:p>
        </w:tc>
        <w:tc>
          <w:tcPr>
            <w:tcW w:w="982" w:type="pct"/>
            <w:vMerge w:val="continue"/>
            <w:tcBorders>
              <w:top w:val="single" w:color="000000" w:sz="4" w:space="0"/>
              <w:left w:val="single" w:color="000000" w:sz="4" w:space="0"/>
              <w:bottom w:val="single" w:color="000000" w:sz="4" w:space="0"/>
              <w:right w:val="nil"/>
            </w:tcBorders>
            <w:shd w:val="clear" w:color="auto" w:fill="auto"/>
            <w:vAlign w:val="center"/>
          </w:tcPr>
          <w:p w14:paraId="1A5D8257">
            <w:pPr>
              <w:jc w:val="center"/>
              <w:rPr>
                <w:rFonts w:hint="eastAsia" w:ascii="宋体" w:hAnsi="宋体" w:eastAsia="宋体" w:cs="宋体"/>
                <w:i w:val="0"/>
                <w:iCs w:val="0"/>
                <w:color w:val="auto"/>
                <w:sz w:val="20"/>
                <w:szCs w:val="20"/>
                <w:u w:val="none"/>
              </w:rPr>
            </w:pP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3490A">
            <w:pPr>
              <w:keepNext w:val="0"/>
              <w:keepLines w:val="0"/>
              <w:widowControl/>
              <w:suppressLineNumbers w:val="0"/>
              <w:jc w:val="center"/>
              <w:textAlignment w:val="center"/>
              <w:rPr>
                <w:rFonts w:hint="eastAsia" w:ascii="仿宋" w:hAnsi="仿宋" w:eastAsia="仿宋" w:cs="仿宋"/>
                <w:i w:val="0"/>
                <w:iCs w:val="0"/>
                <w:color w:val="auto"/>
                <w:sz w:val="20"/>
                <w:szCs w:val="20"/>
                <w:u w:val="none"/>
              </w:rPr>
            </w:pPr>
            <w:r>
              <w:rPr>
                <w:rFonts w:hint="eastAsia" w:ascii="仿宋" w:hAnsi="仿宋" w:eastAsia="仿宋" w:cs="仿宋"/>
                <w:i w:val="0"/>
                <w:iCs w:val="0"/>
                <w:color w:val="auto"/>
                <w:kern w:val="0"/>
                <w:sz w:val="20"/>
                <w:szCs w:val="20"/>
                <w:u w:val="none"/>
                <w:lang w:val="en-US" w:eastAsia="zh-CN" w:bidi="ar"/>
              </w:rPr>
              <w:t>绿地</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36431">
            <w:pPr>
              <w:keepNext w:val="0"/>
              <w:keepLines w:val="0"/>
              <w:widowControl/>
              <w:suppressLineNumbers w:val="0"/>
              <w:jc w:val="center"/>
              <w:textAlignment w:val="center"/>
              <w:rPr>
                <w:rFonts w:hint="eastAsia" w:ascii="仿宋" w:hAnsi="仿宋" w:eastAsia="仿宋" w:cs="仿宋"/>
                <w:i w:val="0"/>
                <w:iCs w:val="0"/>
                <w:color w:val="auto"/>
                <w:sz w:val="20"/>
                <w:szCs w:val="20"/>
                <w:u w:val="none"/>
              </w:rPr>
            </w:pPr>
            <w:r>
              <w:rPr>
                <w:rFonts w:hint="eastAsia" w:ascii="仿宋" w:hAnsi="仿宋" w:eastAsia="仿宋" w:cs="仿宋"/>
                <w:i w:val="0"/>
                <w:iCs w:val="0"/>
                <w:color w:val="auto"/>
                <w:kern w:val="0"/>
                <w:sz w:val="20"/>
                <w:szCs w:val="20"/>
                <w:u w:val="none"/>
                <w:lang w:val="en-US" w:eastAsia="zh-CN" w:bidi="ar"/>
              </w:rPr>
              <w:t>河湖补水</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EAC0C">
            <w:pPr>
              <w:keepNext w:val="0"/>
              <w:keepLines w:val="0"/>
              <w:widowControl/>
              <w:suppressLineNumbers w:val="0"/>
              <w:jc w:val="center"/>
              <w:textAlignment w:val="center"/>
              <w:rPr>
                <w:rFonts w:hint="eastAsia" w:ascii="仿宋" w:hAnsi="仿宋" w:eastAsia="仿宋" w:cs="仿宋"/>
                <w:i w:val="0"/>
                <w:iCs w:val="0"/>
                <w:color w:val="auto"/>
                <w:sz w:val="20"/>
                <w:szCs w:val="20"/>
                <w:u w:val="none"/>
              </w:rPr>
            </w:pPr>
            <w:r>
              <w:rPr>
                <w:rFonts w:hint="eastAsia" w:ascii="仿宋" w:hAnsi="仿宋" w:eastAsia="仿宋" w:cs="仿宋"/>
                <w:i w:val="0"/>
                <w:iCs w:val="0"/>
                <w:color w:val="auto"/>
                <w:kern w:val="0"/>
                <w:sz w:val="20"/>
                <w:szCs w:val="20"/>
                <w:u w:val="none"/>
                <w:lang w:val="en-US" w:eastAsia="zh-CN" w:bidi="ar"/>
              </w:rPr>
              <w:t>环境卫生</w:t>
            </w:r>
          </w:p>
        </w:tc>
      </w:tr>
      <w:tr w14:paraId="5E1DD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FDB3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4BDA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nil"/>
              <w:left w:val="single" w:color="000000" w:sz="4" w:space="0"/>
              <w:bottom w:val="single" w:color="000000" w:sz="4" w:space="0"/>
              <w:right w:val="single" w:color="000000" w:sz="4" w:space="0"/>
            </w:tcBorders>
            <w:shd w:val="clear" w:color="auto" w:fill="auto"/>
            <w:noWrap/>
            <w:vAlign w:val="center"/>
          </w:tcPr>
          <w:p w14:paraId="1B5CA81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23.6 </w:t>
            </w:r>
          </w:p>
        </w:tc>
        <w:tc>
          <w:tcPr>
            <w:tcW w:w="1142" w:type="pct"/>
            <w:tcBorders>
              <w:top w:val="nil"/>
              <w:left w:val="single" w:color="000000" w:sz="4" w:space="0"/>
              <w:bottom w:val="single" w:color="000000" w:sz="4" w:space="0"/>
              <w:right w:val="single" w:color="000000" w:sz="4" w:space="0"/>
            </w:tcBorders>
            <w:shd w:val="clear" w:color="auto" w:fill="auto"/>
            <w:noWrap/>
            <w:vAlign w:val="center"/>
          </w:tcPr>
          <w:p w14:paraId="78AA0DE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14.2 </w:t>
            </w:r>
          </w:p>
        </w:tc>
        <w:tc>
          <w:tcPr>
            <w:tcW w:w="1143" w:type="pct"/>
            <w:tcBorders>
              <w:top w:val="nil"/>
              <w:left w:val="single" w:color="000000" w:sz="4" w:space="0"/>
              <w:bottom w:val="single" w:color="000000" w:sz="4" w:space="0"/>
              <w:right w:val="single" w:color="000000" w:sz="4" w:space="0"/>
            </w:tcBorders>
            <w:shd w:val="clear" w:color="auto" w:fill="auto"/>
            <w:noWrap/>
            <w:vAlign w:val="center"/>
          </w:tcPr>
          <w:p w14:paraId="38F4F54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19.4 </w:t>
            </w:r>
          </w:p>
        </w:tc>
      </w:tr>
      <w:tr w14:paraId="489BC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29F7D3">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37AE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CFC4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155.6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4AF7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49.8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429F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49.8 </w:t>
            </w:r>
          </w:p>
        </w:tc>
      </w:tr>
      <w:tr w14:paraId="4AE7F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3061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#元坝城乡融合片区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BF5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5DEC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9.0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F219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5.4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EBF8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7.4 </w:t>
            </w:r>
          </w:p>
        </w:tc>
      </w:tr>
      <w:tr w14:paraId="2978AE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1AE0F4">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839E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925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59.3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ABE7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19.0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573C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19.0 </w:t>
            </w:r>
          </w:p>
        </w:tc>
      </w:tr>
      <w:tr w14:paraId="200A5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275D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#昭化农文旅临港经济片区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2FE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6B7C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7.2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912A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4.3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E5F2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5.9 </w:t>
            </w:r>
          </w:p>
        </w:tc>
      </w:tr>
      <w:tr w14:paraId="7F651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A39215">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2DD3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C470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47.5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D0E3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15.2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E053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15.2 </w:t>
            </w:r>
          </w:p>
        </w:tc>
      </w:tr>
      <w:tr w14:paraId="51B19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9595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#卫子农文旅片区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7DC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EAF8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3.0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FD12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1.8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544E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2.5 </w:t>
            </w:r>
          </w:p>
        </w:tc>
      </w:tr>
      <w:tr w14:paraId="348FB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FD3A91">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C4DA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DC41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19.8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8B63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6.3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A269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6.3 </w:t>
            </w:r>
          </w:p>
        </w:tc>
      </w:tr>
      <w:tr w14:paraId="6EC88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4FA0A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#虎跳滨湖农旅片区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910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20ED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2.8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BC0B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1.7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A0FA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2.3 </w:t>
            </w:r>
          </w:p>
        </w:tc>
      </w:tr>
      <w:tr w14:paraId="75456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F68B79">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8E39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DD62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18.4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0694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5.9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8A79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5.9 </w:t>
            </w:r>
          </w:p>
        </w:tc>
      </w:tr>
      <w:tr w14:paraId="05C089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B434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#王家贡米特色农业片区</w:t>
            </w: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1DA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基准年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6CCA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1.6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CEBB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1.0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3E4A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1.3 </w:t>
            </w:r>
          </w:p>
        </w:tc>
      </w:tr>
      <w:tr w14:paraId="37D63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8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023804">
            <w:pPr>
              <w:jc w:val="center"/>
              <w:rPr>
                <w:rFonts w:hint="eastAsia" w:ascii="宋体" w:hAnsi="宋体" w:eastAsia="宋体" w:cs="宋体"/>
                <w:i w:val="0"/>
                <w:iCs w:val="0"/>
                <w:color w:val="auto"/>
                <w:sz w:val="20"/>
                <w:szCs w:val="20"/>
                <w:u w:val="none"/>
              </w:rPr>
            </w:pPr>
          </w:p>
        </w:tc>
        <w:tc>
          <w:tcPr>
            <w:tcW w:w="9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D80E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2035</w:t>
            </w:r>
            <w:r>
              <w:rPr>
                <w:rFonts w:hint="eastAsia" w:ascii="宋体" w:hAnsi="宋体" w:eastAsia="宋体" w:cs="宋体"/>
                <w:i w:val="0"/>
                <w:iCs w:val="0"/>
                <w:color w:val="auto"/>
                <w:kern w:val="0"/>
                <w:sz w:val="20"/>
                <w:szCs w:val="20"/>
                <w:u w:val="none"/>
                <w:lang w:val="en-US" w:eastAsia="zh-CN" w:bidi="ar"/>
              </w:rPr>
              <w:t>年</w:t>
            </w:r>
          </w:p>
        </w:tc>
        <w:tc>
          <w:tcPr>
            <w:tcW w:w="7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2787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10.6 </w:t>
            </w:r>
          </w:p>
        </w:tc>
        <w:tc>
          <w:tcPr>
            <w:tcW w:w="11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7E73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3.4 </w:t>
            </w:r>
          </w:p>
        </w:tc>
        <w:tc>
          <w:tcPr>
            <w:tcW w:w="114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4110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3.4 </w:t>
            </w:r>
          </w:p>
        </w:tc>
      </w:tr>
    </w:tbl>
    <w:p w14:paraId="4CE9C4C7">
      <w:pPr>
        <w:rPr>
          <w:rFonts w:hint="default" w:ascii="Times New Roman" w:hAnsi="Times New Roman" w:eastAsia="仿宋" w:cs="Times New Roman"/>
          <w:smallCaps w:val="0"/>
          <w:color w:val="auto"/>
          <w:sz w:val="28"/>
          <w:szCs w:val="28"/>
          <w:highlight w:val="none"/>
        </w:rPr>
      </w:pPr>
    </w:p>
    <w:p w14:paraId="1038A866">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5 需水预测</w:t>
      </w:r>
    </w:p>
    <w:p w14:paraId="5DC9E24A">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为加快推进全社会从粗放用水方式向集约用水方式的根本转变，河道外需水预测落实节水型社会建设要求，在供用水的各环节按照提高水资源利用效率</w:t>
      </w:r>
      <w:r>
        <w:rPr>
          <w:rFonts w:hint="eastAsia" w:cs="Times New Roman"/>
          <w:b w:val="0"/>
          <w:bCs w:val="0"/>
          <w:smallCaps w:val="0"/>
          <w:color w:val="auto"/>
          <w:szCs w:val="28"/>
          <w:highlight w:val="none"/>
          <w:lang w:val="en-US" w:eastAsia="zh-CN"/>
        </w:rPr>
        <w:t>的</w:t>
      </w:r>
      <w:r>
        <w:rPr>
          <w:rFonts w:hint="default" w:ascii="Times New Roman" w:hAnsi="Times New Roman" w:eastAsia="仿宋" w:cs="Times New Roman"/>
          <w:b w:val="0"/>
          <w:bCs w:val="0"/>
          <w:smallCaps w:val="0"/>
          <w:color w:val="auto"/>
          <w:szCs w:val="28"/>
          <w:highlight w:val="none"/>
          <w:lang w:val="en-US" w:eastAsia="zh-CN"/>
        </w:rPr>
        <w:t>要求进行需水预测。</w:t>
      </w:r>
    </w:p>
    <w:p w14:paraId="4E426CC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（1）用水定额及用水效率</w:t>
      </w:r>
    </w:p>
    <w:p w14:paraId="20DA3E17">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在全面分析评价目前各地实际用水效率和用水定额的基础上，对各地类用水和节水的理论效率进行分析计算，综合考虑未来产业结构调整与优化升级以及提高水价、加强需求管理等措施对抑制用水的要求，科学分析各地各行业的节水潜力和投入产出关系，参照国内外同类地区先进科学的节水水平和技术，根据各地的水资源条件和强化节水的要求，按照用水高效、经济合理、技术可行的原则，</w:t>
      </w:r>
      <w:r>
        <w:rPr>
          <w:rFonts w:hint="default" w:ascii="Times New Roman" w:hAnsi="Times New Roman" w:cs="Times New Roman"/>
          <w:b w:val="0"/>
          <w:bCs w:val="0"/>
          <w:smallCaps w:val="0"/>
          <w:color w:val="auto"/>
          <w:szCs w:val="28"/>
          <w:highlight w:val="none"/>
          <w:lang w:val="en-US" w:eastAsia="zh-CN"/>
        </w:rPr>
        <w:t>在万元工业增加值用水量、万元GDP用水量完成省上下达目标任务情况下，</w:t>
      </w:r>
      <w:r>
        <w:rPr>
          <w:rFonts w:hint="default" w:ascii="Times New Roman" w:hAnsi="Times New Roman" w:eastAsia="仿宋" w:cs="Times New Roman"/>
          <w:b w:val="0"/>
          <w:bCs w:val="0"/>
          <w:smallCaps w:val="0"/>
          <w:color w:val="auto"/>
          <w:szCs w:val="28"/>
          <w:highlight w:val="none"/>
          <w:lang w:val="en-US" w:eastAsia="zh-CN"/>
        </w:rPr>
        <w:t>科学合理地确定各地区和各行业的用水定额。</w:t>
      </w:r>
    </w:p>
    <w:p w14:paraId="3A22C16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根据典型调查资料，现状年</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城镇居民综合生活净用水量</w:t>
      </w:r>
      <w:r>
        <w:rPr>
          <w:rFonts w:hint="eastAsia" w:cs="Times New Roman"/>
          <w:b w:val="0"/>
          <w:bCs w:val="0"/>
          <w:smallCaps w:val="0"/>
          <w:color w:val="auto"/>
          <w:szCs w:val="28"/>
          <w:highlight w:val="none"/>
          <w:lang w:val="en-US" w:eastAsia="zh-CN"/>
        </w:rPr>
        <w:t>222</w:t>
      </w:r>
      <w:r>
        <w:rPr>
          <w:rFonts w:hint="default" w:ascii="Times New Roman" w:hAnsi="Times New Roman" w:eastAsia="仿宋" w:cs="Times New Roman"/>
          <w:b w:val="0"/>
          <w:bCs w:val="0"/>
          <w:smallCaps w:val="0"/>
          <w:color w:val="auto"/>
          <w:szCs w:val="28"/>
          <w:highlight w:val="none"/>
          <w:lang w:val="en-US" w:eastAsia="zh-CN"/>
        </w:rPr>
        <w:t>L/人·d，农村居民人均生活用水量</w:t>
      </w:r>
      <w:r>
        <w:rPr>
          <w:rFonts w:hint="eastAsia" w:cs="Times New Roman"/>
          <w:b w:val="0"/>
          <w:bCs w:val="0"/>
          <w:smallCaps w:val="0"/>
          <w:color w:val="auto"/>
          <w:szCs w:val="28"/>
          <w:highlight w:val="none"/>
          <w:lang w:val="en-US" w:eastAsia="zh-CN"/>
        </w:rPr>
        <w:t>120</w:t>
      </w:r>
      <w:r>
        <w:rPr>
          <w:rFonts w:hint="default" w:ascii="Times New Roman" w:hAnsi="Times New Roman" w:eastAsia="仿宋" w:cs="Times New Roman"/>
          <w:b w:val="0"/>
          <w:bCs w:val="0"/>
          <w:smallCaps w:val="0"/>
          <w:color w:val="auto"/>
          <w:szCs w:val="28"/>
          <w:highlight w:val="none"/>
          <w:lang w:val="en-US" w:eastAsia="zh-CN"/>
        </w:rPr>
        <w:t>L/人·d。随着社会进步，经济富裕，生活条件改善，人民对生活质量要求日益提高，生活需水有增加的趋势。根据《四川省用水定额》（川府函</w:t>
      </w:r>
      <w:r>
        <w:rPr>
          <w:rFonts w:hint="eastAsia" w:cs="Times New Roman"/>
          <w:b w:val="0"/>
          <w:bCs w:val="0"/>
          <w:smallCaps w:val="0"/>
          <w:color w:val="auto"/>
          <w:szCs w:val="28"/>
          <w:highlight w:val="none"/>
          <w:lang w:val="en-US" w:eastAsia="zh-CN"/>
        </w:rPr>
        <w:t>〔2021〕8号</w:t>
      </w:r>
      <w:r>
        <w:rPr>
          <w:rFonts w:hint="default" w:ascii="Times New Roman" w:hAnsi="Times New Roman" w:eastAsia="仿宋" w:cs="Times New Roman"/>
          <w:b w:val="0"/>
          <w:bCs w:val="0"/>
          <w:smallCaps w:val="0"/>
          <w:color w:val="auto"/>
          <w:szCs w:val="28"/>
          <w:highlight w:val="none"/>
          <w:lang w:val="en-US" w:eastAsia="zh-CN"/>
        </w:rPr>
        <w:t>），至2035年全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城镇居民综合生活用水定额由基准年的</w:t>
      </w:r>
      <w:r>
        <w:rPr>
          <w:rFonts w:hint="eastAsia" w:cs="Times New Roman"/>
          <w:b w:val="0"/>
          <w:bCs w:val="0"/>
          <w:smallCaps w:val="0"/>
          <w:color w:val="auto"/>
          <w:szCs w:val="28"/>
          <w:highlight w:val="none"/>
          <w:lang w:val="en-US" w:eastAsia="zh-CN"/>
        </w:rPr>
        <w:t>222</w:t>
      </w:r>
      <w:r>
        <w:rPr>
          <w:rFonts w:hint="default" w:ascii="Times New Roman" w:hAnsi="Times New Roman" w:eastAsia="仿宋" w:cs="Times New Roman"/>
          <w:b w:val="0"/>
          <w:bCs w:val="0"/>
          <w:smallCaps w:val="0"/>
          <w:color w:val="auto"/>
          <w:szCs w:val="28"/>
          <w:highlight w:val="none"/>
          <w:lang w:val="en-US" w:eastAsia="zh-CN"/>
        </w:rPr>
        <w:t>L/人·d提高到</w:t>
      </w:r>
      <w:r>
        <w:rPr>
          <w:rFonts w:hint="eastAsia" w:cs="Times New Roman"/>
          <w:b w:val="0"/>
          <w:bCs w:val="0"/>
          <w:smallCaps w:val="0"/>
          <w:color w:val="auto"/>
          <w:szCs w:val="28"/>
          <w:highlight w:val="none"/>
          <w:lang w:val="en-US" w:eastAsia="zh-CN"/>
        </w:rPr>
        <w:t>238</w:t>
      </w:r>
      <w:r>
        <w:rPr>
          <w:rFonts w:hint="default" w:ascii="Times New Roman" w:hAnsi="Times New Roman" w:eastAsia="仿宋" w:cs="Times New Roman"/>
          <w:b w:val="0"/>
          <w:bCs w:val="0"/>
          <w:smallCaps w:val="0"/>
          <w:color w:val="auto"/>
          <w:szCs w:val="28"/>
          <w:highlight w:val="none"/>
          <w:lang w:val="en-US" w:eastAsia="zh-CN"/>
        </w:rPr>
        <w:t>L/人·d，农村居民生活用水定额由基准年的</w:t>
      </w:r>
      <w:r>
        <w:rPr>
          <w:rFonts w:hint="eastAsia" w:cs="Times New Roman"/>
          <w:b w:val="0"/>
          <w:bCs w:val="0"/>
          <w:smallCaps w:val="0"/>
          <w:color w:val="auto"/>
          <w:szCs w:val="28"/>
          <w:highlight w:val="none"/>
          <w:lang w:val="en-US" w:eastAsia="zh-CN"/>
        </w:rPr>
        <w:t>120</w:t>
      </w:r>
      <w:r>
        <w:rPr>
          <w:rFonts w:hint="default" w:ascii="Times New Roman" w:hAnsi="Times New Roman" w:eastAsia="仿宋" w:cs="Times New Roman"/>
          <w:b w:val="0"/>
          <w:bCs w:val="0"/>
          <w:smallCaps w:val="0"/>
          <w:color w:val="auto"/>
          <w:szCs w:val="28"/>
          <w:highlight w:val="none"/>
          <w:lang w:val="en-US" w:eastAsia="zh-CN"/>
        </w:rPr>
        <w:t>L/人·d提高到12</w:t>
      </w:r>
      <w:r>
        <w:rPr>
          <w:rFonts w:hint="eastAsia" w:cs="Times New Roman"/>
          <w:b w:val="0"/>
          <w:bCs w:val="0"/>
          <w:smallCaps w:val="0"/>
          <w:color w:val="auto"/>
          <w:szCs w:val="28"/>
          <w:highlight w:val="none"/>
          <w:lang w:val="en-US" w:eastAsia="zh-CN"/>
        </w:rPr>
        <w:t>5</w:t>
      </w:r>
      <w:r>
        <w:rPr>
          <w:rFonts w:hint="default" w:ascii="Times New Roman" w:hAnsi="Times New Roman" w:eastAsia="仿宋" w:cs="Times New Roman"/>
          <w:b w:val="0"/>
          <w:bCs w:val="0"/>
          <w:smallCaps w:val="0"/>
          <w:color w:val="auto"/>
          <w:szCs w:val="28"/>
          <w:highlight w:val="none"/>
          <w:lang w:val="en-US" w:eastAsia="zh-CN"/>
        </w:rPr>
        <w:t>L/人·d；通过调整工业结构和产业优化升级、逐步提高水价、提高工业用水重复利用水平和推广先进的用水工艺与技术等措施，规划2035年</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万元工业增加值用水量下降到</w:t>
      </w:r>
      <w:r>
        <w:rPr>
          <w:rFonts w:hint="eastAsia" w:cs="Times New Roman"/>
          <w:b w:val="0"/>
          <w:bCs w:val="0"/>
          <w:smallCaps w:val="0"/>
          <w:color w:val="auto"/>
          <w:szCs w:val="28"/>
          <w:highlight w:val="none"/>
          <w:lang w:val="en-US" w:eastAsia="zh-CN"/>
        </w:rPr>
        <w:t>5</w:t>
      </w:r>
      <w:r>
        <w:rPr>
          <w:rFonts w:hint="default" w:ascii="Times New Roman" w:hAnsi="Times New Roman" w:eastAsia="仿宋" w:cs="Times New Roman"/>
          <w:b w:val="0"/>
          <w:bCs w:val="0"/>
          <w:smallCaps w:val="0"/>
          <w:color w:val="auto"/>
          <w:szCs w:val="28"/>
          <w:highlight w:val="none"/>
          <w:lang w:val="en-US" w:eastAsia="zh-CN"/>
        </w:rPr>
        <w:t>m³，较基准年下降幅度28%；通过大力发展高效节水灌溉农业，规划2035年亩均农田灌溉净用水量控制在</w:t>
      </w:r>
      <w:r>
        <w:rPr>
          <w:rFonts w:hint="eastAsia" w:cs="Times New Roman"/>
          <w:b w:val="0"/>
          <w:bCs w:val="0"/>
          <w:smallCaps w:val="0"/>
          <w:color w:val="auto"/>
          <w:szCs w:val="28"/>
          <w:highlight w:val="none"/>
          <w:lang w:val="en-US" w:eastAsia="zh-CN"/>
        </w:rPr>
        <w:t>216</w:t>
      </w:r>
      <w:r>
        <w:rPr>
          <w:rFonts w:hint="default" w:ascii="Times New Roman" w:hAnsi="Times New Roman" w:eastAsia="仿宋" w:cs="Times New Roman"/>
          <w:b w:val="0"/>
          <w:bCs w:val="0"/>
          <w:smallCaps w:val="0"/>
          <w:color w:val="auto"/>
          <w:szCs w:val="28"/>
          <w:highlight w:val="none"/>
          <w:lang w:val="en-US" w:eastAsia="zh-CN"/>
        </w:rPr>
        <w:t>m³以内，灌溉水利用系数由现状的0.5提高到0.</w:t>
      </w:r>
      <w:r>
        <w:rPr>
          <w:rFonts w:hint="eastAsia" w:cs="Times New Roman"/>
          <w:b w:val="0"/>
          <w:bCs w:val="0"/>
          <w:smallCaps w:val="0"/>
          <w:color w:val="auto"/>
          <w:szCs w:val="28"/>
          <w:highlight w:val="none"/>
          <w:lang w:val="en-US" w:eastAsia="zh-CN"/>
        </w:rPr>
        <w:t>59</w:t>
      </w:r>
      <w:r>
        <w:rPr>
          <w:rFonts w:hint="default" w:ascii="Times New Roman" w:hAnsi="Times New Roman" w:eastAsia="仿宋" w:cs="Times New Roman"/>
          <w:b w:val="0"/>
          <w:bCs w:val="0"/>
          <w:smallCaps w:val="0"/>
          <w:color w:val="auto"/>
          <w:szCs w:val="28"/>
          <w:highlight w:val="none"/>
          <w:lang w:val="en-US" w:eastAsia="zh-CN"/>
        </w:rPr>
        <w:t>。</w:t>
      </w:r>
    </w:p>
    <w:p w14:paraId="271D7B4F">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主要用水定额及用水效率规划指标见表</w:t>
      </w:r>
      <w:r>
        <w:rPr>
          <w:rFonts w:hint="eastAsia" w:cs="Times New Roman"/>
          <w:b w:val="0"/>
          <w:bCs w:val="0"/>
          <w:smallCaps w:val="0"/>
          <w:color w:val="auto"/>
          <w:szCs w:val="28"/>
          <w:highlight w:val="none"/>
          <w:lang w:val="en-US" w:eastAsia="zh-CN"/>
        </w:rPr>
        <w:t>4.2.5-1</w:t>
      </w:r>
      <w:r>
        <w:rPr>
          <w:rFonts w:hint="default" w:ascii="Times New Roman" w:hAnsi="Times New Roman" w:eastAsia="仿宋" w:cs="Times New Roman"/>
          <w:b w:val="0"/>
          <w:bCs w:val="0"/>
          <w:smallCaps w:val="0"/>
          <w:color w:val="auto"/>
          <w:szCs w:val="28"/>
          <w:highlight w:val="none"/>
          <w:lang w:val="en-US" w:eastAsia="zh-CN"/>
        </w:rPr>
        <w:t>。</w:t>
      </w:r>
    </w:p>
    <w:p w14:paraId="5CD8713E">
      <w:pPr>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br w:type="page"/>
      </w:r>
    </w:p>
    <w:p w14:paraId="6BF4DC05">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主要用水定额及用水效率汇总成果表</w:t>
      </w:r>
    </w:p>
    <w:p w14:paraId="16ECCEF1">
      <w:pPr>
        <w:pStyle w:val="44"/>
        <w:bidi w:val="0"/>
        <w:rPr>
          <w:rFonts w:hint="default" w:ascii="Times New Roman" w:hAnsi="Times New Roman" w:eastAsia="仿宋" w:cs="Times New Roman"/>
          <w:smallCaps w:val="0"/>
          <w:color w:val="auto"/>
          <w:highlight w:val="none"/>
          <w:lang w:val="en-US" w:eastAsia="zh-CN"/>
        </w:rPr>
      </w:pPr>
      <w:r>
        <w:rPr>
          <w:rFonts w:hint="default" w:ascii="Times New Roman" w:hAnsi="Times New Roman" w:eastAsia="仿宋" w:cs="Times New Roman"/>
          <w:smallCaps w:val="0"/>
          <w:color w:val="auto"/>
          <w:highlight w:val="none"/>
        </w:rPr>
        <w:t>表</w:t>
      </w:r>
      <w:r>
        <w:rPr>
          <w:rFonts w:hint="eastAsia" w:ascii="Times New Roman" w:hAnsi="Times New Roman" w:eastAsia="仿宋" w:cs="Times New Roman"/>
          <w:smallCaps w:val="0"/>
          <w:color w:val="auto"/>
          <w:highlight w:val="none"/>
          <w:lang w:val="en-US" w:eastAsia="zh-CN"/>
        </w:rPr>
        <w:t>4.2.5-1</w:t>
      </w:r>
    </w:p>
    <w:tbl>
      <w:tblPr>
        <w:tblStyle w:val="21"/>
        <w:tblW w:w="504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944"/>
        <w:gridCol w:w="950"/>
        <w:gridCol w:w="951"/>
        <w:gridCol w:w="1461"/>
        <w:gridCol w:w="1305"/>
        <w:gridCol w:w="846"/>
        <w:gridCol w:w="894"/>
        <w:gridCol w:w="1032"/>
      </w:tblGrid>
      <w:tr w14:paraId="79D7D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3" w:type="pct"/>
            <w:vMerge w:val="restart"/>
            <w:shd w:val="clear" w:color="auto" w:fill="auto"/>
            <w:vAlign w:val="center"/>
          </w:tcPr>
          <w:p w14:paraId="6FB0FBC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水平年</w:t>
            </w:r>
          </w:p>
        </w:tc>
        <w:tc>
          <w:tcPr>
            <w:tcW w:w="566" w:type="pct"/>
            <w:vMerge w:val="restart"/>
            <w:shd w:val="clear" w:color="auto" w:fill="auto"/>
            <w:vAlign w:val="center"/>
          </w:tcPr>
          <w:p w14:paraId="4CE908F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城镇居民（L/人·d)</w:t>
            </w:r>
          </w:p>
        </w:tc>
        <w:tc>
          <w:tcPr>
            <w:tcW w:w="567" w:type="pct"/>
            <w:vMerge w:val="restart"/>
            <w:shd w:val="clear" w:color="auto" w:fill="auto"/>
            <w:vAlign w:val="center"/>
          </w:tcPr>
          <w:p w14:paraId="1615B8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农村居民（L/人·d)</w:t>
            </w:r>
          </w:p>
        </w:tc>
        <w:tc>
          <w:tcPr>
            <w:tcW w:w="871" w:type="pct"/>
            <w:vMerge w:val="restart"/>
            <w:shd w:val="clear" w:color="auto" w:fill="auto"/>
            <w:vAlign w:val="center"/>
          </w:tcPr>
          <w:p w14:paraId="09DFE5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万元工业增加值净用水量</w:t>
            </w:r>
          </w:p>
          <w:p w14:paraId="1551DA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（m³/万元）</w:t>
            </w:r>
          </w:p>
        </w:tc>
        <w:tc>
          <w:tcPr>
            <w:tcW w:w="778" w:type="pct"/>
            <w:vMerge w:val="restart"/>
            <w:shd w:val="clear" w:color="auto" w:fill="auto"/>
            <w:vAlign w:val="center"/>
          </w:tcPr>
          <w:p w14:paraId="7CFAAA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农业灌溉净定额（</w:t>
            </w:r>
            <w:r>
              <w:rPr>
                <w:rFonts w:hint="eastAsia" w:ascii="Times New Roman" w:hAnsi="Times New Roman" w:cs="Times New Roman"/>
                <w:b w:val="0"/>
                <w:bCs w:val="0"/>
                <w:color w:val="auto"/>
                <w:sz w:val="18"/>
                <w:szCs w:val="18"/>
                <w:highlight w:val="none"/>
                <w:lang w:val="en-US" w:eastAsia="zh-CN"/>
              </w:rPr>
              <w:t>m³</w:t>
            </w:r>
            <w:r>
              <w:rPr>
                <w:rFonts w:hint="default" w:ascii="Times New Roman" w:hAnsi="Times New Roman" w:eastAsia="仿宋" w:cs="Times New Roman"/>
                <w:i w:val="0"/>
                <w:iCs w:val="0"/>
                <w:smallCaps w:val="0"/>
                <w:color w:val="auto"/>
                <w:kern w:val="0"/>
                <w:sz w:val="18"/>
                <w:szCs w:val="18"/>
                <w:highlight w:val="none"/>
                <w:u w:val="none"/>
                <w:lang w:val="en-US" w:eastAsia="zh-CN" w:bidi="ar"/>
              </w:rPr>
              <w:t>/亩）</w:t>
            </w:r>
          </w:p>
        </w:tc>
        <w:tc>
          <w:tcPr>
            <w:tcW w:w="1037" w:type="pct"/>
            <w:gridSpan w:val="2"/>
            <w:shd w:val="clear" w:color="auto" w:fill="auto"/>
            <w:vAlign w:val="center"/>
          </w:tcPr>
          <w:p w14:paraId="341AA1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牲畜用水定额</w:t>
            </w:r>
          </w:p>
          <w:p w14:paraId="6D41FD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(L/只(头)·天)</w:t>
            </w:r>
          </w:p>
        </w:tc>
        <w:tc>
          <w:tcPr>
            <w:tcW w:w="615" w:type="pct"/>
            <w:vMerge w:val="restart"/>
            <w:shd w:val="clear" w:color="auto" w:fill="auto"/>
            <w:vAlign w:val="center"/>
          </w:tcPr>
          <w:p w14:paraId="221D11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灌溉水有效利用</w:t>
            </w:r>
          </w:p>
          <w:p w14:paraId="6EECE00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系数</w:t>
            </w:r>
          </w:p>
        </w:tc>
      </w:tr>
      <w:tr w14:paraId="350F3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3" w:type="pct"/>
            <w:vMerge w:val="continue"/>
            <w:shd w:val="clear" w:color="auto" w:fill="auto"/>
            <w:vAlign w:val="center"/>
          </w:tcPr>
          <w:p w14:paraId="01DBE0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566" w:type="pct"/>
            <w:vMerge w:val="continue"/>
            <w:shd w:val="clear" w:color="auto" w:fill="auto"/>
            <w:vAlign w:val="center"/>
          </w:tcPr>
          <w:p w14:paraId="70897EC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567" w:type="pct"/>
            <w:vMerge w:val="continue"/>
            <w:shd w:val="clear" w:color="auto" w:fill="auto"/>
            <w:vAlign w:val="center"/>
          </w:tcPr>
          <w:p w14:paraId="4DE54E6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71" w:type="pct"/>
            <w:vMerge w:val="continue"/>
            <w:shd w:val="clear" w:color="auto" w:fill="auto"/>
            <w:vAlign w:val="center"/>
          </w:tcPr>
          <w:p w14:paraId="5D46077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778" w:type="pct"/>
            <w:vMerge w:val="continue"/>
            <w:shd w:val="clear" w:color="auto" w:fill="auto"/>
            <w:vAlign w:val="center"/>
          </w:tcPr>
          <w:p w14:paraId="3B5E3C3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504" w:type="pct"/>
            <w:shd w:val="clear" w:color="auto" w:fill="auto"/>
            <w:vAlign w:val="center"/>
          </w:tcPr>
          <w:p w14:paraId="5E7F02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大</w:t>
            </w:r>
          </w:p>
        </w:tc>
        <w:tc>
          <w:tcPr>
            <w:tcW w:w="533" w:type="pct"/>
            <w:shd w:val="clear" w:color="auto" w:fill="auto"/>
            <w:vAlign w:val="center"/>
          </w:tcPr>
          <w:p w14:paraId="48E215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小</w:t>
            </w:r>
          </w:p>
        </w:tc>
        <w:tc>
          <w:tcPr>
            <w:tcW w:w="615" w:type="pct"/>
            <w:vMerge w:val="continue"/>
            <w:shd w:val="clear" w:color="auto" w:fill="auto"/>
            <w:vAlign w:val="center"/>
          </w:tcPr>
          <w:p w14:paraId="30E10B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r>
      <w:tr w14:paraId="47F28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3" w:type="pct"/>
            <w:shd w:val="clear" w:color="auto" w:fill="auto"/>
            <w:vAlign w:val="center"/>
          </w:tcPr>
          <w:p w14:paraId="08E586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950" w:type="dxa"/>
            <w:shd w:val="clear" w:color="auto" w:fill="auto"/>
            <w:vAlign w:val="center"/>
          </w:tcPr>
          <w:p w14:paraId="5965561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222 </w:t>
            </w:r>
          </w:p>
        </w:tc>
        <w:tc>
          <w:tcPr>
            <w:tcW w:w="951" w:type="dxa"/>
            <w:shd w:val="clear" w:color="auto" w:fill="auto"/>
            <w:vAlign w:val="center"/>
          </w:tcPr>
          <w:p w14:paraId="347AD581">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120 </w:t>
            </w:r>
          </w:p>
        </w:tc>
        <w:tc>
          <w:tcPr>
            <w:tcW w:w="1461" w:type="dxa"/>
            <w:shd w:val="clear" w:color="auto" w:fill="auto"/>
            <w:vAlign w:val="center"/>
          </w:tcPr>
          <w:p w14:paraId="607CE4F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7 </w:t>
            </w:r>
          </w:p>
        </w:tc>
        <w:tc>
          <w:tcPr>
            <w:tcW w:w="1305" w:type="dxa"/>
            <w:shd w:val="clear" w:color="auto" w:fill="auto"/>
            <w:vAlign w:val="center"/>
          </w:tcPr>
          <w:p w14:paraId="504044CD">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220 </w:t>
            </w:r>
          </w:p>
        </w:tc>
        <w:tc>
          <w:tcPr>
            <w:tcW w:w="846" w:type="dxa"/>
            <w:shd w:val="clear" w:color="auto" w:fill="auto"/>
            <w:vAlign w:val="center"/>
          </w:tcPr>
          <w:p w14:paraId="7C4CEDAB">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30 </w:t>
            </w:r>
          </w:p>
        </w:tc>
        <w:tc>
          <w:tcPr>
            <w:tcW w:w="894" w:type="dxa"/>
            <w:shd w:val="clear" w:color="auto" w:fill="auto"/>
            <w:vAlign w:val="center"/>
          </w:tcPr>
          <w:p w14:paraId="5E980702">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15 </w:t>
            </w:r>
          </w:p>
        </w:tc>
        <w:tc>
          <w:tcPr>
            <w:tcW w:w="1032" w:type="dxa"/>
            <w:shd w:val="clear" w:color="auto" w:fill="auto"/>
            <w:vAlign w:val="center"/>
          </w:tcPr>
          <w:p w14:paraId="626783B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0.50 </w:t>
            </w:r>
          </w:p>
        </w:tc>
      </w:tr>
      <w:tr w14:paraId="461DB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63" w:type="pct"/>
            <w:shd w:val="clear" w:color="auto" w:fill="auto"/>
            <w:vAlign w:val="center"/>
          </w:tcPr>
          <w:p w14:paraId="0610159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2035年</w:t>
            </w:r>
          </w:p>
        </w:tc>
        <w:tc>
          <w:tcPr>
            <w:tcW w:w="950" w:type="dxa"/>
            <w:shd w:val="clear" w:color="auto" w:fill="auto"/>
            <w:vAlign w:val="center"/>
          </w:tcPr>
          <w:p w14:paraId="50D6DB59">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238 </w:t>
            </w:r>
          </w:p>
        </w:tc>
        <w:tc>
          <w:tcPr>
            <w:tcW w:w="951" w:type="dxa"/>
            <w:shd w:val="clear" w:color="auto" w:fill="auto"/>
            <w:vAlign w:val="center"/>
          </w:tcPr>
          <w:p w14:paraId="10600DD8">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125 </w:t>
            </w:r>
          </w:p>
        </w:tc>
        <w:tc>
          <w:tcPr>
            <w:tcW w:w="1461" w:type="dxa"/>
            <w:shd w:val="clear" w:color="auto" w:fill="auto"/>
            <w:vAlign w:val="center"/>
          </w:tcPr>
          <w:p w14:paraId="00521FD0">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5 </w:t>
            </w:r>
          </w:p>
        </w:tc>
        <w:tc>
          <w:tcPr>
            <w:tcW w:w="1305" w:type="dxa"/>
            <w:shd w:val="clear" w:color="auto" w:fill="auto"/>
            <w:vAlign w:val="center"/>
          </w:tcPr>
          <w:p w14:paraId="03B045A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216 </w:t>
            </w:r>
          </w:p>
        </w:tc>
        <w:tc>
          <w:tcPr>
            <w:tcW w:w="846" w:type="dxa"/>
            <w:shd w:val="clear" w:color="auto" w:fill="auto"/>
            <w:vAlign w:val="center"/>
          </w:tcPr>
          <w:p w14:paraId="6F1108F5">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40 </w:t>
            </w:r>
          </w:p>
        </w:tc>
        <w:tc>
          <w:tcPr>
            <w:tcW w:w="894" w:type="dxa"/>
            <w:shd w:val="clear" w:color="auto" w:fill="auto"/>
            <w:vAlign w:val="center"/>
          </w:tcPr>
          <w:p w14:paraId="7B2AE156">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20 </w:t>
            </w:r>
          </w:p>
        </w:tc>
        <w:tc>
          <w:tcPr>
            <w:tcW w:w="1032" w:type="dxa"/>
            <w:shd w:val="clear" w:color="auto" w:fill="auto"/>
            <w:vAlign w:val="center"/>
          </w:tcPr>
          <w:p w14:paraId="4B7354D7">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宋体" w:cs="Times New Roman"/>
                <w:i w:val="0"/>
                <w:iCs w:val="0"/>
                <w:color w:val="auto"/>
                <w:kern w:val="0"/>
                <w:sz w:val="18"/>
                <w:szCs w:val="18"/>
                <w:u w:val="none"/>
                <w:lang w:val="en-US" w:eastAsia="zh-CN" w:bidi="ar"/>
              </w:rPr>
              <w:t xml:space="preserve">0.59 </w:t>
            </w:r>
          </w:p>
        </w:tc>
      </w:tr>
    </w:tbl>
    <w:p w14:paraId="247B8B1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（2）预测需水量</w:t>
      </w:r>
    </w:p>
    <w:p w14:paraId="67BFC25D">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根据预测的社会经济发展指标，按照强化节水方案的用水定额和效率指标测算，预测2035年全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多年平均毛需水量为</w:t>
      </w:r>
      <w:r>
        <w:rPr>
          <w:rFonts w:hint="eastAsia" w:cs="Times New Roman"/>
          <w:b w:val="0"/>
          <w:bCs w:val="0"/>
          <w:smallCaps w:val="0"/>
          <w:color w:val="auto"/>
          <w:szCs w:val="28"/>
          <w:highlight w:val="none"/>
          <w:lang w:val="en-US" w:eastAsia="zh-CN"/>
        </w:rPr>
        <w:t>9847万</w:t>
      </w:r>
      <w:r>
        <w:rPr>
          <w:rFonts w:hint="default" w:ascii="Times New Roman" w:hAnsi="Times New Roman" w:eastAsia="仿宋" w:cs="Times New Roman"/>
          <w:b w:val="0"/>
          <w:bCs w:val="0"/>
          <w:smallCaps w:val="0"/>
          <w:color w:val="auto"/>
          <w:szCs w:val="28"/>
          <w:highlight w:val="none"/>
          <w:lang w:val="en-US" w:eastAsia="zh-CN"/>
        </w:rPr>
        <w:t>m³，较基准年需水量增加</w:t>
      </w:r>
      <w:r>
        <w:rPr>
          <w:rFonts w:hint="eastAsia" w:cs="Times New Roman"/>
          <w:b w:val="0"/>
          <w:bCs w:val="0"/>
          <w:smallCaps w:val="0"/>
          <w:color w:val="auto"/>
          <w:szCs w:val="28"/>
          <w:highlight w:val="none"/>
          <w:lang w:val="en-US" w:eastAsia="zh-CN"/>
        </w:rPr>
        <w:t>493万</w:t>
      </w:r>
      <w:r>
        <w:rPr>
          <w:rFonts w:hint="default" w:ascii="Times New Roman" w:hAnsi="Times New Roman" w:eastAsia="仿宋" w:cs="Times New Roman"/>
          <w:b w:val="0"/>
          <w:bCs w:val="0"/>
          <w:smallCaps w:val="0"/>
          <w:color w:val="auto"/>
          <w:szCs w:val="28"/>
          <w:highlight w:val="none"/>
          <w:lang w:val="en-US" w:eastAsia="zh-CN"/>
        </w:rPr>
        <w:t>m³，年均增长率为</w:t>
      </w:r>
      <w:r>
        <w:rPr>
          <w:rFonts w:hint="eastAsia" w:cs="Times New Roman"/>
          <w:b w:val="0"/>
          <w:bCs w:val="0"/>
          <w:smallCaps w:val="0"/>
          <w:color w:val="auto"/>
          <w:szCs w:val="28"/>
          <w:highlight w:val="none"/>
          <w:lang w:val="en-US" w:eastAsia="zh-CN"/>
        </w:rPr>
        <w:t>0.4</w:t>
      </w:r>
      <w:r>
        <w:rPr>
          <w:rFonts w:hint="default" w:ascii="Times New Roman" w:hAnsi="Times New Roman" w:eastAsia="仿宋" w:cs="Times New Roman"/>
          <w:b w:val="0"/>
          <w:bCs w:val="0"/>
          <w:smallCaps w:val="0"/>
          <w:color w:val="auto"/>
          <w:szCs w:val="28"/>
          <w:highlight w:val="none"/>
          <w:lang w:val="en-US" w:eastAsia="zh-CN"/>
        </w:rPr>
        <w:t>%。其中农业需水比重由</w:t>
      </w:r>
      <w:r>
        <w:rPr>
          <w:rFonts w:hint="eastAsia" w:cs="Times New Roman"/>
          <w:b w:val="0"/>
          <w:bCs w:val="0"/>
          <w:smallCaps w:val="0"/>
          <w:color w:val="auto"/>
          <w:szCs w:val="28"/>
          <w:highlight w:val="none"/>
          <w:lang w:val="en-US" w:eastAsia="zh-CN"/>
        </w:rPr>
        <w:t>87.8%</w:t>
      </w:r>
      <w:r>
        <w:rPr>
          <w:rFonts w:hint="default" w:ascii="Times New Roman" w:hAnsi="Times New Roman" w:eastAsia="仿宋" w:cs="Times New Roman"/>
          <w:b w:val="0"/>
          <w:bCs w:val="0"/>
          <w:smallCaps w:val="0"/>
          <w:color w:val="auto"/>
          <w:szCs w:val="28"/>
          <w:highlight w:val="none"/>
          <w:lang w:val="en-US" w:eastAsia="zh-CN"/>
        </w:rPr>
        <w:t>减少为</w:t>
      </w:r>
      <w:r>
        <w:rPr>
          <w:rFonts w:hint="eastAsia" w:cs="Times New Roman"/>
          <w:b w:val="0"/>
          <w:bCs w:val="0"/>
          <w:smallCaps w:val="0"/>
          <w:color w:val="auto"/>
          <w:szCs w:val="28"/>
          <w:highlight w:val="none"/>
          <w:lang w:val="en-US" w:eastAsia="zh-CN"/>
        </w:rPr>
        <w:t>79.9</w:t>
      </w:r>
      <w:r>
        <w:rPr>
          <w:rFonts w:hint="default" w:ascii="Times New Roman" w:hAnsi="Times New Roman" w:eastAsia="仿宋" w:cs="Times New Roman"/>
          <w:b w:val="0"/>
          <w:bCs w:val="0"/>
          <w:smallCaps w:val="0"/>
          <w:color w:val="auto"/>
          <w:szCs w:val="28"/>
          <w:highlight w:val="none"/>
          <w:lang w:val="en-US" w:eastAsia="zh-CN"/>
        </w:rPr>
        <w:t>%，生活、工业和生态需水比重分别由</w:t>
      </w:r>
      <w:r>
        <w:rPr>
          <w:rFonts w:hint="eastAsia" w:cs="Times New Roman"/>
          <w:b w:val="0"/>
          <w:bCs w:val="0"/>
          <w:smallCaps w:val="0"/>
          <w:color w:val="auto"/>
          <w:szCs w:val="28"/>
          <w:highlight w:val="none"/>
          <w:lang w:val="en-US" w:eastAsia="zh-CN"/>
        </w:rPr>
        <w:t>9.3</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2.6</w:t>
      </w:r>
      <w:r>
        <w:rPr>
          <w:rFonts w:hint="default" w:ascii="Times New Roman" w:hAnsi="Times New Roman" w:eastAsia="仿宋" w:cs="Times New Roman"/>
          <w:b w:val="0"/>
          <w:bCs w:val="0"/>
          <w:smallCaps w:val="0"/>
          <w:color w:val="auto"/>
          <w:szCs w:val="28"/>
          <w:highlight w:val="none"/>
          <w:lang w:val="en-US" w:eastAsia="zh-CN"/>
        </w:rPr>
        <w:t>%和</w:t>
      </w:r>
      <w:r>
        <w:rPr>
          <w:rFonts w:hint="eastAsia" w:cs="Times New Roman"/>
          <w:b w:val="0"/>
          <w:bCs w:val="0"/>
          <w:smallCaps w:val="0"/>
          <w:color w:val="auto"/>
          <w:szCs w:val="28"/>
          <w:highlight w:val="none"/>
          <w:lang w:val="en-US" w:eastAsia="zh-CN"/>
        </w:rPr>
        <w:t>0.3</w:t>
      </w:r>
      <w:r>
        <w:rPr>
          <w:rFonts w:hint="default" w:ascii="Times New Roman" w:hAnsi="Times New Roman" w:eastAsia="仿宋" w:cs="Times New Roman"/>
          <w:b w:val="0"/>
          <w:bCs w:val="0"/>
          <w:smallCaps w:val="0"/>
          <w:color w:val="auto"/>
          <w:szCs w:val="28"/>
          <w:highlight w:val="none"/>
          <w:lang w:val="en-US" w:eastAsia="zh-CN"/>
        </w:rPr>
        <w:t>%增加至</w:t>
      </w:r>
      <w:r>
        <w:rPr>
          <w:rFonts w:hint="eastAsia" w:cs="Times New Roman"/>
          <w:b w:val="0"/>
          <w:bCs w:val="0"/>
          <w:smallCaps w:val="0"/>
          <w:color w:val="auto"/>
          <w:szCs w:val="28"/>
          <w:highlight w:val="none"/>
          <w:lang w:val="en-US" w:eastAsia="zh-CN"/>
        </w:rPr>
        <w:t>15.4</w:t>
      </w:r>
      <w:r>
        <w:rPr>
          <w:rFonts w:hint="default" w:ascii="Times New Roman" w:hAnsi="Times New Roman" w:eastAsia="仿宋" w:cs="Times New Roman"/>
          <w:b w:val="0"/>
          <w:bCs w:val="0"/>
          <w:smallCaps w:val="0"/>
          <w:color w:val="auto"/>
          <w:szCs w:val="28"/>
          <w:highlight w:val="none"/>
          <w:lang w:val="en-US" w:eastAsia="zh-CN"/>
        </w:rPr>
        <w:t>%、</w:t>
      </w:r>
      <w:r>
        <w:rPr>
          <w:rFonts w:hint="eastAsia" w:cs="Times New Roman"/>
          <w:b w:val="0"/>
          <w:bCs w:val="0"/>
          <w:smallCaps w:val="0"/>
          <w:color w:val="auto"/>
          <w:szCs w:val="28"/>
          <w:highlight w:val="none"/>
          <w:lang w:val="en-US" w:eastAsia="zh-CN"/>
        </w:rPr>
        <w:t>3.5</w:t>
      </w:r>
      <w:r>
        <w:rPr>
          <w:rFonts w:hint="default" w:ascii="Times New Roman" w:hAnsi="Times New Roman" w:eastAsia="仿宋" w:cs="Times New Roman"/>
          <w:b w:val="0"/>
          <w:bCs w:val="0"/>
          <w:smallCaps w:val="0"/>
          <w:color w:val="auto"/>
          <w:szCs w:val="28"/>
          <w:highlight w:val="none"/>
          <w:lang w:val="en-US" w:eastAsia="zh-CN"/>
        </w:rPr>
        <w:t>%和</w:t>
      </w:r>
      <w:r>
        <w:rPr>
          <w:rFonts w:hint="eastAsia" w:cs="Times New Roman"/>
          <w:b w:val="0"/>
          <w:bCs w:val="0"/>
          <w:smallCaps w:val="0"/>
          <w:color w:val="auto"/>
          <w:szCs w:val="28"/>
          <w:highlight w:val="none"/>
          <w:lang w:val="en-US" w:eastAsia="zh-CN"/>
        </w:rPr>
        <w:t>1.2</w:t>
      </w:r>
      <w:r>
        <w:rPr>
          <w:rFonts w:hint="default" w:ascii="Times New Roman" w:hAnsi="Times New Roman" w:eastAsia="仿宋" w:cs="Times New Roman"/>
          <w:b w:val="0"/>
          <w:bCs w:val="0"/>
          <w:smallCaps w:val="0"/>
          <w:color w:val="auto"/>
          <w:szCs w:val="28"/>
          <w:highlight w:val="none"/>
          <w:lang w:val="en-US" w:eastAsia="zh-CN"/>
        </w:rPr>
        <w:t>%，需水结构</w:t>
      </w:r>
      <w:r>
        <w:rPr>
          <w:rFonts w:hint="eastAsia" w:cs="Times New Roman"/>
          <w:b w:val="0"/>
          <w:bCs w:val="0"/>
          <w:smallCaps w:val="0"/>
          <w:color w:val="auto"/>
          <w:szCs w:val="28"/>
          <w:highlight w:val="none"/>
          <w:lang w:val="en-US" w:eastAsia="zh-CN"/>
        </w:rPr>
        <w:t>趋势总体</w:t>
      </w:r>
      <w:r>
        <w:rPr>
          <w:rFonts w:hint="default" w:ascii="Times New Roman" w:hAnsi="Times New Roman" w:eastAsia="仿宋" w:cs="Times New Roman"/>
          <w:b w:val="0"/>
          <w:bCs w:val="0"/>
          <w:smallCaps w:val="0"/>
          <w:color w:val="auto"/>
          <w:szCs w:val="28"/>
          <w:highlight w:val="none"/>
          <w:lang w:val="en-US" w:eastAsia="zh-CN"/>
        </w:rPr>
        <w:t>合理。从不同区域来看，到2035年</w:t>
      </w:r>
      <w:r>
        <w:rPr>
          <w:rFonts w:hint="eastAsia" w:cs="Times New Roman"/>
          <w:b w:val="0"/>
          <w:bCs w:val="0"/>
          <w:smallCaps w:val="0"/>
          <w:color w:val="auto"/>
          <w:szCs w:val="28"/>
          <w:highlight w:val="none"/>
          <w:lang w:val="en-US" w:eastAsia="zh-CN"/>
        </w:rPr>
        <w:t>元坝城乡融合片区</w:t>
      </w:r>
      <w:r>
        <w:rPr>
          <w:rFonts w:hint="default" w:ascii="Times New Roman" w:hAnsi="Times New Roman" w:eastAsia="仿宋" w:cs="Times New Roman"/>
          <w:b w:val="0"/>
          <w:bCs w:val="0"/>
          <w:smallCaps w:val="0"/>
          <w:color w:val="auto"/>
          <w:szCs w:val="28"/>
          <w:highlight w:val="none"/>
          <w:lang w:val="en-US" w:eastAsia="zh-CN"/>
        </w:rPr>
        <w:t>需水增量最多，需水年均增长率最高，</w:t>
      </w:r>
      <w:r>
        <w:rPr>
          <w:rFonts w:hint="eastAsia" w:cs="Times New Roman"/>
          <w:b w:val="0"/>
          <w:bCs w:val="0"/>
          <w:smallCaps w:val="0"/>
          <w:color w:val="auto"/>
          <w:szCs w:val="28"/>
          <w:highlight w:val="none"/>
          <w:lang w:val="en-US" w:eastAsia="zh-CN"/>
        </w:rPr>
        <w:t>昭化农文旅临港经济片区</w:t>
      </w:r>
      <w:r>
        <w:rPr>
          <w:rFonts w:hint="default" w:ascii="Times New Roman" w:hAnsi="Times New Roman" w:eastAsia="仿宋" w:cs="Times New Roman"/>
          <w:b w:val="0"/>
          <w:bCs w:val="0"/>
          <w:smallCaps w:val="0"/>
          <w:color w:val="auto"/>
          <w:szCs w:val="28"/>
          <w:highlight w:val="none"/>
          <w:lang w:val="en-US" w:eastAsia="zh-CN"/>
        </w:rPr>
        <w:t>需水增量次之，</w:t>
      </w:r>
      <w:r>
        <w:rPr>
          <w:rFonts w:hint="eastAsia" w:cs="Times New Roman"/>
          <w:b w:val="0"/>
          <w:bCs w:val="0"/>
          <w:smallCaps w:val="0"/>
          <w:color w:val="auto"/>
          <w:szCs w:val="28"/>
          <w:highlight w:val="none"/>
          <w:lang w:val="en-US" w:eastAsia="zh-CN"/>
        </w:rPr>
        <w:t>另外三个片区</w:t>
      </w:r>
      <w:r>
        <w:rPr>
          <w:rFonts w:hint="default" w:ascii="Times New Roman" w:hAnsi="Times New Roman" w:eastAsia="仿宋" w:cs="Times New Roman"/>
          <w:b w:val="0"/>
          <w:bCs w:val="0"/>
          <w:smallCaps w:val="0"/>
          <w:color w:val="auto"/>
          <w:szCs w:val="28"/>
          <w:highlight w:val="none"/>
          <w:lang w:val="en-US" w:eastAsia="zh-CN"/>
        </w:rPr>
        <w:t>需水增量较小；从不同行业看，工业需水与生活需水增量主要集中在</w:t>
      </w:r>
      <w:r>
        <w:rPr>
          <w:rFonts w:hint="eastAsia" w:cs="Times New Roman"/>
          <w:b w:val="0"/>
          <w:bCs w:val="0"/>
          <w:smallCaps w:val="0"/>
          <w:color w:val="auto"/>
          <w:szCs w:val="28"/>
          <w:highlight w:val="none"/>
          <w:lang w:val="en-US" w:eastAsia="zh-CN"/>
        </w:rPr>
        <w:t>元坝城乡融合片</w:t>
      </w:r>
      <w:r>
        <w:rPr>
          <w:rFonts w:hint="default" w:ascii="Times New Roman" w:hAnsi="Times New Roman" w:eastAsia="仿宋" w:cs="Times New Roman"/>
          <w:b w:val="0"/>
          <w:bCs w:val="0"/>
          <w:smallCaps w:val="0"/>
          <w:color w:val="auto"/>
          <w:szCs w:val="28"/>
          <w:highlight w:val="none"/>
          <w:lang w:val="en-US" w:eastAsia="zh-CN"/>
        </w:rPr>
        <w:t>。</w:t>
      </w:r>
    </w:p>
    <w:p w14:paraId="361AC327">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lang w:eastAsia="zh-CN"/>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河道外需水预测成果汇总表</w:t>
      </w:r>
    </w:p>
    <w:p w14:paraId="4CB76A3F">
      <w:pPr>
        <w:pStyle w:val="44"/>
        <w:bidi w:val="0"/>
        <w:rPr>
          <w:rFonts w:hint="default" w:ascii="Times New Roman" w:hAnsi="Times New Roman" w:eastAsia="仿宋" w:cs="Times New Roman"/>
          <w:smallCaps w:val="0"/>
          <w:color w:val="auto"/>
          <w:sz w:val="22"/>
          <w:szCs w:val="22"/>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4.2.5-</w:t>
      </w:r>
      <w:r>
        <w:rPr>
          <w:rFonts w:hint="eastAsia" w:ascii="Times New Roman" w:hAnsi="Times New Roman" w:eastAsia="仿宋" w:cs="Times New Roman"/>
          <w:smallCaps w:val="0"/>
          <w:color w:val="auto"/>
          <w:highlight w:val="none"/>
          <w:lang w:val="en-US" w:eastAsia="zh-CN"/>
        </w:rPr>
        <w:t>2</w:t>
      </w:r>
      <w:r>
        <w:rPr>
          <w:rFonts w:hint="default" w:ascii="Times New Roman" w:hAnsi="Times New Roman" w:eastAsia="仿宋" w:cs="Times New Roman"/>
          <w:smallCaps w:val="0"/>
          <w:color w:val="auto"/>
          <w:highlight w:val="none"/>
          <w:lang w:val="en-US" w:eastAsia="zh-CN"/>
        </w:rPr>
        <w:t xml:space="preserve">                                                     </w:t>
      </w:r>
      <w:r>
        <w:rPr>
          <w:rFonts w:hint="default" w:ascii="Times New Roman" w:hAnsi="Times New Roman" w:eastAsia="仿宋" w:cs="Times New Roman"/>
          <w:smallCaps w:val="0"/>
          <w:color w:val="auto"/>
          <w:sz w:val="22"/>
          <w:szCs w:val="22"/>
          <w:highlight w:val="none"/>
        </w:rPr>
        <w:t>单位：</w:t>
      </w:r>
      <w:r>
        <w:rPr>
          <w:rFonts w:hint="default" w:ascii="Times New Roman" w:hAnsi="Times New Roman" w:eastAsia="仿宋" w:cs="Times New Roman"/>
          <w:smallCaps w:val="0"/>
          <w:color w:val="auto"/>
          <w:sz w:val="22"/>
          <w:szCs w:val="22"/>
          <w:highlight w:val="none"/>
          <w:lang w:val="en-US" w:eastAsia="zh-CN"/>
        </w:rPr>
        <w:t>万</w:t>
      </w:r>
      <w:r>
        <w:rPr>
          <w:rFonts w:hint="default" w:ascii="Times New Roman" w:hAnsi="Times New Roman" w:eastAsia="仿宋" w:cs="Times New Roman"/>
          <w:smallCaps w:val="0"/>
          <w:color w:val="auto"/>
          <w:sz w:val="22"/>
          <w:szCs w:val="22"/>
          <w:highlight w:val="none"/>
        </w:rPr>
        <w:t>m³</w:t>
      </w:r>
    </w:p>
    <w:tbl>
      <w:tblPr>
        <w:tblStyle w:val="21"/>
        <w:tblW w:w="5013"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101"/>
        <w:gridCol w:w="1373"/>
        <w:gridCol w:w="413"/>
        <w:gridCol w:w="413"/>
        <w:gridCol w:w="823"/>
        <w:gridCol w:w="413"/>
        <w:gridCol w:w="523"/>
        <w:gridCol w:w="413"/>
        <w:gridCol w:w="823"/>
        <w:gridCol w:w="518"/>
        <w:gridCol w:w="525"/>
      </w:tblGrid>
      <w:tr w14:paraId="66FA3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CBBE4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区域</w:t>
            </w:r>
          </w:p>
        </w:tc>
        <w:tc>
          <w:tcPr>
            <w:tcW w:w="82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A13E9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水平年</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EFA78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生活</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11E5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工业</w:t>
            </w:r>
          </w:p>
        </w:tc>
        <w:tc>
          <w:tcPr>
            <w:tcW w:w="105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6367ED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农业</w:t>
            </w:r>
          </w:p>
        </w:tc>
        <w:tc>
          <w:tcPr>
            <w:tcW w:w="24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2A3CC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生态</w:t>
            </w:r>
          </w:p>
        </w:tc>
        <w:tc>
          <w:tcPr>
            <w:tcW w:w="1118"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B1BFD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合计</w:t>
            </w:r>
          </w:p>
        </w:tc>
      </w:tr>
      <w:tr w14:paraId="4DB24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8C3C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5A5C8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902B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0A15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C9C5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多年平均</w:t>
            </w:r>
          </w:p>
        </w:tc>
        <w:tc>
          <w:tcPr>
            <w:tcW w:w="24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03B01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75%</w:t>
            </w:r>
          </w:p>
        </w:tc>
        <w:tc>
          <w:tcPr>
            <w:tcW w:w="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64E8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95%</w:t>
            </w:r>
          </w:p>
        </w:tc>
        <w:tc>
          <w:tcPr>
            <w:tcW w:w="24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5331C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4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0EF7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多年平均</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3BCB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75%</w:t>
            </w:r>
          </w:p>
        </w:tc>
        <w:tc>
          <w:tcPr>
            <w:tcW w:w="3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050D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95%</w:t>
            </w:r>
          </w:p>
        </w:tc>
      </w:tr>
      <w:tr w14:paraId="7DFC9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94D9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昭化区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7143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811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868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16CE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239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45C6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8217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B5C9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9392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CC04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11898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B2D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30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D748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9354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FE3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10529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75EA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13035 </w:t>
            </w:r>
          </w:p>
        </w:tc>
      </w:tr>
      <w:tr w14:paraId="7A421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4ED4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FCB1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2F9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1512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E773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345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60A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7872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3A44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8997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4BCB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11398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2357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118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D107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9847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9545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10972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4FB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13373 </w:t>
            </w:r>
          </w:p>
        </w:tc>
      </w:tr>
      <w:tr w14:paraId="085BF9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929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#元坝城乡融合片区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D639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B9A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186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C56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131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CF81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583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FEC6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667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956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845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2DD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B70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912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B58E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995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4E42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1173 </w:t>
            </w:r>
          </w:p>
        </w:tc>
      </w:tr>
      <w:tr w14:paraId="309DAD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588E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C44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610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536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56FE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205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D5B9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467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ED0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534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95A4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677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C364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0E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1253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8752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1320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115B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1462 </w:t>
            </w:r>
          </w:p>
        </w:tc>
      </w:tr>
      <w:tr w14:paraId="591E1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A551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#昭化农文旅临港经济片区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A499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159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239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A0A5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78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A951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1972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A0D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2254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782F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2856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4850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E53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2299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0F5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2581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D512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3183 </w:t>
            </w:r>
          </w:p>
        </w:tc>
      </w:tr>
      <w:tr w14:paraId="22EE6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D86E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55E2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BC4F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446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D579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104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09F3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1786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E9B0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2041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C8BC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2585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6C9A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36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DA8C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2371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E65C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2626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BCC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3171 </w:t>
            </w:r>
          </w:p>
        </w:tc>
      </w:tr>
      <w:tr w14:paraId="29B64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68FD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#卫子农文旅片区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34A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FB56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195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6712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12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5DD0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2648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AD8F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3027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3D28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3834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B5E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52A9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2858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1B65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3237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D8B3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4045 </w:t>
            </w:r>
          </w:p>
        </w:tc>
      </w:tr>
      <w:tr w14:paraId="61D09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D7A3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16AA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0E8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221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414A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1871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2632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EC1D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3009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6F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3811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6FA9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1CD6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2883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413B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3260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0ED3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4063 </w:t>
            </w:r>
          </w:p>
        </w:tc>
      </w:tr>
      <w:tr w14:paraId="6285C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F027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#虎跳滨湖农旅片区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4429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09FE5">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153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8ED5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8D33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1561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628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1784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29159">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2260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CF8F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4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CD9C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1728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81A4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1951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30F0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2427 </w:t>
            </w:r>
          </w:p>
        </w:tc>
      </w:tr>
      <w:tr w14:paraId="28CD9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0E9A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AEB5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C574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194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41F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836B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1535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CE95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1754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B9F3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2223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AE3E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14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74AD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1757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C08F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1977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15AA6">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2445 </w:t>
            </w:r>
          </w:p>
        </w:tc>
      </w:tr>
      <w:tr w14:paraId="39725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25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0B76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#王家贡米特色农业片区</w:t>
            </w: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311B7">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eastAsia" w:ascii="Times New Roman" w:hAnsi="Times New Roman" w:eastAsia="仿宋" w:cs="Times New Roman"/>
                <w:i w:val="0"/>
                <w:iCs w:val="0"/>
                <w:smallCaps w:val="0"/>
                <w:color w:val="auto"/>
                <w:kern w:val="0"/>
                <w:sz w:val="18"/>
                <w:szCs w:val="18"/>
                <w:highlight w:val="none"/>
                <w:u w:val="none"/>
                <w:lang w:val="en-US" w:eastAsia="zh-CN" w:bidi="ar"/>
              </w:rPr>
              <w:t>基准年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8920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96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A921E">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6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A3C5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1453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80EDA">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1660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89FE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2103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35C78">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C01AB">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1556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7EA54">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1764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674E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2207 </w:t>
            </w:r>
          </w:p>
        </w:tc>
      </w:tr>
      <w:tr w14:paraId="5CD42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125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E4FCF">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p>
        </w:tc>
        <w:tc>
          <w:tcPr>
            <w:tcW w:w="8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DD4C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2035</w:t>
            </w:r>
            <w:r>
              <w:rPr>
                <w:rFonts w:hint="eastAsia" w:ascii="Times New Roman" w:hAnsi="Times New Roman" w:eastAsia="仿宋" w:cs="Times New Roman"/>
                <w:i w:val="0"/>
                <w:iCs w:val="0"/>
                <w:smallCaps w:val="0"/>
                <w:color w:val="auto"/>
                <w:kern w:val="0"/>
                <w:sz w:val="18"/>
                <w:szCs w:val="18"/>
                <w:highlight w:val="none"/>
                <w:u w:val="none"/>
                <w:lang w:val="en-US" w:eastAsia="zh-CN" w:bidi="ar"/>
              </w:rPr>
              <w:t>年</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F4632">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115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5AC7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7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8745C">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1452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704B3">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1659 </w:t>
            </w:r>
          </w:p>
        </w:tc>
        <w:tc>
          <w:tcPr>
            <w:tcW w:w="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6C9A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2102 </w:t>
            </w:r>
          </w:p>
        </w:tc>
        <w:tc>
          <w:tcPr>
            <w:tcW w:w="24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B857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8 </w:t>
            </w:r>
          </w:p>
        </w:tc>
        <w:tc>
          <w:tcPr>
            <w:tcW w:w="49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42B21">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1582 </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59CDD">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1790 </w:t>
            </w:r>
          </w:p>
        </w:tc>
        <w:tc>
          <w:tcPr>
            <w:tcW w:w="3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C2680">
            <w:pPr>
              <w:keepNext w:val="0"/>
              <w:keepLines w:val="0"/>
              <w:pageBreakBefore w:val="0"/>
              <w:widowControl/>
              <w:suppressLineNumbers w:val="0"/>
              <w:kinsoku/>
              <w:wordWrap/>
              <w:overflowPunct/>
              <w:topLinePunct w:val="0"/>
              <w:autoSpaceDE/>
              <w:autoSpaceDN/>
              <w:bidi w:val="0"/>
              <w:adjustRightInd/>
              <w:snapToGrid/>
              <w:spacing w:line="240" w:lineRule="atLeast"/>
              <w:jc w:val="center"/>
              <w:textAlignment w:val="center"/>
              <w:rPr>
                <w:rFonts w:hint="default" w:ascii="Times New Roman" w:hAnsi="Times New Roman" w:eastAsia="仿宋" w:cs="Times New Roman"/>
                <w:i w:val="0"/>
                <w:iCs w:val="0"/>
                <w:smallCaps w:val="0"/>
                <w:color w:val="auto"/>
                <w:kern w:val="0"/>
                <w:sz w:val="18"/>
                <w:szCs w:val="18"/>
                <w:highlight w:val="none"/>
                <w:u w:val="none"/>
                <w:lang w:val="en-US" w:eastAsia="zh-CN" w:bidi="ar"/>
              </w:rPr>
            </w:pPr>
            <w:r>
              <w:rPr>
                <w:rFonts w:hint="default" w:ascii="Times New Roman" w:hAnsi="Times New Roman" w:eastAsia="仿宋" w:cs="Times New Roman"/>
                <w:i w:val="0"/>
                <w:iCs w:val="0"/>
                <w:smallCaps w:val="0"/>
                <w:color w:val="auto"/>
                <w:kern w:val="0"/>
                <w:sz w:val="18"/>
                <w:szCs w:val="18"/>
                <w:highlight w:val="none"/>
                <w:u w:val="none"/>
                <w:lang w:val="en-US" w:eastAsia="zh-CN" w:bidi="ar"/>
              </w:rPr>
              <w:t xml:space="preserve">2233 </w:t>
            </w:r>
          </w:p>
        </w:tc>
      </w:tr>
    </w:tbl>
    <w:p w14:paraId="3F30E07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（3）远期需水不确定性分析</w:t>
      </w:r>
    </w:p>
    <w:p w14:paraId="75FCF7E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目前国家对于用水总量红线指标的相关规定是到2030年，本次规划水平年</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2035年的用水总量</w:t>
      </w:r>
      <w:r>
        <w:rPr>
          <w:rFonts w:hint="eastAsia" w:ascii="Times New Roman" w:hAnsi="Times New Roman" w:eastAsia="仿宋" w:cs="Times New Roman"/>
          <w:smallCaps w:val="0"/>
          <w:color w:val="auto"/>
          <w:sz w:val="28"/>
          <w:szCs w:val="28"/>
          <w:highlight w:val="none"/>
          <w:lang w:val="en-US" w:eastAsia="zh-CN"/>
        </w:rPr>
        <w:t>与</w:t>
      </w:r>
      <w:r>
        <w:rPr>
          <w:rFonts w:hint="default" w:ascii="Times New Roman" w:hAnsi="Times New Roman" w:eastAsia="仿宋" w:cs="Times New Roman"/>
          <w:smallCaps w:val="0"/>
          <w:color w:val="auto"/>
          <w:sz w:val="28"/>
          <w:szCs w:val="28"/>
          <w:highlight w:val="none"/>
        </w:rPr>
        <w:t>2030年规定的</w:t>
      </w:r>
      <w:r>
        <w:rPr>
          <w:rFonts w:hint="eastAsia" w:ascii="Times New Roman" w:hAnsi="Times New Roman" w:eastAsia="仿宋" w:cs="Times New Roman"/>
          <w:smallCaps w:val="0"/>
          <w:color w:val="auto"/>
          <w:sz w:val="28"/>
          <w:szCs w:val="28"/>
          <w:highlight w:val="none"/>
          <w:lang w:val="en-US" w:eastAsia="zh-CN"/>
        </w:rPr>
        <w:t>9500万</w:t>
      </w:r>
      <w:r>
        <w:rPr>
          <w:rFonts w:hint="eastAsia" w:ascii="Times New Roman" w:hAnsi="Times New Roman" w:cs="Times New Roman"/>
          <w:b w:val="0"/>
          <w:bCs w:val="0"/>
          <w:color w:val="auto"/>
          <w:sz w:val="28"/>
          <w:szCs w:val="28"/>
          <w:lang w:val="en-US" w:eastAsia="zh-CN"/>
        </w:rPr>
        <w:t>m³</w:t>
      </w:r>
      <w:r>
        <w:rPr>
          <w:rFonts w:hint="eastAsia" w:ascii="Times New Roman" w:hAnsi="Times New Roman" w:cs="Times New Roman"/>
          <w:b w:val="0"/>
          <w:bCs w:val="0"/>
          <w:color w:val="auto"/>
          <w:sz w:val="28"/>
          <w:szCs w:val="28"/>
          <w:vertAlign w:val="baseline"/>
          <w:lang w:val="en-US" w:eastAsia="zh-CN"/>
        </w:rPr>
        <w:t>保持一致</w:t>
      </w:r>
      <w:r>
        <w:rPr>
          <w:rFonts w:hint="default" w:ascii="Times New Roman" w:hAnsi="Times New Roman" w:eastAsia="仿宋" w:cs="Times New Roman"/>
          <w:smallCaps w:val="0"/>
          <w:color w:val="auto"/>
          <w:sz w:val="28"/>
          <w:szCs w:val="28"/>
          <w:highlight w:val="none"/>
        </w:rPr>
        <w:t>。随着新型城镇化战略的实施、乡村振兴战略的全面实施，目前总体发展强度已高于原本预期，考虑到未来通过强有力的节水措施，提高用水效率，降低用水定额，到2035年全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的用水总量维持在</w:t>
      </w:r>
      <w:r>
        <w:rPr>
          <w:rFonts w:hint="eastAsia" w:ascii="Times New Roman" w:hAnsi="Times New Roman" w:eastAsia="仿宋" w:cs="Times New Roman"/>
          <w:smallCaps w:val="0"/>
          <w:color w:val="auto"/>
          <w:sz w:val="28"/>
          <w:szCs w:val="28"/>
          <w:highlight w:val="none"/>
          <w:lang w:val="en-US" w:eastAsia="zh-CN"/>
        </w:rPr>
        <w:t>9500万</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smallCaps w:val="0"/>
          <w:color w:val="auto"/>
          <w:sz w:val="28"/>
          <w:szCs w:val="28"/>
          <w:highlight w:val="none"/>
          <w:lang w:val="en-US" w:eastAsia="zh-CN"/>
        </w:rPr>
        <w:t>以内</w:t>
      </w:r>
      <w:r>
        <w:rPr>
          <w:rFonts w:hint="default" w:ascii="Times New Roman" w:hAnsi="Times New Roman" w:eastAsia="仿宋" w:cs="Times New Roman"/>
          <w:smallCaps w:val="0"/>
          <w:color w:val="auto"/>
          <w:sz w:val="28"/>
          <w:szCs w:val="28"/>
          <w:highlight w:val="none"/>
        </w:rPr>
        <w:t>已实属不易，而用水效率的提高存在一定的边际效应，用水定额不可能无限制地降低，再考虑远期2050年建成全面现代化，社会经济进一步发展，人民生活水平得到极大提高，按照趋势法估计</w:t>
      </w:r>
      <w:r>
        <w:rPr>
          <w:rFonts w:hint="default" w:ascii="Times New Roman" w:hAnsi="Times New Roman" w:eastAsia="仿宋" w:cs="Times New Roman"/>
          <w:smallCaps w:val="0"/>
          <w:color w:val="auto"/>
          <w:sz w:val="28"/>
          <w:szCs w:val="28"/>
          <w:highlight w:val="none"/>
          <w:lang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需水接近</w:t>
      </w:r>
      <w:r>
        <w:rPr>
          <w:rFonts w:hint="eastAsia" w:ascii="Times New Roman" w:hAnsi="Times New Roman" w:eastAsia="仿宋" w:cs="Times New Roman"/>
          <w:smallCaps w:val="0"/>
          <w:color w:val="auto"/>
          <w:sz w:val="28"/>
          <w:szCs w:val="28"/>
          <w:highlight w:val="none"/>
          <w:lang w:val="en-US" w:eastAsia="zh-CN"/>
        </w:rPr>
        <w:t>1.12</w:t>
      </w:r>
      <w:r>
        <w:rPr>
          <w:rFonts w:hint="default" w:ascii="Times New Roman" w:hAnsi="Times New Roman" w:eastAsia="仿宋" w:cs="Times New Roman"/>
          <w:b w:val="0"/>
          <w:bCs w:val="0"/>
          <w:color w:val="auto"/>
          <w:sz w:val="28"/>
          <w:szCs w:val="28"/>
          <w:lang w:val="en-US" w:eastAsia="zh-CN"/>
        </w:rPr>
        <w:t>亿</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smallCaps w:val="0"/>
          <w:color w:val="auto"/>
          <w:sz w:val="28"/>
          <w:szCs w:val="28"/>
          <w:highlight w:val="none"/>
        </w:rPr>
        <w:t>，届时指标性缺水或将成为</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需面临的重要问题。</w:t>
      </w:r>
    </w:p>
    <w:p w14:paraId="2D4EF2B1">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6 供需平衡</w:t>
      </w:r>
    </w:p>
    <w:p w14:paraId="7F955C10">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（1）基准年供需平衡分析</w:t>
      </w:r>
    </w:p>
    <w:p w14:paraId="7899791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Cs w:val="28"/>
          <w:highlight w:val="none"/>
          <w:lang w:val="en-US" w:eastAsia="zh-CN"/>
        </w:rPr>
      </w:pPr>
      <w:r>
        <w:rPr>
          <w:rFonts w:hint="default" w:ascii="Times New Roman" w:hAnsi="Times New Roman" w:eastAsia="仿宋" w:cs="Times New Roman"/>
          <w:smallCaps w:val="0"/>
          <w:color w:val="auto"/>
          <w:szCs w:val="28"/>
          <w:highlight w:val="none"/>
          <w:lang w:val="en-US" w:eastAsia="zh-CN"/>
        </w:rPr>
        <w:t>现状年条件下可供水量是以已有供水工程组成的供水系统，根据现状年不同需水保证率的要求，在现状水资源开发模式和满足一定水质条件下，充分发挥现有工程供水能力，经过水量平衡分析计算确定。同时随着经济社会的发展和人民生活水平的提高，考虑生态文明建设的要求，现有挤占了河道内生态环境用水的水利设施将考虑退减生态基流。</w:t>
      </w:r>
    </w:p>
    <w:p w14:paraId="49641D6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eastAsia="仿宋" w:cs="Times New Roman"/>
          <w:smallCaps w:val="0"/>
          <w:color w:val="auto"/>
          <w:sz w:val="28"/>
          <w:szCs w:val="28"/>
          <w:highlight w:val="none"/>
        </w:rPr>
        <w:t>基准年</w:t>
      </w:r>
      <w:r>
        <w:rPr>
          <w:rFonts w:hint="default" w:ascii="Times New Roman" w:hAnsi="Times New Roman" w:eastAsia="仿宋" w:cs="Times New Roman"/>
          <w:smallCaps w:val="0"/>
          <w:color w:val="auto"/>
          <w:sz w:val="28"/>
          <w:szCs w:val="28"/>
          <w:highlight w:val="none"/>
          <w:lang w:val="en-US"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多年平均需水量</w:t>
      </w:r>
      <w:r>
        <w:rPr>
          <w:rFonts w:hint="eastAsia" w:ascii="Times New Roman" w:hAnsi="Times New Roman" w:eastAsia="仿宋" w:cs="Times New Roman"/>
          <w:smallCaps w:val="0"/>
          <w:color w:val="auto"/>
          <w:sz w:val="28"/>
          <w:szCs w:val="28"/>
          <w:highlight w:val="none"/>
          <w:lang w:val="en-US" w:eastAsia="zh-CN"/>
        </w:rPr>
        <w:t>9354万</w:t>
      </w:r>
      <w:r>
        <w:rPr>
          <w:rFonts w:hint="default" w:ascii="Times New Roman" w:hAnsi="Times New Roman" w:eastAsia="仿宋" w:cs="Times New Roman"/>
          <w:smallCaps w:val="0"/>
          <w:color w:val="auto"/>
          <w:sz w:val="28"/>
          <w:szCs w:val="28"/>
          <w:highlight w:val="none"/>
        </w:rPr>
        <w:t>m³，多年平均可供水量</w:t>
      </w:r>
      <w:r>
        <w:rPr>
          <w:rFonts w:hint="eastAsia" w:ascii="Times New Roman" w:hAnsi="Times New Roman" w:eastAsia="仿宋" w:cs="Times New Roman"/>
          <w:smallCaps w:val="0"/>
          <w:color w:val="auto"/>
          <w:sz w:val="28"/>
          <w:szCs w:val="28"/>
          <w:highlight w:val="none"/>
          <w:lang w:val="en-US" w:eastAsia="zh-CN"/>
        </w:rPr>
        <w:t>8584万</w:t>
      </w:r>
      <w:r>
        <w:rPr>
          <w:rFonts w:hint="default" w:ascii="Times New Roman" w:hAnsi="Times New Roman" w:eastAsia="仿宋" w:cs="Times New Roman"/>
          <w:smallCaps w:val="0"/>
          <w:color w:val="auto"/>
          <w:sz w:val="28"/>
          <w:szCs w:val="28"/>
          <w:highlight w:val="none"/>
        </w:rPr>
        <w:t>m³，缺水量</w:t>
      </w:r>
      <w:r>
        <w:rPr>
          <w:rFonts w:hint="eastAsia" w:ascii="Times New Roman" w:hAnsi="Times New Roman" w:eastAsia="仿宋" w:cs="Times New Roman"/>
          <w:smallCaps w:val="0"/>
          <w:color w:val="auto"/>
          <w:sz w:val="28"/>
          <w:szCs w:val="28"/>
          <w:highlight w:val="none"/>
          <w:lang w:val="en-US" w:eastAsia="zh-CN"/>
        </w:rPr>
        <w:t>770万</w:t>
      </w:r>
      <w:r>
        <w:rPr>
          <w:rFonts w:hint="default" w:ascii="Times New Roman" w:hAnsi="Times New Roman" w:eastAsia="仿宋" w:cs="Times New Roman"/>
          <w:smallCaps w:val="0"/>
          <w:color w:val="auto"/>
          <w:sz w:val="28"/>
          <w:szCs w:val="28"/>
          <w:highlight w:val="none"/>
        </w:rPr>
        <w:t>m³，多年平均缺水率</w:t>
      </w:r>
      <w:r>
        <w:rPr>
          <w:rFonts w:hint="eastAsia" w:ascii="Times New Roman" w:hAnsi="Times New Roman" w:eastAsia="仿宋" w:cs="Times New Roman"/>
          <w:smallCaps w:val="0"/>
          <w:color w:val="auto"/>
          <w:sz w:val="28"/>
          <w:szCs w:val="28"/>
          <w:highlight w:val="none"/>
          <w:lang w:val="en-US" w:eastAsia="zh-CN"/>
        </w:rPr>
        <w:t>8.2</w:t>
      </w:r>
      <w:r>
        <w:rPr>
          <w:rFonts w:hint="default" w:ascii="Times New Roman" w:hAnsi="Times New Roman" w:eastAsia="仿宋" w:cs="Times New Roman"/>
          <w:smallCaps w:val="0"/>
          <w:color w:val="auto"/>
          <w:sz w:val="28"/>
          <w:szCs w:val="28"/>
          <w:highlight w:val="none"/>
        </w:rPr>
        <w:t>%。</w:t>
      </w:r>
    </w:p>
    <w:p w14:paraId="4F714B71">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lang w:val="en-US" w:eastAsia="zh-CN"/>
        </w:rPr>
        <w:t>基准年</w:t>
      </w:r>
      <w:r>
        <w:rPr>
          <w:rFonts w:hint="default" w:ascii="Times New Roman" w:hAnsi="Times New Roman" w:eastAsia="仿宋" w:cs="Times New Roman"/>
          <w:smallCaps w:val="0"/>
          <w:color w:val="auto"/>
          <w:sz w:val="24"/>
          <w:szCs w:val="24"/>
          <w:highlight w:val="none"/>
        </w:rPr>
        <w:t>供需分析成果表</w:t>
      </w:r>
    </w:p>
    <w:p w14:paraId="0DA267BD">
      <w:pPr>
        <w:pStyle w:val="44"/>
        <w:bidi w:val="0"/>
        <w:rPr>
          <w:rFonts w:hint="default" w:ascii="Times New Roman" w:hAnsi="Times New Roman" w:eastAsia="仿宋" w:cs="Times New Roman"/>
          <w:smallCaps w:val="0"/>
          <w:color w:val="auto"/>
          <w:sz w:val="22"/>
          <w:szCs w:val="22"/>
          <w:highlight w:val="none"/>
        </w:rPr>
      </w:pPr>
      <w:r>
        <w:rPr>
          <w:rFonts w:hint="default" w:ascii="Times New Roman" w:hAnsi="Times New Roman" w:eastAsia="仿宋" w:cs="Times New Roman"/>
          <w:smallCaps w:val="0"/>
          <w:color w:val="auto"/>
          <w:highlight w:val="none"/>
          <w:lang w:val="en-US" w:eastAsia="zh-CN"/>
        </w:rPr>
        <w:t xml:space="preserve">4.2.6-1                                                       </w:t>
      </w:r>
      <w:r>
        <w:rPr>
          <w:rFonts w:hint="default" w:ascii="Times New Roman" w:hAnsi="Times New Roman" w:eastAsia="仿宋" w:cs="Times New Roman"/>
          <w:smallCaps w:val="0"/>
          <w:color w:val="auto"/>
          <w:highlight w:val="none"/>
        </w:rPr>
        <w:t xml:space="preserve"> </w:t>
      </w:r>
      <w:r>
        <w:rPr>
          <w:rFonts w:hint="eastAsia" w:ascii="Times New Roman" w:hAnsi="Times New Roman" w:eastAsia="仿宋" w:cs="Times New Roman"/>
          <w:smallCaps w:val="0"/>
          <w:color w:val="auto"/>
          <w:highlight w:val="none"/>
          <w:lang w:val="en-US" w:eastAsia="zh-CN"/>
        </w:rPr>
        <w:t xml:space="preserve">  单位：万m³                                             </w:t>
      </w:r>
    </w:p>
    <w:tbl>
      <w:tblPr>
        <w:tblStyle w:val="2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2"/>
        <w:gridCol w:w="1731"/>
        <w:gridCol w:w="480"/>
        <w:gridCol w:w="480"/>
        <w:gridCol w:w="542"/>
        <w:gridCol w:w="480"/>
        <w:gridCol w:w="547"/>
        <w:gridCol w:w="612"/>
        <w:gridCol w:w="612"/>
        <w:gridCol w:w="480"/>
        <w:gridCol w:w="542"/>
        <w:gridCol w:w="612"/>
        <w:gridCol w:w="612"/>
      </w:tblGrid>
      <w:tr w14:paraId="5A88E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11769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年型</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FA6D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分区</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1A2F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需水量</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A47C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供水量</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CC2D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缺水量</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7C96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缺水率</w:t>
            </w:r>
          </w:p>
        </w:tc>
      </w:tr>
      <w:tr w14:paraId="5260E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F5EFB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C48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B05F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A87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工业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0CA8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农业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C2B1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023A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5A46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地表水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F72C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地下水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D00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其他</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30E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3B4E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39A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r>
      <w:tr w14:paraId="4808F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92B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多年平均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11939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27D0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868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6157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D2D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8217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E085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84374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9354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C79E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8380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50F4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3F35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5554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8584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F7A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770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09A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8.2%</w:t>
            </w:r>
          </w:p>
        </w:tc>
      </w:tr>
      <w:tr w14:paraId="571DA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43DC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F01E5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77DF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E1E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7BF2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583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464B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AFDE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912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392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732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D8E9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1B8B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BFAD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C03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6FF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8.0%</w:t>
            </w:r>
          </w:p>
        </w:tc>
      </w:tr>
      <w:tr w14:paraId="168AA6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3BF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3FF8B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F030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F63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4B2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1972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195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C8F7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2299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CBD0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B035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52C9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847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D05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73BC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7.0%</w:t>
            </w:r>
          </w:p>
        </w:tc>
      </w:tr>
      <w:tr w14:paraId="7BFA1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B9D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4F8A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8A8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4BD9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B617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2648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AF2E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B6B0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2858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D651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F505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A28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DB5E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8334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B0C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8.0%</w:t>
            </w:r>
          </w:p>
        </w:tc>
      </w:tr>
      <w:tr w14:paraId="07EBC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1234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63D38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B0D3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E498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EBD1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6191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B791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E246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175F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7D3B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E320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3ECB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8FB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8.2%</w:t>
            </w:r>
          </w:p>
        </w:tc>
      </w:tr>
      <w:tr w14:paraId="1DD0C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BB0B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E6BE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05AE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A00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373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BAD3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CFCA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1556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0C46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1390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C28D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490C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6536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1390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AD1D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6D88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10.7%</w:t>
            </w:r>
          </w:p>
        </w:tc>
      </w:tr>
      <w:tr w14:paraId="5D7CB5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277B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748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728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868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875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1C9E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9392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05F4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F46E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10529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8EA8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9675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9469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D80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419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9879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924F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561D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6.2%</w:t>
            </w:r>
          </w:p>
        </w:tc>
      </w:tr>
      <w:tr w14:paraId="6FBA2E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71D0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92AD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4689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7F5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E8D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667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A076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80D6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995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6816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D693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045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CB3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6C91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9799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6.0%</w:t>
            </w:r>
          </w:p>
        </w:tc>
      </w:tr>
      <w:tr w14:paraId="052B1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7F3B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C742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FC9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A5A7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E921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2254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48BC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DB08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F25F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2451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77D5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C4F5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4182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2451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80EB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5C6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5.0%</w:t>
            </w:r>
          </w:p>
        </w:tc>
      </w:tr>
      <w:tr w14:paraId="23AB9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E996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A99E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A329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72C8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376B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3027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037D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C1AB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3237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0F58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2995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0FCC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5FBA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FFAE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3043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302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150F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6.0%</w:t>
            </w:r>
          </w:p>
        </w:tc>
      </w:tr>
      <w:tr w14:paraId="1F318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E4EC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84B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651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0F09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F9F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FE8E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F001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1951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2975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1783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358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B40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45A3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BF6F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9BCE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6.2%</w:t>
            </w:r>
          </w:p>
        </w:tc>
      </w:tr>
      <w:tr w14:paraId="316F0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39D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FED7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B0A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8A5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9876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1660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6CB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C76D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1764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4E43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1619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CB16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E4D4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ED09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1619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C1D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D49C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8.2%</w:t>
            </w:r>
          </w:p>
        </w:tc>
      </w:tr>
      <w:tr w14:paraId="6E03B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4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301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4852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EDB2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868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683C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3555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11898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2F5D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AA7D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13035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24C0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11347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6FB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AE53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ED32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11551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2418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C863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11.4%</w:t>
            </w:r>
          </w:p>
        </w:tc>
      </w:tr>
      <w:tr w14:paraId="015E9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62C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349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B693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99D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C139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845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9A9A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CF7B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1173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00B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402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0ED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502F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B96B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955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11.0%</w:t>
            </w:r>
          </w:p>
        </w:tc>
      </w:tr>
      <w:tr w14:paraId="5BAAE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75A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E470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343E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754F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24B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2856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082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089E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3183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10A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2863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4F6F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B722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30C3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2863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D1E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320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703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10.0%</w:t>
            </w:r>
          </w:p>
        </w:tc>
      </w:tr>
      <w:tr w14:paraId="68E1A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106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218B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F3A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3C96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814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3834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BE34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8F9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4045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0072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3552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AD5D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6252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A0D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AA90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BAF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11.0%</w:t>
            </w:r>
          </w:p>
        </w:tc>
      </w:tr>
      <w:tr w14:paraId="3E58C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CCB3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6B65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8A0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D87F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ABFF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2260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4019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E5B9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2427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3806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3FE0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0A1D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86C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2156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55E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271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9443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11.2%</w:t>
            </w:r>
          </w:p>
        </w:tc>
      </w:tr>
      <w:tr w14:paraId="2B143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4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EB32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051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D1B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34F9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D5E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2103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0B19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A87E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2207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8F5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8264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B03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9B0E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2A32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320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96D1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14.5%</w:t>
            </w:r>
          </w:p>
        </w:tc>
      </w:tr>
    </w:tbl>
    <w:p w14:paraId="6DF74390">
      <w:pPr>
        <w:pStyle w:val="44"/>
        <w:bidi w:val="0"/>
        <w:rPr>
          <w:rFonts w:hint="default" w:ascii="Times New Roman" w:hAnsi="Times New Roman" w:eastAsia="仿宋" w:cs="Times New Roman"/>
          <w:smallCaps w:val="0"/>
          <w:color w:val="auto"/>
          <w:sz w:val="22"/>
          <w:szCs w:val="22"/>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2365BF2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（2）规划年供需平衡分析</w:t>
      </w:r>
    </w:p>
    <w:p w14:paraId="247A00D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1）规划年一次平衡分析</w:t>
      </w:r>
    </w:p>
    <w:p w14:paraId="65303BDD">
      <w:pPr>
        <w:pStyle w:val="39"/>
        <w:keepNext w:val="0"/>
        <w:keepLines w:val="0"/>
        <w:pageBreakBefore w:val="0"/>
        <w:widowControl w:val="0"/>
        <w:kinsoku/>
        <w:wordWrap/>
        <w:overflowPunct/>
        <w:topLinePunct w:val="0"/>
        <w:autoSpaceDE/>
        <w:autoSpaceDN/>
        <w:bidi w:val="0"/>
        <w:adjustRightInd/>
        <w:snapToGrid/>
        <w:spacing w:before="157" w:beforeLines="50" w:after="157" w:afterLines="50"/>
        <w:ind w:firstLine="560" w:firstLineChars="200"/>
        <w:jc w:val="left"/>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rPr>
        <w:t>根据需水预测成果，</w:t>
      </w:r>
      <w:r>
        <w:rPr>
          <w:rFonts w:hint="eastAsia" w:ascii="Times New Roman" w:hAnsi="Times New Roman" w:eastAsia="仿宋" w:cs="Times New Roman"/>
          <w:smallCaps w:val="0"/>
          <w:color w:val="auto"/>
          <w:sz w:val="28"/>
          <w:szCs w:val="28"/>
          <w:highlight w:val="none"/>
          <w:lang w:val="en-US" w:eastAsia="zh-CN"/>
        </w:rPr>
        <w:t>全区</w:t>
      </w:r>
      <w:r>
        <w:rPr>
          <w:rFonts w:hint="default" w:ascii="Times New Roman" w:hAnsi="Times New Roman" w:eastAsia="仿宋" w:cs="Times New Roman"/>
          <w:smallCaps w:val="0"/>
          <w:color w:val="auto"/>
          <w:sz w:val="28"/>
          <w:szCs w:val="28"/>
          <w:highlight w:val="none"/>
        </w:rPr>
        <w:t>2035年多年平均需水量</w:t>
      </w:r>
      <w:r>
        <w:rPr>
          <w:rFonts w:hint="eastAsia" w:ascii="Times New Roman" w:hAnsi="Times New Roman" w:eastAsia="仿宋" w:cs="Times New Roman"/>
          <w:smallCaps w:val="0"/>
          <w:color w:val="auto"/>
          <w:sz w:val="28"/>
          <w:szCs w:val="28"/>
          <w:highlight w:val="none"/>
          <w:lang w:val="en-US" w:eastAsia="zh-CN"/>
        </w:rPr>
        <w:t>9847万</w:t>
      </w:r>
      <w:r>
        <w:rPr>
          <w:rFonts w:hint="default" w:ascii="Times New Roman" w:hAnsi="Times New Roman" w:eastAsia="仿宋" w:cs="Times New Roman"/>
          <w:smallCaps w:val="0"/>
          <w:color w:val="auto"/>
          <w:sz w:val="28"/>
          <w:szCs w:val="28"/>
          <w:highlight w:val="none"/>
        </w:rPr>
        <w:t>m³，以现状供水能力进行一次平衡，全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多年平均缺水量增加到</w:t>
      </w:r>
      <w:r>
        <w:rPr>
          <w:rFonts w:hint="eastAsia" w:ascii="Times New Roman" w:hAnsi="Times New Roman" w:eastAsia="仿宋" w:cs="Times New Roman"/>
          <w:smallCaps w:val="0"/>
          <w:color w:val="auto"/>
          <w:sz w:val="28"/>
          <w:szCs w:val="28"/>
          <w:highlight w:val="none"/>
          <w:lang w:val="en-US" w:eastAsia="zh-CN"/>
        </w:rPr>
        <w:t>1263万</w:t>
      </w:r>
      <w:r>
        <w:rPr>
          <w:rFonts w:hint="default" w:ascii="Times New Roman" w:hAnsi="Times New Roman" w:eastAsia="仿宋" w:cs="Times New Roman"/>
          <w:smallCaps w:val="0"/>
          <w:color w:val="auto"/>
          <w:sz w:val="28"/>
          <w:szCs w:val="28"/>
          <w:highlight w:val="none"/>
        </w:rPr>
        <w:t>m³，缺水率达</w:t>
      </w:r>
      <w:r>
        <w:rPr>
          <w:rFonts w:hint="eastAsia" w:ascii="Times New Roman" w:hAnsi="Times New Roman" w:eastAsia="仿宋" w:cs="Times New Roman"/>
          <w:smallCaps w:val="0"/>
          <w:color w:val="auto"/>
          <w:sz w:val="28"/>
          <w:szCs w:val="28"/>
          <w:highlight w:val="none"/>
          <w:lang w:val="en-US" w:eastAsia="zh-CN"/>
        </w:rPr>
        <w:t>12.8</w:t>
      </w:r>
      <w:r>
        <w:rPr>
          <w:rFonts w:hint="default" w:ascii="Times New Roman" w:hAnsi="Times New Roman" w:eastAsia="仿宋" w:cs="Times New Roman"/>
          <w:smallCaps w:val="0"/>
          <w:color w:val="auto"/>
          <w:sz w:val="28"/>
          <w:szCs w:val="28"/>
          <w:highlight w:val="none"/>
        </w:rPr>
        <w:t>%。从分区来看，</w:t>
      </w:r>
      <w:r>
        <w:rPr>
          <w:rFonts w:hint="eastAsia" w:ascii="Times New Roman" w:hAnsi="Times New Roman" w:eastAsia="仿宋" w:cs="Times New Roman"/>
          <w:smallCaps w:val="0"/>
          <w:color w:val="auto"/>
          <w:sz w:val="28"/>
          <w:szCs w:val="28"/>
          <w:highlight w:val="none"/>
          <w:lang w:val="en-US" w:eastAsia="zh-CN"/>
        </w:rPr>
        <w:t>元坝城乡融合片</w:t>
      </w:r>
      <w:r>
        <w:rPr>
          <w:rFonts w:hint="default" w:ascii="Times New Roman" w:hAnsi="Times New Roman" w:eastAsia="仿宋" w:cs="Times New Roman"/>
          <w:smallCaps w:val="0"/>
          <w:color w:val="auto"/>
          <w:sz w:val="28"/>
          <w:szCs w:val="28"/>
          <w:highlight w:val="none"/>
        </w:rPr>
        <w:t>缺水率</w:t>
      </w:r>
      <w:r>
        <w:rPr>
          <w:rFonts w:hint="eastAsia" w:ascii="Times New Roman" w:hAnsi="Times New Roman" w:eastAsia="仿宋" w:cs="Times New Roman"/>
          <w:smallCaps w:val="0"/>
          <w:color w:val="auto"/>
          <w:sz w:val="28"/>
          <w:szCs w:val="28"/>
          <w:highlight w:val="none"/>
          <w:lang w:val="en-US" w:eastAsia="zh-CN"/>
        </w:rPr>
        <w:t>超过</w:t>
      </w:r>
      <w:r>
        <w:rPr>
          <w:rFonts w:hint="default" w:ascii="Times New Roman" w:hAnsi="Times New Roman" w:eastAsia="仿宋" w:cs="Times New Roman"/>
          <w:smallCaps w:val="0"/>
          <w:color w:val="auto"/>
          <w:sz w:val="28"/>
          <w:szCs w:val="28"/>
          <w:highlight w:val="none"/>
          <w:lang w:val="en-US" w:eastAsia="zh-CN"/>
        </w:rPr>
        <w:t>30%</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val="en-US" w:eastAsia="zh-CN"/>
        </w:rPr>
        <w:t>王家贡米特色农业片</w:t>
      </w:r>
      <w:r>
        <w:rPr>
          <w:rFonts w:hint="default"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缺水率</w:t>
      </w:r>
      <w:r>
        <w:rPr>
          <w:rFonts w:hint="default" w:ascii="Times New Roman" w:hAnsi="Times New Roman" w:eastAsia="仿宋" w:cs="Times New Roman"/>
          <w:smallCaps w:val="0"/>
          <w:color w:val="auto"/>
          <w:sz w:val="28"/>
          <w:szCs w:val="28"/>
          <w:highlight w:val="none"/>
          <w:lang w:val="en-US" w:eastAsia="zh-CN"/>
        </w:rPr>
        <w:t>为</w:t>
      </w:r>
      <w:r>
        <w:rPr>
          <w:rFonts w:hint="eastAsia" w:ascii="Times New Roman" w:hAnsi="Times New Roman" w:eastAsia="仿宋" w:cs="Times New Roman"/>
          <w:smallCaps w:val="0"/>
          <w:color w:val="auto"/>
          <w:sz w:val="28"/>
          <w:szCs w:val="28"/>
          <w:highlight w:val="none"/>
          <w:lang w:val="en-US" w:eastAsia="zh-CN"/>
        </w:rPr>
        <w:t>12.1</w:t>
      </w:r>
      <w:r>
        <w:rPr>
          <w:rFonts w:hint="default" w:ascii="Times New Roman" w:hAnsi="Times New Roman" w:eastAsia="仿宋" w:cs="Times New Roman"/>
          <w:smallCaps w:val="0"/>
          <w:color w:val="auto"/>
          <w:sz w:val="28"/>
          <w:szCs w:val="28"/>
          <w:highlight w:val="none"/>
          <w:lang w:val="en-US" w:eastAsia="zh-CN"/>
        </w:rPr>
        <w:t>%</w:t>
      </w:r>
      <w:r>
        <w:rPr>
          <w:rFonts w:hint="default" w:ascii="Times New Roman" w:hAnsi="Times New Roman" w:eastAsia="仿宋" w:cs="Times New Roman"/>
          <w:smallCaps w:val="0"/>
          <w:color w:val="auto"/>
          <w:sz w:val="28"/>
          <w:szCs w:val="28"/>
          <w:highlight w:val="none"/>
        </w:rPr>
        <w:t>，缺水量最大的区域为</w:t>
      </w:r>
      <w:r>
        <w:rPr>
          <w:rFonts w:hint="eastAsia" w:ascii="Times New Roman" w:hAnsi="Times New Roman" w:eastAsia="仿宋" w:cs="Times New Roman"/>
          <w:smallCaps w:val="0"/>
          <w:color w:val="auto"/>
          <w:sz w:val="28"/>
          <w:szCs w:val="28"/>
          <w:highlight w:val="none"/>
          <w:lang w:val="en-US" w:eastAsia="zh-CN"/>
        </w:rPr>
        <w:t>元坝城乡融合片</w:t>
      </w:r>
      <w:r>
        <w:rPr>
          <w:rFonts w:hint="default" w:ascii="Times New Roman" w:hAnsi="Times New Roman" w:eastAsia="仿宋" w:cs="Times New Roman"/>
          <w:smallCaps w:val="0"/>
          <w:color w:val="auto"/>
          <w:sz w:val="28"/>
          <w:szCs w:val="28"/>
          <w:highlight w:val="none"/>
        </w:rPr>
        <w:t>，多年平均缺水量</w:t>
      </w:r>
      <w:r>
        <w:rPr>
          <w:rFonts w:hint="eastAsia" w:ascii="Times New Roman" w:hAnsi="Times New Roman" w:eastAsia="仿宋" w:cs="Times New Roman"/>
          <w:smallCaps w:val="0"/>
          <w:color w:val="auto"/>
          <w:sz w:val="28"/>
          <w:szCs w:val="28"/>
          <w:highlight w:val="none"/>
          <w:lang w:val="en-US" w:eastAsia="zh-CN"/>
        </w:rPr>
        <w:t>414万</w:t>
      </w:r>
      <w:r>
        <w:rPr>
          <w:rFonts w:hint="default" w:ascii="Times New Roman" w:hAnsi="Times New Roman" w:eastAsia="仿宋" w:cs="Times New Roman"/>
          <w:smallCaps w:val="0"/>
          <w:color w:val="auto"/>
          <w:sz w:val="28"/>
          <w:szCs w:val="28"/>
          <w:highlight w:val="none"/>
        </w:rPr>
        <w:t>m³，占全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缺水量的</w:t>
      </w:r>
      <w:r>
        <w:rPr>
          <w:rFonts w:hint="eastAsia" w:ascii="Times New Roman" w:hAnsi="Times New Roman" w:eastAsia="仿宋" w:cs="Times New Roman"/>
          <w:smallCaps w:val="0"/>
          <w:color w:val="auto"/>
          <w:sz w:val="28"/>
          <w:szCs w:val="28"/>
          <w:highlight w:val="none"/>
          <w:lang w:val="en-US" w:eastAsia="zh-CN"/>
        </w:rPr>
        <w:t>33</w:t>
      </w:r>
      <w:r>
        <w:rPr>
          <w:rFonts w:hint="default" w:ascii="Times New Roman" w:hAnsi="Times New Roman" w:eastAsia="仿宋" w:cs="Times New Roman"/>
          <w:smallCaps w:val="0"/>
          <w:color w:val="auto"/>
          <w:sz w:val="28"/>
          <w:szCs w:val="28"/>
          <w:highlight w:val="none"/>
        </w:rPr>
        <w:t>%。从缺水行业来看，农业灌溉用水受挤占缺水最大。缺水主要原因：一是随着社会经济快速发展，城镇生产生活用水大幅增长，现状优先保障生活、工业生产用水，导致农业用水受到挤占，原设计供水工程已不满足未来用水结构调整的需求；</w:t>
      </w:r>
      <w:r>
        <w:rPr>
          <w:rFonts w:hint="default" w:ascii="Times New Roman" w:hAnsi="Times New Roman" w:eastAsia="仿宋" w:cs="Times New Roman"/>
          <w:smallCaps w:val="0"/>
          <w:color w:val="auto"/>
          <w:sz w:val="28"/>
          <w:szCs w:val="28"/>
          <w:highlight w:val="none"/>
          <w:lang w:val="en-US" w:eastAsia="zh-CN"/>
        </w:rPr>
        <w:t>二是</w:t>
      </w:r>
      <w:r>
        <w:rPr>
          <w:rFonts w:hint="eastAsia" w:ascii="Times New Roman" w:hAnsi="Times New Roman" w:eastAsia="仿宋" w:cs="Times New Roman"/>
          <w:smallCaps w:val="0"/>
          <w:color w:val="auto"/>
          <w:sz w:val="28"/>
          <w:szCs w:val="28"/>
          <w:highlight w:val="none"/>
          <w:lang w:val="en-US" w:eastAsia="zh-CN"/>
        </w:rPr>
        <w:t>全区</w:t>
      </w:r>
      <w:r>
        <w:rPr>
          <w:rFonts w:hint="default" w:ascii="Times New Roman" w:hAnsi="Times New Roman" w:eastAsia="仿宋" w:cs="Times New Roman"/>
          <w:smallCaps w:val="0"/>
          <w:color w:val="auto"/>
          <w:sz w:val="28"/>
          <w:szCs w:val="28"/>
          <w:highlight w:val="none"/>
          <w:lang w:val="en-US" w:eastAsia="zh-CN"/>
        </w:rPr>
        <w:t>现状</w:t>
      </w:r>
      <w:r>
        <w:rPr>
          <w:rFonts w:hint="eastAsia" w:ascii="Times New Roman" w:hAnsi="Times New Roman" w:eastAsia="仿宋" w:cs="Times New Roman"/>
          <w:smallCaps w:val="0"/>
          <w:color w:val="auto"/>
          <w:sz w:val="28"/>
          <w:szCs w:val="28"/>
          <w:highlight w:val="none"/>
          <w:lang w:val="en-US" w:eastAsia="zh-CN"/>
        </w:rPr>
        <w:t>除紫云水库和工农水库外无骨干水源工程</w:t>
      </w:r>
      <w:r>
        <w:rPr>
          <w:rFonts w:hint="default" w:ascii="Times New Roman" w:hAnsi="Times New Roman" w:eastAsia="仿宋" w:cs="Times New Roman"/>
          <w:smallCaps w:val="0"/>
          <w:color w:val="auto"/>
          <w:sz w:val="28"/>
          <w:szCs w:val="28"/>
          <w:highlight w:val="none"/>
          <w:lang w:val="en-US" w:eastAsia="zh-CN"/>
        </w:rPr>
        <w:t>，水资源配置体系不完善，区域工程性缺水问题日益加剧；三是部分已成工程输配水渠系尚未完善，紫云水库</w:t>
      </w:r>
      <w:r>
        <w:rPr>
          <w:rFonts w:hint="eastAsia" w:ascii="Times New Roman" w:hAnsi="Times New Roman" w:eastAsia="仿宋" w:cs="Times New Roman"/>
          <w:smallCaps w:val="0"/>
          <w:color w:val="auto"/>
          <w:sz w:val="28"/>
          <w:szCs w:val="28"/>
          <w:highlight w:val="none"/>
          <w:lang w:val="en-US" w:eastAsia="zh-CN"/>
        </w:rPr>
        <w:t>续建配套和节水改造尚未完成</w:t>
      </w:r>
      <w:r>
        <w:rPr>
          <w:rFonts w:hint="default" w:ascii="Times New Roman" w:hAnsi="Times New Roman" w:eastAsia="仿宋" w:cs="Times New Roman"/>
          <w:smallCaps w:val="0"/>
          <w:color w:val="auto"/>
          <w:sz w:val="28"/>
          <w:szCs w:val="28"/>
          <w:highlight w:val="none"/>
          <w:lang w:val="en-US" w:eastAsia="zh-CN"/>
        </w:rPr>
        <w:t>，供水、灌溉效益发挥不理想。</w:t>
      </w:r>
    </w:p>
    <w:p w14:paraId="00262F78">
      <w:pPr>
        <w:pStyle w:val="39"/>
        <w:keepNext w:val="0"/>
        <w:keepLines w:val="0"/>
        <w:pageBreakBefore w:val="0"/>
        <w:widowControl w:val="0"/>
        <w:kinsoku/>
        <w:wordWrap/>
        <w:overflowPunct/>
        <w:topLinePunct w:val="0"/>
        <w:autoSpaceDE/>
        <w:autoSpaceDN/>
        <w:bidi w:val="0"/>
        <w:adjustRightInd/>
        <w:snapToGrid/>
        <w:spacing w:before="157" w:beforeLines="50" w:after="157" w:afterLines="50"/>
        <w:ind w:firstLine="480" w:firstLineChars="200"/>
        <w:jc w:val="center"/>
        <w:textAlignment w:val="auto"/>
        <w:rPr>
          <w:rFonts w:hint="default" w:ascii="Times New Roman" w:hAnsi="Times New Roman" w:eastAsia="仿宋" w:cs="Times New Roman"/>
          <w:smallCaps w:val="0"/>
          <w:color w:val="auto"/>
          <w:sz w:val="24"/>
          <w:szCs w:val="24"/>
          <w:highlight w:val="none"/>
        </w:rPr>
      </w:pPr>
      <w:r>
        <w:rPr>
          <w:rFonts w:hint="default" w:ascii="Times New Roman" w:hAnsi="Times New Roman" w:eastAsia="仿宋" w:cs="Times New Roman"/>
          <w:smallCaps w:val="0"/>
          <w:color w:val="auto"/>
          <w:sz w:val="24"/>
          <w:szCs w:val="24"/>
          <w:highlight w:val="none"/>
        </w:rPr>
        <w:t>规划年一次平衡供需分析成果表</w:t>
      </w:r>
    </w:p>
    <w:p w14:paraId="395133B7">
      <w:pPr>
        <w:pStyle w:val="44"/>
        <w:bidi w:val="0"/>
        <w:rPr>
          <w:rFonts w:hint="default" w:ascii="Times New Roman" w:hAnsi="Times New Roman" w:eastAsia="仿宋" w:cs="Times New Roman"/>
          <w:smallCaps w:val="0"/>
          <w:color w:val="auto"/>
          <w:sz w:val="22"/>
          <w:szCs w:val="22"/>
          <w:highlight w:val="none"/>
        </w:rPr>
      </w:pPr>
      <w:r>
        <w:rPr>
          <w:rFonts w:hint="default" w:ascii="Times New Roman" w:hAnsi="Times New Roman" w:eastAsia="仿宋" w:cs="Times New Roman"/>
          <w:smallCaps w:val="0"/>
          <w:color w:val="auto"/>
          <w:highlight w:val="none"/>
          <w:lang w:val="en-US" w:eastAsia="zh-CN"/>
        </w:rPr>
        <w:t xml:space="preserve">4.2.6-2                                                       </w:t>
      </w:r>
      <w:r>
        <w:rPr>
          <w:rFonts w:hint="default" w:ascii="Times New Roman" w:hAnsi="Times New Roman" w:eastAsia="仿宋" w:cs="Times New Roman"/>
          <w:smallCaps w:val="0"/>
          <w:color w:val="auto"/>
          <w:highlight w:val="none"/>
        </w:rPr>
        <w:t xml:space="preserve"> </w:t>
      </w:r>
      <w:r>
        <w:rPr>
          <w:rFonts w:hint="eastAsia" w:ascii="Times New Roman" w:hAnsi="Times New Roman" w:eastAsia="仿宋" w:cs="Times New Roman"/>
          <w:smallCaps w:val="0"/>
          <w:color w:val="auto"/>
          <w:highlight w:val="none"/>
          <w:lang w:val="en-US" w:eastAsia="zh-CN"/>
        </w:rPr>
        <w:t xml:space="preserve">  单位：万m³                                        </w:t>
      </w:r>
    </w:p>
    <w:tbl>
      <w:tblPr>
        <w:tblStyle w:val="2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0"/>
        <w:gridCol w:w="1583"/>
        <w:gridCol w:w="504"/>
        <w:gridCol w:w="503"/>
        <w:gridCol w:w="571"/>
        <w:gridCol w:w="503"/>
        <w:gridCol w:w="576"/>
        <w:gridCol w:w="647"/>
        <w:gridCol w:w="647"/>
        <w:gridCol w:w="503"/>
        <w:gridCol w:w="571"/>
        <w:gridCol w:w="647"/>
        <w:gridCol w:w="647"/>
      </w:tblGrid>
      <w:tr w14:paraId="2290A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23F0B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年型</w:t>
            </w:r>
          </w:p>
        </w:tc>
        <w:tc>
          <w:tcPr>
            <w:tcW w:w="15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C612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分区</w:t>
            </w:r>
          </w:p>
        </w:tc>
        <w:tc>
          <w:tcPr>
            <w:tcW w:w="265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C99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需水量</w:t>
            </w:r>
          </w:p>
        </w:tc>
        <w:tc>
          <w:tcPr>
            <w:tcW w:w="236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CC77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供水量</w:t>
            </w:r>
          </w:p>
        </w:tc>
        <w:tc>
          <w:tcPr>
            <w:tcW w:w="64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5BDF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缺水量</w:t>
            </w:r>
          </w:p>
        </w:tc>
        <w:tc>
          <w:tcPr>
            <w:tcW w:w="64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6B3C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缺水率</w:t>
            </w:r>
          </w:p>
        </w:tc>
      </w:tr>
      <w:tr w14:paraId="4534F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7D29D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BF88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F6DE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生活</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989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工业</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7B61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农业</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4BAC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生态</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660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EC03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地表水</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BA96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地下水</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A2C0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其他</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209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64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F53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64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55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r>
      <w:tr w14:paraId="68745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B56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多年平均</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0EB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D137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ECA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C89F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7872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5FF6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230C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9847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789A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8380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F6F9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611A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9AFE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8584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E71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6CEB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12.8%</w:t>
            </w:r>
          </w:p>
        </w:tc>
      </w:tr>
      <w:tr w14:paraId="6EEFB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C55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4073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7C1E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CF5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F718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467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93A4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0616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1253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8E8E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732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7C75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19D7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F73B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839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75F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414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68A2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33.0%</w:t>
            </w:r>
          </w:p>
        </w:tc>
      </w:tr>
      <w:tr w14:paraId="7F946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AB58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2D4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CC6A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995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6A99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1786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6A36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FF8E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2371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2686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2137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76B9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CEE1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FD88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2137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2FE7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6BDD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9.9%</w:t>
            </w:r>
          </w:p>
        </w:tc>
      </w:tr>
      <w:tr w14:paraId="30660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75A4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A58D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F8DB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6190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9622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2632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8E4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7922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2883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02D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2581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1D3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A10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40F8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2630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23DD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C5CF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8.8%</w:t>
            </w:r>
          </w:p>
        </w:tc>
      </w:tr>
      <w:tr w14:paraId="28B6BC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C5C8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A319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B5C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9749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FE2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CD35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C2BB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1757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423B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6361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2E7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B2F6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1587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4745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D4DD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9.7%</w:t>
            </w:r>
          </w:p>
        </w:tc>
      </w:tr>
      <w:tr w14:paraId="23FCC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75E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2056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17B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68D0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D726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1452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3A3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2645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1582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6E0B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1390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DF6F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8AE5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E1AC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1390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FD27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57B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12.1%</w:t>
            </w:r>
          </w:p>
        </w:tc>
      </w:tr>
      <w:tr w14:paraId="03955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70F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P=75%</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A6B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22B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0CF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209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8997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044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B69C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10972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966F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9675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7555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0DD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29ED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9879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5B30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1093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6469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10.0%</w:t>
            </w:r>
          </w:p>
        </w:tc>
      </w:tr>
      <w:tr w14:paraId="099FC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C1FA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6637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A77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174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A68A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F2E0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AD4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1320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2815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829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FB92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3C5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F746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4B62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384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E91F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29.1%</w:t>
            </w:r>
          </w:p>
        </w:tc>
      </w:tr>
      <w:tr w14:paraId="350DB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5D04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B20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063B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D83F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C60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2041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B5D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7ABC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2626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2BF2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2451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5CB9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1353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557B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2451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02C6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CECD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6.7%</w:t>
            </w:r>
          </w:p>
        </w:tc>
      </w:tr>
      <w:tr w14:paraId="47B3C3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E687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16C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1107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2CB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EFEC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3009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ABB2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8983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3260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91F3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2995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0879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E299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F1A1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3043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3DC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0037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6.7%</w:t>
            </w:r>
          </w:p>
        </w:tc>
      </w:tr>
      <w:tr w14:paraId="714B6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A7C7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4648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CE9E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F182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ABD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1754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C55F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B30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1977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E22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1783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E90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841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0B7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1831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7BA2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0885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7.4%</w:t>
            </w:r>
          </w:p>
        </w:tc>
      </w:tr>
      <w:tr w14:paraId="40FF3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6540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7E0D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EF37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C28E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8850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1659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AA9B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58D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1790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6845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1619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2AD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07C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3B93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1619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996E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161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9.6%</w:t>
            </w:r>
          </w:p>
        </w:tc>
      </w:tr>
      <w:tr w14:paraId="22329F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317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P=95%</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2484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BF10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163D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8D31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11398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A844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DB3C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13373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3363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11347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4F25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CCAF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EE7F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11551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DF29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1822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0619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13.6%</w:t>
            </w:r>
          </w:p>
        </w:tc>
      </w:tr>
      <w:tr w14:paraId="438736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6EE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357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元坝城乡融合片</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D006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886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08E7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677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1774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C5E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1462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1E59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937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912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4E33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2DF2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FBE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418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C02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28.6%</w:t>
            </w:r>
          </w:p>
        </w:tc>
      </w:tr>
      <w:tr w14:paraId="2B6E0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42A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4736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AF12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6027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D69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2585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CD33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55F8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3171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C1CE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5FB6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A9A0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9ED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0BE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FB45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9.7%</w:t>
            </w:r>
          </w:p>
        </w:tc>
      </w:tr>
      <w:tr w14:paraId="1289B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819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20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3CF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6C21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014D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3811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D13E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54E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4063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8E6A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3552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CBC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E0F6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770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3600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FF4F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CF0F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11.4%</w:t>
            </w:r>
          </w:p>
        </w:tc>
      </w:tr>
      <w:tr w14:paraId="6E24D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410F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FD2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0885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ED23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ED1D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2223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A866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8931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2445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43BF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2108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A3E3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F75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FB9D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2156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2AFC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9ADD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11.8%</w:t>
            </w:r>
          </w:p>
        </w:tc>
      </w:tr>
      <w:tr w14:paraId="4BA641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FBA4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535D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835A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C61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983A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2102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8D73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AA81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2233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4B3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1887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F53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38C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ED61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1887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37A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9496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15.5%</w:t>
            </w:r>
          </w:p>
        </w:tc>
      </w:tr>
    </w:tbl>
    <w:p w14:paraId="099F8B2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eastAsia="仿宋" w:cs="Times New Roman"/>
          <w:smallCaps w:val="0"/>
          <w:color w:val="auto"/>
          <w:sz w:val="28"/>
          <w:szCs w:val="28"/>
          <w:highlight w:val="none"/>
          <w:lang w:val="en-US" w:eastAsia="zh-CN"/>
        </w:rPr>
      </w:pPr>
    </w:p>
    <w:p w14:paraId="1BDAF0F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eastAsia" w:ascii="Times New Roman" w:hAnsi="Times New Roman" w:eastAsia="仿宋" w:cs="Times New Roman"/>
          <w:smallCaps w:val="0"/>
          <w:color w:val="auto"/>
          <w:sz w:val="28"/>
          <w:szCs w:val="28"/>
          <w:highlight w:val="none"/>
          <w:lang w:val="en-US" w:eastAsia="zh-CN"/>
        </w:rPr>
        <w:t>2）</w:t>
      </w:r>
      <w:r>
        <w:rPr>
          <w:rFonts w:hint="default" w:ascii="Times New Roman" w:hAnsi="Times New Roman" w:eastAsia="仿宋" w:cs="Times New Roman"/>
          <w:smallCaps w:val="0"/>
          <w:color w:val="auto"/>
          <w:sz w:val="28"/>
          <w:szCs w:val="28"/>
          <w:highlight w:val="none"/>
          <w:lang w:val="en-US" w:eastAsia="zh-CN"/>
        </w:rPr>
        <w:t>缺水解决思路</w:t>
      </w:r>
    </w:p>
    <w:p w14:paraId="7A0685D0">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规划水平年</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各</w:t>
      </w:r>
      <w:r>
        <w:rPr>
          <w:rFonts w:hint="eastAsia" w:ascii="Times New Roman" w:hAnsi="Times New Roman" w:eastAsia="仿宋" w:cs="Times New Roman"/>
          <w:smallCaps w:val="0"/>
          <w:color w:val="auto"/>
          <w:sz w:val="28"/>
          <w:szCs w:val="28"/>
          <w:highlight w:val="none"/>
          <w:lang w:val="en-US" w:eastAsia="zh-CN"/>
        </w:rPr>
        <w:t>片区</w:t>
      </w:r>
      <w:r>
        <w:rPr>
          <w:rFonts w:hint="default" w:ascii="Times New Roman" w:hAnsi="Times New Roman" w:eastAsia="仿宋" w:cs="Times New Roman"/>
          <w:smallCaps w:val="0"/>
          <w:color w:val="auto"/>
          <w:sz w:val="28"/>
          <w:szCs w:val="28"/>
          <w:highlight w:val="none"/>
        </w:rPr>
        <w:t>均有不同程度的缺水，主要以工程型缺水为主。解决</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水资源供需矛盾的基本思路是：</w:t>
      </w:r>
    </w:p>
    <w:p w14:paraId="556074D5">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eastAsia" w:ascii="Times New Roman" w:hAnsi="Times New Roman" w:eastAsia="仿宋" w:cs="Times New Roman"/>
          <w:smallCaps w:val="0"/>
          <w:color w:val="auto"/>
          <w:sz w:val="28"/>
          <w:szCs w:val="28"/>
          <w:highlight w:val="none"/>
          <w:lang w:val="en-US" w:eastAsia="zh-CN"/>
        </w:rPr>
        <w:t>一是</w:t>
      </w:r>
      <w:r>
        <w:rPr>
          <w:rFonts w:hint="default" w:ascii="Times New Roman" w:hAnsi="Times New Roman" w:eastAsia="仿宋" w:cs="Times New Roman"/>
          <w:smallCaps w:val="0"/>
          <w:color w:val="auto"/>
          <w:sz w:val="28"/>
          <w:szCs w:val="28"/>
          <w:highlight w:val="none"/>
        </w:rPr>
        <w:t>立足水资源空间均衡配置，坚持节水优先，</w:t>
      </w:r>
      <w:r>
        <w:rPr>
          <w:rFonts w:hint="eastAsia" w:ascii="Times New Roman" w:hAnsi="Times New Roman" w:eastAsia="仿宋" w:cs="Times New Roman"/>
          <w:smallCaps w:val="0"/>
          <w:color w:val="auto"/>
          <w:sz w:val="28"/>
          <w:szCs w:val="28"/>
          <w:highlight w:val="none"/>
          <w:lang w:val="en-US" w:eastAsia="zh-CN"/>
        </w:rPr>
        <w:t>尤其是农业节水，现状昭化区农业用水占全区用水比例接近80%，未来通过优化灌溉制度、实施渠系整治等节水改造，具有较大农业节水潜力，同时</w:t>
      </w:r>
      <w:r>
        <w:rPr>
          <w:rFonts w:hint="default" w:ascii="Times New Roman" w:hAnsi="Times New Roman" w:eastAsia="仿宋" w:cs="Times New Roman"/>
          <w:smallCaps w:val="0"/>
          <w:color w:val="auto"/>
          <w:sz w:val="28"/>
          <w:szCs w:val="28"/>
          <w:highlight w:val="none"/>
        </w:rPr>
        <w:t>开展节水型社会达标建设，</w:t>
      </w:r>
      <w:r>
        <w:rPr>
          <w:rFonts w:hint="eastAsia" w:ascii="Times New Roman" w:hAnsi="Times New Roman" w:eastAsia="仿宋" w:cs="Times New Roman"/>
          <w:smallCaps w:val="0"/>
          <w:color w:val="auto"/>
          <w:sz w:val="28"/>
          <w:szCs w:val="28"/>
          <w:highlight w:val="none"/>
          <w:lang w:val="en-US" w:eastAsia="zh-CN"/>
        </w:rPr>
        <w:t>加强雨水集蓄开发利用和再生水开发利用，</w:t>
      </w:r>
      <w:r>
        <w:rPr>
          <w:rFonts w:hint="default" w:ascii="Times New Roman" w:hAnsi="Times New Roman" w:eastAsia="仿宋" w:cs="Times New Roman"/>
          <w:smallCaps w:val="0"/>
          <w:color w:val="auto"/>
          <w:sz w:val="28"/>
          <w:szCs w:val="28"/>
          <w:highlight w:val="none"/>
        </w:rPr>
        <w:t>严格用水总量和强度双控，推进区域水资源的开发利用由“以需定供”向“以供定需”转变；</w:t>
      </w:r>
    </w:p>
    <w:p w14:paraId="72D66D99">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二是进一步挖掘已有工程供水潜力，加快已建工程的续建配套，充分发挥已成工程的供水效益</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并</w:t>
      </w:r>
      <w:r>
        <w:rPr>
          <w:rFonts w:hint="eastAsia" w:ascii="Times New Roman" w:hAnsi="Times New Roman" w:eastAsia="仿宋" w:cs="Times New Roman"/>
          <w:smallCaps w:val="0"/>
          <w:color w:val="auto"/>
          <w:sz w:val="28"/>
          <w:szCs w:val="28"/>
          <w:highlight w:val="none"/>
          <w:lang w:eastAsia="zh-CN"/>
        </w:rPr>
        <w:t>对有条件和需求的水利工程，</w:t>
      </w:r>
      <w:r>
        <w:rPr>
          <w:rFonts w:hint="eastAsia" w:ascii="Times New Roman" w:hAnsi="Times New Roman" w:eastAsia="仿宋" w:cs="Times New Roman"/>
          <w:smallCaps w:val="0"/>
          <w:color w:val="auto"/>
          <w:sz w:val="28"/>
          <w:szCs w:val="28"/>
          <w:highlight w:val="none"/>
          <w:lang w:val="en-US" w:eastAsia="zh-CN"/>
        </w:rPr>
        <w:t>如紫云水库</w:t>
      </w:r>
      <w:r>
        <w:rPr>
          <w:rFonts w:hint="eastAsia" w:ascii="Times New Roman" w:hAnsi="Times New Roman" w:eastAsia="仿宋" w:cs="Times New Roman"/>
          <w:smallCaps w:val="0"/>
          <w:color w:val="auto"/>
          <w:sz w:val="28"/>
          <w:szCs w:val="28"/>
          <w:highlight w:val="none"/>
          <w:lang w:eastAsia="zh-CN"/>
        </w:rPr>
        <w:t>进行适当扩容，对</w:t>
      </w:r>
      <w:r>
        <w:rPr>
          <w:rFonts w:hint="eastAsia" w:ascii="Times New Roman" w:hAnsi="Times New Roman" w:eastAsia="仿宋" w:cs="Times New Roman"/>
          <w:smallCaps w:val="0"/>
          <w:color w:val="auto"/>
          <w:sz w:val="28"/>
          <w:szCs w:val="28"/>
          <w:highlight w:val="none"/>
          <w:lang w:val="en-US" w:eastAsia="zh-CN"/>
        </w:rPr>
        <w:t>已成小型水利</w:t>
      </w:r>
      <w:r>
        <w:rPr>
          <w:rFonts w:hint="eastAsia" w:ascii="Times New Roman" w:hAnsi="Times New Roman" w:eastAsia="仿宋" w:cs="Times New Roman"/>
          <w:smallCaps w:val="0"/>
          <w:color w:val="auto"/>
          <w:sz w:val="28"/>
          <w:szCs w:val="28"/>
          <w:highlight w:val="none"/>
          <w:lang w:eastAsia="zh-CN"/>
        </w:rPr>
        <w:t>工程加强</w:t>
      </w:r>
      <w:r>
        <w:rPr>
          <w:rFonts w:hint="eastAsia" w:ascii="Times New Roman" w:hAnsi="Times New Roman" w:eastAsia="仿宋" w:cs="Times New Roman"/>
          <w:smallCaps w:val="0"/>
          <w:color w:val="auto"/>
          <w:sz w:val="28"/>
          <w:szCs w:val="28"/>
          <w:highlight w:val="none"/>
          <w:lang w:val="en-US" w:eastAsia="zh-CN"/>
        </w:rPr>
        <w:t>维护</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加快</w:t>
      </w:r>
      <w:r>
        <w:rPr>
          <w:rFonts w:hint="eastAsia" w:ascii="Times New Roman" w:hAnsi="Times New Roman" w:eastAsia="仿宋" w:cs="Times New Roman"/>
          <w:smallCaps w:val="0"/>
          <w:color w:val="auto"/>
          <w:sz w:val="28"/>
          <w:szCs w:val="28"/>
          <w:highlight w:val="none"/>
          <w:lang w:eastAsia="zh-CN"/>
        </w:rPr>
        <w:t>推进</w:t>
      </w:r>
      <w:r>
        <w:rPr>
          <w:rFonts w:hint="eastAsia" w:ascii="Times New Roman" w:hAnsi="Times New Roman" w:eastAsia="仿宋" w:cs="Times New Roman"/>
          <w:smallCaps w:val="0"/>
          <w:color w:val="auto"/>
          <w:sz w:val="28"/>
          <w:szCs w:val="28"/>
          <w:highlight w:val="none"/>
          <w:lang w:val="en-US" w:eastAsia="zh-CN"/>
        </w:rPr>
        <w:t>大寨等</w:t>
      </w:r>
      <w:r>
        <w:rPr>
          <w:rFonts w:hint="eastAsia" w:ascii="Times New Roman" w:hAnsi="Times New Roman" w:eastAsia="仿宋" w:cs="Times New Roman"/>
          <w:smallCaps w:val="0"/>
          <w:color w:val="auto"/>
          <w:sz w:val="28"/>
          <w:szCs w:val="28"/>
          <w:highlight w:val="none"/>
          <w:lang w:eastAsia="zh-CN"/>
        </w:rPr>
        <w:t>灌区建设，以大中小微工程相结合的方式，在现有工程不能保障供水的地区</w:t>
      </w:r>
      <w:r>
        <w:rPr>
          <w:rFonts w:hint="eastAsia" w:ascii="Times New Roman" w:hAnsi="Times New Roman" w:eastAsia="仿宋" w:cs="Times New Roman"/>
          <w:smallCaps w:val="0"/>
          <w:color w:val="auto"/>
          <w:sz w:val="28"/>
          <w:szCs w:val="28"/>
          <w:highlight w:val="none"/>
          <w:lang w:val="en-US" w:eastAsia="zh-CN"/>
        </w:rPr>
        <w:t>规划</w:t>
      </w:r>
      <w:r>
        <w:rPr>
          <w:rFonts w:hint="eastAsia" w:ascii="Times New Roman" w:hAnsi="Times New Roman" w:eastAsia="仿宋" w:cs="Times New Roman"/>
          <w:smallCaps w:val="0"/>
          <w:color w:val="auto"/>
          <w:sz w:val="28"/>
          <w:szCs w:val="28"/>
          <w:highlight w:val="none"/>
          <w:lang w:eastAsia="zh-CN"/>
        </w:rPr>
        <w:t>新建</w:t>
      </w:r>
      <w:r>
        <w:rPr>
          <w:rFonts w:hint="eastAsia" w:ascii="Times New Roman" w:hAnsi="Times New Roman" w:eastAsia="仿宋" w:cs="Times New Roman"/>
          <w:smallCaps w:val="0"/>
          <w:color w:val="auto"/>
          <w:sz w:val="28"/>
          <w:szCs w:val="28"/>
          <w:highlight w:val="none"/>
          <w:lang w:val="en-US" w:eastAsia="zh-CN"/>
        </w:rPr>
        <w:t>龙王沟、龙凤等</w:t>
      </w:r>
      <w:r>
        <w:rPr>
          <w:rFonts w:hint="eastAsia" w:ascii="Times New Roman" w:hAnsi="Times New Roman" w:eastAsia="仿宋" w:cs="Times New Roman"/>
          <w:smallCaps w:val="0"/>
          <w:color w:val="auto"/>
          <w:sz w:val="28"/>
          <w:szCs w:val="28"/>
          <w:highlight w:val="none"/>
          <w:lang w:eastAsia="zh-CN"/>
        </w:rPr>
        <w:t>一批小型水库和骨干山坪塘等水利工程，从而进一步增强水旱灾害防御能力</w:t>
      </w:r>
      <w:r>
        <w:rPr>
          <w:rFonts w:hint="default" w:ascii="Times New Roman" w:hAnsi="Times New Roman" w:eastAsia="仿宋" w:cs="Times New Roman"/>
          <w:smallCaps w:val="0"/>
          <w:color w:val="auto"/>
          <w:sz w:val="28"/>
          <w:szCs w:val="28"/>
          <w:highlight w:val="none"/>
        </w:rPr>
        <w:t>；</w:t>
      </w:r>
    </w:p>
    <w:p w14:paraId="0E5B6AA6">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三是做好资源与需求的均衡配置，根据区域水资源条件和经济社会发展布局，统筹考虑需求，</w:t>
      </w:r>
      <w:r>
        <w:rPr>
          <w:rFonts w:hint="eastAsia" w:ascii="Times New Roman" w:hAnsi="Times New Roman" w:eastAsia="仿宋" w:cs="Times New Roman"/>
          <w:smallCaps w:val="0"/>
          <w:color w:val="auto"/>
          <w:sz w:val="28"/>
          <w:szCs w:val="28"/>
          <w:highlight w:val="none"/>
          <w:lang w:val="en-US" w:eastAsia="zh-CN"/>
        </w:rPr>
        <w:t>以区域周边</w:t>
      </w:r>
      <w:r>
        <w:rPr>
          <w:rFonts w:hint="default" w:ascii="Times New Roman" w:hAnsi="Times New Roman" w:eastAsia="仿宋" w:cs="Times New Roman"/>
          <w:smallCaps w:val="0"/>
          <w:color w:val="auto"/>
          <w:sz w:val="28"/>
          <w:szCs w:val="28"/>
          <w:highlight w:val="none"/>
        </w:rPr>
        <w:t>自然河湖水系为基底，按照“确有需要、生态安全、可以持续”的原则，合理规划一批重大水资源配置工程，</w:t>
      </w:r>
      <w:r>
        <w:rPr>
          <w:rFonts w:hint="eastAsia" w:ascii="Times New Roman" w:hAnsi="Times New Roman" w:eastAsia="仿宋" w:cs="Times New Roman"/>
          <w:smallCaps w:val="0"/>
          <w:color w:val="auto"/>
          <w:sz w:val="28"/>
          <w:szCs w:val="28"/>
          <w:highlight w:val="none"/>
          <w:lang w:val="en-US" w:eastAsia="zh-CN"/>
        </w:rPr>
        <w:t>如李家河引调水工程、罐子坝西线供水工程等，</w:t>
      </w:r>
      <w:r>
        <w:rPr>
          <w:rFonts w:hint="default" w:ascii="Times New Roman" w:hAnsi="Times New Roman" w:eastAsia="仿宋" w:cs="Times New Roman"/>
          <w:smallCaps w:val="0"/>
          <w:color w:val="auto"/>
          <w:sz w:val="28"/>
          <w:szCs w:val="28"/>
          <w:highlight w:val="none"/>
        </w:rPr>
        <w:t>加强区域水网互联互通，提高本地水资源利用率，提升供水保障能力。</w:t>
      </w:r>
    </w:p>
    <w:p w14:paraId="48A9EB1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eastAsia" w:ascii="Times New Roman" w:hAnsi="Times New Roman" w:eastAsia="仿宋" w:cs="Times New Roman"/>
          <w:smallCaps w:val="0"/>
          <w:color w:val="auto"/>
          <w:sz w:val="28"/>
          <w:szCs w:val="28"/>
          <w:highlight w:val="none"/>
          <w:lang w:val="en-US" w:eastAsia="zh-CN"/>
        </w:rPr>
        <w:t>3）</w:t>
      </w:r>
      <w:r>
        <w:rPr>
          <w:rFonts w:hint="default" w:ascii="Times New Roman" w:hAnsi="Times New Roman" w:eastAsia="仿宋" w:cs="Times New Roman"/>
          <w:smallCaps w:val="0"/>
          <w:color w:val="auto"/>
          <w:sz w:val="28"/>
          <w:szCs w:val="28"/>
          <w:highlight w:val="none"/>
          <w:lang w:val="en-US" w:eastAsia="zh-CN"/>
        </w:rPr>
        <w:t>规划水平年供需平衡分析</w:t>
      </w:r>
    </w:p>
    <w:p w14:paraId="23A32CA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考虑规划年“一次平衡”结果中，在现状供水条件下未来的缺水量较大，供水方案主要考虑具有可行性的规划新增水源工程组合和节水措施，包括现有工程的挖潜、在建和规划的水源工程、其他水源利用工程和节水改造管网升级等。考虑区域骨干水利工程、</w:t>
      </w:r>
      <w:r>
        <w:rPr>
          <w:rFonts w:hint="default" w:ascii="Times New Roman" w:hAnsi="Times New Roman" w:eastAsia="仿宋" w:cs="Times New Roman"/>
          <w:smallCaps w:val="0"/>
          <w:color w:val="auto"/>
          <w:sz w:val="28"/>
          <w:szCs w:val="28"/>
          <w:highlight w:val="none"/>
          <w:lang w:val="en-US" w:eastAsia="zh-CN"/>
        </w:rPr>
        <w:t>中</w:t>
      </w:r>
      <w:r>
        <w:rPr>
          <w:rFonts w:hint="default" w:ascii="Times New Roman" w:hAnsi="Times New Roman" w:eastAsia="仿宋" w:cs="Times New Roman"/>
          <w:smallCaps w:val="0"/>
          <w:color w:val="auto"/>
          <w:sz w:val="28"/>
          <w:szCs w:val="28"/>
          <w:highlight w:val="none"/>
        </w:rPr>
        <w:t>小型水源工程和小微型水利工程建成达产情况，全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供水规模在未超过各地水资源承载能力要求的前提下，通过增加工程调控能力及区域内引调水工程，改善部分地区天然来水过程，</w:t>
      </w:r>
      <w:r>
        <w:rPr>
          <w:rFonts w:hint="default" w:ascii="Times New Roman" w:hAnsi="Times New Roman" w:eastAsia="仿宋" w:cs="Times New Roman"/>
          <w:smallCaps w:val="0"/>
          <w:color w:val="auto"/>
          <w:sz w:val="28"/>
          <w:szCs w:val="28"/>
          <w:highlight w:val="none"/>
          <w:lang w:val="en-US" w:eastAsia="zh-CN"/>
        </w:rPr>
        <w:t>到2035年可新增供水量</w:t>
      </w:r>
      <w:r>
        <w:rPr>
          <w:rFonts w:hint="eastAsia" w:ascii="Times New Roman" w:hAnsi="Times New Roman" w:eastAsia="仿宋" w:cs="Times New Roman"/>
          <w:smallCaps w:val="0"/>
          <w:color w:val="auto"/>
          <w:sz w:val="28"/>
          <w:szCs w:val="28"/>
          <w:highlight w:val="none"/>
          <w:lang w:val="en-US" w:eastAsia="zh-CN"/>
        </w:rPr>
        <w:t>约900万</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rPr>
        <w:t>届时全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可供水量达到</w:t>
      </w:r>
      <w:r>
        <w:rPr>
          <w:rFonts w:hint="eastAsia" w:ascii="Times New Roman" w:hAnsi="Times New Roman" w:eastAsia="仿宋" w:cs="Times New Roman"/>
          <w:smallCaps w:val="0"/>
          <w:color w:val="auto"/>
          <w:sz w:val="28"/>
          <w:szCs w:val="28"/>
          <w:highlight w:val="none"/>
          <w:lang w:val="en-US" w:eastAsia="zh-CN"/>
        </w:rPr>
        <w:t>9500万</w:t>
      </w:r>
      <w:r>
        <w:rPr>
          <w:rFonts w:hint="default" w:ascii="Times New Roman" w:hAnsi="Times New Roman" w:eastAsia="仿宋" w:cs="Times New Roman"/>
          <w:smallCaps w:val="0"/>
          <w:color w:val="auto"/>
          <w:sz w:val="28"/>
          <w:szCs w:val="28"/>
          <w:highlight w:val="none"/>
        </w:rPr>
        <w:t>m³，多年平均缺水率下降到</w:t>
      </w:r>
      <w:r>
        <w:rPr>
          <w:rFonts w:hint="eastAsia" w:ascii="Times New Roman" w:hAnsi="Times New Roman" w:eastAsia="仿宋" w:cs="Times New Roman"/>
          <w:smallCaps w:val="0"/>
          <w:color w:val="auto"/>
          <w:sz w:val="28"/>
          <w:szCs w:val="28"/>
          <w:highlight w:val="none"/>
          <w:lang w:val="en-US" w:eastAsia="zh-CN"/>
        </w:rPr>
        <w:t>3.5</w:t>
      </w:r>
      <w:r>
        <w:rPr>
          <w:rFonts w:hint="default" w:ascii="Times New Roman" w:hAnsi="Times New Roman" w:eastAsia="仿宋" w:cs="Times New Roman"/>
          <w:smallCaps w:val="0"/>
          <w:color w:val="auto"/>
          <w:sz w:val="28"/>
          <w:szCs w:val="28"/>
          <w:highlight w:val="none"/>
        </w:rPr>
        <w:t>%，基本实现了河道外水资源的供需平衡。</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lang w:val="en-US" w:eastAsia="zh-CN"/>
        </w:rPr>
        <w:t>2035</w:t>
      </w:r>
      <w:r>
        <w:rPr>
          <w:rFonts w:hint="default" w:ascii="Times New Roman" w:hAnsi="Times New Roman" w:eastAsia="仿宋" w:cs="Times New Roman"/>
          <w:smallCaps w:val="0"/>
          <w:color w:val="auto"/>
          <w:sz w:val="28"/>
          <w:szCs w:val="28"/>
          <w:highlight w:val="none"/>
        </w:rPr>
        <w:t>年供需平衡见表</w:t>
      </w:r>
      <w:r>
        <w:rPr>
          <w:rFonts w:hint="default" w:ascii="Times New Roman" w:hAnsi="Times New Roman" w:eastAsia="仿宋" w:cs="Times New Roman"/>
          <w:smallCaps w:val="0"/>
          <w:color w:val="auto"/>
          <w:sz w:val="28"/>
          <w:szCs w:val="28"/>
          <w:highlight w:val="none"/>
          <w:lang w:val="en-US" w:eastAsia="zh-CN"/>
        </w:rPr>
        <w:t>4.2.6-3</w:t>
      </w:r>
      <w:r>
        <w:rPr>
          <w:rFonts w:hint="default" w:ascii="Times New Roman" w:hAnsi="Times New Roman" w:eastAsia="仿宋" w:cs="Times New Roman"/>
          <w:smallCaps w:val="0"/>
          <w:color w:val="auto"/>
          <w:sz w:val="28"/>
          <w:szCs w:val="28"/>
          <w:highlight w:val="none"/>
        </w:rPr>
        <w:t>。</w:t>
      </w:r>
    </w:p>
    <w:p w14:paraId="51B6E165">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eastAsia="仿宋" w:cs="Times New Roman"/>
          <w:smallCaps w:val="0"/>
          <w:color w:val="auto"/>
          <w:sz w:val="24"/>
          <w:szCs w:val="24"/>
          <w:highlight w:val="none"/>
        </w:rPr>
      </w:pPr>
      <w:r>
        <w:rPr>
          <w:rFonts w:hint="default" w:ascii="Times New Roman" w:hAnsi="Times New Roman" w:eastAsia="仿宋" w:cs="Times New Roman"/>
          <w:smallCaps w:val="0"/>
          <w:color w:val="auto"/>
          <w:sz w:val="24"/>
          <w:szCs w:val="24"/>
          <w:highlight w:val="none"/>
        </w:rPr>
        <w:t>2035年</w:t>
      </w: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水资源供需平衡分析成果表</w:t>
      </w:r>
    </w:p>
    <w:p w14:paraId="32056D1A">
      <w:pPr>
        <w:pStyle w:val="44"/>
        <w:bidi w:val="0"/>
        <w:ind w:left="0" w:leftChars="0" w:firstLine="0" w:firstLineChars="0"/>
        <w:jc w:val="left"/>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highlight w:val="none"/>
        </w:rPr>
        <w:t>表</w:t>
      </w:r>
      <w:r>
        <w:rPr>
          <w:rFonts w:hint="default" w:ascii="Times New Roman" w:hAnsi="Times New Roman" w:eastAsia="仿宋" w:cs="Times New Roman"/>
          <w:smallCaps w:val="0"/>
          <w:color w:val="auto"/>
          <w:highlight w:val="none"/>
          <w:lang w:val="en-US" w:eastAsia="zh-CN"/>
        </w:rPr>
        <w:t>4.2.6-3</w:t>
      </w:r>
      <w:r>
        <w:rPr>
          <w:rFonts w:hint="default" w:ascii="Times New Roman" w:hAnsi="Times New Roman" w:eastAsia="仿宋" w:cs="Times New Roman"/>
          <w:smallCaps w:val="0"/>
          <w:color w:val="auto"/>
          <w:highlight w:val="none"/>
        </w:rPr>
        <w:t xml:space="preserve">  </w:t>
      </w:r>
      <w:r>
        <w:rPr>
          <w:rFonts w:hint="default" w:ascii="Times New Roman" w:hAnsi="Times New Roman" w:eastAsia="仿宋" w:cs="Times New Roman"/>
          <w:smallCaps w:val="0"/>
          <w:color w:val="auto"/>
          <w:highlight w:val="none"/>
          <w:lang w:val="en-US" w:eastAsia="zh-CN"/>
        </w:rPr>
        <w:t xml:space="preserve">                                                         </w:t>
      </w:r>
      <w:r>
        <w:rPr>
          <w:rFonts w:hint="default" w:ascii="Times New Roman" w:hAnsi="Times New Roman" w:eastAsia="仿宋" w:cs="Times New Roman"/>
          <w:smallCaps w:val="0"/>
          <w:color w:val="auto"/>
          <w:highlight w:val="none"/>
        </w:rPr>
        <w:t>单位：</w:t>
      </w:r>
      <w:r>
        <w:rPr>
          <w:rFonts w:hint="default" w:ascii="Times New Roman" w:hAnsi="Times New Roman" w:eastAsia="仿宋" w:cs="Times New Roman"/>
          <w:smallCaps w:val="0"/>
          <w:color w:val="auto"/>
          <w:highlight w:val="none"/>
          <w:lang w:val="en-US" w:eastAsia="zh-CN"/>
        </w:rPr>
        <w:t>万</w:t>
      </w:r>
      <w:r>
        <w:rPr>
          <w:rFonts w:hint="default" w:ascii="Times New Roman" w:hAnsi="Times New Roman" w:eastAsia="仿宋" w:cs="Times New Roman"/>
          <w:smallCaps w:val="0"/>
          <w:color w:val="auto"/>
          <w:highlight w:val="none"/>
        </w:rPr>
        <w:t>m³</w:t>
      </w:r>
    </w:p>
    <w:tbl>
      <w:tblPr>
        <w:tblStyle w:val="2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0"/>
        <w:gridCol w:w="1583"/>
        <w:gridCol w:w="504"/>
        <w:gridCol w:w="503"/>
        <w:gridCol w:w="571"/>
        <w:gridCol w:w="503"/>
        <w:gridCol w:w="576"/>
        <w:gridCol w:w="647"/>
        <w:gridCol w:w="647"/>
        <w:gridCol w:w="503"/>
        <w:gridCol w:w="571"/>
        <w:gridCol w:w="647"/>
        <w:gridCol w:w="647"/>
      </w:tblGrid>
      <w:tr w14:paraId="752F78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82E55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年型</w:t>
            </w:r>
          </w:p>
        </w:tc>
        <w:tc>
          <w:tcPr>
            <w:tcW w:w="15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E97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分区</w:t>
            </w:r>
          </w:p>
        </w:tc>
        <w:tc>
          <w:tcPr>
            <w:tcW w:w="265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AE6E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需水量</w:t>
            </w:r>
          </w:p>
        </w:tc>
        <w:tc>
          <w:tcPr>
            <w:tcW w:w="2368"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A7F1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供水量</w:t>
            </w:r>
          </w:p>
        </w:tc>
        <w:tc>
          <w:tcPr>
            <w:tcW w:w="64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50AF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缺水量</w:t>
            </w:r>
          </w:p>
        </w:tc>
        <w:tc>
          <w:tcPr>
            <w:tcW w:w="64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81C2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缺水率</w:t>
            </w:r>
          </w:p>
        </w:tc>
      </w:tr>
      <w:tr w14:paraId="45588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1BA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649F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1E3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生活</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9306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工业</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3A1C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农业</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247A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生态</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3E7D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B45E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地表水</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E156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地下水</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3997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其他</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3E81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合计</w:t>
            </w:r>
          </w:p>
        </w:tc>
        <w:tc>
          <w:tcPr>
            <w:tcW w:w="64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2AAF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64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FB5B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r>
      <w:tr w14:paraId="69D9F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A46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多年平均</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39E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E937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4BB2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53FB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7872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DDE6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1B2C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9847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0C9E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9106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80F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BFD2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E1D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9500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D32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EF4E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3.5%</w:t>
            </w:r>
          </w:p>
        </w:tc>
      </w:tr>
      <w:tr w14:paraId="13791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763F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795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2C69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34A7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BEC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467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EC0E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F645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1253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DF10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974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F29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1BA7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CA5D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1205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9F28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48D0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3.8%</w:t>
            </w:r>
          </w:p>
        </w:tc>
      </w:tr>
      <w:tr w14:paraId="203C5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9DD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F95D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95A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1B98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287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1786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F31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86E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2371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DC1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2295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0928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A84E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AC8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2295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66F3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ACCA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3.2%</w:t>
            </w:r>
          </w:p>
        </w:tc>
      </w:tr>
      <w:tr w14:paraId="5836D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0077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7F58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4F9B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2BDA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5928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2632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E2234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1BE9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2883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8ADD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2699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ABB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D94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208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2780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6B51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91D8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3.6%</w:t>
            </w:r>
          </w:p>
        </w:tc>
      </w:tr>
      <w:tr w14:paraId="2A44C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A27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081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555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095F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206C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1535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810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8A8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1757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E45B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1624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D83C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7419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D495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1704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E897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B0EF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3.0%</w:t>
            </w:r>
          </w:p>
        </w:tc>
      </w:tr>
      <w:tr w14:paraId="67AA3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A5F5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00B9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6A3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8D82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959B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1452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D3D7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929F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1582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B08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9E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CD1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32D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98F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CD2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4.3%</w:t>
            </w:r>
          </w:p>
        </w:tc>
      </w:tr>
      <w:tr w14:paraId="5B873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1CEB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P=75%</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673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240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AFB1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6566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8997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060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4A6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10972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2D0F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10302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58D0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CF0F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4217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10696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AAE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277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5B83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2.5%</w:t>
            </w:r>
          </w:p>
        </w:tc>
      </w:tr>
      <w:tr w14:paraId="41990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4C6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0227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#元坝城乡融合片区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1913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8145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2966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4652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0EA6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1320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B3EC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1051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21AD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F8F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E2EE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1283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DAC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386A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2.8%</w:t>
            </w:r>
          </w:p>
        </w:tc>
      </w:tr>
      <w:tr w14:paraId="3A41D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F141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EAB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0D7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F8F7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A092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2041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5623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B8BF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2626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C66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2569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4A45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8464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2F36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2569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7B44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4F7E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2.2%</w:t>
            </w:r>
          </w:p>
        </w:tc>
      </w:tr>
      <w:tr w14:paraId="688DA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479D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3FCB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0EA0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A2EA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E1C8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3009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76B8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15E9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3260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3CC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3095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B44F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2DA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D596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3176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8E8A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1131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2.6%</w:t>
            </w:r>
          </w:p>
        </w:tc>
      </w:tr>
      <w:tr w14:paraId="3B85E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BBF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4668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756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DF8A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3BB7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1754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4408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95C8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1977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5A1F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1856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40FA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708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0820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1937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D72B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04D8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2.0%</w:t>
            </w:r>
          </w:p>
        </w:tc>
      </w:tr>
      <w:tr w14:paraId="41A00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F2F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6D00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w:t>
            </w: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CEDB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D8EE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0627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1659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C8C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5B8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1790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52BE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1731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C0BA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0D9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113E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1731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B9C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20AA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3.3%</w:t>
            </w:r>
          </w:p>
        </w:tc>
      </w:tr>
      <w:tr w14:paraId="76600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9646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P=95%</w:t>
            </w: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CC3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w w:val="80"/>
                <w:sz w:val="18"/>
                <w:szCs w:val="18"/>
                <w:highlight w:val="none"/>
                <w:u w:val="none"/>
                <w:lang w:val="en-US" w:eastAsia="zh-CN"/>
              </w:rPr>
            </w:pPr>
            <w:r>
              <w:rPr>
                <w:rFonts w:hint="eastAsia" w:ascii="Times New Roman" w:hAnsi="Times New Roman" w:eastAsia="仿宋" w:cs="Times New Roman"/>
                <w:i w:val="0"/>
                <w:iCs w:val="0"/>
                <w:smallCaps w:val="0"/>
                <w:color w:val="auto"/>
                <w:w w:val="80"/>
                <w:sz w:val="18"/>
                <w:szCs w:val="18"/>
                <w:highlight w:val="none"/>
                <w:u w:val="none"/>
                <w:lang w:val="en-US" w:eastAsia="zh-CN"/>
              </w:rPr>
              <w:t>昭化区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DA02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1512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390C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EB69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11398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5566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506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13373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1E2F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11839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A572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162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5ED4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5FD2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12233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BDC2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1140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6A6D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8.5%</w:t>
            </w:r>
          </w:p>
        </w:tc>
      </w:tr>
      <w:tr w14:paraId="6DCED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193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B360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元坝城乡融合片</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6E8D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536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9999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F186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677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1315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4D9B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1462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F58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1102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FC0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D548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232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6AEB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1334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F721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129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B61B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8.8%</w:t>
            </w:r>
          </w:p>
        </w:tc>
      </w:tr>
      <w:tr w14:paraId="098FD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57D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6C8A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昭化农文旅临港经济片区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1BD5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446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ED7D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104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72BC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2585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F897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77FB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3171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B891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2911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E0FB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C39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75E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2911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A74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260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4FAE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8.2%</w:t>
            </w:r>
          </w:p>
        </w:tc>
      </w:tr>
      <w:tr w14:paraId="1B0EA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EAE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1924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卫子农文旅片区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3051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572A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E91E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3811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637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7AF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4063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26BE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3633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7F9A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300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13F2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3714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851E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349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E76F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8.6%</w:t>
            </w:r>
          </w:p>
        </w:tc>
      </w:tr>
      <w:tr w14:paraId="4CB52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9591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96E1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虎跳滨湖农旅片区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19BE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194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7EC9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15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D80C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2223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F172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14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60D5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2445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4F91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2168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FD41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81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C323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B5A6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2249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2818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196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1391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8.0%</w:t>
            </w:r>
          </w:p>
        </w:tc>
      </w:tr>
      <w:tr w14:paraId="28269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82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B59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p>
        </w:tc>
        <w:tc>
          <w:tcPr>
            <w:tcW w:w="1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E3F2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王家贡米特色农业片区</w:t>
            </w:r>
          </w:p>
        </w:tc>
        <w:tc>
          <w:tcPr>
            <w:tcW w:w="5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28EF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115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F33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7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1C8C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2102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86DE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8 </w:t>
            </w:r>
          </w:p>
        </w:tc>
        <w:tc>
          <w:tcPr>
            <w:tcW w:w="5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A5A6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2233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0E92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2025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954D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018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0 </w:t>
            </w:r>
          </w:p>
        </w:tc>
        <w:tc>
          <w:tcPr>
            <w:tcW w:w="5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E545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2025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CF4A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 xml:space="preserve">207 </w:t>
            </w:r>
          </w:p>
        </w:tc>
        <w:tc>
          <w:tcPr>
            <w:tcW w:w="6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8959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w w:val="80"/>
                <w:sz w:val="18"/>
                <w:szCs w:val="18"/>
                <w:highlight w:val="none"/>
                <w:u w:val="none"/>
                <w:lang w:val="en-US" w:eastAsia="zh-CN"/>
              </w:rPr>
            </w:pPr>
            <w:r>
              <w:rPr>
                <w:rFonts w:hint="default" w:ascii="Times New Roman" w:hAnsi="Times New Roman" w:eastAsia="仿宋" w:cs="Times New Roman"/>
                <w:i w:val="0"/>
                <w:iCs w:val="0"/>
                <w:smallCaps w:val="0"/>
                <w:color w:val="auto"/>
                <w:w w:val="80"/>
                <w:sz w:val="18"/>
                <w:szCs w:val="18"/>
                <w:highlight w:val="none"/>
                <w:u w:val="none"/>
                <w:lang w:val="en-US" w:eastAsia="zh-CN"/>
              </w:rPr>
              <w:t>9.3%</w:t>
            </w:r>
          </w:p>
        </w:tc>
      </w:tr>
    </w:tbl>
    <w:p w14:paraId="5B91E84F">
      <w:pPr>
        <w:pStyle w:val="44"/>
        <w:bidi w:val="0"/>
        <w:ind w:left="0" w:leftChars="0" w:firstLine="0" w:firstLineChars="0"/>
        <w:jc w:val="left"/>
        <w:rPr>
          <w:rFonts w:hint="default" w:ascii="Times New Roman" w:hAnsi="Times New Roman" w:eastAsia="仿宋" w:cs="Times New Roman"/>
          <w:smallCaps w:val="0"/>
          <w:color w:val="auto"/>
          <w:highlight w:val="none"/>
        </w:rPr>
      </w:pPr>
    </w:p>
    <w:p w14:paraId="07F260C1">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default" w:ascii="Times New Roman" w:hAnsi="Times New Roman" w:cs="Times New Roman"/>
          <w:smallCaps w:val="0"/>
          <w:color w:val="auto"/>
          <w:sz w:val="28"/>
          <w:szCs w:val="28"/>
          <w:highlight w:val="none"/>
          <w:lang w:val="en-US" w:eastAsia="zh-CN"/>
        </w:rPr>
      </w:pPr>
      <w:r>
        <w:rPr>
          <w:rFonts w:hint="default" w:ascii="Times New Roman" w:hAnsi="Times New Roman" w:cs="Times New Roman"/>
          <w:smallCaps w:val="0"/>
          <w:color w:val="auto"/>
          <w:sz w:val="28"/>
          <w:szCs w:val="28"/>
          <w:highlight w:val="none"/>
          <w:lang w:val="en-US" w:eastAsia="zh-CN"/>
        </w:rPr>
        <w:t>7 水资源配置</w:t>
      </w:r>
    </w:p>
    <w:p w14:paraId="32A17F97">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（1）配置原则</w:t>
      </w:r>
    </w:p>
    <w:p w14:paraId="6CDEB06D">
      <w:pPr>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1）以人为本、公共利益优先的原则。</w:t>
      </w:r>
      <w:r>
        <w:rPr>
          <w:rFonts w:hint="eastAsia" w:ascii="Times New Roman" w:hAnsi="Times New Roman" w:eastAsia="仿宋" w:cs="Times New Roman"/>
          <w:color w:val="auto"/>
          <w:sz w:val="28"/>
          <w:szCs w:val="28"/>
          <w:highlight w:val="none"/>
          <w:lang w:val="en-US" w:eastAsia="zh-CN"/>
        </w:rPr>
        <w:t>按照</w:t>
      </w:r>
      <w:r>
        <w:rPr>
          <w:rFonts w:hint="default" w:ascii="Times New Roman" w:hAnsi="Times New Roman" w:eastAsia="仿宋" w:cs="Times New Roman"/>
          <w:color w:val="auto"/>
          <w:sz w:val="28"/>
          <w:szCs w:val="28"/>
          <w:highlight w:val="none"/>
        </w:rPr>
        <w:t>新时期的治水思路，水资源配置着力解决与人民切身利益密切相关的水资源问题。</w:t>
      </w:r>
    </w:p>
    <w:p w14:paraId="0662627F">
      <w:pPr>
        <w:spacing w:line="360" w:lineRule="auto"/>
        <w:ind w:firstLine="536" w:firstLineChars="200"/>
        <w:rPr>
          <w:rFonts w:hint="default" w:ascii="Times New Roman" w:hAnsi="Times New Roman" w:eastAsia="仿宋" w:cs="Times New Roman"/>
          <w:color w:val="auto"/>
          <w:spacing w:val="-6"/>
          <w:sz w:val="28"/>
          <w:szCs w:val="28"/>
          <w:highlight w:val="none"/>
        </w:rPr>
      </w:pPr>
      <w:r>
        <w:rPr>
          <w:rFonts w:hint="default" w:ascii="Times New Roman" w:hAnsi="Times New Roman" w:eastAsia="仿宋" w:cs="Times New Roman"/>
          <w:color w:val="auto"/>
          <w:spacing w:val="-6"/>
          <w:sz w:val="28"/>
          <w:szCs w:val="28"/>
          <w:highlight w:val="none"/>
        </w:rPr>
        <w:t>2）人与自然和谐的原则。在保护中促进开发，在开发中落实保护。开发利用水资源要充分考虑水资源承载能力和水环境承载能力，切实保护生态环境，协调人与自然的相互关系，实现水资源的可持续利用。</w:t>
      </w:r>
    </w:p>
    <w:p w14:paraId="7BC53E9D">
      <w:pPr>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3）水资源开发利用与社会经济协调发展的原则。发挥水资源作为战略性经济资源和基础性自然资源对社会经济发展的支撑作用，按照人口、资源、环境、社会协调发展的要求，制定具有针对性和切实可行的</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rPr>
        <w:t>水资源配置方案。</w:t>
      </w:r>
    </w:p>
    <w:p w14:paraId="18E9B14D">
      <w:pPr>
        <w:pStyle w:val="15"/>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4）因地制宜、突出重点、远近结合、统筹发展的原则。根据</w:t>
      </w:r>
      <w:r>
        <w:rPr>
          <w:rFonts w:hint="eastAsia" w:ascii="Times New Roman" w:hAnsi="Times New Roman" w:eastAsia="仿宋" w:cs="Times New Roman"/>
          <w:color w:val="auto"/>
          <w:sz w:val="28"/>
          <w:szCs w:val="28"/>
          <w:highlight w:val="none"/>
          <w:lang w:val="en-US" w:eastAsia="zh-CN"/>
        </w:rPr>
        <w:t>昭化区</w:t>
      </w:r>
      <w:r>
        <w:rPr>
          <w:rFonts w:hint="default" w:ascii="Times New Roman" w:hAnsi="Times New Roman" w:eastAsia="仿宋" w:cs="Times New Roman"/>
          <w:color w:val="auto"/>
          <w:sz w:val="28"/>
          <w:szCs w:val="28"/>
          <w:highlight w:val="none"/>
        </w:rPr>
        <w:t>水资源特点，按照统筹城乡发展、统筹区域发展的要求，坚持近水为先、河库联供、多源互济，在工程项目安排上要远近结合，解决好流域和区域、城镇与农村水资源配置的突出问题，统筹协调各区域、各行业对水资源的需求，充分发挥市场在水资源配置中的导向作用，合理配置生活、生产和生态环境用水。</w:t>
      </w:r>
    </w:p>
    <w:p w14:paraId="4CDADB77">
      <w:pPr>
        <w:pStyle w:val="15"/>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5）公平、高效和可持续利用的原则。通过合理抑制需求和有效增加供给，以及工程和非工程措施的最佳组合，统筹上游与下游、地表水与地下水、经济用水与生态用水、本地用水与向外调水、水量与水质，提出水资源合理配置方案。</w:t>
      </w:r>
    </w:p>
    <w:p w14:paraId="2DA25186">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（2）配置思路</w:t>
      </w:r>
    </w:p>
    <w:p w14:paraId="2FD286A4">
      <w:pPr>
        <w:pStyle w:val="15"/>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1）生活优先、统筹配置。水资源配置应当优先保证生活用水，确保生态基本需水，保障粮食生产合理需水，优化配置农业、工业（含水力发电）、航运、旅游等生产经营用水。</w:t>
      </w:r>
    </w:p>
    <w:p w14:paraId="640DA26D">
      <w:pPr>
        <w:pStyle w:val="15"/>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2）节水优先、总量控制。强化河道外各行业的节水管理，把节约用水贯穿于社会经济发展的全过程；严格实行用水总量与定额管理；203</w:t>
      </w:r>
      <w:r>
        <w:rPr>
          <w:rFonts w:hint="default" w:ascii="Times New Roman" w:hAnsi="Times New Roman" w:eastAsia="仿宋" w:cs="Times New Roman"/>
          <w:color w:val="auto"/>
          <w:sz w:val="28"/>
          <w:szCs w:val="28"/>
          <w:highlight w:val="none"/>
          <w:lang w:val="en-US" w:eastAsia="zh-CN"/>
        </w:rPr>
        <w:t>5</w:t>
      </w:r>
      <w:r>
        <w:rPr>
          <w:rFonts w:hint="default" w:ascii="Times New Roman" w:hAnsi="Times New Roman" w:eastAsia="仿宋" w:cs="Times New Roman"/>
          <w:color w:val="auto"/>
          <w:sz w:val="28"/>
          <w:szCs w:val="28"/>
          <w:highlight w:val="none"/>
        </w:rPr>
        <w:t>年配置水量</w:t>
      </w:r>
      <w:r>
        <w:rPr>
          <w:rFonts w:hint="default" w:ascii="Times New Roman" w:hAnsi="Times New Roman" w:eastAsia="仿宋" w:cs="Times New Roman"/>
          <w:color w:val="auto"/>
          <w:sz w:val="28"/>
          <w:szCs w:val="28"/>
          <w:highlight w:val="none"/>
          <w:lang w:val="en-US" w:eastAsia="zh-CN"/>
        </w:rPr>
        <w:t>暂时以</w:t>
      </w:r>
      <w:r>
        <w:rPr>
          <w:rFonts w:hint="default" w:ascii="Times New Roman" w:hAnsi="Times New Roman" w:eastAsia="仿宋" w:cs="Times New Roman"/>
          <w:color w:val="auto"/>
          <w:sz w:val="28"/>
          <w:szCs w:val="28"/>
          <w:highlight w:val="none"/>
        </w:rPr>
        <w:t>满足</w:t>
      </w:r>
      <w:r>
        <w:rPr>
          <w:rFonts w:hint="default" w:ascii="Times New Roman" w:hAnsi="Times New Roman" w:eastAsia="仿宋" w:cs="Times New Roman"/>
          <w:color w:val="auto"/>
          <w:sz w:val="28"/>
          <w:szCs w:val="28"/>
          <w:highlight w:val="none"/>
          <w:lang w:val="en-US" w:eastAsia="zh-CN"/>
        </w:rPr>
        <w:t>2030年</w:t>
      </w:r>
      <w:r>
        <w:rPr>
          <w:rFonts w:hint="default" w:ascii="Times New Roman" w:hAnsi="Times New Roman" w:eastAsia="仿宋" w:cs="Times New Roman"/>
          <w:color w:val="auto"/>
          <w:sz w:val="28"/>
          <w:szCs w:val="28"/>
          <w:highlight w:val="none"/>
        </w:rPr>
        <w:t>用水总量红线控制性指标</w:t>
      </w:r>
      <w:r>
        <w:rPr>
          <w:rFonts w:hint="default" w:ascii="Times New Roman" w:hAnsi="Times New Roman" w:eastAsia="仿宋" w:cs="Times New Roman"/>
          <w:color w:val="auto"/>
          <w:sz w:val="28"/>
          <w:szCs w:val="28"/>
          <w:highlight w:val="none"/>
          <w:lang w:val="en-US" w:eastAsia="zh-CN"/>
        </w:rPr>
        <w:t>为主</w:t>
      </w:r>
      <w:r>
        <w:rPr>
          <w:rFonts w:hint="default" w:ascii="Times New Roman" w:hAnsi="Times New Roman" w:eastAsia="仿宋" w:cs="Times New Roman"/>
          <w:color w:val="auto"/>
          <w:sz w:val="28"/>
          <w:szCs w:val="28"/>
          <w:highlight w:val="none"/>
        </w:rPr>
        <w:t>。</w:t>
      </w:r>
    </w:p>
    <w:p w14:paraId="19171F62">
      <w:pPr>
        <w:pStyle w:val="15"/>
        <w:spacing w:line="360" w:lineRule="auto"/>
        <w:ind w:firstLine="560" w:firstLineChars="200"/>
        <w:rPr>
          <w:rFonts w:hint="default" w:ascii="Times New Roman" w:hAnsi="Times New Roman" w:eastAsia="仿宋" w:cs="Times New Roman"/>
          <w:color w:val="auto"/>
          <w:sz w:val="28"/>
          <w:szCs w:val="28"/>
          <w:highlight w:val="none"/>
        </w:rPr>
      </w:pPr>
      <w:r>
        <w:rPr>
          <w:rFonts w:hint="default" w:ascii="Times New Roman" w:hAnsi="Times New Roman" w:eastAsia="仿宋" w:cs="Times New Roman"/>
          <w:color w:val="auto"/>
          <w:sz w:val="28"/>
          <w:szCs w:val="28"/>
          <w:highlight w:val="none"/>
        </w:rPr>
        <w:t>3）先近后远、联合调度。合理利用当地径流，优先配置当地地表水源；其次配置外调水；做到蓄、引、提工程合理配置，大、中、小</w:t>
      </w:r>
      <w:r>
        <w:rPr>
          <w:rFonts w:hint="eastAsia" w:ascii="Times New Roman" w:hAnsi="Times New Roman" w:eastAsia="仿宋" w:cs="Times New Roman"/>
          <w:color w:val="auto"/>
          <w:sz w:val="28"/>
          <w:szCs w:val="28"/>
          <w:highlight w:val="none"/>
          <w:lang w:val="en-US" w:eastAsia="zh-CN"/>
        </w:rPr>
        <w:t>型</w:t>
      </w:r>
      <w:r>
        <w:rPr>
          <w:rFonts w:hint="default" w:ascii="Times New Roman" w:hAnsi="Times New Roman" w:eastAsia="仿宋" w:cs="Times New Roman"/>
          <w:color w:val="auto"/>
          <w:sz w:val="28"/>
          <w:szCs w:val="28"/>
          <w:highlight w:val="none"/>
        </w:rPr>
        <w:t>工程联合调度。</w:t>
      </w:r>
    </w:p>
    <w:p w14:paraId="5332655A">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（3）配置方案</w:t>
      </w:r>
    </w:p>
    <w:p w14:paraId="220AB209">
      <w:pPr>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2035年经济社会多年平均用水配置水量</w:t>
      </w:r>
      <w:r>
        <w:rPr>
          <w:rFonts w:hint="eastAsia" w:ascii="Times New Roman" w:hAnsi="Times New Roman" w:eastAsia="仿宋" w:cs="Times New Roman"/>
          <w:smallCaps w:val="0"/>
          <w:color w:val="auto"/>
          <w:sz w:val="28"/>
          <w:szCs w:val="28"/>
          <w:highlight w:val="none"/>
          <w:lang w:val="en-US" w:eastAsia="zh-CN"/>
        </w:rPr>
        <w:t>9500万</w:t>
      </w:r>
      <w:r>
        <w:rPr>
          <w:rFonts w:hint="default" w:ascii="Times New Roman" w:hAnsi="Times New Roman" w:eastAsia="仿宋" w:cs="Times New Roman"/>
          <w:smallCaps w:val="0"/>
          <w:color w:val="auto"/>
          <w:sz w:val="28"/>
          <w:szCs w:val="28"/>
          <w:highlight w:val="none"/>
        </w:rPr>
        <w:t>m³，较基准年增加</w:t>
      </w:r>
      <w:r>
        <w:rPr>
          <w:rFonts w:hint="eastAsia" w:ascii="Times New Roman" w:hAnsi="Times New Roman" w:eastAsia="仿宋" w:cs="Times New Roman"/>
          <w:smallCaps w:val="0"/>
          <w:color w:val="auto"/>
          <w:sz w:val="28"/>
          <w:szCs w:val="28"/>
          <w:highlight w:val="none"/>
          <w:lang w:val="en-US" w:eastAsia="zh-CN"/>
        </w:rPr>
        <w:t>916万</w:t>
      </w:r>
      <w:r>
        <w:rPr>
          <w:rFonts w:hint="default" w:ascii="Times New Roman" w:hAnsi="Times New Roman" w:eastAsia="仿宋" w:cs="Times New Roman"/>
          <w:smallCaps w:val="0"/>
          <w:color w:val="auto"/>
          <w:sz w:val="28"/>
          <w:szCs w:val="28"/>
          <w:highlight w:val="none"/>
        </w:rPr>
        <w:t>m³。</w:t>
      </w:r>
    </w:p>
    <w:p w14:paraId="13B3EA63">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highlight w:val="none"/>
        </w:rPr>
      </w:pPr>
      <w:r>
        <w:rPr>
          <w:rFonts w:hint="default" w:ascii="Times New Roman" w:hAnsi="Times New Roman" w:eastAsia="仿宋" w:cs="Times New Roman"/>
          <w:smallCaps w:val="0"/>
          <w:color w:val="auto"/>
          <w:sz w:val="28"/>
          <w:szCs w:val="28"/>
          <w:highlight w:val="none"/>
        </w:rPr>
        <w:t>——按水源配置。</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水资源丰富，以优先开发利用地表水为主</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rPr>
        <w:t>2035年</w:t>
      </w:r>
      <w:r>
        <w:rPr>
          <w:rFonts w:hint="default" w:ascii="Times New Roman" w:hAnsi="Times New Roman" w:eastAsia="仿宋" w:cs="Times New Roman"/>
          <w:smallCaps w:val="0"/>
          <w:color w:val="auto"/>
          <w:sz w:val="28"/>
          <w:szCs w:val="28"/>
          <w:highlight w:val="none"/>
          <w:lang w:val="en-US" w:eastAsia="zh-CN"/>
        </w:rPr>
        <w:t>地表水</w:t>
      </w:r>
      <w:r>
        <w:rPr>
          <w:rFonts w:hint="default" w:ascii="Times New Roman" w:hAnsi="Times New Roman" w:eastAsia="仿宋" w:cs="Times New Roman"/>
          <w:smallCaps w:val="0"/>
          <w:color w:val="auto"/>
          <w:sz w:val="28"/>
          <w:szCs w:val="28"/>
          <w:highlight w:val="none"/>
        </w:rPr>
        <w:t>多年平均供水量为</w:t>
      </w:r>
      <w:r>
        <w:rPr>
          <w:rFonts w:hint="eastAsia" w:ascii="Times New Roman" w:hAnsi="Times New Roman" w:eastAsia="仿宋" w:cs="Times New Roman"/>
          <w:smallCaps w:val="0"/>
          <w:color w:val="auto"/>
          <w:sz w:val="28"/>
          <w:szCs w:val="28"/>
          <w:highlight w:val="none"/>
          <w:lang w:val="en-US" w:eastAsia="zh-CN"/>
        </w:rPr>
        <w:t>9106万</w:t>
      </w:r>
      <w:r>
        <w:rPr>
          <w:rFonts w:hint="default" w:ascii="Times New Roman" w:hAnsi="Times New Roman" w:eastAsia="仿宋" w:cs="Times New Roman"/>
          <w:smallCaps w:val="0"/>
          <w:color w:val="auto"/>
          <w:sz w:val="28"/>
          <w:szCs w:val="28"/>
          <w:highlight w:val="none"/>
        </w:rPr>
        <w:t>m³，</w:t>
      </w:r>
      <w:r>
        <w:rPr>
          <w:rFonts w:hint="default" w:ascii="Times New Roman" w:hAnsi="Times New Roman" w:eastAsia="仿宋" w:cs="Times New Roman"/>
          <w:smallCaps w:val="0"/>
          <w:color w:val="auto"/>
          <w:sz w:val="28"/>
          <w:szCs w:val="28"/>
          <w:highlight w:val="none"/>
          <w:lang w:val="en-US" w:eastAsia="zh-CN"/>
        </w:rPr>
        <w:t>地下水供水量</w:t>
      </w:r>
      <w:r>
        <w:rPr>
          <w:rFonts w:hint="eastAsia" w:ascii="Times New Roman" w:hAnsi="Times New Roman" w:eastAsia="仿宋" w:cs="Times New Roman"/>
          <w:smallCaps w:val="0"/>
          <w:color w:val="auto"/>
          <w:sz w:val="28"/>
          <w:szCs w:val="28"/>
          <w:highlight w:val="none"/>
          <w:lang w:val="en-US" w:eastAsia="zh-CN"/>
        </w:rPr>
        <w:t>162万</w:t>
      </w:r>
      <w:r>
        <w:rPr>
          <w:rFonts w:hint="default" w:ascii="Times New Roman" w:hAnsi="Times New Roman" w:eastAsia="仿宋" w:cs="Times New Roman"/>
          <w:smallCap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lang w:val="en-US" w:eastAsia="zh-CN"/>
        </w:rPr>
        <w:t>其他水源</w:t>
      </w:r>
      <w:r>
        <w:rPr>
          <w:rFonts w:hint="default" w:ascii="Times New Roman" w:hAnsi="Times New Roman" w:eastAsia="仿宋" w:cs="Times New Roman"/>
          <w:smallCaps w:val="0"/>
          <w:color w:val="auto"/>
          <w:sz w:val="28"/>
          <w:szCs w:val="28"/>
          <w:highlight w:val="none"/>
        </w:rPr>
        <w:t>供水量</w:t>
      </w:r>
      <w:r>
        <w:rPr>
          <w:rFonts w:hint="eastAsia" w:ascii="Times New Roman" w:hAnsi="Times New Roman" w:eastAsia="仿宋" w:cs="Times New Roman"/>
          <w:smallCaps w:val="0"/>
          <w:color w:val="auto"/>
          <w:sz w:val="28"/>
          <w:szCs w:val="28"/>
          <w:highlight w:val="none"/>
          <w:lang w:val="en-US" w:eastAsia="zh-CN"/>
        </w:rPr>
        <w:t>232万</w:t>
      </w:r>
      <w:r>
        <w:rPr>
          <w:rFonts w:hint="default" w:ascii="Times New Roman" w:hAnsi="Times New Roman" w:eastAsia="仿宋" w:cs="Times New Roman"/>
          <w:smallCaps w:val="0"/>
          <w:color w:val="auto"/>
          <w:sz w:val="28"/>
          <w:szCs w:val="28"/>
          <w:highlight w:val="none"/>
        </w:rPr>
        <w:t>m³。</w:t>
      </w:r>
    </w:p>
    <w:p w14:paraId="0A37B4E0">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——按行业配置。</w:t>
      </w:r>
      <w:r>
        <w:rPr>
          <w:rFonts w:hint="default" w:ascii="Times New Roman" w:hAnsi="Times New Roman" w:eastAsia="仿宋" w:cs="Times New Roman"/>
          <w:smallCaps w:val="0"/>
          <w:color w:val="auto"/>
          <w:sz w:val="28"/>
          <w:szCs w:val="28"/>
          <w:highlight w:val="none"/>
          <w:lang w:val="en-US" w:eastAsia="zh-CN"/>
        </w:rPr>
        <w:t>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2035年生活多年平均配置水量为</w:t>
      </w:r>
      <w:r>
        <w:rPr>
          <w:rFonts w:hint="eastAsia" w:ascii="Times New Roman" w:hAnsi="Times New Roman" w:eastAsia="仿宋" w:cs="Times New Roman"/>
          <w:smallCaps w:val="0"/>
          <w:color w:val="auto"/>
          <w:sz w:val="28"/>
          <w:szCs w:val="28"/>
          <w:highlight w:val="none"/>
          <w:lang w:val="en-US" w:eastAsia="zh-CN"/>
        </w:rPr>
        <w:t>1512万</w:t>
      </w:r>
      <w:r>
        <w:rPr>
          <w:rFonts w:hint="default" w:ascii="Times New Roman" w:hAnsi="Times New Roman" w:eastAsia="仿宋" w:cs="Times New Roman"/>
          <w:smallCaps w:val="0"/>
          <w:color w:val="auto"/>
          <w:sz w:val="28"/>
          <w:szCs w:val="28"/>
          <w:highlight w:val="none"/>
        </w:rPr>
        <w:t>m³；工业多年平均配置水量为</w:t>
      </w:r>
      <w:r>
        <w:rPr>
          <w:rFonts w:hint="eastAsia" w:ascii="Times New Roman" w:hAnsi="Times New Roman" w:eastAsia="仿宋" w:cs="Times New Roman"/>
          <w:smallCaps w:val="0"/>
          <w:color w:val="auto"/>
          <w:sz w:val="28"/>
          <w:szCs w:val="28"/>
          <w:highlight w:val="none"/>
          <w:lang w:val="en-US" w:eastAsia="zh-CN"/>
        </w:rPr>
        <w:t>345万</w:t>
      </w:r>
      <w:r>
        <w:rPr>
          <w:rFonts w:hint="default" w:ascii="Times New Roman" w:hAnsi="Times New Roman" w:eastAsia="仿宋" w:cs="Times New Roman"/>
          <w:smallCaps w:val="0"/>
          <w:color w:val="auto"/>
          <w:sz w:val="28"/>
          <w:szCs w:val="28"/>
          <w:highlight w:val="none"/>
        </w:rPr>
        <w:t>m³；农业多年平均配置水量为</w:t>
      </w:r>
      <w:r>
        <w:rPr>
          <w:rFonts w:hint="eastAsia" w:ascii="Times New Roman" w:hAnsi="Times New Roman" w:eastAsia="仿宋" w:cs="Times New Roman"/>
          <w:smallCaps w:val="0"/>
          <w:color w:val="auto"/>
          <w:sz w:val="28"/>
          <w:szCs w:val="28"/>
          <w:highlight w:val="none"/>
          <w:lang w:val="en-US" w:eastAsia="zh-CN"/>
        </w:rPr>
        <w:t>7525万</w:t>
      </w:r>
      <w:r>
        <w:rPr>
          <w:rFonts w:hint="default" w:ascii="Times New Roman" w:hAnsi="Times New Roman" w:eastAsia="仿宋" w:cs="Times New Roman"/>
          <w:smallCaps w:val="0"/>
          <w:color w:val="auto"/>
          <w:sz w:val="28"/>
          <w:szCs w:val="28"/>
          <w:highlight w:val="none"/>
        </w:rPr>
        <w:t>m³；河道外生态环境多年平均配置水量为</w:t>
      </w:r>
      <w:r>
        <w:rPr>
          <w:rFonts w:hint="eastAsia" w:ascii="Times New Roman" w:hAnsi="Times New Roman" w:eastAsia="仿宋" w:cs="Times New Roman"/>
          <w:smallCaps w:val="0"/>
          <w:color w:val="auto"/>
          <w:sz w:val="28"/>
          <w:szCs w:val="28"/>
          <w:highlight w:val="none"/>
          <w:lang w:val="en-US" w:eastAsia="zh-CN"/>
        </w:rPr>
        <w:t>118万</w:t>
      </w:r>
      <w:r>
        <w:rPr>
          <w:rFonts w:hint="default" w:ascii="Times New Roman" w:hAnsi="Times New Roman" w:eastAsia="仿宋" w:cs="Times New Roman"/>
          <w:smallCaps w:val="0"/>
          <w:color w:val="auto"/>
          <w:sz w:val="28"/>
          <w:szCs w:val="28"/>
          <w:highlight w:val="none"/>
        </w:rPr>
        <w:t>m³。</w:t>
      </w:r>
    </w:p>
    <w:p w14:paraId="50083147">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——按城乡配置。全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2035年城镇多年平均配置水量为</w:t>
      </w:r>
      <w:r>
        <w:rPr>
          <w:rFonts w:hint="eastAsia" w:ascii="Times New Roman" w:hAnsi="Times New Roman" w:eastAsia="仿宋" w:cs="Times New Roman"/>
          <w:smallCaps w:val="0"/>
          <w:color w:val="auto"/>
          <w:sz w:val="28"/>
          <w:szCs w:val="28"/>
          <w:highlight w:val="none"/>
          <w:lang w:val="en-US" w:eastAsia="zh-CN"/>
        </w:rPr>
        <w:t>1800万</w:t>
      </w:r>
      <w:r>
        <w:rPr>
          <w:rFonts w:hint="default" w:ascii="Times New Roman" w:hAnsi="Times New Roman" w:eastAsia="仿宋" w:cs="Times New Roman"/>
          <w:smallCaps w:val="0"/>
          <w:color w:val="auto"/>
          <w:sz w:val="28"/>
          <w:szCs w:val="28"/>
          <w:highlight w:val="none"/>
        </w:rPr>
        <w:t>m³，供水占比为</w:t>
      </w:r>
      <w:r>
        <w:rPr>
          <w:rFonts w:hint="eastAsia" w:ascii="Times New Roman" w:hAnsi="Times New Roman" w:eastAsia="仿宋" w:cs="Times New Roman"/>
          <w:smallCaps w:val="0"/>
          <w:color w:val="auto"/>
          <w:sz w:val="28"/>
          <w:szCs w:val="28"/>
          <w:highlight w:val="none"/>
          <w:lang w:val="en-US" w:eastAsia="zh-CN"/>
        </w:rPr>
        <w:t>19</w:t>
      </w:r>
      <w:r>
        <w:rPr>
          <w:rFonts w:hint="default" w:ascii="Times New Roman" w:hAnsi="Times New Roman" w:eastAsia="仿宋" w:cs="Times New Roman"/>
          <w:smallCaps w:val="0"/>
          <w:color w:val="auto"/>
          <w:sz w:val="28"/>
          <w:szCs w:val="28"/>
          <w:highlight w:val="none"/>
        </w:rPr>
        <w:t>%；农村多年平均配置水量为</w:t>
      </w:r>
      <w:r>
        <w:rPr>
          <w:rFonts w:hint="eastAsia" w:ascii="Times New Roman" w:hAnsi="Times New Roman" w:eastAsia="仿宋" w:cs="Times New Roman"/>
          <w:smallCaps w:val="0"/>
          <w:color w:val="auto"/>
          <w:sz w:val="28"/>
          <w:szCs w:val="28"/>
          <w:highlight w:val="none"/>
          <w:lang w:val="en-US" w:eastAsia="zh-CN"/>
        </w:rPr>
        <w:t>7700</w:t>
      </w:r>
      <w:r>
        <w:rPr>
          <w:rFonts w:hint="default" w:ascii="Times New Roman" w:hAnsi="Times New Roman" w:eastAsia="仿宋" w:cs="Times New Roman"/>
          <w:smallCaps w:val="0"/>
          <w:color w:val="auto"/>
          <w:sz w:val="28"/>
          <w:szCs w:val="28"/>
          <w:highlight w:val="none"/>
        </w:rPr>
        <w:t>m³，供水占比分别为</w:t>
      </w:r>
      <w:r>
        <w:rPr>
          <w:rFonts w:hint="eastAsia" w:ascii="Times New Roman" w:hAnsi="Times New Roman" w:eastAsia="仿宋" w:cs="Times New Roman"/>
          <w:smallCaps w:val="0"/>
          <w:color w:val="auto"/>
          <w:sz w:val="28"/>
          <w:szCs w:val="28"/>
          <w:highlight w:val="none"/>
          <w:lang w:val="en-US" w:eastAsia="zh-CN"/>
        </w:rPr>
        <w:t>81</w:t>
      </w:r>
      <w:r>
        <w:rPr>
          <w:rFonts w:hint="default" w:ascii="Times New Roman" w:hAnsi="Times New Roman" w:eastAsia="仿宋" w:cs="Times New Roman"/>
          <w:smallCaps w:val="0"/>
          <w:color w:val="auto"/>
          <w:sz w:val="28"/>
          <w:szCs w:val="28"/>
          <w:highlight w:val="none"/>
        </w:rPr>
        <w:t>%。</w:t>
      </w:r>
    </w:p>
    <w:p w14:paraId="207FFCCE">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——按分区配置。从分区配置成果来看，到2035年</w:t>
      </w:r>
      <w:r>
        <w:rPr>
          <w:rFonts w:hint="eastAsia" w:ascii="Times New Roman" w:hAnsi="Times New Roman" w:eastAsia="仿宋" w:cs="Times New Roman"/>
          <w:smallCaps w:val="0"/>
          <w:color w:val="auto"/>
          <w:sz w:val="28"/>
          <w:szCs w:val="28"/>
          <w:highlight w:val="none"/>
          <w:lang w:val="en-US" w:eastAsia="zh-CN"/>
        </w:rPr>
        <w:t>元坝城乡融合片区、昭化农文旅片区、卫子农文旅片区、虎跳滨湖片区和王家贡米片区多年</w:t>
      </w:r>
      <w:r>
        <w:rPr>
          <w:rFonts w:hint="default" w:ascii="Times New Roman" w:hAnsi="Times New Roman" w:eastAsia="仿宋" w:cs="Times New Roman"/>
          <w:smallCaps w:val="0"/>
          <w:color w:val="auto"/>
          <w:sz w:val="28"/>
          <w:szCs w:val="28"/>
          <w:highlight w:val="none"/>
        </w:rPr>
        <w:t>平均配置水量分别为</w:t>
      </w:r>
      <w:r>
        <w:rPr>
          <w:rFonts w:hint="eastAsia" w:ascii="Times New Roman" w:hAnsi="Times New Roman" w:eastAsia="仿宋" w:cs="Times New Roman"/>
          <w:smallCaps w:val="0"/>
          <w:color w:val="auto"/>
          <w:sz w:val="28"/>
          <w:szCs w:val="28"/>
          <w:highlight w:val="none"/>
          <w:lang w:val="en-US" w:eastAsia="zh-CN"/>
        </w:rPr>
        <w:t>1205万</w:t>
      </w:r>
      <w:r>
        <w:rPr>
          <w:rFonts w:hint="eastAsia" w:ascii="Times New Roman" w:hAnsi="Times New Roman" w:cs="Times New Roman"/>
          <w:b w:val="0"/>
          <w:bCs w:val="0"/>
          <w:color w:val="auto"/>
          <w:sz w:val="28"/>
          <w:szCs w:val="28"/>
          <w:lang w:val="en-US" w:eastAsia="zh-CN"/>
        </w:rPr>
        <w:t>m³</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val="en-US" w:eastAsia="zh-CN"/>
        </w:rPr>
        <w:t>2292万</w:t>
      </w:r>
      <w:r>
        <w:rPr>
          <w:rFonts w:hint="eastAsia" w:ascii="Times New Roman" w:hAnsi="Times New Roman" w:cs="Times New Roman"/>
          <w:b w:val="0"/>
          <w:bCs w:val="0"/>
          <w:color w:val="auto"/>
          <w:sz w:val="28"/>
          <w:szCs w:val="28"/>
          <w:lang w:val="en-US" w:eastAsia="zh-CN"/>
        </w:rPr>
        <w:t>m³</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2780万</w:t>
      </w:r>
      <w:r>
        <w:rPr>
          <w:rFonts w:hint="eastAsia" w:ascii="Times New Roman" w:hAnsi="Times New Roman" w:cs="Times New Roman"/>
          <w:b w:val="0"/>
          <w:bCs w:val="0"/>
          <w:color w:val="auto"/>
          <w:sz w:val="28"/>
          <w:szCs w:val="28"/>
          <w:lang w:val="en-US" w:eastAsia="zh-CN"/>
        </w:rPr>
        <w:t>m³</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1704万m³和1515万m³，</w:t>
      </w:r>
      <w:r>
        <w:rPr>
          <w:rFonts w:hint="default" w:ascii="Times New Roman" w:hAnsi="Times New Roman" w:eastAsia="仿宋" w:cs="Times New Roman"/>
          <w:smallCaps w:val="0"/>
          <w:color w:val="auto"/>
          <w:sz w:val="28"/>
          <w:szCs w:val="28"/>
          <w:highlight w:val="none"/>
        </w:rPr>
        <w:t>占比分别为</w:t>
      </w:r>
      <w:r>
        <w:rPr>
          <w:rFonts w:hint="eastAsia" w:ascii="Times New Roman" w:hAnsi="Times New Roman" w:eastAsia="仿宋" w:cs="Times New Roman"/>
          <w:smallCaps w:val="0"/>
          <w:color w:val="auto"/>
          <w:sz w:val="28"/>
          <w:szCs w:val="28"/>
          <w:highlight w:val="none"/>
          <w:lang w:val="en-US" w:eastAsia="zh-CN"/>
        </w:rPr>
        <w:t>13</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val="en-US" w:eastAsia="zh-CN"/>
        </w:rPr>
        <w:t>24</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29</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eastAsia="zh-CN"/>
        </w:rPr>
        <w:t>、</w:t>
      </w:r>
      <w:r>
        <w:rPr>
          <w:rFonts w:hint="eastAsia" w:ascii="Times New Roman" w:hAnsi="Times New Roman" w:eastAsia="仿宋" w:cs="Times New Roman"/>
          <w:smallCaps w:val="0"/>
          <w:color w:val="auto"/>
          <w:sz w:val="28"/>
          <w:szCs w:val="28"/>
          <w:highlight w:val="none"/>
          <w:lang w:val="en-US" w:eastAsia="zh-CN"/>
        </w:rPr>
        <w:t>18%和16%</w:t>
      </w:r>
      <w:r>
        <w:rPr>
          <w:rFonts w:hint="default" w:ascii="Times New Roman" w:hAnsi="Times New Roman" w:eastAsia="仿宋" w:cs="Times New Roman"/>
          <w:smallCaps w:val="0"/>
          <w:color w:val="auto"/>
          <w:sz w:val="28"/>
          <w:szCs w:val="28"/>
          <w:highlight w:val="none"/>
        </w:rPr>
        <w:t>。</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规划水平年水资源配置成果见下表</w:t>
      </w:r>
      <w:r>
        <w:rPr>
          <w:rFonts w:hint="default" w:ascii="Times New Roman" w:hAnsi="Times New Roman" w:eastAsia="仿宋" w:cs="Times New Roman"/>
          <w:smallCaps w:val="0"/>
          <w:color w:val="auto"/>
          <w:sz w:val="28"/>
          <w:szCs w:val="28"/>
          <w:highlight w:val="none"/>
          <w:lang w:val="en-US" w:eastAsia="zh-CN"/>
        </w:rPr>
        <w:t>4.2.7-1</w:t>
      </w:r>
      <w:r>
        <w:rPr>
          <w:rFonts w:hint="default" w:ascii="Times New Roman" w:hAnsi="Times New Roman" w:eastAsia="仿宋" w:cs="Times New Roman"/>
          <w:smallCaps w:val="0"/>
          <w:color w:val="auto"/>
          <w:sz w:val="28"/>
          <w:szCs w:val="28"/>
          <w:highlight w:val="none"/>
        </w:rPr>
        <w:t>~</w:t>
      </w:r>
      <w:r>
        <w:rPr>
          <w:rFonts w:hint="default" w:ascii="Times New Roman" w:hAnsi="Times New Roman" w:eastAsia="仿宋" w:cs="Times New Roman"/>
          <w:smallCaps w:val="0"/>
          <w:color w:val="auto"/>
          <w:sz w:val="28"/>
          <w:szCs w:val="28"/>
          <w:highlight w:val="none"/>
          <w:lang w:val="en-US" w:eastAsia="zh-CN"/>
        </w:rPr>
        <w:t>4.2.7-3</w:t>
      </w:r>
      <w:r>
        <w:rPr>
          <w:rFonts w:hint="default" w:ascii="Times New Roman" w:hAnsi="Times New Roman" w:eastAsia="仿宋" w:cs="Times New Roman"/>
          <w:smallCaps w:val="0"/>
          <w:color w:val="auto"/>
          <w:sz w:val="28"/>
          <w:szCs w:val="28"/>
          <w:highlight w:val="none"/>
        </w:rPr>
        <w:t>。</w:t>
      </w:r>
    </w:p>
    <w:p w14:paraId="3FC44F5C">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eastAsia="仿宋" w:cs="Times New Roman"/>
          <w:smallCaps w:val="0"/>
          <w:color w:val="auto"/>
          <w:sz w:val="24"/>
          <w:szCs w:val="24"/>
          <w:highlight w:val="none"/>
        </w:rPr>
      </w:pPr>
      <w:r>
        <w:rPr>
          <w:rFonts w:hint="default" w:ascii="Times New Roman" w:hAnsi="Times New Roman" w:eastAsia="仿宋" w:cs="Times New Roman"/>
          <w:smallCaps w:val="0"/>
          <w:color w:val="auto"/>
          <w:sz w:val="24"/>
          <w:szCs w:val="24"/>
          <w:highlight w:val="none"/>
          <w:lang w:val="en-US" w:eastAsia="zh-CN"/>
        </w:rPr>
        <w:t>广元市</w:t>
      </w:r>
      <w:r>
        <w:rPr>
          <w:rFonts w:hint="default" w:ascii="Times New Roman" w:hAnsi="Times New Roman" w:eastAsia="仿宋" w:cs="Times New Roman"/>
          <w:smallCaps w:val="0"/>
          <w:color w:val="auto"/>
          <w:sz w:val="24"/>
          <w:szCs w:val="24"/>
          <w:highlight w:val="none"/>
        </w:rPr>
        <w:t>2035年多年平均水资源配置成果表（按水源配置）</w:t>
      </w:r>
    </w:p>
    <w:p w14:paraId="071781F3">
      <w:pPr>
        <w:pStyle w:val="44"/>
        <w:bidi w:val="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sz w:val="20"/>
          <w:szCs w:val="20"/>
          <w:highlight w:val="none"/>
        </w:rPr>
        <w:t>表</w:t>
      </w:r>
      <w:r>
        <w:rPr>
          <w:rFonts w:hint="default" w:ascii="Times New Roman" w:hAnsi="Times New Roman" w:eastAsia="仿宋" w:cs="Times New Roman"/>
          <w:smallCaps w:val="0"/>
          <w:color w:val="auto"/>
          <w:sz w:val="20"/>
          <w:szCs w:val="20"/>
          <w:highlight w:val="none"/>
          <w:lang w:val="en-US" w:eastAsia="zh-CN"/>
        </w:rPr>
        <w:t>4.2.7-1</w:t>
      </w:r>
      <w:r>
        <w:rPr>
          <w:rFonts w:hint="default" w:ascii="Times New Roman" w:hAnsi="Times New Roman" w:eastAsia="仿宋" w:cs="Times New Roman"/>
          <w:smallCaps w:val="0"/>
          <w:color w:val="auto"/>
          <w:sz w:val="20"/>
          <w:szCs w:val="20"/>
          <w:highlight w:val="none"/>
        </w:rPr>
        <w:t xml:space="preserve"> </w:t>
      </w:r>
      <w:r>
        <w:rPr>
          <w:rFonts w:hint="default" w:ascii="Times New Roman" w:hAnsi="Times New Roman" w:eastAsia="仿宋" w:cs="Times New Roman"/>
          <w:smallCaps w:val="0"/>
          <w:color w:val="auto"/>
          <w:sz w:val="20"/>
          <w:szCs w:val="20"/>
          <w:highlight w:val="none"/>
          <w:lang w:val="en-US" w:eastAsia="zh-CN"/>
        </w:rPr>
        <w:t xml:space="preserve">                                                        </w:t>
      </w:r>
      <w:r>
        <w:rPr>
          <w:rFonts w:hint="default" w:ascii="Times New Roman" w:hAnsi="Times New Roman" w:eastAsia="仿宋" w:cs="Times New Roman"/>
          <w:smallCaps w:val="0"/>
          <w:color w:val="auto"/>
          <w:sz w:val="20"/>
          <w:szCs w:val="20"/>
          <w:highlight w:val="none"/>
        </w:rPr>
        <w:t>单位：</w:t>
      </w:r>
      <w:r>
        <w:rPr>
          <w:rFonts w:hint="default" w:ascii="Times New Roman" w:hAnsi="Times New Roman" w:eastAsia="仿宋" w:cs="Times New Roman"/>
          <w:smallCaps w:val="0"/>
          <w:color w:val="auto"/>
          <w:sz w:val="20"/>
          <w:szCs w:val="20"/>
          <w:highlight w:val="none"/>
          <w:lang w:val="en-US" w:eastAsia="zh-CN"/>
        </w:rPr>
        <w:t>万</w:t>
      </w:r>
      <w:r>
        <w:rPr>
          <w:rFonts w:hint="default" w:ascii="Times New Roman" w:hAnsi="Times New Roman" w:eastAsia="仿宋" w:cs="Times New Roman"/>
          <w:smallCaps w:val="0"/>
          <w:color w:val="auto"/>
          <w:sz w:val="20"/>
          <w:szCs w:val="20"/>
          <w:highlight w:val="none"/>
        </w:rPr>
        <w:t>m³</w:t>
      </w:r>
    </w:p>
    <w:tbl>
      <w:tblPr>
        <w:tblStyle w:val="21"/>
        <w:tblW w:w="504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503"/>
        <w:gridCol w:w="1985"/>
        <w:gridCol w:w="1540"/>
        <w:gridCol w:w="1390"/>
        <w:gridCol w:w="975"/>
      </w:tblGrid>
      <w:tr w14:paraId="0193B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149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3A379">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分区</w:t>
            </w:r>
          </w:p>
        </w:tc>
        <w:tc>
          <w:tcPr>
            <w:tcW w:w="3508"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1CCDA">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按供水水源配置</w:t>
            </w:r>
          </w:p>
        </w:tc>
      </w:tr>
      <w:tr w14:paraId="2B9EF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149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E92F1">
            <w:pPr>
              <w:jc w:val="center"/>
              <w:rPr>
                <w:rFonts w:hint="default" w:ascii="Times New Roman" w:hAnsi="Times New Roman" w:eastAsia="仿宋" w:cs="Times New Roman"/>
                <w:i w:val="0"/>
                <w:iCs w:val="0"/>
                <w:smallCaps w:val="0"/>
                <w:color w:val="auto"/>
                <w:sz w:val="20"/>
                <w:szCs w:val="20"/>
                <w:highlight w:val="none"/>
                <w:u w:val="none"/>
              </w:rPr>
            </w:pPr>
          </w:p>
        </w:tc>
        <w:tc>
          <w:tcPr>
            <w:tcW w:w="11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9D590">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地表水</w:t>
            </w:r>
          </w:p>
        </w:tc>
        <w:tc>
          <w:tcPr>
            <w:tcW w:w="91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C4EFF">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地下水</w:t>
            </w:r>
          </w:p>
        </w:tc>
        <w:tc>
          <w:tcPr>
            <w:tcW w:w="8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DA367">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其他</w:t>
            </w:r>
          </w:p>
        </w:tc>
        <w:tc>
          <w:tcPr>
            <w:tcW w:w="5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3E70C">
            <w:pPr>
              <w:keepNext w:val="0"/>
              <w:keepLines w:val="0"/>
              <w:widowControl/>
              <w:suppressLineNumbers w:val="0"/>
              <w:jc w:val="center"/>
              <w:textAlignment w:val="center"/>
              <w:rPr>
                <w:rFonts w:hint="default" w:ascii="Times New Roman" w:hAnsi="Times New Roman" w:eastAsia="仿宋" w:cs="Times New Roman"/>
                <w:i w:val="0"/>
                <w:iCs w:val="0"/>
                <w:smallCaps w:val="0"/>
                <w:color w:val="auto"/>
                <w:sz w:val="20"/>
                <w:szCs w:val="20"/>
                <w:highlight w:val="none"/>
                <w:u w:val="none"/>
              </w:rPr>
            </w:pPr>
            <w:r>
              <w:rPr>
                <w:rFonts w:hint="default" w:ascii="Times New Roman" w:hAnsi="Times New Roman" w:eastAsia="仿宋" w:cs="Times New Roman"/>
                <w:i w:val="0"/>
                <w:iCs w:val="0"/>
                <w:smallCaps w:val="0"/>
                <w:color w:val="auto"/>
                <w:kern w:val="0"/>
                <w:sz w:val="20"/>
                <w:szCs w:val="20"/>
                <w:highlight w:val="none"/>
                <w:u w:val="none"/>
                <w:lang w:val="en-US" w:eastAsia="zh-CN" w:bidi="ar"/>
              </w:rPr>
              <w:t>合计</w:t>
            </w:r>
          </w:p>
        </w:tc>
      </w:tr>
      <w:tr w14:paraId="05ADA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F5A0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CD5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9106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0E42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162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F2C7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232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7E61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9500 </w:t>
            </w:r>
          </w:p>
        </w:tc>
      </w:tr>
      <w:tr w14:paraId="51F6A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8FAA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#元坝城乡融合片区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06AC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974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E315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EB5D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232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067B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1205 </w:t>
            </w:r>
          </w:p>
        </w:tc>
      </w:tr>
      <w:tr w14:paraId="2CF97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F717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昭化农文旅临港经济片区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70DF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2295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02EA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3449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516E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2295 </w:t>
            </w:r>
          </w:p>
        </w:tc>
      </w:tr>
      <w:tr w14:paraId="29914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AB2E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卫子农文旅片区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52A8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2699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5D9D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81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4E6A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14D5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2780 </w:t>
            </w:r>
          </w:p>
        </w:tc>
      </w:tr>
      <w:tr w14:paraId="2724B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9D09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虎跳滨湖农旅片区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C355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1624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8ED0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81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113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84AA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1704 </w:t>
            </w:r>
          </w:p>
        </w:tc>
      </w:tr>
      <w:tr w14:paraId="406ED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4" w:hRule="atLeast"/>
        </w:trPr>
        <w:tc>
          <w:tcPr>
            <w:tcW w:w="25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115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王家贡米特色农业片区</w:t>
            </w:r>
          </w:p>
        </w:tc>
        <w:tc>
          <w:tcPr>
            <w:tcW w:w="19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26CB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1515 </w:t>
            </w: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2C31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13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D9F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0 </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EE7E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1515 </w:t>
            </w:r>
          </w:p>
        </w:tc>
      </w:tr>
    </w:tbl>
    <w:p w14:paraId="480F2DFE">
      <w:pPr>
        <w:pStyle w:val="44"/>
        <w:bidi w:val="0"/>
        <w:rPr>
          <w:rFonts w:hint="default" w:ascii="Times New Roman" w:hAnsi="Times New Roman" w:eastAsia="仿宋" w:cs="Times New Roman"/>
          <w:smallCaps w:val="0"/>
          <w:color w:val="auto"/>
          <w:highlight w:val="none"/>
        </w:rPr>
      </w:pPr>
    </w:p>
    <w:p w14:paraId="00DB6D25">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eastAsia="仿宋" w:cs="Times New Roman"/>
          <w:smallCaps w:val="0"/>
          <w:color w:val="auto"/>
          <w:sz w:val="24"/>
          <w:szCs w:val="24"/>
          <w:highlight w:val="none"/>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rPr>
        <w:t>2035年多年平均水资源配置成果表（按行业配置）</w:t>
      </w:r>
    </w:p>
    <w:p w14:paraId="03F5B33E">
      <w:pPr>
        <w:pStyle w:val="44"/>
        <w:bidi w:val="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sz w:val="20"/>
          <w:szCs w:val="20"/>
          <w:highlight w:val="none"/>
        </w:rPr>
        <w:t>表</w:t>
      </w:r>
      <w:r>
        <w:rPr>
          <w:rFonts w:hint="default" w:ascii="Times New Roman" w:hAnsi="Times New Roman" w:eastAsia="仿宋" w:cs="Times New Roman"/>
          <w:smallCaps w:val="0"/>
          <w:color w:val="auto"/>
          <w:sz w:val="20"/>
          <w:szCs w:val="20"/>
          <w:highlight w:val="none"/>
          <w:lang w:val="en-US" w:eastAsia="zh-CN"/>
        </w:rPr>
        <w:t xml:space="preserve">4.2.7-2                                                       </w:t>
      </w:r>
      <w:r>
        <w:rPr>
          <w:rFonts w:hint="default" w:ascii="Times New Roman" w:hAnsi="Times New Roman" w:eastAsia="仿宋" w:cs="Times New Roman"/>
          <w:smallCaps w:val="0"/>
          <w:color w:val="auto"/>
          <w:sz w:val="20"/>
          <w:szCs w:val="20"/>
          <w:highlight w:val="none"/>
        </w:rPr>
        <w:t>单位：</w:t>
      </w:r>
      <w:r>
        <w:rPr>
          <w:rFonts w:hint="default" w:ascii="Times New Roman" w:hAnsi="Times New Roman" w:eastAsia="仿宋" w:cs="Times New Roman"/>
          <w:smallCaps w:val="0"/>
          <w:color w:val="auto"/>
          <w:sz w:val="20"/>
          <w:szCs w:val="20"/>
          <w:highlight w:val="none"/>
          <w:lang w:val="en-US" w:eastAsia="zh-CN"/>
        </w:rPr>
        <w:t>万</w:t>
      </w:r>
      <w:r>
        <w:rPr>
          <w:rFonts w:hint="default" w:ascii="Times New Roman" w:hAnsi="Times New Roman" w:eastAsia="仿宋" w:cs="Times New Roman"/>
          <w:smallCaps w:val="0"/>
          <w:color w:val="auto"/>
          <w:sz w:val="20"/>
          <w:szCs w:val="20"/>
          <w:highlight w:val="none"/>
        </w:rPr>
        <w:t>m³</w:t>
      </w:r>
    </w:p>
    <w:tbl>
      <w:tblPr>
        <w:tblStyle w:val="21"/>
        <w:tblW w:w="499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320"/>
        <w:gridCol w:w="1301"/>
        <w:gridCol w:w="1044"/>
        <w:gridCol w:w="1301"/>
        <w:gridCol w:w="1044"/>
        <w:gridCol w:w="1304"/>
      </w:tblGrid>
      <w:tr w14:paraId="5FE93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395"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4104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分区</w:t>
            </w:r>
          </w:p>
        </w:tc>
        <w:tc>
          <w:tcPr>
            <w:tcW w:w="3604"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DC7F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按行业配置</w:t>
            </w:r>
          </w:p>
        </w:tc>
      </w:tr>
      <w:tr w14:paraId="09549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395"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6FB3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p>
        </w:tc>
        <w:tc>
          <w:tcPr>
            <w:tcW w:w="7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9E8D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生活</w:t>
            </w:r>
          </w:p>
        </w:tc>
        <w:tc>
          <w:tcPr>
            <w:tcW w:w="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61B3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工业</w:t>
            </w:r>
          </w:p>
        </w:tc>
        <w:tc>
          <w:tcPr>
            <w:tcW w:w="7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BD58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农业</w:t>
            </w:r>
          </w:p>
        </w:tc>
        <w:tc>
          <w:tcPr>
            <w:tcW w:w="6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4F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生态</w:t>
            </w:r>
          </w:p>
        </w:tc>
        <w:tc>
          <w:tcPr>
            <w:tcW w:w="78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8FF8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合计</w:t>
            </w:r>
          </w:p>
        </w:tc>
      </w:tr>
      <w:tr w14:paraId="4E0D0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2FDA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1941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1512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E87A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345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3E1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7525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768F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118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5430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9500 </w:t>
            </w:r>
          </w:p>
        </w:tc>
      </w:tr>
      <w:tr w14:paraId="06677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4B92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#元坝城乡融合片区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73D3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536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5E27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205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F1B5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420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207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45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BC13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1205 </w:t>
            </w:r>
          </w:p>
        </w:tc>
      </w:tr>
      <w:tr w14:paraId="09031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F35D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昭化农文旅临港经济片区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90BE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446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AA48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104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412E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1710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D151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36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3294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2295 </w:t>
            </w:r>
          </w:p>
        </w:tc>
      </w:tr>
      <w:tr w14:paraId="48995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5603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卫子农文旅片区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B10A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221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83EC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03A9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2529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5F27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E79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2780 </w:t>
            </w:r>
          </w:p>
        </w:tc>
      </w:tr>
      <w:tr w14:paraId="18F3B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0AC0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虎跳滨湖农旅片区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D0BB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194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57B8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66E0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1482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D34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14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8137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1704 </w:t>
            </w:r>
          </w:p>
        </w:tc>
      </w:tr>
      <w:tr w14:paraId="0081F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trPr>
        <w:tc>
          <w:tcPr>
            <w:tcW w:w="23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CD07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王家贡米特色农业片区</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9DA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115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ECF0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7 </w:t>
            </w:r>
          </w:p>
        </w:tc>
        <w:tc>
          <w:tcPr>
            <w:tcW w:w="130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7866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1384 </w:t>
            </w:r>
          </w:p>
        </w:tc>
        <w:tc>
          <w:tcPr>
            <w:tcW w:w="10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9AF1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8 </w:t>
            </w:r>
          </w:p>
        </w:tc>
        <w:tc>
          <w:tcPr>
            <w:tcW w:w="13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882A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1515 </w:t>
            </w:r>
          </w:p>
        </w:tc>
      </w:tr>
    </w:tbl>
    <w:p w14:paraId="46C5B9DB">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default" w:ascii="Times New Roman" w:hAnsi="Times New Roman" w:eastAsia="仿宋" w:cs="Times New Roman"/>
          <w:smallCaps w:val="0"/>
          <w:color w:val="auto"/>
          <w:sz w:val="24"/>
          <w:szCs w:val="24"/>
          <w:highlight w:val="none"/>
        </w:rPr>
      </w:pPr>
      <w:r>
        <w:rPr>
          <w:rFonts w:hint="default" w:ascii="Times New Roman" w:hAnsi="Times New Roman" w:eastAsia="仿宋" w:cs="Times New Roman"/>
          <w:smallCaps w:val="0"/>
          <w:color w:val="auto"/>
          <w:sz w:val="24"/>
          <w:szCs w:val="24"/>
          <w:highlight w:val="none"/>
          <w:lang w:val="en-US" w:eastAsia="zh-CN"/>
        </w:rPr>
        <w:t>广元市</w:t>
      </w:r>
      <w:r>
        <w:rPr>
          <w:rFonts w:hint="default" w:ascii="Times New Roman" w:hAnsi="Times New Roman" w:eastAsia="仿宋" w:cs="Times New Roman"/>
          <w:smallCaps w:val="0"/>
          <w:color w:val="auto"/>
          <w:sz w:val="24"/>
          <w:szCs w:val="24"/>
          <w:highlight w:val="none"/>
        </w:rPr>
        <w:t>2035年多年平均水资源配置成果表（按城乡配置）</w:t>
      </w:r>
    </w:p>
    <w:p w14:paraId="330D91DE">
      <w:pPr>
        <w:pStyle w:val="44"/>
        <w:bidi w:val="0"/>
        <w:rPr>
          <w:rFonts w:hint="default" w:ascii="Times New Roman" w:hAnsi="Times New Roman" w:eastAsia="仿宋" w:cs="Times New Roman"/>
          <w:smallCaps w:val="0"/>
          <w:color w:val="auto"/>
          <w:sz w:val="20"/>
          <w:szCs w:val="20"/>
          <w:highlight w:val="none"/>
        </w:rPr>
      </w:pPr>
      <w:r>
        <w:rPr>
          <w:rFonts w:hint="default" w:ascii="Times New Roman" w:hAnsi="Times New Roman" w:eastAsia="仿宋" w:cs="Times New Roman"/>
          <w:smallCaps w:val="0"/>
          <w:color w:val="auto"/>
          <w:sz w:val="20"/>
          <w:szCs w:val="20"/>
          <w:highlight w:val="none"/>
        </w:rPr>
        <w:t>表</w:t>
      </w:r>
      <w:r>
        <w:rPr>
          <w:rFonts w:hint="default" w:ascii="Times New Roman" w:hAnsi="Times New Roman" w:eastAsia="仿宋" w:cs="Times New Roman"/>
          <w:smallCaps w:val="0"/>
          <w:color w:val="auto"/>
          <w:sz w:val="20"/>
          <w:szCs w:val="20"/>
          <w:highlight w:val="none"/>
          <w:lang w:val="en-US" w:eastAsia="zh-CN"/>
        </w:rPr>
        <w:t xml:space="preserve">4.2.7-3                                                        </w:t>
      </w:r>
      <w:r>
        <w:rPr>
          <w:rFonts w:hint="default" w:ascii="Times New Roman" w:hAnsi="Times New Roman" w:eastAsia="仿宋" w:cs="Times New Roman"/>
          <w:smallCaps w:val="0"/>
          <w:color w:val="auto"/>
          <w:sz w:val="20"/>
          <w:szCs w:val="20"/>
          <w:highlight w:val="none"/>
        </w:rPr>
        <w:t>单位：</w:t>
      </w:r>
      <w:r>
        <w:rPr>
          <w:rFonts w:hint="default" w:ascii="Times New Roman" w:hAnsi="Times New Roman" w:eastAsia="仿宋" w:cs="Times New Roman"/>
          <w:smallCaps w:val="0"/>
          <w:color w:val="auto"/>
          <w:sz w:val="20"/>
          <w:szCs w:val="20"/>
          <w:highlight w:val="none"/>
          <w:lang w:val="en-US" w:eastAsia="zh-CN"/>
        </w:rPr>
        <w:t>万</w:t>
      </w:r>
      <w:r>
        <w:rPr>
          <w:rFonts w:hint="default" w:ascii="Times New Roman" w:hAnsi="Times New Roman" w:eastAsia="仿宋" w:cs="Times New Roman"/>
          <w:smallCaps w:val="0"/>
          <w:color w:val="auto"/>
          <w:sz w:val="20"/>
          <w:szCs w:val="20"/>
          <w:highlight w:val="none"/>
        </w:rPr>
        <w:t>m³</w:t>
      </w:r>
    </w:p>
    <w:tbl>
      <w:tblPr>
        <w:tblStyle w:val="21"/>
        <w:tblW w:w="501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380"/>
        <w:gridCol w:w="990"/>
        <w:gridCol w:w="1589"/>
        <w:gridCol w:w="1000"/>
        <w:gridCol w:w="1185"/>
        <w:gridCol w:w="1188"/>
      </w:tblGrid>
      <w:tr w14:paraId="45ED0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42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02CC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分区</w:t>
            </w:r>
          </w:p>
        </w:tc>
        <w:tc>
          <w:tcPr>
            <w:tcW w:w="3572"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85BF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按城乡配置</w:t>
            </w:r>
          </w:p>
        </w:tc>
      </w:tr>
      <w:tr w14:paraId="5A134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142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7F06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p>
        </w:tc>
        <w:tc>
          <w:tcPr>
            <w:tcW w:w="5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1862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城镇供水</w:t>
            </w:r>
          </w:p>
        </w:tc>
        <w:tc>
          <w:tcPr>
            <w:tcW w:w="9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17EB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农村供水</w:t>
            </w:r>
          </w:p>
        </w:tc>
        <w:tc>
          <w:tcPr>
            <w:tcW w:w="6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C74B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合计</w:t>
            </w:r>
          </w:p>
        </w:tc>
        <w:tc>
          <w:tcPr>
            <w:tcW w:w="142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98C2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城乡供水比例</w:t>
            </w:r>
          </w:p>
        </w:tc>
      </w:tr>
      <w:tr w14:paraId="74C5C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FD90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44D1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1800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BE0A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7700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636D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9500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7E2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19%</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22FC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81%</w:t>
            </w:r>
          </w:p>
        </w:tc>
      </w:tr>
      <w:tr w14:paraId="35A45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FD9F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#元坝城乡融合片区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86E8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779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A1E3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426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BED1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1205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1507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65%</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0995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35%</w:t>
            </w:r>
          </w:p>
        </w:tc>
      </w:tr>
      <w:tr w14:paraId="39E05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B00F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昭化农文旅临港经济片区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0F4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542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F427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1753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D410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2295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26B1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24%</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6D13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76%</w:t>
            </w:r>
          </w:p>
        </w:tc>
      </w:tr>
      <w:tr w14:paraId="5EA85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E2C1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卫子农文旅片区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4C9A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195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8F71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2586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D5C0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2780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BAFD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7%</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F8EB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93%</w:t>
            </w:r>
          </w:p>
        </w:tc>
      </w:tr>
      <w:tr w14:paraId="4104E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27E5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虎跳滨湖农旅片区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164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181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E9F5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1524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E305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1704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7751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11%</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F1AB4">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89%</w:t>
            </w:r>
          </w:p>
        </w:tc>
      </w:tr>
      <w:tr w14:paraId="764633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2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5C32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w:t>
            </w:r>
            <w:r>
              <w:rPr>
                <w:rFonts w:hint="default" w:ascii="Times New Roman" w:hAnsi="Times New Roman" w:eastAsia="仿宋" w:cs="Times New Roman"/>
                <w:i w:val="0"/>
                <w:iCs w:val="0"/>
                <w:smallCaps w:val="0"/>
                <w:color w:val="auto"/>
                <w:sz w:val="20"/>
                <w:szCs w:val="20"/>
                <w:highlight w:val="none"/>
                <w:u w:val="none"/>
                <w:lang w:val="en-US" w:eastAsia="zh-CN"/>
              </w:rPr>
              <w:t>王家贡米特色农业片区</w:t>
            </w: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F538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103 </w:t>
            </w:r>
          </w:p>
        </w:tc>
        <w:tc>
          <w:tcPr>
            <w:tcW w:w="15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FFAA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1411 </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015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 xml:space="preserve">1515 </w:t>
            </w:r>
          </w:p>
        </w:tc>
        <w:tc>
          <w:tcPr>
            <w:tcW w:w="11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F83D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7%</w:t>
            </w:r>
          </w:p>
        </w:tc>
        <w:tc>
          <w:tcPr>
            <w:tcW w:w="11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2F3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default" w:ascii="Times New Roman" w:hAnsi="Times New Roman" w:eastAsia="仿宋" w:cs="Times New Roman"/>
                <w:i w:val="0"/>
                <w:iCs w:val="0"/>
                <w:smallCaps w:val="0"/>
                <w:color w:val="auto"/>
                <w:sz w:val="20"/>
                <w:szCs w:val="20"/>
                <w:highlight w:val="none"/>
                <w:u w:val="none"/>
                <w:lang w:val="en-US" w:eastAsia="zh-CN"/>
              </w:rPr>
              <w:t>93%</w:t>
            </w:r>
          </w:p>
        </w:tc>
      </w:tr>
    </w:tbl>
    <w:p w14:paraId="1B25087E">
      <w:pPr>
        <w:spacing w:line="360" w:lineRule="auto"/>
        <w:ind w:firstLine="560" w:firstLineChars="200"/>
        <w:rPr>
          <w:rFonts w:hint="default" w:ascii="Times New Roman" w:hAnsi="Times New Roman" w:eastAsia="仿宋" w:cs="Times New Roman"/>
          <w:b w:val="0"/>
          <w:bCs w:val="0"/>
          <w:color w:val="auto"/>
          <w:sz w:val="28"/>
          <w:szCs w:val="28"/>
          <w:highlight w:val="none"/>
          <w:lang w:val="en-US" w:eastAsia="zh-CN"/>
        </w:rPr>
      </w:pPr>
      <w:r>
        <w:rPr>
          <w:rFonts w:hint="default" w:ascii="Times New Roman" w:hAnsi="Times New Roman" w:eastAsia="仿宋" w:cs="Times New Roman"/>
          <w:b w:val="0"/>
          <w:bCs w:val="0"/>
          <w:color w:val="auto"/>
          <w:sz w:val="28"/>
          <w:szCs w:val="28"/>
          <w:highlight w:val="none"/>
          <w:lang w:val="en-US" w:eastAsia="zh-CN"/>
        </w:rPr>
        <w:t>（4）水资源配置方案合理性</w:t>
      </w:r>
    </w:p>
    <w:p w14:paraId="03BE998F">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lang w:val="en-US" w:eastAsia="zh-CN"/>
        </w:rPr>
        <w:t>多年平均</w:t>
      </w:r>
      <w:r>
        <w:rPr>
          <w:rFonts w:hint="default" w:ascii="Times New Roman" w:hAnsi="Times New Roman" w:eastAsia="仿宋" w:cs="Times New Roman"/>
          <w:smallCaps w:val="0"/>
          <w:color w:val="auto"/>
          <w:sz w:val="28"/>
          <w:szCs w:val="28"/>
          <w:highlight w:val="none"/>
        </w:rPr>
        <w:t>水资源总量</w:t>
      </w:r>
      <w:r>
        <w:rPr>
          <w:rFonts w:hint="eastAsia" w:ascii="Times New Roman" w:hAnsi="Times New Roman" w:eastAsia="仿宋" w:cs="Times New Roman"/>
          <w:smallCaps w:val="0"/>
          <w:color w:val="auto"/>
          <w:sz w:val="28"/>
          <w:szCs w:val="28"/>
          <w:highlight w:val="none"/>
          <w:lang w:val="en-US" w:eastAsia="zh-CN"/>
        </w:rPr>
        <w:t>约7.57</w:t>
      </w:r>
      <w:r>
        <w:rPr>
          <w:rFonts w:hint="default" w:ascii="Times New Roman" w:hAnsi="Times New Roman" w:eastAsia="仿宋" w:cs="Times New Roman"/>
          <w:smallCaps w:val="0"/>
          <w:color w:val="auto"/>
          <w:sz w:val="28"/>
          <w:szCs w:val="28"/>
          <w:highlight w:val="none"/>
        </w:rPr>
        <w:t>亿m³，预计2035年多年平均配置经济社会用水量</w:t>
      </w:r>
      <w:r>
        <w:rPr>
          <w:rFonts w:hint="eastAsia" w:ascii="Times New Roman" w:hAnsi="Times New Roman" w:eastAsia="仿宋" w:cs="Times New Roman"/>
          <w:smallCaps w:val="0"/>
          <w:color w:val="auto"/>
          <w:sz w:val="28"/>
          <w:szCs w:val="28"/>
          <w:highlight w:val="none"/>
          <w:lang w:val="en-US" w:eastAsia="zh-CN"/>
        </w:rPr>
        <w:t>9500万</w:t>
      </w:r>
      <w:r>
        <w:rPr>
          <w:rFonts w:hint="default" w:ascii="Times New Roman" w:hAnsi="Times New Roman" w:eastAsia="仿宋" w:cs="Times New Roman"/>
          <w:smallCaps w:val="0"/>
          <w:color w:val="auto"/>
          <w:sz w:val="28"/>
          <w:szCs w:val="28"/>
          <w:highlight w:val="none"/>
        </w:rPr>
        <w:t>m³，仅占全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多年平均水资源量的</w:t>
      </w:r>
      <w:r>
        <w:rPr>
          <w:rFonts w:hint="eastAsia" w:ascii="Times New Roman" w:hAnsi="Times New Roman" w:eastAsia="仿宋" w:cs="Times New Roman"/>
          <w:smallCaps w:val="0"/>
          <w:color w:val="auto"/>
          <w:sz w:val="28"/>
          <w:szCs w:val="28"/>
          <w:highlight w:val="none"/>
          <w:lang w:val="en-US" w:eastAsia="zh-CN"/>
        </w:rPr>
        <w:t>12.5</w:t>
      </w:r>
      <w:r>
        <w:rPr>
          <w:rFonts w:hint="default" w:ascii="Times New Roman" w:hAnsi="Times New Roman" w:eastAsia="仿宋" w:cs="Times New Roman"/>
          <w:smallCaps w:val="0"/>
          <w:color w:val="auto"/>
          <w:sz w:val="28"/>
          <w:szCs w:val="28"/>
          <w:highlight w:val="none"/>
        </w:rPr>
        <w:t>%。</w:t>
      </w:r>
    </w:p>
    <w:p w14:paraId="13BD9B21">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本次水资源配置贯彻“节水优先”的方针，规划年用水指标和用水效率得到大幅优化，万元工业增加值用水</w:t>
      </w:r>
      <w:r>
        <w:rPr>
          <w:rFonts w:hint="default" w:ascii="Times New Roman" w:hAnsi="Times New Roman" w:eastAsia="仿宋" w:cs="Times New Roman"/>
          <w:smallCaps w:val="0"/>
          <w:color w:val="auto"/>
          <w:sz w:val="28"/>
          <w:szCs w:val="28"/>
          <w:highlight w:val="none"/>
          <w:lang w:val="en-US" w:eastAsia="zh-CN"/>
        </w:rPr>
        <w:t>净</w:t>
      </w:r>
      <w:r>
        <w:rPr>
          <w:rFonts w:hint="default" w:ascii="Times New Roman" w:hAnsi="Times New Roman" w:eastAsia="仿宋" w:cs="Times New Roman"/>
          <w:smallCaps w:val="0"/>
          <w:color w:val="auto"/>
          <w:sz w:val="28"/>
          <w:szCs w:val="28"/>
          <w:highlight w:val="none"/>
        </w:rPr>
        <w:t>指标由基准年</w:t>
      </w:r>
      <w:r>
        <w:rPr>
          <w:rFonts w:hint="eastAsia" w:ascii="Times New Roman" w:hAnsi="Times New Roman" w:eastAsia="仿宋" w:cs="Times New Roman"/>
          <w:smallCaps w:val="0"/>
          <w:color w:val="auto"/>
          <w:sz w:val="28"/>
          <w:szCs w:val="28"/>
          <w:highlight w:val="none"/>
          <w:lang w:val="en-US" w:eastAsia="zh-CN"/>
        </w:rPr>
        <w:t>7</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rPr>
        <w:t>/万元，下降到</w:t>
      </w:r>
      <w:r>
        <w:rPr>
          <w:rFonts w:hint="eastAsia" w:ascii="Times New Roman" w:hAnsi="Times New Roman" w:eastAsia="仿宋" w:cs="Times New Roman"/>
          <w:smallCaps w:val="0"/>
          <w:color w:val="auto"/>
          <w:sz w:val="28"/>
          <w:szCs w:val="28"/>
          <w:highlight w:val="none"/>
          <w:lang w:val="en-US" w:eastAsia="zh-CN"/>
        </w:rPr>
        <w:t>5</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rPr>
        <w:t>/万元，规划年农田灌溉水有效利用系数</w:t>
      </w:r>
      <w:r>
        <w:rPr>
          <w:rFonts w:hint="default" w:ascii="Times New Roman" w:hAnsi="Times New Roman" w:eastAsia="仿宋" w:cs="Times New Roman"/>
          <w:smallCaps w:val="0"/>
          <w:color w:val="auto"/>
          <w:sz w:val="28"/>
          <w:szCs w:val="28"/>
          <w:highlight w:val="none"/>
          <w:lang w:val="en-US" w:eastAsia="zh-CN"/>
        </w:rPr>
        <w:t>提高</w:t>
      </w:r>
      <w:r>
        <w:rPr>
          <w:rFonts w:hint="default" w:ascii="Times New Roman" w:hAnsi="Times New Roman" w:eastAsia="仿宋" w:cs="Times New Roman"/>
          <w:smallCaps w:val="0"/>
          <w:color w:val="auto"/>
          <w:sz w:val="28"/>
          <w:szCs w:val="28"/>
          <w:highlight w:val="none"/>
        </w:rPr>
        <w:t>到0.</w:t>
      </w:r>
      <w:r>
        <w:rPr>
          <w:rFonts w:hint="eastAsia" w:ascii="Times New Roman" w:hAnsi="Times New Roman" w:eastAsia="仿宋" w:cs="Times New Roman"/>
          <w:smallCaps w:val="0"/>
          <w:color w:val="auto"/>
          <w:sz w:val="28"/>
          <w:szCs w:val="28"/>
          <w:highlight w:val="none"/>
          <w:lang w:val="en-US" w:eastAsia="zh-CN"/>
        </w:rPr>
        <w:t>59</w:t>
      </w:r>
      <w:r>
        <w:rPr>
          <w:rFonts w:hint="default" w:ascii="Times New Roman" w:hAnsi="Times New Roman" w:eastAsia="仿宋" w:cs="Times New Roman"/>
          <w:smallCaps w:val="0"/>
          <w:color w:val="auto"/>
          <w:sz w:val="28"/>
          <w:szCs w:val="28"/>
          <w:highlight w:val="none"/>
        </w:rPr>
        <w:t>，管网漏损率规划年提高至</w:t>
      </w:r>
      <w:r>
        <w:rPr>
          <w:rFonts w:hint="default" w:ascii="Times New Roman" w:hAnsi="Times New Roman" w:eastAsia="仿宋" w:cs="Times New Roman"/>
          <w:smallCaps w:val="0"/>
          <w:color w:val="auto"/>
          <w:sz w:val="28"/>
          <w:szCs w:val="28"/>
          <w:highlight w:val="none"/>
          <w:lang w:val="en-US" w:eastAsia="zh-CN"/>
        </w:rPr>
        <w:t>8</w:t>
      </w:r>
      <w:r>
        <w:rPr>
          <w:rFonts w:hint="default" w:ascii="Times New Roman" w:hAnsi="Times New Roman" w:eastAsia="仿宋" w:cs="Times New Roman"/>
          <w:smallCaps w:val="0"/>
          <w:color w:val="auto"/>
          <w:sz w:val="28"/>
          <w:szCs w:val="28"/>
          <w:highlight w:val="none"/>
        </w:rPr>
        <w:t>%。本次水资源配置优化了用水指标，提高了用水效率，满足节约用水的要求。</w:t>
      </w:r>
    </w:p>
    <w:p w14:paraId="22463F22">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规划水平年水资源配置成果满足经济社会发展要求，城镇生活和工业供水保证率达到95%，破坏深度小于10%，农业灌溉供水保证率75%以上，破坏深度小于40%。2035水平年多年平均配置水量占全</w:t>
      </w:r>
      <w:r>
        <w:rPr>
          <w:rFonts w:hint="eastAsia" w:ascii="Times New Roman" w:hAnsi="Times New Roman" w:eastAsia="仿宋"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水资源总量的</w:t>
      </w:r>
      <w:r>
        <w:rPr>
          <w:rFonts w:hint="eastAsia" w:ascii="Times New Roman" w:hAnsi="Times New Roman" w:eastAsia="仿宋" w:cs="Times New Roman"/>
          <w:smallCaps w:val="0"/>
          <w:color w:val="auto"/>
          <w:sz w:val="28"/>
          <w:szCs w:val="28"/>
          <w:highlight w:val="none"/>
          <w:lang w:val="en-US" w:eastAsia="zh-CN"/>
        </w:rPr>
        <w:t>12.5</w:t>
      </w:r>
      <w:r>
        <w:rPr>
          <w:rFonts w:hint="default" w:ascii="Times New Roman" w:hAnsi="Times New Roman" w:eastAsia="仿宋" w:cs="Times New Roman"/>
          <w:smallCaps w:val="0"/>
          <w:color w:val="auto"/>
          <w:sz w:val="28"/>
          <w:szCs w:val="28"/>
          <w:highlight w:val="none"/>
        </w:rPr>
        <w:t>%，万元GDP用水量</w:t>
      </w:r>
      <w:r>
        <w:rPr>
          <w:rFonts w:hint="eastAsia" w:ascii="Times New Roman" w:hAnsi="Times New Roman" w:eastAsia="仿宋" w:cs="Times New Roman"/>
          <w:smallCaps w:val="0"/>
          <w:color w:val="auto"/>
          <w:sz w:val="28"/>
          <w:szCs w:val="28"/>
          <w:highlight w:val="none"/>
          <w:lang w:val="en-US" w:eastAsia="zh-CN"/>
        </w:rPr>
        <w:t>63</w:t>
      </w:r>
      <w:r>
        <w:rPr>
          <w:rFonts w:hint="default" w:ascii="Times New Roman" w:hAnsi="Times New Roman" w:eastAsia="仿宋" w:cs="Times New Roman"/>
          <w:smallCaps w:val="0"/>
          <w:color w:val="auto"/>
          <w:sz w:val="28"/>
          <w:szCs w:val="28"/>
          <w:highlight w:val="none"/>
        </w:rPr>
        <w:t>m³，耕</w:t>
      </w:r>
      <w:r>
        <w:rPr>
          <w:rFonts w:hint="default" w:ascii="Times New Roman" w:hAnsi="Times New Roman" w:eastAsia="仿宋" w:cs="Times New Roman"/>
          <w:smallCaps w:val="0"/>
          <w:color w:val="auto"/>
          <w:sz w:val="28"/>
          <w:szCs w:val="28"/>
          <w:highlight w:val="none"/>
          <w:lang w:val="en-US" w:eastAsia="zh-CN"/>
        </w:rPr>
        <w:t>园</w:t>
      </w:r>
      <w:r>
        <w:rPr>
          <w:rFonts w:hint="default" w:ascii="Times New Roman" w:hAnsi="Times New Roman" w:eastAsia="仿宋" w:cs="Times New Roman"/>
          <w:smallCaps w:val="0"/>
          <w:color w:val="auto"/>
          <w:sz w:val="28"/>
          <w:szCs w:val="28"/>
          <w:highlight w:val="none"/>
        </w:rPr>
        <w:t>地亩均用水量</w:t>
      </w:r>
      <w:r>
        <w:rPr>
          <w:rFonts w:hint="eastAsia" w:ascii="Times New Roman" w:hAnsi="Times New Roman" w:eastAsia="仿宋" w:cs="Times New Roman"/>
          <w:smallCaps w:val="0"/>
          <w:color w:val="auto"/>
          <w:sz w:val="28"/>
          <w:szCs w:val="28"/>
          <w:highlight w:val="none"/>
          <w:lang w:val="en-US" w:eastAsia="zh-CN"/>
        </w:rPr>
        <w:t>373</w:t>
      </w:r>
      <w:r>
        <w:rPr>
          <w:rFonts w:hint="default" w:ascii="Times New Roman" w:hAnsi="Times New Roman" w:eastAsia="仿宋" w:cs="Times New Roman"/>
          <w:smallCaps w:val="0"/>
          <w:color w:val="auto"/>
          <w:sz w:val="28"/>
          <w:szCs w:val="28"/>
          <w:highlight w:val="none"/>
        </w:rPr>
        <w:t>m³，符合国家节水型社会建设要求和四川实施定额管理目标。</w:t>
      </w:r>
    </w:p>
    <w:p w14:paraId="6AF57BB9">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rPr>
      </w:pPr>
      <w:r>
        <w:rPr>
          <w:rFonts w:hint="default" w:ascii="Times New Roman" w:hAnsi="Times New Roman" w:eastAsia="仿宋" w:cs="Times New Roman"/>
          <w:smallCaps w:val="0"/>
          <w:color w:val="auto"/>
          <w:sz w:val="28"/>
          <w:szCs w:val="28"/>
          <w:highlight w:val="none"/>
        </w:rPr>
        <w:t>到2035年，</w:t>
      </w:r>
      <w:r>
        <w:rPr>
          <w:rFonts w:hint="eastAsia"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rPr>
        <w:t>基本形成以引蓄水工程为主、地下水合理利用、非常规水源利用增加的供水格局，各</w:t>
      </w:r>
      <w:r>
        <w:rPr>
          <w:rFonts w:hint="eastAsia" w:cs="Times New Roman"/>
          <w:smallCaps w:val="0"/>
          <w:color w:val="auto"/>
          <w:sz w:val="28"/>
          <w:szCs w:val="28"/>
          <w:highlight w:val="none"/>
          <w:lang w:val="en-US" w:eastAsia="zh-CN"/>
        </w:rPr>
        <w:t>片区</w:t>
      </w:r>
      <w:r>
        <w:rPr>
          <w:rFonts w:hint="default" w:ascii="Times New Roman" w:hAnsi="Times New Roman" w:eastAsia="仿宋" w:cs="Times New Roman"/>
          <w:smallCaps w:val="0"/>
          <w:color w:val="auto"/>
          <w:sz w:val="28"/>
          <w:szCs w:val="28"/>
          <w:highlight w:val="none"/>
        </w:rPr>
        <w:t>基本实现</w:t>
      </w:r>
      <w:r>
        <w:rPr>
          <w:rFonts w:hint="eastAsia" w:cs="Times New Roman"/>
          <w:smallCaps w:val="0"/>
          <w:color w:val="auto"/>
          <w:sz w:val="28"/>
          <w:szCs w:val="28"/>
          <w:highlight w:val="none"/>
          <w:lang w:val="en-US" w:eastAsia="zh-CN"/>
        </w:rPr>
        <w:t>供需平衡</w:t>
      </w:r>
      <w:r>
        <w:rPr>
          <w:rFonts w:hint="default" w:ascii="Times New Roman" w:hAnsi="Times New Roman" w:eastAsia="仿宋" w:cs="Times New Roman"/>
          <w:smallCaps w:val="0"/>
          <w:color w:val="auto"/>
          <w:sz w:val="28"/>
          <w:szCs w:val="28"/>
          <w:highlight w:val="none"/>
        </w:rPr>
        <w:t>，</w:t>
      </w:r>
      <w:r>
        <w:rPr>
          <w:rFonts w:hint="default" w:ascii="Times New Roman" w:hAnsi="Times New Roman" w:eastAsia="仿宋" w:cs="Times New Roman"/>
          <w:smallCaps w:val="0"/>
          <w:color w:val="auto"/>
          <w:sz w:val="28"/>
          <w:szCs w:val="28"/>
          <w:highlight w:val="none"/>
          <w:lang w:val="en-US" w:eastAsia="zh-CN"/>
        </w:rPr>
        <w:t>全</w:t>
      </w:r>
      <w:r>
        <w:rPr>
          <w:rFonts w:hint="eastAsia" w:cs="Times New Roman"/>
          <w:smallCaps w:val="0"/>
          <w:color w:val="auto"/>
          <w:sz w:val="28"/>
          <w:szCs w:val="28"/>
          <w:highlight w:val="none"/>
          <w:lang w:val="en-US" w:eastAsia="zh-CN"/>
        </w:rPr>
        <w:t>区</w:t>
      </w:r>
      <w:r>
        <w:rPr>
          <w:rFonts w:hint="default" w:ascii="Times New Roman" w:hAnsi="Times New Roman" w:eastAsia="仿宋" w:cs="Times New Roman"/>
          <w:smallCaps w:val="0"/>
          <w:color w:val="auto"/>
          <w:sz w:val="28"/>
          <w:szCs w:val="28"/>
          <w:highlight w:val="none"/>
        </w:rPr>
        <w:t>水资源调配能力大幅增加，供水保障能力得到较大幅度提高。</w:t>
      </w:r>
    </w:p>
    <w:p w14:paraId="0CA59A2A">
      <w:pPr>
        <w:pStyle w:val="3"/>
        <w:numPr>
          <w:ilvl w:val="0"/>
          <w:numId w:val="0"/>
        </w:numPr>
        <w:rPr>
          <w:rFonts w:hint="default" w:ascii="Times New Roman" w:hAnsi="Times New Roman" w:cs="Times New Roman"/>
          <w:color w:val="auto"/>
          <w:highlight w:val="none"/>
          <w:lang w:val="en-US" w:eastAsia="zh-CN"/>
        </w:rPr>
      </w:pPr>
      <w:bookmarkStart w:id="249" w:name="_Toc7120"/>
      <w:r>
        <w:rPr>
          <w:rFonts w:hint="default" w:ascii="Times New Roman" w:hAnsi="Times New Roman" w:cs="Times New Roman"/>
          <w:color w:val="auto"/>
          <w:highlight w:val="none"/>
          <w:lang w:val="en-US" w:eastAsia="zh-CN"/>
        </w:rPr>
        <w:t>（三）加强城镇供水体系建设</w:t>
      </w:r>
      <w:bookmarkEnd w:id="249"/>
    </w:p>
    <w:p w14:paraId="2509EDC6">
      <w:pPr>
        <w:pStyle w:val="37"/>
        <w:bidi w:val="0"/>
        <w:rPr>
          <w:rFonts w:hint="default" w:ascii="Times New Roman" w:hAnsi="Times New Roman" w:eastAsia="仿宋" w:cs="Times New Roman"/>
          <w:b/>
          <w:bCs/>
          <w:smallCaps w:val="0"/>
          <w:color w:val="auto"/>
          <w:highlight w:val="none"/>
          <w:lang w:val="en-US" w:eastAsia="zh-CN"/>
        </w:rPr>
      </w:pPr>
      <w:r>
        <w:rPr>
          <w:rFonts w:hint="default" w:ascii="Times New Roman" w:hAnsi="Times New Roman" w:eastAsia="仿宋" w:cs="Times New Roman"/>
          <w:b/>
          <w:bCs/>
          <w:smallCaps w:val="0"/>
          <w:color w:val="auto"/>
          <w:highlight w:val="none"/>
          <w:lang w:val="en-US" w:eastAsia="zh-CN"/>
        </w:rPr>
        <w:t>1优化城区供水格局</w:t>
      </w:r>
    </w:p>
    <w:p w14:paraId="6301755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昭化城区现有供水厂一座，即元坝水厂（细家岩水厂），设计供水规模1.5万m³/d，目前该水厂实际最高日供水量约1万m³/d。规划年昭化城区供水</w:t>
      </w:r>
      <w:r>
        <w:rPr>
          <w:rFonts w:hint="default" w:ascii="Times New Roman" w:hAnsi="Times New Roman" w:eastAsia="仿宋" w:cs="Times New Roman"/>
          <w:b w:val="0"/>
          <w:bCs w:val="0"/>
          <w:smallCaps w:val="0"/>
          <w:color w:val="auto"/>
          <w:szCs w:val="28"/>
          <w:highlight w:val="none"/>
          <w:lang w:val="en-US" w:eastAsia="zh-CN"/>
        </w:rPr>
        <w:t>以全面提高供水水质和供水安全保障为目标，建成城乡统筹和服务均等的一体化供水系统</w:t>
      </w:r>
      <w:r>
        <w:rPr>
          <w:rFonts w:hint="eastAsia" w:cs="Times New Roman"/>
          <w:b w:val="0"/>
          <w:bCs w:val="0"/>
          <w:smallCaps w:val="0"/>
          <w:color w:val="auto"/>
          <w:szCs w:val="28"/>
          <w:highlight w:val="none"/>
          <w:lang w:val="en-US" w:eastAsia="zh-CN"/>
        </w:rPr>
        <w:t>，规划通过“内源”挖潜，“外源”补水，构成“多源”互补，“一网”调度的韧性供水格局，通过建设水库增调蓄、扩建泵站强水源、增建管网通瓶颈、库群联网活动力、东西联通互备用、形成“库水为主、江水为辅、东西互通、常备有力”的原水保障总体格局。按照“一网联动、均衡布局”总体布局思路，全区共规划2座给水厂，形成“一网、两厂、三片”的给水厂布局，保留现状元坝水厂（细家岩水厂，1.5万m³/d）作为应急水厂，新建鱼洞河水厂（远期规模8.0万m³/d）作为常规水厂，富余水量可向广元市供水管网供水。</w:t>
      </w:r>
      <w:r>
        <w:rPr>
          <w:rFonts w:hint="default" w:ascii="Times New Roman" w:hAnsi="Times New Roman" w:eastAsia="仿宋" w:cs="Times New Roman"/>
          <w:b w:val="0"/>
          <w:bCs w:val="0"/>
          <w:smallCaps w:val="0"/>
          <w:color w:val="auto"/>
          <w:szCs w:val="28"/>
          <w:highlight w:val="none"/>
          <w:lang w:val="en-US" w:eastAsia="zh-CN"/>
        </w:rPr>
        <w:t>完善城区供水主干通道，强化城区各水厂管网互联互通和应急调度保障能力。加快老旧管网更新改造，加强城区管网延伸。</w:t>
      </w:r>
      <w:r>
        <w:rPr>
          <w:rFonts w:hint="eastAsia" w:cs="Times New Roman"/>
          <w:b w:val="0"/>
          <w:bCs w:val="0"/>
          <w:smallCaps w:val="0"/>
          <w:color w:val="auto"/>
          <w:szCs w:val="28"/>
          <w:highlight w:val="none"/>
          <w:lang w:val="en-US" w:eastAsia="zh-CN"/>
        </w:rPr>
        <w:t>近期通过新建鱼洞河水厂一期工程1万m³/d，形成主城区供水厂“一主一备”的韧性供水布局，东西双城供水能力增加约1万m³/d，较现状供水能力增加100%，全区达到2万m³/d的供水规模，供水安全系数达到1.3以上，远期</w:t>
      </w:r>
      <w:r>
        <w:rPr>
          <w:rFonts w:hint="default" w:ascii="Times New Roman" w:hAnsi="Times New Roman" w:eastAsia="仿宋" w:cs="Times New Roman"/>
          <w:b w:val="0"/>
          <w:bCs w:val="0"/>
          <w:smallCaps w:val="0"/>
          <w:color w:val="auto"/>
          <w:szCs w:val="28"/>
          <w:highlight w:val="none"/>
          <w:lang w:val="en-US" w:eastAsia="zh-CN"/>
        </w:rPr>
        <w:t>至2035年，城区供水设施</w:t>
      </w:r>
      <w:r>
        <w:rPr>
          <w:rFonts w:hint="eastAsia" w:cs="Times New Roman"/>
          <w:b w:val="0"/>
          <w:bCs w:val="0"/>
          <w:smallCaps w:val="0"/>
          <w:color w:val="auto"/>
          <w:szCs w:val="28"/>
          <w:highlight w:val="none"/>
          <w:lang w:val="en-US" w:eastAsia="zh-CN"/>
        </w:rPr>
        <w:t>供水能力</w:t>
      </w:r>
      <w:r>
        <w:rPr>
          <w:rFonts w:hint="default" w:ascii="Times New Roman" w:hAnsi="Times New Roman" w:eastAsia="仿宋" w:cs="Times New Roman"/>
          <w:b w:val="0"/>
          <w:bCs w:val="0"/>
          <w:smallCaps w:val="0"/>
          <w:color w:val="auto"/>
          <w:szCs w:val="28"/>
          <w:highlight w:val="none"/>
          <w:lang w:val="en-US" w:eastAsia="zh-CN"/>
        </w:rPr>
        <w:t>达</w:t>
      </w:r>
      <w:r>
        <w:rPr>
          <w:rFonts w:hint="eastAsia" w:cs="Times New Roman"/>
          <w:b w:val="0"/>
          <w:bCs w:val="0"/>
          <w:smallCaps w:val="0"/>
          <w:color w:val="auto"/>
          <w:szCs w:val="28"/>
          <w:highlight w:val="none"/>
          <w:lang w:val="en-US" w:eastAsia="zh-CN"/>
        </w:rPr>
        <w:t>9.5</w:t>
      </w:r>
      <w:r>
        <w:rPr>
          <w:rFonts w:hint="default" w:ascii="Times New Roman" w:hAnsi="Times New Roman" w:eastAsia="仿宋" w:cs="Times New Roman"/>
          <w:b w:val="0"/>
          <w:bCs w:val="0"/>
          <w:smallCaps w:val="0"/>
          <w:color w:val="auto"/>
          <w:szCs w:val="28"/>
          <w:highlight w:val="none"/>
          <w:lang w:val="en-US" w:eastAsia="zh-CN"/>
        </w:rPr>
        <w:t xml:space="preserve"> 万</w:t>
      </w:r>
      <w:r>
        <w:rPr>
          <w:rFonts w:hint="eastAsia" w:cs="Times New Roman"/>
          <w:b w:val="0"/>
          <w:bCs w:val="0"/>
          <w:smallCaps w:val="0"/>
          <w:color w:val="auto"/>
          <w:szCs w:val="28"/>
          <w:highlight w:val="none"/>
          <w:lang w:val="en-US" w:eastAsia="zh-CN"/>
        </w:rPr>
        <w:t>m³</w:t>
      </w:r>
      <w:r>
        <w:rPr>
          <w:rFonts w:hint="eastAsia" w:ascii="Times New Roman" w:hAnsi="Times New Roman" w:cs="Times New Roman"/>
          <w:b w:val="0"/>
          <w:bCs w:val="0"/>
          <w:smallCaps w:val="0"/>
          <w:color w:val="auto"/>
          <w:szCs w:val="28"/>
          <w:highlight w:val="none"/>
          <w:lang w:val="en-US" w:eastAsia="zh-CN"/>
        </w:rPr>
        <w:t>/d</w:t>
      </w:r>
      <w:r>
        <w:rPr>
          <w:rFonts w:hint="eastAsia"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城市公共供水管网漏损率控制在8%以内。</w:t>
      </w:r>
    </w:p>
    <w:p w14:paraId="3772F52F">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规划年</w:t>
      </w:r>
      <w:r>
        <w:rPr>
          <w:rFonts w:hint="eastAsia" w:cs="Times New Roman"/>
          <w:b w:val="0"/>
          <w:bCs w:val="0"/>
          <w:smallCaps w:val="0"/>
          <w:color w:val="auto"/>
          <w:szCs w:val="28"/>
          <w:highlight w:val="none"/>
          <w:lang w:val="en-US" w:eastAsia="zh-CN"/>
        </w:rPr>
        <w:t>昭化</w:t>
      </w:r>
      <w:r>
        <w:rPr>
          <w:rFonts w:hint="default" w:ascii="Times New Roman" w:hAnsi="Times New Roman" w:cs="Times New Roman"/>
          <w:b w:val="0"/>
          <w:bCs w:val="0"/>
          <w:smallCaps w:val="0"/>
          <w:color w:val="auto"/>
          <w:szCs w:val="28"/>
          <w:highlight w:val="none"/>
          <w:lang w:val="en-US" w:eastAsia="zh-CN"/>
        </w:rPr>
        <w:t>城区依托现状水厂及供水管网，</w:t>
      </w:r>
      <w:r>
        <w:rPr>
          <w:rFonts w:hint="default" w:ascii="Times New Roman" w:hAnsi="Times New Roman" w:eastAsia="仿宋" w:cs="Times New Roman"/>
          <w:b w:val="0"/>
          <w:bCs w:val="0"/>
          <w:smallCaps w:val="0"/>
          <w:color w:val="auto"/>
          <w:szCs w:val="28"/>
          <w:highlight w:val="none"/>
          <w:lang w:val="en-US" w:eastAsia="zh-CN"/>
        </w:rPr>
        <w:t>结合大中型水库、引水工程等骨干水源建设，积极开辟新水源，逐步实施城</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双水源、多水源供水，加强水源调度和优化配置，进一步提升城市供水多水源联调保障。至2035年，</w:t>
      </w:r>
      <w:r>
        <w:rPr>
          <w:rFonts w:hint="eastAsia" w:cs="Times New Roman"/>
          <w:b w:val="0"/>
          <w:bCs w:val="0"/>
          <w:smallCaps w:val="0"/>
          <w:color w:val="auto"/>
          <w:szCs w:val="28"/>
          <w:highlight w:val="none"/>
          <w:lang w:val="en-US" w:eastAsia="zh-CN"/>
        </w:rPr>
        <w:t>昭化城</w:t>
      </w:r>
      <w:r>
        <w:rPr>
          <w:rFonts w:hint="default" w:ascii="Times New Roman" w:hAnsi="Times New Roman" w:eastAsia="仿宋" w:cs="Times New Roman"/>
          <w:b w:val="0"/>
          <w:bCs w:val="0"/>
          <w:smallCaps w:val="0"/>
          <w:color w:val="auto"/>
          <w:szCs w:val="28"/>
          <w:highlight w:val="none"/>
          <w:lang w:val="en-US" w:eastAsia="zh-CN"/>
        </w:rPr>
        <w:t>区自来水普及率达100%</w:t>
      </w:r>
      <w:r>
        <w:rPr>
          <w:rFonts w:hint="default" w:ascii="Times New Roman" w:hAnsi="Times New Roman" w:cs="Times New Roman"/>
          <w:b w:val="0"/>
          <w:bCs w:val="0"/>
          <w:smallCaps w:val="0"/>
          <w:color w:val="auto"/>
          <w:szCs w:val="28"/>
          <w:highlight w:val="none"/>
          <w:lang w:val="en-US" w:eastAsia="zh-CN"/>
        </w:rPr>
        <w:t>，饮用水水源水质达标率100%</w:t>
      </w:r>
      <w:r>
        <w:rPr>
          <w:rFonts w:hint="default" w:ascii="Times New Roman" w:hAnsi="Times New Roman" w:eastAsia="仿宋" w:cs="Times New Roman"/>
          <w:b w:val="0"/>
          <w:bCs w:val="0"/>
          <w:smallCaps w:val="0"/>
          <w:color w:val="auto"/>
          <w:szCs w:val="28"/>
          <w:highlight w:val="none"/>
          <w:lang w:val="en-US" w:eastAsia="zh-CN"/>
        </w:rPr>
        <w:t>。</w:t>
      </w:r>
    </w:p>
    <w:p w14:paraId="721D97D5">
      <w:pPr>
        <w:pStyle w:val="37"/>
        <w:bidi w:val="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2提升</w:t>
      </w:r>
      <w:r>
        <w:rPr>
          <w:rFonts w:hint="eastAsia" w:cs="Times New Roman"/>
          <w:b/>
          <w:bCs/>
          <w:color w:val="auto"/>
          <w:highlight w:val="none"/>
          <w:lang w:val="en-US" w:eastAsia="zh-CN"/>
        </w:rPr>
        <w:t>产业</w:t>
      </w:r>
      <w:r>
        <w:rPr>
          <w:rFonts w:hint="default" w:ascii="Times New Roman" w:hAnsi="Times New Roman" w:cs="Times New Roman"/>
          <w:b/>
          <w:bCs/>
          <w:color w:val="auto"/>
          <w:highlight w:val="none"/>
          <w:lang w:val="en-US" w:eastAsia="zh-CN"/>
        </w:rPr>
        <w:t>园区供水保障能力</w:t>
      </w:r>
    </w:p>
    <w:p w14:paraId="7617C8E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昭化区城区属于广元市东部城区，东部城区主要为广元中心城区绕城高速以东的区域，包含荣山、元坝、新胜3个组团。按照广元市国土空间规划，昭化区未来构建“一区四园”工业格局，“一区”为四川广元昭化经开区，“四园”分别为：“西部绿色家居产业城、中国食品产业重点园、红色临港经济产业园、元柳工业园”，重点发展家居建材、食品饮料、新材料等产业。昭化区各产业园区规划形成“本地市政水为主，中水回用为辅，全面提高非常规水资源利用率”的供水格局，现状产业园区供水主要由市政水厂覆盖，</w:t>
      </w:r>
      <w:r>
        <w:rPr>
          <w:rFonts w:hint="default" w:ascii="Times New Roman" w:hAnsi="Times New Roman" w:eastAsia="仿宋" w:cs="Times New Roman"/>
          <w:b w:val="0"/>
          <w:bCs w:val="0"/>
          <w:smallCaps w:val="0"/>
          <w:color w:val="auto"/>
          <w:szCs w:val="28"/>
          <w:highlight w:val="none"/>
          <w:lang w:val="en-US" w:eastAsia="zh-CN"/>
        </w:rPr>
        <w:t>规划年深入节水，加强再生水利用，</w:t>
      </w:r>
      <w:r>
        <w:rPr>
          <w:rFonts w:hint="eastAsia" w:cs="Times New Roman"/>
          <w:b w:val="0"/>
          <w:bCs w:val="0"/>
          <w:smallCaps w:val="0"/>
          <w:color w:val="auto"/>
          <w:szCs w:val="28"/>
          <w:highlight w:val="none"/>
          <w:lang w:val="en-US" w:eastAsia="zh-CN"/>
        </w:rPr>
        <w:t>规划建设两座再生水厂，规模分别为1.2万m³/d、0.6万m³/d，进一步</w:t>
      </w:r>
      <w:r>
        <w:rPr>
          <w:rFonts w:hint="default" w:ascii="Times New Roman" w:hAnsi="Times New Roman" w:eastAsia="仿宋" w:cs="Times New Roman"/>
          <w:b w:val="0"/>
          <w:bCs w:val="0"/>
          <w:smallCaps w:val="0"/>
          <w:color w:val="auto"/>
          <w:szCs w:val="28"/>
          <w:highlight w:val="none"/>
          <w:lang w:val="en-US" w:eastAsia="zh-CN"/>
        </w:rPr>
        <w:t>保障工业生产用水。</w:t>
      </w:r>
    </w:p>
    <w:p w14:paraId="23D42FBE">
      <w:pPr>
        <w:pStyle w:val="37"/>
        <w:bidi w:val="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3 加强应急供水建设</w:t>
      </w:r>
    </w:p>
    <w:p w14:paraId="411F7D1B">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牢固树立底线思维，强化风险防范意识，多措并举建设应急备用水源，加强应急备用水源和战略储备水源建设，提高应对特大干旱、突发水安全事件的能力。加快推进城市应急备用水源建设，因地制宜补齐城市应急备用水源工程短板，构建主水源与应急备用水源常备结合供水系统，提升城市应急供水能力。加强应急供水调度管理，针对突发水污染事件、连续干旱年和极端干旱年等，制定完善应急供水预案。</w:t>
      </w:r>
    </w:p>
    <w:p w14:paraId="21CAFEC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昭化</w:t>
      </w:r>
      <w:r>
        <w:rPr>
          <w:rFonts w:hint="default" w:ascii="Times New Roman" w:hAnsi="Times New Roman" w:eastAsia="仿宋" w:cs="Times New Roman"/>
          <w:b w:val="0"/>
          <w:bCs w:val="0"/>
          <w:smallCaps w:val="0"/>
          <w:color w:val="auto"/>
          <w:szCs w:val="28"/>
          <w:highlight w:val="none"/>
          <w:lang w:val="en-US" w:eastAsia="zh-CN"/>
        </w:rPr>
        <w:t>城区</w:t>
      </w:r>
      <w:r>
        <w:rPr>
          <w:rFonts w:hint="eastAsia" w:cs="Times New Roman"/>
          <w:b w:val="0"/>
          <w:bCs w:val="0"/>
          <w:smallCaps w:val="0"/>
          <w:color w:val="auto"/>
          <w:szCs w:val="28"/>
          <w:highlight w:val="none"/>
          <w:lang w:val="en-US" w:eastAsia="zh-CN"/>
        </w:rPr>
        <w:t>现状以南河鱼洞河水库</w:t>
      </w:r>
      <w:r>
        <w:rPr>
          <w:rFonts w:hint="default" w:ascii="Times New Roman" w:hAnsi="Times New Roman" w:eastAsia="仿宋" w:cs="Times New Roman"/>
          <w:b w:val="0"/>
          <w:bCs w:val="0"/>
          <w:smallCaps w:val="0"/>
          <w:color w:val="auto"/>
          <w:szCs w:val="28"/>
          <w:highlight w:val="none"/>
          <w:lang w:val="en-US" w:eastAsia="zh-CN"/>
        </w:rPr>
        <w:t>作为主水源，</w:t>
      </w:r>
      <w:r>
        <w:rPr>
          <w:rFonts w:hint="eastAsia" w:cs="Times New Roman"/>
          <w:b w:val="0"/>
          <w:bCs w:val="0"/>
          <w:smallCaps w:val="0"/>
          <w:color w:val="auto"/>
          <w:szCs w:val="28"/>
          <w:highlight w:val="none"/>
          <w:lang w:val="en-US" w:eastAsia="zh-CN"/>
        </w:rPr>
        <w:t>全区共规划2座给水厂均以鱼洞河水库为水源，属于单水源双水厂供水模式，一旦鱼洞河水源发生突发情况2座水厂均存在一定的供水风险，而且鱼洞河水库同时还承担着利州区的城区供水，因此从供水安全角度出发，规划在利州区荣山镇风岩村李家河上新建一座李家河水库，并通过隧洞引水至昭化区元坝村柳桥村屯蓄水库内，与鱼洞河水库共同承担昭化城区及产业园区供水任务，全面实现城区“双水源”供水保障格局。</w:t>
      </w:r>
    </w:p>
    <w:p w14:paraId="32E6D5A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bCs/>
          <w:smallCaps w:val="0"/>
          <w:color w:val="auto"/>
          <w:szCs w:val="28"/>
          <w:highlight w:val="none"/>
          <w:lang w:val="en-US" w:eastAsia="zh-CN"/>
        </w:rPr>
      </w:pPr>
      <w:r>
        <w:rPr>
          <w:rFonts w:hint="default" w:ascii="Times New Roman" w:hAnsi="Times New Roman" w:cs="Times New Roman"/>
          <w:b/>
          <w:bCs/>
          <w:smallCaps w:val="0"/>
          <w:color w:val="auto"/>
          <w:szCs w:val="28"/>
          <w:highlight w:val="none"/>
          <w:lang w:val="en-US" w:eastAsia="zh-CN"/>
        </w:rPr>
        <w:t>4 完善战略水源储备体系</w:t>
      </w:r>
    </w:p>
    <w:p w14:paraId="3D5A969F">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针对气候变化、水资源演变等不确定性，统筹考虑区域社会经济发展、水资源禀赋条件、水源工程布局等各方</w:t>
      </w:r>
      <w:r>
        <w:rPr>
          <w:rFonts w:hint="eastAsia" w:cs="Times New Roman"/>
          <w:b w:val="0"/>
          <w:bCs w:val="0"/>
          <w:smallCaps w:val="0"/>
          <w:color w:val="auto"/>
          <w:szCs w:val="28"/>
          <w:highlight w:val="none"/>
          <w:lang w:val="en-US" w:eastAsia="zh-CN"/>
        </w:rPr>
        <w:t>面</w:t>
      </w:r>
      <w:r>
        <w:rPr>
          <w:rFonts w:hint="default" w:ascii="Times New Roman" w:hAnsi="Times New Roman" w:eastAsia="仿宋" w:cs="Times New Roman"/>
          <w:b w:val="0"/>
          <w:bCs w:val="0"/>
          <w:smallCaps w:val="0"/>
          <w:color w:val="auto"/>
          <w:szCs w:val="28"/>
          <w:highlight w:val="none"/>
          <w:lang w:val="en-US" w:eastAsia="zh-CN"/>
        </w:rPr>
        <w:t>因素，在常规供水体系基础上进一步构建水资源战略储备体系，应对远期水资源安全面临的诸多风险。在水量充沛、水质较好的河流河段，结合已建、在建和规划梯级水电站布置，开展战略储备水源基地布局研究，谋划</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战略水源地。</w:t>
      </w:r>
      <w:r>
        <w:rPr>
          <w:rFonts w:hint="eastAsia" w:cs="Times New Roman"/>
          <w:b w:val="0"/>
          <w:bCs w:val="0"/>
          <w:smallCaps w:val="0"/>
          <w:color w:val="auto"/>
          <w:szCs w:val="28"/>
          <w:highlight w:val="none"/>
          <w:lang w:val="en-US" w:eastAsia="zh-CN"/>
        </w:rPr>
        <w:t>从战略储备角度出发，规划国家战略腹地（昭化）引调水工程，拟从嘉陵江调水至昭化城区，新建提水泵站1处，提水管线25.1km，配水管线3.8km。</w:t>
      </w:r>
    </w:p>
    <w:p w14:paraId="40DBD789">
      <w:pPr>
        <w:pStyle w:val="3"/>
        <w:numPr>
          <w:ilvl w:val="0"/>
          <w:numId w:val="0"/>
        </w:numPr>
        <w:rPr>
          <w:rFonts w:hint="default" w:ascii="Times New Roman" w:hAnsi="Times New Roman" w:cs="Times New Roman"/>
          <w:color w:val="auto"/>
          <w:highlight w:val="none"/>
          <w:lang w:val="en-US" w:eastAsia="zh-CN"/>
        </w:rPr>
      </w:pPr>
      <w:bookmarkStart w:id="250" w:name="_Toc6008"/>
      <w:r>
        <w:rPr>
          <w:rFonts w:hint="default" w:ascii="Times New Roman" w:hAnsi="Times New Roman" w:cs="Times New Roman"/>
          <w:color w:val="auto"/>
          <w:highlight w:val="none"/>
          <w:lang w:val="en-US" w:eastAsia="zh-CN"/>
        </w:rPr>
        <w:t>（四）推动农村供水高质量发展</w:t>
      </w:r>
      <w:bookmarkEnd w:id="250"/>
    </w:p>
    <w:p w14:paraId="60C9B10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1农村供水工程基本情况及工程现状</w:t>
      </w:r>
    </w:p>
    <w:p w14:paraId="273C6589">
      <w:pPr>
        <w:spacing w:line="360" w:lineRule="auto"/>
        <w:ind w:firstLine="48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截</w:t>
      </w:r>
      <w:r>
        <w:rPr>
          <w:rFonts w:hint="eastAsia" w:ascii="Times New Roman" w:hAnsi="Times New Roman" w:eastAsia="仿宋" w:cs="Times New Roman"/>
          <w:color w:val="auto"/>
          <w:sz w:val="28"/>
          <w:szCs w:val="28"/>
          <w:lang w:val="en-US" w:eastAsia="zh-CN"/>
        </w:rPr>
        <w:t>至目前，</w:t>
      </w:r>
      <w:r>
        <w:rPr>
          <w:rFonts w:hint="default" w:ascii="Times New Roman" w:hAnsi="Times New Roman" w:eastAsia="仿宋" w:cs="Times New Roman"/>
          <w:color w:val="auto"/>
          <w:sz w:val="28"/>
          <w:szCs w:val="28"/>
          <w:lang w:val="en-US" w:eastAsia="zh-CN"/>
        </w:rPr>
        <w:t>昭化区建成城乡一体化供水工程1处，设计供水规模1万</w:t>
      </w:r>
      <w:r>
        <w:rPr>
          <w:rFonts w:hint="eastAsia" w:ascii="Times New Roman" w:hAnsi="Times New Roman" w:eastAsia="仿宋"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/d，覆盖城区人口1.43万人。建成千吨万人集中供水工程8处，设计供水规模13790</w:t>
      </w:r>
      <w:r>
        <w:rPr>
          <w:rFonts w:hint="eastAsia" w:ascii="Times New Roman" w:hAnsi="Times New Roman" w:eastAsia="仿宋"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/d，覆盖农村人口12.8万人。千人以上万人以下集中供水工程26处，设计供水规模6480</w:t>
      </w:r>
      <w:r>
        <w:rPr>
          <w:rFonts w:hint="eastAsia" w:ascii="Times New Roman" w:hAnsi="Times New Roman" w:eastAsia="仿宋"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/d，覆盖农村人口5.17万人。千人以下百人以上集中供水工程7处，设计供水规模470</w:t>
      </w:r>
      <w:r>
        <w:rPr>
          <w:rFonts w:hint="eastAsia" w:ascii="Times New Roman" w:hAnsi="Times New Roman" w:eastAsia="仿宋"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/d，覆盖农村人口0.43万人。分散供水工程1466处，覆盖农村人口1.4万人。昭化区始终坚持“集中供</w:t>
      </w:r>
      <w:bookmarkStart w:id="365" w:name="_GoBack"/>
      <w:bookmarkEnd w:id="365"/>
      <w:r>
        <w:rPr>
          <w:rFonts w:hint="default" w:ascii="Times New Roman" w:hAnsi="Times New Roman" w:eastAsia="仿宋" w:cs="Times New Roman"/>
          <w:color w:val="auto"/>
          <w:sz w:val="28"/>
          <w:szCs w:val="28"/>
          <w:lang w:val="en-US" w:eastAsia="zh-CN"/>
        </w:rPr>
        <w:t>水为主、联户供水为辅、分散供水为补”的原则，以“建设大水厂，构建大水网”的理念，使农村集中供水率达到了96.2%，实现了农村供水水量绝对保障。</w:t>
      </w:r>
    </w:p>
    <w:p w14:paraId="3EBFD5E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目前，昭化区8处千吨万人集中供水工程，7处千人以上万人以下集中供水工程均由昭化区水利局下属单位广元市诚智水务有限责任公司直接实行企业化管理，覆盖农村供水人口15.7万人，占79%。其他19处千人以上万人以下集中供水工程和7处千人以下百人以上集中供水工程，昭化区水利局指导各镇进行监管，由各村委会管理，覆盖农村供水人口2.74万人，占13%。分散供水工程1466处，由各村委会组织受益户联户或单户进行管理，覆盖农村人口1.4万人，占8%</w:t>
      </w:r>
      <w:r>
        <w:rPr>
          <w:rFonts w:hint="default" w:ascii="Times New Roman" w:hAnsi="Times New Roman" w:eastAsia="仿宋" w:cs="Times New Roman"/>
          <w:color w:val="auto"/>
          <w:sz w:val="28"/>
          <w:szCs w:val="28"/>
        </w:rPr>
        <w:t>。</w:t>
      </w:r>
    </w:p>
    <w:p w14:paraId="089300C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依托嘉陵江等优质水源，建成以八大中心水厂为龙头、辐射30余座小型供水站点的城乡供水体系，</w:t>
      </w:r>
      <w:r>
        <w:rPr>
          <w:rFonts w:hint="default" w:ascii="Times New Roman" w:hAnsi="Times New Roman" w:cs="Times New Roman"/>
          <w:b w:val="0"/>
          <w:bCs w:val="0"/>
          <w:smallCaps w:val="0"/>
          <w:color w:val="auto"/>
          <w:szCs w:val="28"/>
          <w:highlight w:val="none"/>
          <w:lang w:val="en-US" w:eastAsia="zh-CN"/>
        </w:rPr>
        <w:t>目前</w:t>
      </w:r>
      <w:r>
        <w:rPr>
          <w:rFonts w:hint="default" w:ascii="Times New Roman" w:hAnsi="Times New Roman" w:eastAsia="仿宋" w:cs="Times New Roman"/>
          <w:b w:val="0"/>
          <w:bCs w:val="0"/>
          <w:smallCaps w:val="0"/>
          <w:color w:val="auto"/>
          <w:szCs w:val="28"/>
          <w:highlight w:val="none"/>
          <w:lang w:val="en-US" w:eastAsia="zh-CN"/>
        </w:rPr>
        <w:t>农村集中供水率达到了96.2%，</w:t>
      </w:r>
      <w:r>
        <w:rPr>
          <w:rFonts w:hint="default" w:ascii="Times New Roman" w:hAnsi="Times New Roman" w:cs="Times New Roman"/>
          <w:b w:val="0"/>
          <w:bCs w:val="0"/>
          <w:smallCaps w:val="0"/>
          <w:color w:val="auto"/>
          <w:szCs w:val="28"/>
          <w:highlight w:val="none"/>
          <w:lang w:val="en-US" w:eastAsia="zh-CN"/>
        </w:rPr>
        <w:t>基本</w:t>
      </w:r>
      <w:r>
        <w:rPr>
          <w:rFonts w:hint="default" w:ascii="Times New Roman" w:hAnsi="Times New Roman" w:eastAsia="仿宋" w:cs="Times New Roman"/>
          <w:b w:val="0"/>
          <w:bCs w:val="0"/>
          <w:smallCaps w:val="0"/>
          <w:color w:val="auto"/>
          <w:szCs w:val="28"/>
          <w:highlight w:val="none"/>
          <w:lang w:val="en-US" w:eastAsia="zh-CN"/>
        </w:rPr>
        <w:t>实现了农村供水水量保障</w:t>
      </w:r>
      <w:r>
        <w:rPr>
          <w:rFonts w:hint="default" w:ascii="Times New Roman" w:hAnsi="Times New Roman" w:cs="Times New Roman"/>
          <w:b w:val="0"/>
          <w:bCs w:val="0"/>
          <w:smallCaps w:val="0"/>
          <w:color w:val="auto"/>
          <w:szCs w:val="28"/>
          <w:highlight w:val="none"/>
          <w:lang w:val="en-US" w:eastAsia="zh-CN"/>
        </w:rPr>
        <w:t>。区内王家、清水、虎跳、太公、卫子、红岩、射箭等片区农村供水均有相应集中供水工程，</w:t>
      </w:r>
      <w:r>
        <w:rPr>
          <w:rFonts w:hint="eastAsia" w:cs="Times New Roman"/>
          <w:b w:val="0"/>
          <w:bCs w:val="0"/>
          <w:smallCaps w:val="0"/>
          <w:color w:val="auto"/>
          <w:szCs w:val="28"/>
          <w:highlight w:val="none"/>
          <w:lang w:val="en-US" w:eastAsia="zh-CN"/>
        </w:rPr>
        <w:t>以八大中心水厂为核心，主要分为八个农村供水分区，其中卫子镇、元坝镇主要由紫云水厂解决，王家镇、磨滩镇、柏林沟镇主要由新华水厂解决，清水镇主要由胜利水厂解决，虎跳镇主要由八一水厂解决，太公镇主要由高峰水厂解决，红岩镇主要由何家坝水厂和团结水厂解决，射箭镇主要由梅岭关水厂解决，除八大中心水厂外，昭化镇主要由昭化供水站解决，水源为地下水，青牛镇由嘉陵江提水解决。</w:t>
      </w:r>
    </w:p>
    <w:p w14:paraId="43F8E3EC">
      <w:pPr>
        <w:pStyle w:val="37"/>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昭化区各乡镇农村供水水源情况表</w:t>
      </w:r>
    </w:p>
    <w:p w14:paraId="1AB834B1">
      <w:pPr>
        <w:pStyle w:val="37"/>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Times New Roman" w:hAnsi="Times New Roman" w:eastAsia="仿宋" w:cs="Times New Roman"/>
          <w:smallCaps w:val="0"/>
          <w:color w:val="auto"/>
          <w:kern w:val="0"/>
          <w:sz w:val="20"/>
          <w:szCs w:val="20"/>
          <w:highlight w:val="none"/>
          <w:lang w:val="en-US" w:eastAsia="zh-CN" w:bidi="ar-SA"/>
        </w:rPr>
      </w:pPr>
      <w:r>
        <w:rPr>
          <w:rFonts w:hint="eastAsia" w:ascii="Times New Roman" w:hAnsi="Times New Roman" w:eastAsia="仿宋" w:cs="Times New Roman"/>
          <w:smallCaps w:val="0"/>
          <w:color w:val="auto"/>
          <w:kern w:val="0"/>
          <w:sz w:val="20"/>
          <w:szCs w:val="20"/>
          <w:highlight w:val="none"/>
          <w:lang w:val="en-US" w:eastAsia="zh-CN" w:bidi="ar-SA"/>
        </w:rPr>
        <w:t xml:space="preserve">表4.4.1-1 </w:t>
      </w:r>
    </w:p>
    <w:tbl>
      <w:tblPr>
        <w:tblStyle w:val="21"/>
        <w:tblW w:w="907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420"/>
        <w:gridCol w:w="2646"/>
        <w:gridCol w:w="2109"/>
        <w:gridCol w:w="2896"/>
      </w:tblGrid>
      <w:tr w14:paraId="7633E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C350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b/>
                <w:bCs/>
                <w:i w:val="0"/>
                <w:iCs w:val="0"/>
                <w:smallCaps w:val="0"/>
                <w:color w:val="auto"/>
                <w:sz w:val="20"/>
                <w:szCs w:val="20"/>
                <w:highlight w:val="none"/>
                <w:u w:val="none"/>
                <w:lang w:val="en-US" w:eastAsia="zh-CN"/>
              </w:rPr>
            </w:pPr>
            <w:r>
              <w:rPr>
                <w:rFonts w:hint="eastAsia" w:ascii="Times New Roman" w:hAnsi="Times New Roman" w:eastAsia="仿宋" w:cs="Times New Roman"/>
                <w:b/>
                <w:bCs/>
                <w:i w:val="0"/>
                <w:iCs w:val="0"/>
                <w:smallCaps w:val="0"/>
                <w:color w:val="auto"/>
                <w:sz w:val="20"/>
                <w:szCs w:val="20"/>
                <w:highlight w:val="none"/>
                <w:u w:val="none"/>
                <w:lang w:val="en-US" w:eastAsia="zh-CN"/>
              </w:rPr>
              <w:t>乡镇名称</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B6DD9">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b/>
                <w:bCs/>
                <w:i w:val="0"/>
                <w:iCs w:val="0"/>
                <w:smallCaps w:val="0"/>
                <w:color w:val="auto"/>
                <w:sz w:val="20"/>
                <w:szCs w:val="20"/>
                <w:highlight w:val="none"/>
                <w:u w:val="none"/>
                <w:lang w:val="en-US" w:eastAsia="zh-CN"/>
              </w:rPr>
            </w:pPr>
            <w:r>
              <w:rPr>
                <w:rFonts w:hint="eastAsia" w:ascii="Times New Roman" w:hAnsi="Times New Roman" w:eastAsia="仿宋" w:cs="Times New Roman"/>
                <w:b/>
                <w:bCs/>
                <w:i w:val="0"/>
                <w:iCs w:val="0"/>
                <w:smallCaps w:val="0"/>
                <w:color w:val="auto"/>
                <w:sz w:val="20"/>
                <w:szCs w:val="20"/>
                <w:highlight w:val="none"/>
                <w:u w:val="none"/>
                <w:lang w:val="en-US" w:eastAsia="zh-CN"/>
              </w:rPr>
              <w:t>取水水源</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54D88">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b/>
                <w:bCs/>
                <w:i w:val="0"/>
                <w:iCs w:val="0"/>
                <w:smallCaps w:val="0"/>
                <w:color w:val="auto"/>
                <w:sz w:val="20"/>
                <w:szCs w:val="20"/>
                <w:highlight w:val="none"/>
                <w:u w:val="none"/>
                <w:lang w:val="en-US" w:eastAsia="zh-CN"/>
              </w:rPr>
            </w:pPr>
            <w:r>
              <w:rPr>
                <w:rFonts w:hint="eastAsia" w:ascii="Times New Roman" w:hAnsi="Times New Roman" w:eastAsia="仿宋" w:cs="Times New Roman"/>
                <w:b/>
                <w:bCs/>
                <w:i w:val="0"/>
                <w:iCs w:val="0"/>
                <w:smallCaps w:val="0"/>
                <w:color w:val="auto"/>
                <w:sz w:val="20"/>
                <w:szCs w:val="20"/>
                <w:highlight w:val="none"/>
                <w:u w:val="none"/>
                <w:lang w:val="en-US" w:eastAsia="zh-CN"/>
              </w:rPr>
              <w:t>水源类型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A769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b/>
                <w:bCs/>
                <w:i w:val="0"/>
                <w:iCs w:val="0"/>
                <w:smallCaps w:val="0"/>
                <w:color w:val="auto"/>
                <w:sz w:val="20"/>
                <w:szCs w:val="20"/>
                <w:highlight w:val="none"/>
                <w:u w:val="none"/>
                <w:lang w:val="en-US" w:eastAsia="zh-CN"/>
              </w:rPr>
            </w:pPr>
            <w:r>
              <w:rPr>
                <w:rFonts w:hint="eastAsia" w:ascii="Times New Roman" w:hAnsi="Times New Roman" w:eastAsia="仿宋" w:cs="Times New Roman"/>
                <w:b/>
                <w:bCs/>
                <w:i w:val="0"/>
                <w:iCs w:val="0"/>
                <w:smallCaps w:val="0"/>
                <w:color w:val="auto"/>
                <w:sz w:val="20"/>
                <w:szCs w:val="20"/>
                <w:highlight w:val="none"/>
                <w:u w:val="none"/>
                <w:lang w:val="en-US" w:eastAsia="zh-CN"/>
              </w:rPr>
              <w:t>水厂/供水站名称</w:t>
            </w:r>
          </w:p>
        </w:tc>
      </w:tr>
      <w:tr w14:paraId="0CCB4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EFDF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元坝镇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45E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紫云水库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D5AC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711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紫云水厂</w:t>
            </w:r>
          </w:p>
        </w:tc>
      </w:tr>
      <w:tr w14:paraId="0E074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3B89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CE76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昭化沉井、何家坝水库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AD1B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地下水、湖库型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8649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昭化供水站、何家坝水厂</w:t>
            </w:r>
          </w:p>
        </w:tc>
      </w:tr>
      <w:tr w14:paraId="58034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36D8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红岩镇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9440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何家坝水库、团结水库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6176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8BC0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何家坝水厂、团结水厂</w:t>
            </w:r>
          </w:p>
        </w:tc>
      </w:tr>
      <w:tr w14:paraId="5F076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178F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射箭镇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E86F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梅岭关水库、松树沟水库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5426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BF1F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梅岭关水厂、明觉水厂</w:t>
            </w:r>
          </w:p>
        </w:tc>
      </w:tr>
      <w:tr w14:paraId="7BE30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8"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0948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卫子镇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1CAE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紫云水库、新华水库、梅岭关水库、团结水库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BCB4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7C811">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紫云水厂、新华水厂、梅岭关水厂、团结水厂</w:t>
            </w:r>
          </w:p>
        </w:tc>
      </w:tr>
      <w:tr w14:paraId="28D48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D09B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柏林沟镇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1CF2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94A7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D23C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新华水厂</w:t>
            </w:r>
          </w:p>
        </w:tc>
      </w:tr>
      <w:tr w14:paraId="237D6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DACF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清水镇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675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胜利水库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3273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7AA3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胜利水厂</w:t>
            </w:r>
          </w:p>
        </w:tc>
      </w:tr>
      <w:tr w14:paraId="72D00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C360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虎跳镇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03F3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八一水库、嘉陵江</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4F28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湖库型、河流型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5265F">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八一水厂、虎跳水厂</w:t>
            </w:r>
          </w:p>
        </w:tc>
      </w:tr>
      <w:tr w14:paraId="739094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A6D4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太公镇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C7860">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八一水库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EE67C">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8A0BB">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八一水厂</w:t>
            </w:r>
          </w:p>
        </w:tc>
      </w:tr>
      <w:tr w14:paraId="79DA2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6752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青牛镇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EDCD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嘉陵江</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1D866">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河流型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B704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default"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青牛水厂、陈江水厂</w:t>
            </w:r>
          </w:p>
        </w:tc>
      </w:tr>
      <w:tr w14:paraId="79BC7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4603D">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王家镇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3F65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441E">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3ABBA">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新华水厂</w:t>
            </w:r>
          </w:p>
        </w:tc>
      </w:tr>
      <w:tr w14:paraId="3C9330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jc w:val="center"/>
        </w:trPr>
        <w:tc>
          <w:tcPr>
            <w:tcW w:w="1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6B383">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磨滩镇</w:t>
            </w:r>
          </w:p>
        </w:tc>
        <w:tc>
          <w:tcPr>
            <w:tcW w:w="26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5A697">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新华水库</w:t>
            </w:r>
          </w:p>
        </w:tc>
        <w:tc>
          <w:tcPr>
            <w:tcW w:w="21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7BA72">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湖库型</w:t>
            </w:r>
          </w:p>
        </w:tc>
        <w:tc>
          <w:tcPr>
            <w:tcW w:w="28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8DAC5">
            <w:pPr>
              <w:keepNext w:val="0"/>
              <w:keepLines w:val="0"/>
              <w:pageBreakBefore w:val="0"/>
              <w:widowControl w:val="0"/>
              <w:kinsoku/>
              <w:wordWrap/>
              <w:overflowPunct/>
              <w:topLinePunct w:val="0"/>
              <w:autoSpaceDE/>
              <w:autoSpaceDN/>
              <w:bidi w:val="0"/>
              <w:adjustRightInd/>
              <w:snapToGrid/>
              <w:spacing w:line="240" w:lineRule="atLeast"/>
              <w:jc w:val="center"/>
              <w:textAlignment w:val="auto"/>
              <w:rPr>
                <w:rFonts w:hint="eastAsia" w:ascii="Times New Roman" w:hAnsi="Times New Roman" w:eastAsia="仿宋" w:cs="Times New Roman"/>
                <w:i w:val="0"/>
                <w:iCs w:val="0"/>
                <w:smallCaps w:val="0"/>
                <w:color w:val="auto"/>
                <w:sz w:val="20"/>
                <w:szCs w:val="20"/>
                <w:highlight w:val="none"/>
                <w:u w:val="none"/>
                <w:lang w:val="en-US" w:eastAsia="zh-CN"/>
              </w:rPr>
            </w:pPr>
            <w:r>
              <w:rPr>
                <w:rFonts w:hint="eastAsia" w:ascii="Times New Roman" w:hAnsi="Times New Roman" w:eastAsia="仿宋" w:cs="Times New Roman"/>
                <w:i w:val="0"/>
                <w:iCs w:val="0"/>
                <w:smallCaps w:val="0"/>
                <w:color w:val="auto"/>
                <w:sz w:val="20"/>
                <w:szCs w:val="20"/>
                <w:highlight w:val="none"/>
                <w:u w:val="none"/>
                <w:lang w:val="en-US" w:eastAsia="zh-CN"/>
              </w:rPr>
              <w:t>新华水厂</w:t>
            </w:r>
          </w:p>
        </w:tc>
      </w:tr>
    </w:tbl>
    <w:p w14:paraId="1FCCB431">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eastAsia" w:cs="Times New Roman"/>
          <w:b w:val="0"/>
          <w:bCs w:val="0"/>
          <w:smallCaps w:val="0"/>
          <w:color w:val="auto"/>
          <w:szCs w:val="28"/>
          <w:highlight w:val="none"/>
          <w:lang w:val="en-US" w:eastAsia="zh-CN"/>
        </w:rPr>
        <w:t>2</w:t>
      </w:r>
      <w:r>
        <w:rPr>
          <w:rFonts w:hint="default" w:ascii="Times New Roman" w:hAnsi="Times New Roman" w:cs="Times New Roman"/>
          <w:b w:val="0"/>
          <w:bCs w:val="0"/>
          <w:smallCaps w:val="0"/>
          <w:color w:val="auto"/>
          <w:szCs w:val="28"/>
          <w:highlight w:val="none"/>
          <w:lang w:val="en-US" w:eastAsia="zh-CN"/>
        </w:rPr>
        <w:t xml:space="preserve"> </w:t>
      </w:r>
      <w:r>
        <w:rPr>
          <w:rFonts w:hint="eastAsia" w:cs="Times New Roman"/>
          <w:b w:val="0"/>
          <w:bCs w:val="0"/>
          <w:smallCaps w:val="0"/>
          <w:color w:val="auto"/>
          <w:szCs w:val="28"/>
          <w:highlight w:val="none"/>
          <w:lang w:val="en-US" w:eastAsia="zh-CN"/>
        </w:rPr>
        <w:t>总体思路和目标</w:t>
      </w:r>
    </w:p>
    <w:p w14:paraId="5BFBF86A">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Cs w:val="28"/>
          <w:highlight w:val="none"/>
        </w:rPr>
      </w:pPr>
      <w:r>
        <w:rPr>
          <w:rFonts w:hint="default" w:ascii="Times New Roman" w:hAnsi="Times New Roman" w:eastAsia="仿宋" w:cs="Times New Roman"/>
          <w:b w:val="0"/>
          <w:bCs w:val="0"/>
          <w:smallCaps w:val="0"/>
          <w:color w:val="auto"/>
          <w:szCs w:val="28"/>
          <w:highlight w:val="none"/>
          <w:lang w:val="en-US" w:eastAsia="zh-CN"/>
        </w:rPr>
        <w:t>按照乡村振兴和“两项改革”后半篇文章要求，综合考虑区域河流水系、地形地貌、用水需求、技术经济等区位条件，结合脱贫巩固、美丽乡村等规划，以“因地制宜、统一规划、突出重点、集中成片、合理安排、标准提升”为</w:t>
      </w:r>
      <w:r>
        <w:rPr>
          <w:rFonts w:hint="default" w:ascii="Times New Roman" w:hAnsi="Times New Roman" w:cs="Times New Roman"/>
          <w:b w:val="0"/>
          <w:bCs w:val="0"/>
          <w:smallCaps w:val="0"/>
          <w:color w:val="auto"/>
          <w:szCs w:val="28"/>
          <w:highlight w:val="none"/>
          <w:lang w:val="en-US" w:eastAsia="zh-CN"/>
        </w:rPr>
        <w:t>原则</w:t>
      </w:r>
      <w:r>
        <w:rPr>
          <w:rFonts w:hint="default" w:ascii="Times New Roman" w:hAnsi="Times New Roman" w:eastAsia="仿宋" w:cs="Times New Roman"/>
          <w:b w:val="0"/>
          <w:bCs w:val="0"/>
          <w:smallCaps w:val="0"/>
          <w:color w:val="auto"/>
          <w:szCs w:val="28"/>
          <w:highlight w:val="none"/>
          <w:lang w:val="en-US" w:eastAsia="zh-CN"/>
        </w:rPr>
        <w:t>，牢牢把握城乡融合发展的重大机遇，通过</w:t>
      </w:r>
      <w:r>
        <w:rPr>
          <w:rFonts w:hint="default" w:ascii="Times New Roman" w:hAnsi="Times New Roman" w:cs="Times New Roman"/>
          <w:b w:val="0"/>
          <w:bCs w:val="0"/>
          <w:smallCaps w:val="0"/>
          <w:color w:val="auto"/>
          <w:szCs w:val="28"/>
          <w:highlight w:val="none"/>
          <w:lang w:val="en-US" w:eastAsia="zh-CN"/>
        </w:rPr>
        <w:t>供水</w:t>
      </w:r>
      <w:r>
        <w:rPr>
          <w:rFonts w:hint="default" w:ascii="Times New Roman" w:hAnsi="Times New Roman" w:eastAsia="仿宋" w:cs="Times New Roman"/>
          <w:b w:val="0"/>
          <w:bCs w:val="0"/>
          <w:smallCaps w:val="0"/>
          <w:color w:val="auto"/>
          <w:szCs w:val="28"/>
          <w:highlight w:val="none"/>
          <w:lang w:val="en-US" w:eastAsia="zh-CN"/>
        </w:rPr>
        <w:t>工程配套、改造、升级、联网、新建等方式，充分挖掘现有城镇水厂供水潜力，以村镇为单元，稳步推进作为毛细血管的农村供水工程，打通末端水系脉络，全面推进农村供水安全保障工作，助力</w:t>
      </w:r>
      <w:r>
        <w:rPr>
          <w:rFonts w:hint="default" w:ascii="Times New Roman" w:hAnsi="Times New Roman" w:eastAsia="仿宋" w:cs="Times New Roman"/>
          <w:smallCaps w:val="0"/>
          <w:color w:val="auto"/>
          <w:szCs w:val="28"/>
          <w:highlight w:val="none"/>
        </w:rPr>
        <w:t>新时代县域城乡水务一体化</w:t>
      </w:r>
      <w:r>
        <w:rPr>
          <w:rFonts w:hint="default" w:ascii="Times New Roman" w:hAnsi="Times New Roman" w:eastAsia="仿宋" w:cs="Times New Roman"/>
          <w:smallCaps w:val="0"/>
          <w:color w:val="auto"/>
          <w:szCs w:val="28"/>
          <w:highlight w:val="none"/>
          <w:lang w:eastAsia="zh-CN"/>
        </w:rPr>
        <w:t>，</w:t>
      </w:r>
      <w:r>
        <w:rPr>
          <w:rFonts w:hint="default" w:ascii="Times New Roman" w:hAnsi="Times New Roman" w:eastAsia="仿宋" w:cs="Times New Roman"/>
          <w:b w:val="0"/>
          <w:bCs w:val="0"/>
          <w:smallCaps w:val="0"/>
          <w:color w:val="auto"/>
          <w:szCs w:val="28"/>
          <w:highlight w:val="none"/>
          <w:lang w:val="en-US" w:eastAsia="zh-CN"/>
        </w:rPr>
        <w:t>推动全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农村供水高质量发展。</w:t>
      </w:r>
    </w:p>
    <w:p w14:paraId="74DDFAC6">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规划年</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农村供水</w:t>
      </w:r>
      <w:r>
        <w:rPr>
          <w:rFonts w:hint="default" w:ascii="Times New Roman" w:hAnsi="Times New Roman" w:cs="Times New Roman"/>
          <w:b w:val="0"/>
          <w:bCs w:val="0"/>
          <w:smallCaps w:val="0"/>
          <w:color w:val="auto"/>
          <w:szCs w:val="28"/>
          <w:highlight w:val="none"/>
          <w:lang w:val="en-US" w:eastAsia="zh-CN"/>
        </w:rPr>
        <w:t>高质量发展</w:t>
      </w:r>
      <w:r>
        <w:rPr>
          <w:rFonts w:hint="eastAsia" w:cs="Times New Roman"/>
          <w:b w:val="0"/>
          <w:bCs w:val="0"/>
          <w:smallCaps w:val="0"/>
          <w:color w:val="auto"/>
          <w:szCs w:val="28"/>
          <w:highlight w:val="none"/>
          <w:lang w:val="en-US" w:eastAsia="zh-CN"/>
        </w:rPr>
        <w:t>总体</w:t>
      </w:r>
      <w:r>
        <w:rPr>
          <w:rFonts w:hint="default" w:ascii="Times New Roman" w:hAnsi="Times New Roman" w:cs="Times New Roman"/>
          <w:b w:val="0"/>
          <w:bCs w:val="0"/>
          <w:smallCaps w:val="0"/>
          <w:color w:val="auto"/>
          <w:szCs w:val="28"/>
          <w:highlight w:val="none"/>
          <w:lang w:val="en-US" w:eastAsia="zh-CN"/>
        </w:rPr>
        <w:t>思路</w:t>
      </w:r>
      <w:r>
        <w:rPr>
          <w:rFonts w:hint="default" w:ascii="Times New Roman" w:hAnsi="Times New Roman" w:eastAsia="仿宋" w:cs="Times New Roman"/>
          <w:b w:val="0"/>
          <w:bCs w:val="0"/>
          <w:smallCaps w:val="0"/>
          <w:color w:val="auto"/>
          <w:szCs w:val="28"/>
          <w:highlight w:val="none"/>
          <w:lang w:val="en-US" w:eastAsia="zh-CN"/>
        </w:rPr>
        <w:t>为：一是优先更新改造和续建配套等综合性措施</w:t>
      </w:r>
      <w:r>
        <w:rPr>
          <w:rFonts w:hint="default" w:ascii="Times New Roman" w:hAnsi="Times New Roman"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消除现有供水工程水源和输配水系统存在的问题，恢复供水工程的供水功能，使其达到设计供水能力</w:t>
      </w:r>
      <w:r>
        <w:rPr>
          <w:rFonts w:hint="default" w:ascii="Times New Roman" w:hAnsi="Times New Roman"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二是要</w:t>
      </w:r>
      <w:r>
        <w:rPr>
          <w:rFonts w:hint="eastAsia" w:cs="Times New Roman"/>
          <w:b w:val="0"/>
          <w:bCs w:val="0"/>
          <w:smallCaps w:val="0"/>
          <w:color w:val="auto"/>
          <w:szCs w:val="28"/>
          <w:highlight w:val="none"/>
          <w:lang w:val="en-US" w:eastAsia="zh-CN"/>
        </w:rPr>
        <w:t>依托</w:t>
      </w:r>
      <w:r>
        <w:rPr>
          <w:rFonts w:hint="default" w:ascii="Times New Roman" w:hAnsi="Times New Roman" w:eastAsia="仿宋" w:cs="Times New Roman"/>
          <w:b w:val="0"/>
          <w:bCs w:val="0"/>
          <w:smallCaps w:val="0"/>
          <w:color w:val="auto"/>
          <w:szCs w:val="28"/>
          <w:highlight w:val="none"/>
          <w:lang w:val="en-US" w:eastAsia="zh-CN"/>
        </w:rPr>
        <w:t>城市管网进行延伸供水、接入大管网，能联网尽联网、能扩网尽扩网、能并网尽并网，提高规模化供水保证率</w:t>
      </w:r>
      <w:r>
        <w:rPr>
          <w:rFonts w:hint="default" w:ascii="Times New Roman" w:hAnsi="Times New Roman"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三是建设万人供水工程管网延伸供水辅以单村或联村供水，确保片区居民用水</w:t>
      </w:r>
      <w:r>
        <w:rPr>
          <w:rFonts w:hint="default" w:ascii="Times New Roman" w:hAnsi="Times New Roman" w:cs="Times New Roman"/>
          <w:b w:val="0"/>
          <w:bCs w:val="0"/>
          <w:smallCaps w:val="0"/>
          <w:color w:val="auto"/>
          <w:szCs w:val="28"/>
          <w:highlight w:val="none"/>
          <w:lang w:val="en-US" w:eastAsia="zh-CN"/>
        </w:rPr>
        <w:t>；</w:t>
      </w:r>
      <w:r>
        <w:rPr>
          <w:rFonts w:hint="default" w:ascii="Times New Roman" w:hAnsi="Times New Roman" w:eastAsia="仿宋" w:cs="Times New Roman"/>
          <w:b w:val="0"/>
          <w:bCs w:val="0"/>
          <w:smallCaps w:val="0"/>
          <w:color w:val="auto"/>
          <w:szCs w:val="28"/>
          <w:highlight w:val="none"/>
          <w:lang w:val="en-US" w:eastAsia="zh-CN"/>
        </w:rPr>
        <w:t>四是新建千人集中供水工程辅以单村或联村供水。</w:t>
      </w:r>
    </w:p>
    <w:p w14:paraId="5EC481A9">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规划年昭化区农村供水高质量发展总体目标为：</w:t>
      </w:r>
      <w:r>
        <w:rPr>
          <w:rFonts w:hint="default" w:ascii="Times New Roman" w:hAnsi="Times New Roman" w:eastAsia="仿宋" w:cs="Times New Roman"/>
          <w:color w:val="auto"/>
          <w:sz w:val="28"/>
          <w:szCs w:val="28"/>
          <w:lang w:val="en-US" w:eastAsia="zh-CN"/>
        </w:rPr>
        <w:t>到2030年，全区农村自来水普及率达到100%，规模化工程覆盖农村人口比例达到90%，农村供水水质达到城区供水水质水平，县域城乡水务一体化格局总体形成，供水保障能力显著提升；到2035年，全区农村供水工程体系良性运行的管护机制全面建立，基本实现农村供水现代化。</w:t>
      </w:r>
    </w:p>
    <w:p w14:paraId="6E533AD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3 实施方案及建设内容</w:t>
      </w:r>
    </w:p>
    <w:p w14:paraId="58770B7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cs="Times New Roman"/>
          <w:b w:val="0"/>
          <w:bCs w:val="0"/>
          <w:smallCaps w:val="0"/>
          <w:color w:val="auto"/>
          <w:szCs w:val="28"/>
          <w:highlight w:val="none"/>
          <w:lang w:val="en-US" w:eastAsia="zh-CN"/>
        </w:rPr>
      </w:pPr>
      <w:r>
        <w:rPr>
          <w:rFonts w:hint="default" w:ascii="Times New Roman" w:hAnsi="Times New Roman" w:cs="Times New Roman"/>
          <w:b w:val="0"/>
          <w:bCs w:val="0"/>
          <w:smallCaps w:val="0"/>
          <w:color w:val="auto"/>
          <w:szCs w:val="28"/>
          <w:highlight w:val="none"/>
          <w:lang w:val="en-US" w:eastAsia="zh-CN"/>
        </w:rPr>
        <w:t>规划年昭化区在现状农村供水体系基础上按照分区分片原则，进一步提高农村供水保障程度，重点工程主要为：①新建大寨水厂（供水规模1万吨/天）、扩建八一水厂（新增供水规模0.3万吨/天）；②新建嘉陵江至团结水厂，团结水厂至梅岭关水厂，嘉陵江至胜利水水厂，青春水库至何家坝水厂等4处应急水源工程；③对全区25处小型集中供水工程完成技改；④对全区供水管网改造。计划完成千吨万人集中供水工程的水质化验室8处，改造配水管网301.9千米；完成千人集中供水工程一体化净水设备、消毒设施设备改造21处；更换智能水表4万只，完成百人集中供水工程一体化净水设备、消毒设施设备改造5处；更换智能水表1.39万只。</w:t>
      </w:r>
    </w:p>
    <w:p w14:paraId="3E53AE1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val="0"/>
          <w:bCs w:val="0"/>
          <w:smallCaps w:val="0"/>
          <w:color w:val="auto"/>
          <w:szCs w:val="28"/>
          <w:highlight w:val="none"/>
          <w:lang w:val="en-US" w:eastAsia="zh-CN"/>
        </w:rPr>
        <w:t>①新建、扩建水厂。新建大寨水厂：</w:t>
      </w:r>
      <w:r>
        <w:rPr>
          <w:rFonts w:hint="default" w:ascii="Times New Roman" w:hAnsi="Times New Roman" w:eastAsia="仿宋" w:cs="Times New Roman"/>
          <w:color w:val="auto"/>
          <w:sz w:val="28"/>
          <w:szCs w:val="28"/>
          <w:lang w:val="en-US" w:eastAsia="zh-CN"/>
        </w:rPr>
        <w:t>新建输水管道工程30km，新建建筑物及附属设施约1000m</w:t>
      </w:r>
      <w:r>
        <w:rPr>
          <w:rFonts w:hint="default" w:ascii="Times New Roman" w:hAnsi="Times New Roman" w:eastAsia="仿宋" w:cs="Times New Roman"/>
          <w:color w:val="auto"/>
          <w:sz w:val="28"/>
          <w:szCs w:val="28"/>
          <w:vertAlign w:val="superscript"/>
          <w:lang w:val="en-US" w:eastAsia="zh-CN"/>
        </w:rPr>
        <w:t>2</w:t>
      </w:r>
      <w:r>
        <w:rPr>
          <w:rFonts w:hint="default" w:ascii="Times New Roman" w:hAnsi="Times New Roman" w:eastAsia="仿宋" w:cs="Times New Roman"/>
          <w:color w:val="auto"/>
          <w:sz w:val="28"/>
          <w:szCs w:val="28"/>
          <w:lang w:val="en-US" w:eastAsia="zh-CN"/>
        </w:rPr>
        <w:t>，新建构筑物及附属设施约500</w:t>
      </w:r>
      <w:r>
        <w:rPr>
          <w:rFonts w:hint="eastAsia" w:ascii="Times New Roman" w:hAnsi="Times New Roman"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，新增一体化净化设备1套，新增消毒净化设备1套，新建千吨万人水质化验室1处，新建配水管网20km，新增入户水表9000块。</w:t>
      </w:r>
      <w:r>
        <w:rPr>
          <w:rFonts w:hint="default" w:ascii="Times New Roman" w:hAnsi="Times New Roman" w:eastAsia="仿宋" w:cs="Times New Roman"/>
          <w:b w:val="0"/>
          <w:bCs w:val="0"/>
          <w:smallCaps w:val="0"/>
          <w:color w:val="auto"/>
          <w:szCs w:val="28"/>
          <w:highlight w:val="none"/>
          <w:lang w:val="en-US" w:eastAsia="zh-CN"/>
        </w:rPr>
        <w:t>扩建八一水厂：</w:t>
      </w:r>
      <w:r>
        <w:rPr>
          <w:rFonts w:hint="default" w:ascii="Times New Roman" w:hAnsi="Times New Roman" w:eastAsia="仿宋" w:cs="Times New Roman"/>
          <w:color w:val="auto"/>
          <w:sz w:val="28"/>
          <w:szCs w:val="28"/>
          <w:lang w:val="en-US" w:eastAsia="zh-CN"/>
        </w:rPr>
        <w:t>新建输水管道工程3.1km，新建建筑物及附属设施约680m</w:t>
      </w:r>
      <w:r>
        <w:rPr>
          <w:rFonts w:hint="default" w:ascii="Times New Roman" w:hAnsi="Times New Roman" w:eastAsia="仿宋" w:cs="Times New Roman"/>
          <w:color w:val="auto"/>
          <w:sz w:val="28"/>
          <w:szCs w:val="28"/>
          <w:vertAlign w:val="superscript"/>
          <w:lang w:val="en-US" w:eastAsia="zh-CN"/>
        </w:rPr>
        <w:t>2</w:t>
      </w:r>
      <w:r>
        <w:rPr>
          <w:rFonts w:hint="default" w:ascii="Times New Roman" w:hAnsi="Times New Roman" w:eastAsia="仿宋" w:cs="Times New Roman"/>
          <w:color w:val="auto"/>
          <w:sz w:val="28"/>
          <w:szCs w:val="28"/>
          <w:lang w:val="en-US" w:eastAsia="zh-CN"/>
        </w:rPr>
        <w:t>，新建构筑物及附属设施约250</w:t>
      </w:r>
      <w:r>
        <w:rPr>
          <w:rFonts w:hint="eastAsia" w:ascii="Times New Roman" w:hAnsi="Times New Roman" w:cs="Times New Roman"/>
          <w:color w:val="auto"/>
          <w:sz w:val="28"/>
          <w:szCs w:val="28"/>
          <w:lang w:val="en-US" w:eastAsia="zh-CN"/>
        </w:rPr>
        <w:t>m³</w:t>
      </w:r>
      <w:r>
        <w:rPr>
          <w:rFonts w:hint="default" w:ascii="Times New Roman" w:hAnsi="Times New Roman" w:eastAsia="仿宋" w:cs="Times New Roman"/>
          <w:color w:val="auto"/>
          <w:sz w:val="28"/>
          <w:szCs w:val="28"/>
          <w:lang w:val="en-US" w:eastAsia="zh-CN"/>
        </w:rPr>
        <w:t>，新增一体化净化设备1套，新增消毒净化设备1套，新建千吨万人水质化验室1处，新建配水管网38.9km，新增入户水表3000块。</w:t>
      </w:r>
    </w:p>
    <w:p w14:paraId="702B8663">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②新建应急水源工程</w:t>
      </w:r>
    </w:p>
    <w:p w14:paraId="2B3A359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zh-CN" w:eastAsia="zh-CN"/>
        </w:rPr>
      </w:pPr>
      <w:r>
        <w:rPr>
          <w:rFonts w:hint="default" w:ascii="Times New Roman" w:hAnsi="Times New Roman" w:eastAsia="仿宋" w:cs="Times New Roman"/>
          <w:color w:val="auto"/>
          <w:sz w:val="28"/>
          <w:szCs w:val="28"/>
          <w:lang w:val="zh-CN" w:eastAsia="zh-CN"/>
        </w:rPr>
        <w:t>拟新建嘉陵江至团结水厂，团结水厂至梅岭关水厂，嘉陵江至胜利水厂，青春水库至何家坝水厂等4处应急水源工程。</w:t>
      </w:r>
    </w:p>
    <w:p w14:paraId="1BE35060">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③小型集中供水工程技术改造</w:t>
      </w:r>
    </w:p>
    <w:p w14:paraId="1BD43B95">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eastAsia="zh-CN"/>
        </w:rPr>
        <w:t>本次规划</w:t>
      </w:r>
      <w:r>
        <w:rPr>
          <w:rFonts w:hint="default" w:ascii="Times New Roman" w:hAnsi="Times New Roman" w:eastAsia="仿宋" w:cs="Times New Roman"/>
          <w:color w:val="auto"/>
          <w:sz w:val="28"/>
          <w:szCs w:val="28"/>
          <w:lang w:val="zh-CN" w:eastAsia="zh-CN"/>
        </w:rPr>
        <w:t>对全区25处小型集中供水工程进行技改</w:t>
      </w:r>
      <w:r>
        <w:rPr>
          <w:rFonts w:hint="default" w:ascii="Times New Roman" w:hAnsi="Times New Roman" w:eastAsia="仿宋" w:cs="Times New Roman"/>
          <w:color w:val="auto"/>
          <w:sz w:val="28"/>
          <w:szCs w:val="28"/>
          <w:lang w:val="en-US" w:eastAsia="zh-CN"/>
        </w:rPr>
        <w:t>，主要包括：陈江水厂、香溪水厂、树丰生物慢滤集中供水工程、张家山生物慢滤集中供水工程、凤凰岩生物慢滤集中供水工程、金华生物慢滤集中供水工程、塔子生物慢滤集中供水工程、水磨生物慢滤集中供水工程、千秋生物慢滤集中供水工程、新建生物慢滤集中供水工程、新力生物慢滤集中供水工程、红旗生物慢滤集中供水工程、龙桥生物慢滤集中供水工程、中华生物慢滤集中供水工程、金包生物慢滤集中供水工程、工农生物慢滤集中供水工程、团结水厂、小新供水站、牛头水厂、射箭供水站、雷鸣集中供水工程、湖溪生物慢滤集中供水工程、仙山生物慢滤集中供水工程、断桥生物慢滤集中供水工程、刘家河生物慢滤集中供水工程，主要建设内容为将原有生物慢滤净化设备更换为一体化净化设备，更换消毒设施设备。</w:t>
      </w:r>
    </w:p>
    <w:p w14:paraId="50AD359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val="0"/>
          <w:bCs w:val="0"/>
          <w:smallCaps w:val="0"/>
          <w:color w:val="auto"/>
          <w:szCs w:val="28"/>
          <w:highlight w:val="none"/>
          <w:lang w:val="en-US" w:eastAsia="zh-CN"/>
        </w:rPr>
        <w:t>④管网改造。</w:t>
      </w:r>
      <w:r>
        <w:rPr>
          <w:rFonts w:hint="default" w:ascii="Times New Roman" w:hAnsi="Times New Roman" w:eastAsia="仿宋" w:cs="Times New Roman"/>
          <w:color w:val="auto"/>
          <w:sz w:val="28"/>
          <w:szCs w:val="28"/>
          <w:lang w:eastAsia="zh-CN"/>
        </w:rPr>
        <w:t>本次规划对</w:t>
      </w:r>
      <w:r>
        <w:rPr>
          <w:rFonts w:hint="default" w:ascii="Times New Roman" w:hAnsi="Times New Roman" w:eastAsia="仿宋" w:cs="Times New Roman"/>
          <w:color w:val="auto"/>
          <w:sz w:val="28"/>
          <w:szCs w:val="28"/>
          <w:lang w:val="zh-CN" w:eastAsia="zh-CN"/>
        </w:rPr>
        <w:t>全区供水管网进行改造</w:t>
      </w:r>
      <w:r>
        <w:rPr>
          <w:rFonts w:hint="default" w:ascii="Times New Roman" w:hAnsi="Times New Roman" w:eastAsia="仿宋" w:cs="Times New Roman"/>
          <w:color w:val="auto"/>
          <w:sz w:val="28"/>
          <w:szCs w:val="28"/>
          <w:lang w:val="en-US" w:eastAsia="zh-CN"/>
        </w:rPr>
        <w:t>；主要建设内容包括新建或更换管网工程，新增或更换水表。共计新建或更换管网工程2253km，新增或更换水表53975块。</w:t>
      </w:r>
    </w:p>
    <w:p w14:paraId="263F5FDE">
      <w:pPr>
        <w:pStyle w:val="3"/>
        <w:numPr>
          <w:ilvl w:val="0"/>
          <w:numId w:val="0"/>
        </w:numPr>
        <w:rPr>
          <w:rFonts w:hint="default" w:ascii="Times New Roman" w:hAnsi="Times New Roman" w:cs="Times New Roman"/>
          <w:color w:val="auto"/>
          <w:highlight w:val="none"/>
          <w:lang w:val="en-US" w:eastAsia="zh-CN"/>
        </w:rPr>
      </w:pPr>
      <w:bookmarkStart w:id="251" w:name="_Toc22889"/>
      <w:r>
        <w:rPr>
          <w:rFonts w:hint="default" w:ascii="Times New Roman" w:hAnsi="Times New Roman" w:cs="Times New Roman"/>
          <w:color w:val="auto"/>
          <w:highlight w:val="none"/>
          <w:lang w:val="en-US" w:eastAsia="zh-CN"/>
        </w:rPr>
        <w:t>（五）加快重点工程建设</w:t>
      </w:r>
      <w:bookmarkEnd w:id="251"/>
    </w:p>
    <w:p w14:paraId="32579A1D">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1 推进重点引调水</w:t>
      </w:r>
      <w:r>
        <w:rPr>
          <w:rFonts w:hint="eastAsia" w:ascii="Times New Roman" w:hAnsi="Times New Roman" w:eastAsia="仿宋" w:cs="Times New Roman"/>
          <w:b/>
          <w:bCs/>
          <w:color w:val="auto"/>
          <w:sz w:val="28"/>
          <w:szCs w:val="28"/>
          <w:highlight w:val="none"/>
          <w:lang w:val="en-US" w:eastAsia="zh-CN"/>
        </w:rPr>
        <w:t>及水库连通</w:t>
      </w:r>
      <w:r>
        <w:rPr>
          <w:rFonts w:hint="default" w:ascii="Times New Roman" w:hAnsi="Times New Roman" w:eastAsia="仿宋" w:cs="Times New Roman"/>
          <w:b/>
          <w:bCs/>
          <w:color w:val="auto"/>
          <w:sz w:val="28"/>
          <w:szCs w:val="28"/>
          <w:highlight w:val="none"/>
          <w:lang w:val="en-US" w:eastAsia="zh-CN"/>
        </w:rPr>
        <w:t>工程建设</w:t>
      </w:r>
    </w:p>
    <w:p w14:paraId="2B672396">
      <w:pPr>
        <w:pStyle w:val="15"/>
        <w:keepNext w:val="0"/>
        <w:keepLines w:val="0"/>
        <w:pageBreakBefore w:val="0"/>
        <w:widowControl w:val="0"/>
        <w:kinsoku/>
        <w:wordWrap/>
        <w:overflowPunct/>
        <w:topLinePunct w:val="0"/>
        <w:autoSpaceDE/>
        <w:autoSpaceDN/>
        <w:bidi w:val="0"/>
        <w:adjustRightInd/>
        <w:spacing w:line="360" w:lineRule="auto"/>
        <w:ind w:firstLine="560" w:firstLineChars="200"/>
        <w:textAlignment w:val="auto"/>
        <w:rPr>
          <w:rFonts w:hint="default" w:ascii="Times New Roman" w:hAnsi="Times New Roman" w:eastAsia="仿宋" w:cs="Times New Roman"/>
          <w:smallCaps w:val="0"/>
          <w:color w:val="auto"/>
          <w:sz w:val="28"/>
          <w:szCs w:val="28"/>
          <w:highlight w:val="none"/>
          <w:lang w:val="en-US" w:eastAsia="zh-CN"/>
        </w:rPr>
      </w:pPr>
      <w:r>
        <w:rPr>
          <w:rFonts w:hint="default" w:ascii="Times New Roman" w:hAnsi="Times New Roman" w:eastAsia="仿宋" w:cs="Times New Roman"/>
          <w:smallCaps w:val="0"/>
          <w:color w:val="auto"/>
          <w:sz w:val="28"/>
          <w:szCs w:val="28"/>
          <w:highlight w:val="none"/>
          <w:lang w:val="en-US" w:eastAsia="zh-CN"/>
        </w:rPr>
        <w:t>聚焦</w:t>
      </w:r>
      <w:r>
        <w:rPr>
          <w:rFonts w:hint="eastAsia" w:ascii="Times New Roman" w:hAnsi="Times New Roman" w:eastAsia="仿宋" w:cs="Times New Roman"/>
          <w:smallCaps w:val="0"/>
          <w:color w:val="auto"/>
          <w:sz w:val="28"/>
          <w:szCs w:val="28"/>
          <w:highlight w:val="none"/>
          <w:lang w:val="en-US" w:eastAsia="zh-CN"/>
        </w:rPr>
        <w:t>昭化区</w:t>
      </w:r>
      <w:r>
        <w:rPr>
          <w:rFonts w:hint="default" w:ascii="Times New Roman" w:hAnsi="Times New Roman" w:eastAsia="仿宋" w:cs="Times New Roman"/>
          <w:smallCaps w:val="0"/>
          <w:color w:val="auto"/>
          <w:sz w:val="28"/>
          <w:szCs w:val="28"/>
          <w:highlight w:val="none"/>
          <w:lang w:val="en-US" w:eastAsia="zh-CN"/>
        </w:rPr>
        <w:t>发展全局，综合考虑不同流域水资源禀赋条件和用水需求，按照“确有需要、生态安全、可以持续”的重大水利工程论证原则和“先节水后调水、先治污后通水、先环保后用水”的“三先三后”原则，</w:t>
      </w:r>
      <w:r>
        <w:rPr>
          <w:rFonts w:hint="default" w:ascii="Times New Roman" w:hAnsi="Times New Roman" w:eastAsia="仿宋" w:cs="Times New Roman"/>
          <w:b/>
          <w:bCs/>
          <w:smallCaps w:val="0"/>
          <w:color w:val="auto"/>
          <w:sz w:val="28"/>
          <w:szCs w:val="28"/>
          <w:highlight w:val="none"/>
          <w:lang w:val="en-US" w:eastAsia="zh-CN"/>
        </w:rPr>
        <w:t>近期</w:t>
      </w:r>
      <w:r>
        <w:rPr>
          <w:rFonts w:hint="eastAsia" w:ascii="Times New Roman" w:hAnsi="Times New Roman" w:eastAsia="仿宋" w:cs="Times New Roman"/>
          <w:smallCaps w:val="0"/>
          <w:color w:val="auto"/>
          <w:sz w:val="28"/>
          <w:szCs w:val="28"/>
          <w:highlight w:val="none"/>
          <w:lang w:val="en-US" w:eastAsia="zh-CN"/>
        </w:rPr>
        <w:t>加快建设工农水库至紫云水库连通工程、团结水库至王滩河水库连通工程。</w:t>
      </w:r>
      <w:r>
        <w:rPr>
          <w:rFonts w:hint="eastAsia" w:ascii="Times New Roman" w:hAnsi="Times New Roman" w:eastAsia="仿宋" w:cs="Times New Roman"/>
          <w:b/>
          <w:bCs/>
          <w:smallCaps w:val="0"/>
          <w:color w:val="auto"/>
          <w:sz w:val="28"/>
          <w:szCs w:val="28"/>
          <w:highlight w:val="none"/>
          <w:lang w:val="en-US" w:eastAsia="zh-CN"/>
        </w:rPr>
        <w:t>中期</w:t>
      </w:r>
      <w:r>
        <w:rPr>
          <w:rFonts w:hint="eastAsia" w:ascii="Times New Roman" w:hAnsi="Times New Roman" w:eastAsia="仿宋" w:cs="Times New Roman"/>
          <w:smallCaps w:val="0"/>
          <w:color w:val="auto"/>
          <w:sz w:val="28"/>
          <w:szCs w:val="28"/>
          <w:highlight w:val="none"/>
          <w:lang w:val="en-US" w:eastAsia="zh-CN"/>
        </w:rPr>
        <w:t>加快推进李家河引调水工程和国家战略腹地（昭化）引调水</w:t>
      </w:r>
      <w:r>
        <w:rPr>
          <w:rFonts w:hint="default" w:ascii="Times New Roman" w:hAnsi="Times New Roman" w:eastAsia="仿宋" w:cs="Times New Roman"/>
          <w:smallCaps w:val="0"/>
          <w:color w:val="auto"/>
          <w:sz w:val="28"/>
          <w:szCs w:val="28"/>
          <w:highlight w:val="none"/>
          <w:lang w:val="en-US" w:eastAsia="zh-CN"/>
        </w:rPr>
        <w:t>工程</w:t>
      </w:r>
      <w:r>
        <w:rPr>
          <w:rFonts w:hint="eastAsia" w:ascii="Times New Roman" w:hAnsi="Times New Roman" w:eastAsia="仿宋" w:cs="Times New Roman"/>
          <w:smallCaps w:val="0"/>
          <w:color w:val="auto"/>
          <w:sz w:val="28"/>
          <w:szCs w:val="28"/>
          <w:highlight w:val="none"/>
          <w:lang w:val="en-US" w:eastAsia="zh-CN"/>
        </w:rPr>
        <w:t>前期工作。</w:t>
      </w:r>
      <w:r>
        <w:rPr>
          <w:rFonts w:hint="eastAsia" w:ascii="Times New Roman" w:hAnsi="Times New Roman" w:eastAsia="仿宋" w:cs="Times New Roman"/>
          <w:b/>
          <w:bCs/>
          <w:smallCaps w:val="0"/>
          <w:color w:val="auto"/>
          <w:sz w:val="28"/>
          <w:szCs w:val="28"/>
          <w:highlight w:val="none"/>
          <w:lang w:val="en-US" w:eastAsia="zh-CN"/>
        </w:rPr>
        <w:t>远期</w:t>
      </w:r>
      <w:r>
        <w:rPr>
          <w:rFonts w:hint="eastAsia" w:ascii="Times New Roman" w:hAnsi="Times New Roman" w:eastAsia="仿宋" w:cs="Times New Roman"/>
          <w:smallCaps w:val="0"/>
          <w:color w:val="auto"/>
          <w:sz w:val="28"/>
          <w:szCs w:val="28"/>
          <w:highlight w:val="none"/>
          <w:lang w:val="en-US" w:eastAsia="zh-CN"/>
        </w:rPr>
        <w:t>进一步深化论证</w:t>
      </w:r>
      <w:r>
        <w:rPr>
          <w:rFonts w:hint="default" w:ascii="Times New Roman" w:hAnsi="Times New Roman" w:eastAsia="仿宋" w:cs="Times New Roman"/>
          <w:smallCaps w:val="0"/>
          <w:color w:val="auto"/>
          <w:sz w:val="28"/>
          <w:szCs w:val="28"/>
          <w:highlight w:val="none"/>
          <w:lang w:val="en-US" w:eastAsia="zh-CN"/>
        </w:rPr>
        <w:t>罐子坝水利枢纽西线引调水工程</w:t>
      </w:r>
      <w:r>
        <w:rPr>
          <w:rFonts w:hint="eastAsia" w:ascii="Times New Roman" w:hAnsi="Times New Roman" w:eastAsia="仿宋" w:cs="Times New Roman"/>
          <w:smallCaps w:val="0"/>
          <w:color w:val="auto"/>
          <w:sz w:val="28"/>
          <w:szCs w:val="28"/>
          <w:highlight w:val="none"/>
          <w:lang w:val="en-US" w:eastAsia="zh-CN"/>
        </w:rPr>
        <w:t>的可行性</w:t>
      </w:r>
      <w:r>
        <w:rPr>
          <w:rFonts w:hint="default" w:ascii="Times New Roman" w:hAnsi="Times New Roman" w:eastAsia="仿宋" w:cs="Times New Roman"/>
          <w:smallCaps w:val="0"/>
          <w:color w:val="auto"/>
          <w:sz w:val="28"/>
          <w:szCs w:val="28"/>
          <w:highlight w:val="none"/>
          <w:lang w:val="en-US" w:eastAsia="zh-CN"/>
        </w:rPr>
        <w:t>。</w:t>
      </w:r>
    </w:p>
    <w:p w14:paraId="22329E16">
      <w:pPr>
        <w:pStyle w:val="15"/>
        <w:keepNext w:val="0"/>
        <w:keepLines w:val="0"/>
        <w:pageBreakBefore w:val="0"/>
        <w:widowControl w:val="0"/>
        <w:kinsoku/>
        <w:wordWrap/>
        <w:overflowPunct/>
        <w:topLinePunct w:val="0"/>
        <w:autoSpaceDE/>
        <w:autoSpaceDN/>
        <w:bidi w:val="0"/>
        <w:adjustRightInd/>
        <w:spacing w:line="360" w:lineRule="auto"/>
        <w:ind w:firstLine="562" w:firstLineChars="200"/>
        <w:textAlignment w:val="auto"/>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b/>
          <w:bCs/>
          <w:color w:val="auto"/>
          <w:sz w:val="28"/>
          <w:szCs w:val="28"/>
          <w:highlight w:val="none"/>
          <w:lang w:val="en-US" w:eastAsia="zh-CN"/>
        </w:rPr>
        <w:t>2 实施重点水源工程建设</w:t>
      </w:r>
    </w:p>
    <w:p w14:paraId="2A555D68">
      <w:pPr>
        <w:pStyle w:val="37"/>
        <w:bidi w:val="0"/>
        <w:rPr>
          <w:rFonts w:hint="default" w:ascii="Times New Roman" w:hAnsi="Times New Roman" w:eastAsia="仿宋" w:cs="Times New Roman"/>
          <w:smallCaps w:val="0"/>
          <w:color w:val="auto"/>
          <w:highlight w:val="none"/>
          <w:lang w:val="en-US" w:eastAsia="zh-CN"/>
        </w:rPr>
      </w:pPr>
      <w:r>
        <w:rPr>
          <w:rFonts w:hint="default" w:ascii="Times New Roman" w:hAnsi="Times New Roman" w:eastAsia="仿宋" w:cs="Times New Roman"/>
          <w:smallCaps w:val="0"/>
          <w:color w:val="auto"/>
          <w:highlight w:val="none"/>
          <w:lang w:val="en-US" w:eastAsia="zh-CN"/>
        </w:rPr>
        <w:t>围绕生活、生产、生态用水需求，以河流水系和输水线路为连接通道，综合考虑防洪、供水、灌溉、发电、生态等功能，加快推动一批控制性调蓄工程和重点水源工程建设，提高当地径流利用率，增强水资源调控能力。</w:t>
      </w:r>
    </w:p>
    <w:p w14:paraId="603D9BFE">
      <w:pPr>
        <w:pStyle w:val="37"/>
        <w:bidi w:val="0"/>
        <w:rPr>
          <w:rFonts w:hint="default" w:ascii="Times New Roman" w:hAnsi="Times New Roman" w:cs="Times New Roman"/>
          <w:smallCaps w:val="0"/>
          <w:color w:val="auto"/>
          <w:highlight w:val="none"/>
          <w:lang w:val="en-US" w:eastAsia="zh-CN"/>
        </w:rPr>
      </w:pPr>
      <w:r>
        <w:rPr>
          <w:rFonts w:hint="default" w:ascii="Times New Roman" w:hAnsi="Times New Roman" w:eastAsia="仿宋" w:cs="Times New Roman"/>
          <w:b/>
          <w:bCs/>
          <w:smallCaps w:val="0"/>
          <w:color w:val="auto"/>
          <w:highlight w:val="none"/>
          <w:lang w:val="en-US" w:eastAsia="zh-CN"/>
        </w:rPr>
        <w:t>近期</w:t>
      </w:r>
      <w:r>
        <w:rPr>
          <w:rFonts w:hint="default" w:ascii="Times New Roman" w:hAnsi="Times New Roman" w:eastAsia="仿宋" w:cs="Times New Roman"/>
          <w:b w:val="0"/>
          <w:bCs w:val="0"/>
          <w:smallCaps w:val="0"/>
          <w:color w:val="auto"/>
          <w:highlight w:val="none"/>
          <w:lang w:val="en-US" w:eastAsia="zh-CN"/>
        </w:rPr>
        <w:t>加快</w:t>
      </w:r>
      <w:r>
        <w:rPr>
          <w:rFonts w:hint="eastAsia" w:cs="Times New Roman"/>
          <w:b w:val="0"/>
          <w:bCs w:val="0"/>
          <w:smallCaps w:val="0"/>
          <w:color w:val="auto"/>
          <w:highlight w:val="none"/>
          <w:lang w:val="en-US" w:eastAsia="zh-CN"/>
        </w:rPr>
        <w:t>建设</w:t>
      </w:r>
      <w:r>
        <w:rPr>
          <w:rFonts w:hint="default" w:ascii="Times New Roman" w:hAnsi="Times New Roman" w:eastAsia="仿宋" w:cs="Times New Roman"/>
          <w:smallCaps w:val="0"/>
          <w:color w:val="auto"/>
          <w:highlight w:val="none"/>
          <w:lang w:val="en-US" w:eastAsia="zh-CN"/>
        </w:rPr>
        <w:t>龙王</w:t>
      </w:r>
      <w:r>
        <w:rPr>
          <w:rFonts w:hint="eastAsia" w:cs="Times New Roman"/>
          <w:smallCaps w:val="0"/>
          <w:color w:val="auto"/>
          <w:highlight w:val="none"/>
          <w:lang w:val="en-US" w:eastAsia="zh-CN"/>
        </w:rPr>
        <w:t>沟</w:t>
      </w:r>
      <w:r>
        <w:rPr>
          <w:rFonts w:hint="default" w:ascii="Times New Roman" w:hAnsi="Times New Roman" w:eastAsia="仿宋" w:cs="Times New Roman"/>
          <w:smallCaps w:val="0"/>
          <w:color w:val="auto"/>
          <w:highlight w:val="none"/>
          <w:lang w:val="en-US" w:eastAsia="zh-CN"/>
        </w:rPr>
        <w:t>、</w:t>
      </w:r>
      <w:r>
        <w:rPr>
          <w:rFonts w:hint="eastAsia" w:cs="Times New Roman"/>
          <w:smallCaps w:val="0"/>
          <w:color w:val="auto"/>
          <w:highlight w:val="none"/>
          <w:lang w:val="en-US" w:eastAsia="zh-CN"/>
        </w:rPr>
        <w:t>龙凤、王滩河（扩建）、乌龟石等小一型水库。</w:t>
      </w:r>
      <w:r>
        <w:rPr>
          <w:rFonts w:hint="eastAsia" w:cs="Times New Roman"/>
          <w:b/>
          <w:bCs/>
          <w:smallCaps w:val="0"/>
          <w:color w:val="auto"/>
          <w:highlight w:val="none"/>
          <w:lang w:val="en-US" w:eastAsia="zh-CN"/>
        </w:rPr>
        <w:t>中期</w:t>
      </w:r>
      <w:r>
        <w:rPr>
          <w:rFonts w:hint="eastAsia" w:cs="Times New Roman"/>
          <w:b w:val="0"/>
          <w:bCs w:val="0"/>
          <w:smallCaps w:val="0"/>
          <w:color w:val="auto"/>
          <w:highlight w:val="none"/>
          <w:lang w:val="en-US" w:eastAsia="zh-CN"/>
        </w:rPr>
        <w:t>加快推进</w:t>
      </w:r>
      <w:r>
        <w:rPr>
          <w:rFonts w:hint="eastAsia" w:cs="Times New Roman"/>
          <w:smallCaps w:val="0"/>
          <w:color w:val="auto"/>
          <w:highlight w:val="none"/>
          <w:lang w:val="en-US" w:eastAsia="zh-CN"/>
        </w:rPr>
        <w:t>紫云水库扩建、</w:t>
      </w:r>
      <w:r>
        <w:rPr>
          <w:rFonts w:hint="default" w:ascii="Times New Roman" w:hAnsi="Times New Roman" w:eastAsia="仿宋" w:cs="Times New Roman"/>
          <w:smallCaps w:val="0"/>
          <w:color w:val="auto"/>
          <w:highlight w:val="none"/>
          <w:lang w:val="en-US" w:eastAsia="zh-CN"/>
        </w:rPr>
        <w:t>李家河水库</w:t>
      </w:r>
      <w:r>
        <w:rPr>
          <w:rFonts w:hint="eastAsia" w:cs="Times New Roman"/>
          <w:smallCaps w:val="0"/>
          <w:color w:val="auto"/>
          <w:highlight w:val="none"/>
          <w:lang w:val="en-US" w:eastAsia="zh-CN"/>
        </w:rPr>
        <w:t>、龙桥河水库、鲁家水库前期论证工作，重点</w:t>
      </w:r>
      <w:r>
        <w:rPr>
          <w:rFonts w:hint="default" w:ascii="Times New Roman" w:hAnsi="Times New Roman" w:eastAsia="仿宋" w:cs="Times New Roman"/>
          <w:smallCaps w:val="0"/>
          <w:color w:val="auto"/>
          <w:highlight w:val="none"/>
          <w:lang w:val="en-US" w:eastAsia="zh-CN"/>
        </w:rPr>
        <w:t>论证</w:t>
      </w:r>
      <w:r>
        <w:rPr>
          <w:rFonts w:hint="eastAsia" w:cs="Times New Roman"/>
          <w:smallCaps w:val="0"/>
          <w:color w:val="auto"/>
          <w:highlight w:val="none"/>
          <w:lang w:val="en-US" w:eastAsia="zh-CN"/>
        </w:rPr>
        <w:t>水库建设必要性及工程布置方案。</w:t>
      </w:r>
      <w:r>
        <w:rPr>
          <w:rFonts w:hint="eastAsia" w:cs="Times New Roman"/>
          <w:b/>
          <w:bCs/>
          <w:smallCaps w:val="0"/>
          <w:color w:val="auto"/>
          <w:highlight w:val="none"/>
          <w:lang w:val="en-US" w:eastAsia="zh-CN"/>
        </w:rPr>
        <w:t>远期</w:t>
      </w:r>
      <w:r>
        <w:rPr>
          <w:rFonts w:hint="eastAsia" w:cs="Times New Roman"/>
          <w:b w:val="0"/>
          <w:bCs w:val="0"/>
          <w:smallCaps w:val="0"/>
          <w:color w:val="auto"/>
          <w:highlight w:val="none"/>
          <w:lang w:val="en-US" w:eastAsia="zh-CN"/>
        </w:rPr>
        <w:t>根据建设时序安排，</w:t>
      </w:r>
      <w:r>
        <w:rPr>
          <w:rFonts w:hint="eastAsia" w:cs="Times New Roman"/>
          <w:smallCaps w:val="0"/>
          <w:color w:val="auto"/>
          <w:highlight w:val="none"/>
          <w:lang w:val="en-US" w:eastAsia="zh-CN"/>
        </w:rPr>
        <w:t>规划储备新建彭家阁、刘家阁等5座小二型水库，扩建切刀梁、牛眼睛湾等10座小二型水库。</w:t>
      </w:r>
    </w:p>
    <w:p w14:paraId="6FD30676">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highlight w:val="none"/>
          <w:lang w:val="en-US"/>
        </w:rPr>
      </w:pPr>
      <w:r>
        <w:rPr>
          <w:rFonts w:hint="eastAsia" w:ascii="Times New Roman" w:hAnsi="Times New Roman" w:eastAsia="仿宋" w:cs="Times New Roman"/>
          <w:smallCaps w:val="0"/>
          <w:color w:val="auto"/>
          <w:sz w:val="24"/>
          <w:szCs w:val="24"/>
          <w:highlight w:val="none"/>
          <w:lang w:val="en-US" w:eastAsia="zh-CN"/>
        </w:rPr>
        <w:t>昭化区</w:t>
      </w:r>
      <w:r>
        <w:rPr>
          <w:rFonts w:hint="default" w:ascii="Times New Roman" w:hAnsi="Times New Roman" w:eastAsia="仿宋" w:cs="Times New Roman"/>
          <w:smallCaps w:val="0"/>
          <w:color w:val="auto"/>
          <w:sz w:val="24"/>
          <w:szCs w:val="24"/>
          <w:highlight w:val="none"/>
          <w:lang w:val="en-US" w:eastAsia="zh-CN"/>
        </w:rPr>
        <w:t>重点水源工程情况表</w:t>
      </w:r>
    </w:p>
    <w:p w14:paraId="1FDE20E6">
      <w:pPr>
        <w:pStyle w:val="44"/>
        <w:bidi w:val="0"/>
        <w:rPr>
          <w:rFonts w:hint="default" w:ascii="Times New Roman" w:hAnsi="Times New Roman" w:eastAsia="仿宋" w:cs="Times New Roman"/>
          <w:b w:val="0"/>
          <w:bCs w:val="0"/>
          <w:smallCaps w:val="0"/>
          <w:color w:val="auto"/>
          <w:sz w:val="18"/>
          <w:szCs w:val="18"/>
          <w:highlight w:val="none"/>
          <w:lang w:val="en-US" w:eastAsia="zh-CN"/>
        </w:rPr>
      </w:pPr>
      <w:r>
        <w:rPr>
          <w:rFonts w:hint="default" w:ascii="Times New Roman" w:hAnsi="Times New Roman" w:eastAsia="仿宋" w:cs="Times New Roman"/>
          <w:smallCaps w:val="0"/>
          <w:color w:val="auto"/>
          <w:sz w:val="18"/>
          <w:szCs w:val="18"/>
          <w:highlight w:val="none"/>
        </w:rPr>
        <w:t>表</w:t>
      </w:r>
      <w:r>
        <w:rPr>
          <w:rFonts w:hint="default" w:ascii="Times New Roman" w:hAnsi="Times New Roman" w:eastAsia="仿宋" w:cs="Times New Roman"/>
          <w:smallCaps w:val="0"/>
          <w:color w:val="auto"/>
          <w:sz w:val="18"/>
          <w:szCs w:val="18"/>
          <w:highlight w:val="none"/>
          <w:lang w:val="en-US" w:eastAsia="zh-CN"/>
        </w:rPr>
        <w:t>4.3.2-1</w:t>
      </w:r>
      <w:r>
        <w:rPr>
          <w:rFonts w:hint="default" w:ascii="Times New Roman" w:hAnsi="Times New Roman" w:eastAsia="仿宋" w:cs="Times New Roman"/>
          <w:smallCaps w:val="0"/>
          <w:color w:val="auto"/>
          <w:sz w:val="18"/>
          <w:szCs w:val="18"/>
          <w:highlight w:val="none"/>
        </w:rPr>
        <w:t xml:space="preserve"> </w:t>
      </w:r>
    </w:p>
    <w:tbl>
      <w:tblPr>
        <w:tblStyle w:val="21"/>
        <w:tblW w:w="504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0" w:type="dxa"/>
          <w:bottom w:w="0" w:type="dxa"/>
          <w:right w:w="0" w:type="dxa"/>
        </w:tblCellMar>
      </w:tblPr>
      <w:tblGrid>
        <w:gridCol w:w="345"/>
        <w:gridCol w:w="1551"/>
        <w:gridCol w:w="454"/>
        <w:gridCol w:w="1244"/>
        <w:gridCol w:w="1430"/>
        <w:gridCol w:w="1378"/>
        <w:gridCol w:w="840"/>
        <w:gridCol w:w="1155"/>
      </w:tblGrid>
      <w:tr w14:paraId="4343E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vAlign w:val="center"/>
          </w:tcPr>
          <w:p w14:paraId="01D4C1F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序号</w:t>
            </w:r>
          </w:p>
        </w:tc>
        <w:tc>
          <w:tcPr>
            <w:tcW w:w="923" w:type="pct"/>
            <w:shd w:val="clear" w:color="auto" w:fill="auto"/>
            <w:vAlign w:val="center"/>
          </w:tcPr>
          <w:p w14:paraId="20C4E13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工程名称</w:t>
            </w:r>
          </w:p>
        </w:tc>
        <w:tc>
          <w:tcPr>
            <w:tcW w:w="270" w:type="pct"/>
            <w:shd w:val="clear" w:color="auto" w:fill="auto"/>
            <w:vAlign w:val="center"/>
          </w:tcPr>
          <w:p w14:paraId="7A08FC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规模</w:t>
            </w:r>
          </w:p>
        </w:tc>
        <w:tc>
          <w:tcPr>
            <w:tcW w:w="740" w:type="pct"/>
            <w:shd w:val="clear" w:color="auto" w:fill="auto"/>
            <w:vAlign w:val="center"/>
          </w:tcPr>
          <w:p w14:paraId="5A03C46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总库容（万</w:t>
            </w:r>
            <w:r>
              <w:rPr>
                <w:rFonts w:hint="eastAsia" w:ascii="Times New Roman" w:hAnsi="Times New Roman" w:cs="Times New Roman"/>
                <w:b w:val="0"/>
                <w:bCs w:val="0"/>
                <w:color w:val="auto"/>
                <w:sz w:val="18"/>
                <w:szCs w:val="18"/>
                <w:highlight w:val="none"/>
                <w:lang w:val="en-US" w:eastAsia="zh-CN"/>
              </w:rPr>
              <w:t>m³</w:t>
            </w:r>
            <w:r>
              <w:rPr>
                <w:rFonts w:hint="default" w:ascii="Times New Roman" w:hAnsi="Times New Roman" w:eastAsia="仿宋" w:cs="Times New Roman"/>
                <w:i w:val="0"/>
                <w:iCs w:val="0"/>
                <w:color w:val="auto"/>
                <w:kern w:val="0"/>
                <w:sz w:val="18"/>
                <w:szCs w:val="18"/>
                <w:u w:val="none"/>
                <w:lang w:val="en-US" w:eastAsia="zh-CN" w:bidi="ar"/>
              </w:rPr>
              <w:t>）</w:t>
            </w:r>
          </w:p>
        </w:tc>
        <w:tc>
          <w:tcPr>
            <w:tcW w:w="851" w:type="pct"/>
            <w:shd w:val="clear" w:color="auto" w:fill="auto"/>
            <w:vAlign w:val="center"/>
          </w:tcPr>
          <w:p w14:paraId="2AC4AFC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eastAsia" w:ascii="Times New Roman" w:hAnsi="Times New Roman" w:eastAsia="仿宋" w:cs="Times New Roman"/>
                <w:i w:val="0"/>
                <w:iCs w:val="0"/>
                <w:color w:val="auto"/>
                <w:kern w:val="0"/>
                <w:sz w:val="18"/>
                <w:szCs w:val="18"/>
                <w:u w:val="none"/>
                <w:lang w:val="en-US" w:eastAsia="zh-CN" w:bidi="ar"/>
              </w:rPr>
              <w:t>设计</w:t>
            </w:r>
            <w:r>
              <w:rPr>
                <w:rFonts w:hint="default" w:ascii="Times New Roman" w:hAnsi="Times New Roman" w:eastAsia="仿宋" w:cs="Times New Roman"/>
                <w:i w:val="0"/>
                <w:iCs w:val="0"/>
                <w:color w:val="auto"/>
                <w:kern w:val="0"/>
                <w:sz w:val="18"/>
                <w:szCs w:val="18"/>
                <w:u w:val="none"/>
                <w:lang w:val="en-US" w:eastAsia="zh-CN" w:bidi="ar"/>
              </w:rPr>
              <w:t>灌面（万亩）</w:t>
            </w:r>
          </w:p>
        </w:tc>
        <w:tc>
          <w:tcPr>
            <w:tcW w:w="820" w:type="pct"/>
            <w:shd w:val="clear" w:color="auto" w:fill="auto"/>
            <w:vAlign w:val="center"/>
          </w:tcPr>
          <w:p w14:paraId="1125E9E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供水人口（万人）</w:t>
            </w:r>
          </w:p>
        </w:tc>
        <w:tc>
          <w:tcPr>
            <w:tcW w:w="500" w:type="pct"/>
            <w:shd w:val="clear" w:color="auto" w:fill="auto"/>
            <w:vAlign w:val="center"/>
          </w:tcPr>
          <w:p w14:paraId="200EB8B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建设年限</w:t>
            </w:r>
          </w:p>
        </w:tc>
        <w:tc>
          <w:tcPr>
            <w:tcW w:w="687" w:type="pct"/>
            <w:shd w:val="clear" w:color="auto" w:fill="auto"/>
            <w:vAlign w:val="center"/>
          </w:tcPr>
          <w:p w14:paraId="0071989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总投资（万元）</w:t>
            </w:r>
          </w:p>
        </w:tc>
      </w:tr>
      <w:tr w14:paraId="731CC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1DBFFEF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eastAsia="zh-CN"/>
              </w:rPr>
            </w:pPr>
            <w:r>
              <w:rPr>
                <w:rFonts w:hint="eastAsia" w:ascii="Times New Roman" w:hAnsi="Times New Roman" w:eastAsia="宋体" w:cs="Times New Roman"/>
                <w:i w:val="0"/>
                <w:iCs w:val="0"/>
                <w:color w:val="auto"/>
                <w:sz w:val="18"/>
                <w:szCs w:val="18"/>
                <w:u w:val="none"/>
                <w:lang w:val="en-US" w:eastAsia="zh-CN"/>
              </w:rPr>
              <w:t>1</w:t>
            </w:r>
          </w:p>
        </w:tc>
        <w:tc>
          <w:tcPr>
            <w:tcW w:w="923" w:type="pct"/>
            <w:shd w:val="clear" w:color="auto" w:fill="auto"/>
            <w:vAlign w:val="center"/>
          </w:tcPr>
          <w:p w14:paraId="62EF392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李家河水库</w:t>
            </w:r>
          </w:p>
        </w:tc>
        <w:tc>
          <w:tcPr>
            <w:tcW w:w="270" w:type="pct"/>
            <w:shd w:val="clear" w:color="auto" w:fill="auto"/>
            <w:vAlign w:val="center"/>
          </w:tcPr>
          <w:p w14:paraId="71AE56C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中型</w:t>
            </w:r>
          </w:p>
        </w:tc>
        <w:tc>
          <w:tcPr>
            <w:tcW w:w="740" w:type="pct"/>
            <w:shd w:val="clear" w:color="auto" w:fill="auto"/>
            <w:noWrap/>
            <w:vAlign w:val="center"/>
          </w:tcPr>
          <w:p w14:paraId="12303C3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rPr>
            </w:pPr>
            <w:r>
              <w:rPr>
                <w:rFonts w:hint="eastAsia" w:ascii="Times New Roman" w:hAnsi="Times New Roman" w:eastAsia="宋体" w:cs="Times New Roman"/>
                <w:i w:val="0"/>
                <w:iCs w:val="0"/>
                <w:color w:val="auto"/>
                <w:kern w:val="0"/>
                <w:sz w:val="18"/>
                <w:szCs w:val="18"/>
                <w:u w:val="none"/>
                <w:lang w:val="en-US" w:eastAsia="zh-CN" w:bidi="ar"/>
              </w:rPr>
              <w:t>3500</w:t>
            </w:r>
          </w:p>
        </w:tc>
        <w:tc>
          <w:tcPr>
            <w:tcW w:w="851" w:type="pct"/>
            <w:shd w:val="clear" w:color="auto" w:fill="auto"/>
            <w:noWrap/>
            <w:vAlign w:val="center"/>
          </w:tcPr>
          <w:p w14:paraId="3474F63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2.75</w:t>
            </w:r>
          </w:p>
        </w:tc>
        <w:tc>
          <w:tcPr>
            <w:tcW w:w="820" w:type="pct"/>
            <w:shd w:val="clear" w:color="auto" w:fill="auto"/>
            <w:noWrap/>
            <w:vAlign w:val="center"/>
          </w:tcPr>
          <w:p w14:paraId="0F9AB5A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15</w:t>
            </w:r>
          </w:p>
        </w:tc>
        <w:tc>
          <w:tcPr>
            <w:tcW w:w="500" w:type="pct"/>
            <w:shd w:val="clear" w:color="auto" w:fill="auto"/>
            <w:noWrap/>
            <w:vAlign w:val="center"/>
          </w:tcPr>
          <w:p w14:paraId="0FB3434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rPr>
            </w:pPr>
            <w:r>
              <w:rPr>
                <w:rFonts w:hint="default" w:ascii="Times New Roman" w:hAnsi="Times New Roman" w:eastAsia="宋体" w:cs="Times New Roman"/>
                <w:i w:val="0"/>
                <w:iCs w:val="0"/>
                <w:color w:val="auto"/>
                <w:kern w:val="0"/>
                <w:sz w:val="18"/>
                <w:szCs w:val="18"/>
                <w:u w:val="none"/>
                <w:lang w:val="en-US" w:eastAsia="zh-CN" w:bidi="ar"/>
              </w:rPr>
              <w:t>203</w:t>
            </w:r>
            <w:r>
              <w:rPr>
                <w:rFonts w:hint="eastAsia" w:ascii="Times New Roman" w:hAnsi="Times New Roman" w:eastAsia="宋体" w:cs="Times New Roman"/>
                <w:i w:val="0"/>
                <w:iCs w:val="0"/>
                <w:color w:val="auto"/>
                <w:kern w:val="0"/>
                <w:sz w:val="18"/>
                <w:szCs w:val="18"/>
                <w:u w:val="none"/>
                <w:lang w:val="en-US" w:eastAsia="zh-CN" w:bidi="ar"/>
              </w:rPr>
              <w:t>0</w:t>
            </w:r>
            <w:r>
              <w:rPr>
                <w:rFonts w:hint="default" w:ascii="Times New Roman" w:hAnsi="Times New Roman" w:eastAsia="宋体" w:cs="Times New Roman"/>
                <w:i w:val="0"/>
                <w:iCs w:val="0"/>
                <w:color w:val="auto"/>
                <w:kern w:val="0"/>
                <w:sz w:val="18"/>
                <w:szCs w:val="18"/>
                <w:u w:val="none"/>
                <w:lang w:val="en-US" w:eastAsia="zh-CN" w:bidi="ar"/>
              </w:rPr>
              <w:t>-20</w:t>
            </w:r>
            <w:r>
              <w:rPr>
                <w:rFonts w:hint="eastAsia" w:ascii="Times New Roman" w:hAnsi="Times New Roman" w:eastAsia="宋体" w:cs="Times New Roman"/>
                <w:i w:val="0"/>
                <w:iCs w:val="0"/>
                <w:color w:val="auto"/>
                <w:kern w:val="0"/>
                <w:sz w:val="18"/>
                <w:szCs w:val="18"/>
                <w:u w:val="none"/>
                <w:lang w:val="en-US" w:eastAsia="zh-CN" w:bidi="ar"/>
              </w:rPr>
              <w:t>35</w:t>
            </w:r>
          </w:p>
        </w:tc>
        <w:tc>
          <w:tcPr>
            <w:tcW w:w="687" w:type="pct"/>
            <w:shd w:val="clear" w:color="auto" w:fill="auto"/>
            <w:noWrap/>
            <w:vAlign w:val="center"/>
          </w:tcPr>
          <w:p w14:paraId="42811EF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1410</w:t>
            </w:r>
            <w:r>
              <w:rPr>
                <w:rFonts w:hint="default" w:ascii="Times New Roman" w:hAnsi="Times New Roman" w:eastAsia="宋体" w:cs="Times New Roman"/>
                <w:i w:val="0"/>
                <w:iCs w:val="0"/>
                <w:color w:val="auto"/>
                <w:kern w:val="0"/>
                <w:sz w:val="18"/>
                <w:szCs w:val="18"/>
                <w:u w:val="none"/>
                <w:lang w:val="en-US" w:eastAsia="zh-CN" w:bidi="ar"/>
              </w:rPr>
              <w:t>00</w:t>
            </w:r>
          </w:p>
        </w:tc>
      </w:tr>
      <w:tr w14:paraId="72688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6CAE7BF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i w:val="0"/>
                <w:iCs w:val="0"/>
                <w:color w:val="auto"/>
                <w:sz w:val="18"/>
                <w:szCs w:val="18"/>
                <w:u w:val="none"/>
                <w:lang w:val="en-US" w:eastAsia="zh-CN"/>
              </w:rPr>
            </w:pPr>
            <w:r>
              <w:rPr>
                <w:rFonts w:hint="eastAsia" w:ascii="Times New Roman" w:hAnsi="Times New Roman" w:eastAsia="宋体" w:cs="Times New Roman"/>
                <w:i w:val="0"/>
                <w:iCs w:val="0"/>
                <w:color w:val="auto"/>
                <w:sz w:val="18"/>
                <w:szCs w:val="18"/>
                <w:u w:val="none"/>
                <w:lang w:val="en-US" w:eastAsia="zh-CN"/>
              </w:rPr>
              <w:t>2</w:t>
            </w:r>
          </w:p>
        </w:tc>
        <w:tc>
          <w:tcPr>
            <w:tcW w:w="923" w:type="pct"/>
            <w:shd w:val="clear" w:color="auto" w:fill="auto"/>
            <w:vAlign w:val="center"/>
          </w:tcPr>
          <w:p w14:paraId="279C666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lang w:val="en-US"/>
              </w:rPr>
            </w:pPr>
            <w:r>
              <w:rPr>
                <w:rFonts w:hint="eastAsia" w:ascii="Times New Roman" w:hAnsi="Times New Roman" w:eastAsia="仿宋" w:cs="Times New Roman"/>
                <w:i w:val="0"/>
                <w:iCs w:val="0"/>
                <w:color w:val="auto"/>
                <w:kern w:val="0"/>
                <w:sz w:val="18"/>
                <w:szCs w:val="18"/>
                <w:u w:val="none"/>
                <w:lang w:val="en-US" w:eastAsia="zh-CN" w:bidi="ar"/>
              </w:rPr>
              <w:t>龙桥河水库</w:t>
            </w:r>
          </w:p>
        </w:tc>
        <w:tc>
          <w:tcPr>
            <w:tcW w:w="270" w:type="pct"/>
            <w:shd w:val="clear" w:color="auto" w:fill="auto"/>
            <w:vAlign w:val="center"/>
          </w:tcPr>
          <w:p w14:paraId="7AAF1D3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中型</w:t>
            </w:r>
          </w:p>
        </w:tc>
        <w:tc>
          <w:tcPr>
            <w:tcW w:w="740" w:type="pct"/>
            <w:shd w:val="clear" w:color="auto" w:fill="auto"/>
            <w:noWrap/>
            <w:vAlign w:val="center"/>
          </w:tcPr>
          <w:p w14:paraId="3CABB91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rPr>
            </w:pPr>
            <w:r>
              <w:rPr>
                <w:rFonts w:hint="default" w:ascii="Times New Roman" w:hAnsi="Times New Roman" w:eastAsia="宋体" w:cs="Times New Roman"/>
                <w:i w:val="0"/>
                <w:iCs w:val="0"/>
                <w:color w:val="auto"/>
                <w:kern w:val="0"/>
                <w:sz w:val="18"/>
                <w:szCs w:val="18"/>
                <w:u w:val="none"/>
                <w:lang w:val="en-US" w:eastAsia="zh-CN" w:bidi="ar"/>
              </w:rPr>
              <w:t>2</w:t>
            </w:r>
            <w:r>
              <w:rPr>
                <w:rFonts w:hint="eastAsia" w:ascii="Times New Roman" w:hAnsi="Times New Roman" w:eastAsia="宋体" w:cs="Times New Roman"/>
                <w:i w:val="0"/>
                <w:iCs w:val="0"/>
                <w:color w:val="auto"/>
                <w:kern w:val="0"/>
                <w:sz w:val="18"/>
                <w:szCs w:val="18"/>
                <w:u w:val="none"/>
                <w:lang w:val="en-US" w:eastAsia="zh-CN" w:bidi="ar"/>
              </w:rPr>
              <w:t>430</w:t>
            </w:r>
          </w:p>
        </w:tc>
        <w:tc>
          <w:tcPr>
            <w:tcW w:w="851" w:type="pct"/>
            <w:shd w:val="clear" w:color="auto" w:fill="auto"/>
            <w:noWrap/>
            <w:vAlign w:val="center"/>
          </w:tcPr>
          <w:p w14:paraId="0D25E3C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4.5</w:t>
            </w:r>
          </w:p>
        </w:tc>
        <w:tc>
          <w:tcPr>
            <w:tcW w:w="820" w:type="pct"/>
            <w:shd w:val="clear" w:color="auto" w:fill="auto"/>
            <w:noWrap/>
            <w:vAlign w:val="center"/>
          </w:tcPr>
          <w:p w14:paraId="6A907C4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0.8</w:t>
            </w:r>
          </w:p>
        </w:tc>
        <w:tc>
          <w:tcPr>
            <w:tcW w:w="500" w:type="pct"/>
            <w:shd w:val="clear" w:color="auto" w:fill="auto"/>
            <w:noWrap/>
            <w:vAlign w:val="center"/>
          </w:tcPr>
          <w:p w14:paraId="7D40306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203</w:t>
            </w:r>
            <w:r>
              <w:rPr>
                <w:rFonts w:hint="eastAsia" w:ascii="Times New Roman" w:hAnsi="Times New Roman" w:eastAsia="宋体" w:cs="Times New Roman"/>
                <w:i w:val="0"/>
                <w:iCs w:val="0"/>
                <w:color w:val="auto"/>
                <w:kern w:val="0"/>
                <w:sz w:val="18"/>
                <w:szCs w:val="18"/>
                <w:u w:val="none"/>
                <w:lang w:val="en-US" w:eastAsia="zh-CN" w:bidi="ar"/>
              </w:rPr>
              <w:t>0</w:t>
            </w:r>
            <w:r>
              <w:rPr>
                <w:rFonts w:hint="default" w:ascii="Times New Roman" w:hAnsi="Times New Roman" w:eastAsia="宋体" w:cs="Times New Roman"/>
                <w:i w:val="0"/>
                <w:iCs w:val="0"/>
                <w:color w:val="auto"/>
                <w:kern w:val="0"/>
                <w:sz w:val="18"/>
                <w:szCs w:val="18"/>
                <w:u w:val="none"/>
                <w:lang w:val="en-US" w:eastAsia="zh-CN" w:bidi="ar"/>
              </w:rPr>
              <w:t>-20</w:t>
            </w:r>
            <w:r>
              <w:rPr>
                <w:rFonts w:hint="eastAsia" w:ascii="Times New Roman" w:hAnsi="Times New Roman" w:eastAsia="宋体" w:cs="Times New Roman"/>
                <w:i w:val="0"/>
                <w:iCs w:val="0"/>
                <w:color w:val="auto"/>
                <w:kern w:val="0"/>
                <w:sz w:val="18"/>
                <w:szCs w:val="18"/>
                <w:u w:val="none"/>
                <w:lang w:val="en-US" w:eastAsia="zh-CN" w:bidi="ar"/>
              </w:rPr>
              <w:t>35</w:t>
            </w:r>
          </w:p>
        </w:tc>
        <w:tc>
          <w:tcPr>
            <w:tcW w:w="687" w:type="pct"/>
            <w:shd w:val="clear" w:color="auto" w:fill="auto"/>
            <w:noWrap/>
            <w:vAlign w:val="center"/>
          </w:tcPr>
          <w:p w14:paraId="5C3C530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rPr>
            </w:pPr>
            <w:r>
              <w:rPr>
                <w:rFonts w:hint="eastAsia" w:ascii="Times New Roman" w:hAnsi="Times New Roman" w:eastAsia="宋体" w:cs="Times New Roman"/>
                <w:i w:val="0"/>
                <w:iCs w:val="0"/>
                <w:color w:val="auto"/>
                <w:kern w:val="0"/>
                <w:sz w:val="18"/>
                <w:szCs w:val="18"/>
                <w:u w:val="none"/>
                <w:lang w:val="en-US" w:eastAsia="zh-CN" w:bidi="ar"/>
              </w:rPr>
              <w:t>95600</w:t>
            </w:r>
          </w:p>
        </w:tc>
      </w:tr>
      <w:tr w14:paraId="6A346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05" w:type="pct"/>
            <w:shd w:val="clear" w:color="auto" w:fill="auto"/>
            <w:noWrap/>
            <w:vAlign w:val="center"/>
          </w:tcPr>
          <w:p w14:paraId="3C0383E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i w:val="0"/>
                <w:iCs w:val="0"/>
                <w:color w:val="auto"/>
                <w:sz w:val="18"/>
                <w:szCs w:val="18"/>
                <w:u w:val="none"/>
                <w:lang w:val="en-US" w:eastAsia="zh-CN"/>
              </w:rPr>
            </w:pPr>
            <w:r>
              <w:rPr>
                <w:rFonts w:hint="eastAsia" w:ascii="Times New Roman" w:hAnsi="Times New Roman" w:eastAsia="宋体" w:cs="Times New Roman"/>
                <w:i w:val="0"/>
                <w:iCs w:val="0"/>
                <w:color w:val="auto"/>
                <w:sz w:val="18"/>
                <w:szCs w:val="18"/>
                <w:u w:val="none"/>
                <w:lang w:val="en-US" w:eastAsia="zh-CN"/>
              </w:rPr>
              <w:t>3</w:t>
            </w:r>
          </w:p>
        </w:tc>
        <w:tc>
          <w:tcPr>
            <w:tcW w:w="923" w:type="pct"/>
            <w:shd w:val="clear" w:color="auto" w:fill="auto"/>
            <w:vAlign w:val="center"/>
          </w:tcPr>
          <w:p w14:paraId="281F3D6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紫云水库（扩建）</w:t>
            </w:r>
          </w:p>
        </w:tc>
        <w:tc>
          <w:tcPr>
            <w:tcW w:w="270" w:type="pct"/>
            <w:shd w:val="clear" w:color="auto" w:fill="auto"/>
            <w:vAlign w:val="center"/>
          </w:tcPr>
          <w:p w14:paraId="41603D8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sz w:val="18"/>
                <w:szCs w:val="18"/>
                <w:u w:val="none"/>
              </w:rPr>
            </w:pPr>
            <w:r>
              <w:rPr>
                <w:rFonts w:hint="default" w:ascii="Times New Roman" w:hAnsi="Times New Roman" w:eastAsia="仿宋" w:cs="Times New Roman"/>
                <w:i w:val="0"/>
                <w:iCs w:val="0"/>
                <w:color w:val="auto"/>
                <w:kern w:val="0"/>
                <w:sz w:val="18"/>
                <w:szCs w:val="18"/>
                <w:u w:val="none"/>
                <w:lang w:val="en-US" w:eastAsia="zh-CN" w:bidi="ar"/>
              </w:rPr>
              <w:t>中型</w:t>
            </w:r>
          </w:p>
        </w:tc>
        <w:tc>
          <w:tcPr>
            <w:tcW w:w="740" w:type="pct"/>
            <w:shd w:val="clear" w:color="auto" w:fill="auto"/>
            <w:noWrap/>
            <w:vAlign w:val="center"/>
          </w:tcPr>
          <w:p w14:paraId="32EFD0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1976</w:t>
            </w:r>
          </w:p>
        </w:tc>
        <w:tc>
          <w:tcPr>
            <w:tcW w:w="851" w:type="pct"/>
            <w:shd w:val="clear" w:color="auto" w:fill="auto"/>
            <w:noWrap/>
            <w:vAlign w:val="center"/>
          </w:tcPr>
          <w:p w14:paraId="4BD4539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2.6</w:t>
            </w:r>
          </w:p>
        </w:tc>
        <w:tc>
          <w:tcPr>
            <w:tcW w:w="820" w:type="pct"/>
            <w:shd w:val="clear" w:color="auto" w:fill="auto"/>
            <w:noWrap/>
            <w:vAlign w:val="center"/>
          </w:tcPr>
          <w:p w14:paraId="7263425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2</w:t>
            </w:r>
          </w:p>
        </w:tc>
        <w:tc>
          <w:tcPr>
            <w:tcW w:w="500" w:type="pct"/>
            <w:shd w:val="clear" w:color="auto" w:fill="auto"/>
            <w:noWrap/>
            <w:vAlign w:val="center"/>
          </w:tcPr>
          <w:p w14:paraId="6B0FF0B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lang w:val="en-US"/>
              </w:rPr>
            </w:pPr>
            <w:r>
              <w:rPr>
                <w:rFonts w:hint="default" w:ascii="Times New Roman" w:hAnsi="Times New Roman" w:eastAsia="宋体" w:cs="Times New Roman"/>
                <w:i w:val="0"/>
                <w:iCs w:val="0"/>
                <w:color w:val="auto"/>
                <w:kern w:val="0"/>
                <w:sz w:val="18"/>
                <w:szCs w:val="18"/>
                <w:u w:val="none"/>
                <w:lang w:val="en-US" w:eastAsia="zh-CN" w:bidi="ar"/>
              </w:rPr>
              <w:t>20</w:t>
            </w:r>
            <w:r>
              <w:rPr>
                <w:rFonts w:hint="eastAsia" w:ascii="Times New Roman" w:hAnsi="Times New Roman" w:eastAsia="宋体" w:cs="Times New Roman"/>
                <w:i w:val="0"/>
                <w:iCs w:val="0"/>
                <w:color w:val="auto"/>
                <w:kern w:val="0"/>
                <w:sz w:val="18"/>
                <w:szCs w:val="18"/>
                <w:u w:val="none"/>
                <w:lang w:val="en-US" w:eastAsia="zh-CN" w:bidi="ar"/>
              </w:rPr>
              <w:t>30</w:t>
            </w:r>
            <w:r>
              <w:rPr>
                <w:rFonts w:hint="default" w:ascii="Times New Roman" w:hAnsi="Times New Roman" w:eastAsia="宋体" w:cs="Times New Roman"/>
                <w:i w:val="0"/>
                <w:iCs w:val="0"/>
                <w:color w:val="auto"/>
                <w:kern w:val="0"/>
                <w:sz w:val="18"/>
                <w:szCs w:val="18"/>
                <w:u w:val="none"/>
                <w:lang w:val="en-US" w:eastAsia="zh-CN" w:bidi="ar"/>
              </w:rPr>
              <w:t>-</w:t>
            </w:r>
            <w:r>
              <w:rPr>
                <w:rFonts w:hint="eastAsia" w:ascii="Times New Roman" w:hAnsi="Times New Roman" w:eastAsia="宋体" w:cs="Times New Roman"/>
                <w:i w:val="0"/>
                <w:iCs w:val="0"/>
                <w:color w:val="auto"/>
                <w:kern w:val="0"/>
                <w:sz w:val="18"/>
                <w:szCs w:val="18"/>
                <w:u w:val="none"/>
                <w:lang w:val="en-US" w:eastAsia="zh-CN" w:bidi="ar"/>
              </w:rPr>
              <w:t>2035</w:t>
            </w:r>
          </w:p>
        </w:tc>
        <w:tc>
          <w:tcPr>
            <w:tcW w:w="687" w:type="pct"/>
            <w:shd w:val="clear" w:color="auto" w:fill="auto"/>
            <w:noWrap/>
            <w:vAlign w:val="center"/>
          </w:tcPr>
          <w:p w14:paraId="7B4EC57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8</w:t>
            </w:r>
            <w:r>
              <w:rPr>
                <w:rFonts w:hint="default" w:ascii="Times New Roman" w:hAnsi="Times New Roman" w:eastAsia="宋体" w:cs="Times New Roman"/>
                <w:i w:val="0"/>
                <w:iCs w:val="0"/>
                <w:color w:val="auto"/>
                <w:kern w:val="0"/>
                <w:sz w:val="18"/>
                <w:szCs w:val="18"/>
                <w:u w:val="none"/>
                <w:lang w:val="en-US" w:eastAsia="zh-CN" w:bidi="ar"/>
              </w:rPr>
              <w:t>7500</w:t>
            </w:r>
          </w:p>
        </w:tc>
      </w:tr>
      <w:tr w14:paraId="101D9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6FB1C36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4</w:t>
            </w:r>
          </w:p>
        </w:tc>
        <w:tc>
          <w:tcPr>
            <w:tcW w:w="923" w:type="pct"/>
            <w:shd w:val="clear" w:color="auto" w:fill="auto"/>
            <w:vAlign w:val="center"/>
          </w:tcPr>
          <w:p w14:paraId="4BE60BA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龙王沟水库</w:t>
            </w:r>
          </w:p>
        </w:tc>
        <w:tc>
          <w:tcPr>
            <w:tcW w:w="270" w:type="pct"/>
            <w:shd w:val="clear" w:color="auto" w:fill="auto"/>
            <w:vAlign w:val="center"/>
          </w:tcPr>
          <w:p w14:paraId="5D1235B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小一</w:t>
            </w:r>
          </w:p>
        </w:tc>
        <w:tc>
          <w:tcPr>
            <w:tcW w:w="740" w:type="pct"/>
            <w:shd w:val="clear" w:color="auto" w:fill="auto"/>
            <w:noWrap/>
            <w:vAlign w:val="center"/>
          </w:tcPr>
          <w:p w14:paraId="24CC75D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126</w:t>
            </w:r>
          </w:p>
        </w:tc>
        <w:tc>
          <w:tcPr>
            <w:tcW w:w="851" w:type="pct"/>
            <w:shd w:val="clear" w:color="auto" w:fill="auto"/>
            <w:noWrap/>
            <w:vAlign w:val="center"/>
          </w:tcPr>
          <w:p w14:paraId="63EBBA0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0.4</w:t>
            </w:r>
          </w:p>
        </w:tc>
        <w:tc>
          <w:tcPr>
            <w:tcW w:w="820" w:type="pct"/>
            <w:shd w:val="clear" w:color="auto" w:fill="auto"/>
            <w:noWrap/>
            <w:vAlign w:val="center"/>
          </w:tcPr>
          <w:p w14:paraId="3B2F26B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0.2</w:t>
            </w:r>
          </w:p>
        </w:tc>
        <w:tc>
          <w:tcPr>
            <w:tcW w:w="500" w:type="pct"/>
            <w:shd w:val="clear" w:color="auto" w:fill="auto"/>
            <w:noWrap/>
            <w:vAlign w:val="center"/>
          </w:tcPr>
          <w:p w14:paraId="209349C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2025-2027</w:t>
            </w:r>
          </w:p>
        </w:tc>
        <w:tc>
          <w:tcPr>
            <w:tcW w:w="687" w:type="pct"/>
            <w:shd w:val="clear" w:color="auto" w:fill="auto"/>
            <w:noWrap/>
            <w:vAlign w:val="center"/>
          </w:tcPr>
          <w:p w14:paraId="2320FDE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11340</w:t>
            </w:r>
          </w:p>
        </w:tc>
      </w:tr>
      <w:tr w14:paraId="3C70F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5DCA7D5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5</w:t>
            </w:r>
          </w:p>
        </w:tc>
        <w:tc>
          <w:tcPr>
            <w:tcW w:w="923" w:type="pct"/>
            <w:shd w:val="clear" w:color="auto" w:fill="auto"/>
            <w:vAlign w:val="center"/>
          </w:tcPr>
          <w:p w14:paraId="0F6FEE0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王滩河水库（扩建）</w:t>
            </w:r>
          </w:p>
        </w:tc>
        <w:tc>
          <w:tcPr>
            <w:tcW w:w="270" w:type="pct"/>
            <w:shd w:val="clear" w:color="auto" w:fill="auto"/>
            <w:vAlign w:val="center"/>
          </w:tcPr>
          <w:p w14:paraId="522B56A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小一</w:t>
            </w:r>
          </w:p>
        </w:tc>
        <w:tc>
          <w:tcPr>
            <w:tcW w:w="740" w:type="pct"/>
            <w:shd w:val="clear" w:color="auto" w:fill="auto"/>
            <w:noWrap/>
            <w:vAlign w:val="center"/>
          </w:tcPr>
          <w:p w14:paraId="434BCAD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280</w:t>
            </w:r>
          </w:p>
        </w:tc>
        <w:tc>
          <w:tcPr>
            <w:tcW w:w="851" w:type="pct"/>
            <w:shd w:val="clear" w:color="auto" w:fill="auto"/>
            <w:noWrap/>
            <w:vAlign w:val="center"/>
          </w:tcPr>
          <w:p w14:paraId="0E6419D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0.3</w:t>
            </w:r>
          </w:p>
        </w:tc>
        <w:tc>
          <w:tcPr>
            <w:tcW w:w="820" w:type="pct"/>
            <w:shd w:val="clear" w:color="auto" w:fill="auto"/>
            <w:noWrap/>
            <w:vAlign w:val="center"/>
          </w:tcPr>
          <w:p w14:paraId="4CFFE60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0.1</w:t>
            </w:r>
          </w:p>
        </w:tc>
        <w:tc>
          <w:tcPr>
            <w:tcW w:w="500" w:type="pct"/>
            <w:shd w:val="clear" w:color="auto" w:fill="auto"/>
            <w:noWrap/>
            <w:vAlign w:val="center"/>
          </w:tcPr>
          <w:p w14:paraId="5F09AA9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2027-2029</w:t>
            </w:r>
          </w:p>
        </w:tc>
        <w:tc>
          <w:tcPr>
            <w:tcW w:w="687" w:type="pct"/>
            <w:shd w:val="clear" w:color="auto" w:fill="auto"/>
            <w:noWrap/>
            <w:vAlign w:val="center"/>
          </w:tcPr>
          <w:p w14:paraId="6FA8A7C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16700</w:t>
            </w:r>
          </w:p>
        </w:tc>
      </w:tr>
      <w:tr w14:paraId="2E55A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5D28524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6</w:t>
            </w:r>
          </w:p>
        </w:tc>
        <w:tc>
          <w:tcPr>
            <w:tcW w:w="923" w:type="pct"/>
            <w:shd w:val="clear" w:color="auto" w:fill="auto"/>
            <w:vAlign w:val="center"/>
          </w:tcPr>
          <w:p w14:paraId="5A11ED8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龙凤水库</w:t>
            </w:r>
          </w:p>
        </w:tc>
        <w:tc>
          <w:tcPr>
            <w:tcW w:w="270" w:type="pct"/>
            <w:shd w:val="clear" w:color="auto" w:fill="auto"/>
            <w:vAlign w:val="center"/>
          </w:tcPr>
          <w:p w14:paraId="3A30FB6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小一</w:t>
            </w:r>
          </w:p>
        </w:tc>
        <w:tc>
          <w:tcPr>
            <w:tcW w:w="740" w:type="pct"/>
            <w:shd w:val="clear" w:color="auto" w:fill="auto"/>
            <w:noWrap/>
            <w:vAlign w:val="center"/>
          </w:tcPr>
          <w:p w14:paraId="434D4A8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130</w:t>
            </w:r>
          </w:p>
        </w:tc>
        <w:tc>
          <w:tcPr>
            <w:tcW w:w="851" w:type="pct"/>
            <w:shd w:val="clear" w:color="auto" w:fill="auto"/>
            <w:noWrap/>
            <w:vAlign w:val="center"/>
          </w:tcPr>
          <w:p w14:paraId="36C8973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0.2</w:t>
            </w:r>
          </w:p>
        </w:tc>
        <w:tc>
          <w:tcPr>
            <w:tcW w:w="820" w:type="pct"/>
            <w:shd w:val="clear" w:color="auto" w:fill="auto"/>
            <w:noWrap/>
            <w:vAlign w:val="center"/>
          </w:tcPr>
          <w:p w14:paraId="5C507EE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0.1</w:t>
            </w:r>
          </w:p>
        </w:tc>
        <w:tc>
          <w:tcPr>
            <w:tcW w:w="500" w:type="pct"/>
            <w:shd w:val="clear" w:color="auto" w:fill="auto"/>
            <w:noWrap/>
            <w:vAlign w:val="center"/>
          </w:tcPr>
          <w:p w14:paraId="706FC3A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2026-2028</w:t>
            </w:r>
          </w:p>
        </w:tc>
        <w:tc>
          <w:tcPr>
            <w:tcW w:w="687" w:type="pct"/>
            <w:shd w:val="clear" w:color="auto" w:fill="auto"/>
            <w:noWrap/>
            <w:vAlign w:val="center"/>
          </w:tcPr>
          <w:p w14:paraId="2C537AA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12000</w:t>
            </w:r>
          </w:p>
        </w:tc>
      </w:tr>
      <w:tr w14:paraId="52C0E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 w:hRule="atLeast"/>
        </w:trPr>
        <w:tc>
          <w:tcPr>
            <w:tcW w:w="205" w:type="pct"/>
            <w:shd w:val="clear" w:color="auto" w:fill="auto"/>
            <w:noWrap/>
            <w:vAlign w:val="center"/>
          </w:tcPr>
          <w:p w14:paraId="506B7A2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7</w:t>
            </w:r>
          </w:p>
        </w:tc>
        <w:tc>
          <w:tcPr>
            <w:tcW w:w="923" w:type="pct"/>
            <w:shd w:val="clear" w:color="auto" w:fill="auto"/>
            <w:vAlign w:val="center"/>
          </w:tcPr>
          <w:p w14:paraId="58FD792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乌龟石水库</w:t>
            </w:r>
          </w:p>
        </w:tc>
        <w:tc>
          <w:tcPr>
            <w:tcW w:w="270" w:type="pct"/>
            <w:shd w:val="clear" w:color="auto" w:fill="auto"/>
            <w:vAlign w:val="center"/>
          </w:tcPr>
          <w:p w14:paraId="0E213CB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小一</w:t>
            </w:r>
          </w:p>
        </w:tc>
        <w:tc>
          <w:tcPr>
            <w:tcW w:w="740" w:type="pct"/>
            <w:shd w:val="clear" w:color="auto" w:fill="auto"/>
            <w:noWrap/>
            <w:vAlign w:val="center"/>
          </w:tcPr>
          <w:p w14:paraId="63D8DF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430</w:t>
            </w:r>
          </w:p>
        </w:tc>
        <w:tc>
          <w:tcPr>
            <w:tcW w:w="851" w:type="pct"/>
            <w:shd w:val="clear" w:color="auto" w:fill="auto"/>
            <w:noWrap/>
            <w:vAlign w:val="center"/>
          </w:tcPr>
          <w:p w14:paraId="7D7CBA5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0.2</w:t>
            </w:r>
          </w:p>
        </w:tc>
        <w:tc>
          <w:tcPr>
            <w:tcW w:w="820" w:type="pct"/>
            <w:shd w:val="clear" w:color="auto" w:fill="auto"/>
            <w:noWrap/>
            <w:vAlign w:val="center"/>
          </w:tcPr>
          <w:p w14:paraId="5C1C06A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0.2</w:t>
            </w:r>
          </w:p>
        </w:tc>
        <w:tc>
          <w:tcPr>
            <w:tcW w:w="500" w:type="pct"/>
            <w:shd w:val="clear" w:color="auto" w:fill="auto"/>
            <w:noWrap/>
            <w:vAlign w:val="center"/>
          </w:tcPr>
          <w:p w14:paraId="4613096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2028-2030</w:t>
            </w:r>
          </w:p>
        </w:tc>
        <w:tc>
          <w:tcPr>
            <w:tcW w:w="687" w:type="pct"/>
            <w:shd w:val="clear" w:color="auto" w:fill="auto"/>
            <w:noWrap/>
            <w:vAlign w:val="center"/>
          </w:tcPr>
          <w:p w14:paraId="08A690C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16000</w:t>
            </w:r>
          </w:p>
        </w:tc>
      </w:tr>
      <w:tr w14:paraId="7803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19" w:hRule="atLeast"/>
        </w:trPr>
        <w:tc>
          <w:tcPr>
            <w:tcW w:w="205" w:type="pct"/>
            <w:shd w:val="clear" w:color="auto" w:fill="auto"/>
            <w:noWrap/>
            <w:vAlign w:val="center"/>
          </w:tcPr>
          <w:p w14:paraId="6482087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8</w:t>
            </w:r>
          </w:p>
        </w:tc>
        <w:tc>
          <w:tcPr>
            <w:tcW w:w="923" w:type="pct"/>
            <w:shd w:val="clear" w:color="auto" w:fill="auto"/>
            <w:vAlign w:val="center"/>
          </w:tcPr>
          <w:p w14:paraId="3D80D2D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鲁家水库</w:t>
            </w:r>
          </w:p>
        </w:tc>
        <w:tc>
          <w:tcPr>
            <w:tcW w:w="270" w:type="pct"/>
            <w:shd w:val="clear" w:color="auto" w:fill="auto"/>
            <w:vAlign w:val="center"/>
          </w:tcPr>
          <w:p w14:paraId="461C308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仿宋" w:cs="Times New Roman"/>
                <w:i w:val="0"/>
                <w:iCs w:val="0"/>
                <w:color w:val="auto"/>
                <w:kern w:val="0"/>
                <w:sz w:val="18"/>
                <w:szCs w:val="18"/>
                <w:u w:val="none"/>
                <w:lang w:val="en-US" w:eastAsia="zh-CN" w:bidi="ar"/>
              </w:rPr>
            </w:pPr>
            <w:r>
              <w:rPr>
                <w:rFonts w:hint="eastAsia" w:ascii="Times New Roman" w:hAnsi="Times New Roman" w:eastAsia="仿宋" w:cs="Times New Roman"/>
                <w:i w:val="0"/>
                <w:iCs w:val="0"/>
                <w:color w:val="auto"/>
                <w:kern w:val="0"/>
                <w:sz w:val="18"/>
                <w:szCs w:val="18"/>
                <w:u w:val="none"/>
                <w:lang w:val="en-US" w:eastAsia="zh-CN" w:bidi="ar"/>
              </w:rPr>
              <w:t>小一</w:t>
            </w:r>
          </w:p>
        </w:tc>
        <w:tc>
          <w:tcPr>
            <w:tcW w:w="740" w:type="pct"/>
            <w:shd w:val="clear" w:color="auto" w:fill="auto"/>
            <w:noWrap/>
            <w:vAlign w:val="center"/>
          </w:tcPr>
          <w:p w14:paraId="55CE370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360</w:t>
            </w:r>
          </w:p>
        </w:tc>
        <w:tc>
          <w:tcPr>
            <w:tcW w:w="851" w:type="pct"/>
            <w:shd w:val="clear" w:color="auto" w:fill="auto"/>
            <w:noWrap/>
            <w:vAlign w:val="center"/>
          </w:tcPr>
          <w:p w14:paraId="3562473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0.2</w:t>
            </w:r>
          </w:p>
        </w:tc>
        <w:tc>
          <w:tcPr>
            <w:tcW w:w="820" w:type="pct"/>
            <w:shd w:val="clear" w:color="auto" w:fill="auto"/>
            <w:noWrap/>
            <w:vAlign w:val="center"/>
          </w:tcPr>
          <w:p w14:paraId="7AD0D29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0.1</w:t>
            </w:r>
          </w:p>
        </w:tc>
        <w:tc>
          <w:tcPr>
            <w:tcW w:w="500" w:type="pct"/>
            <w:shd w:val="clear" w:color="auto" w:fill="auto"/>
            <w:noWrap/>
            <w:vAlign w:val="center"/>
          </w:tcPr>
          <w:p w14:paraId="42A40F2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2030-2035</w:t>
            </w:r>
          </w:p>
        </w:tc>
        <w:tc>
          <w:tcPr>
            <w:tcW w:w="687" w:type="pct"/>
            <w:shd w:val="clear" w:color="auto" w:fill="auto"/>
            <w:noWrap/>
            <w:vAlign w:val="center"/>
          </w:tcPr>
          <w:p w14:paraId="0928D3E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18"/>
                <w:szCs w:val="18"/>
                <w:u w:val="none"/>
                <w:lang w:val="en-US" w:eastAsia="zh-CN" w:bidi="ar"/>
              </w:rPr>
            </w:pPr>
            <w:r>
              <w:rPr>
                <w:rFonts w:hint="eastAsia" w:ascii="Times New Roman" w:hAnsi="Times New Roman" w:eastAsia="宋体" w:cs="Times New Roman"/>
                <w:i w:val="0"/>
                <w:iCs w:val="0"/>
                <w:color w:val="auto"/>
                <w:kern w:val="0"/>
                <w:sz w:val="18"/>
                <w:szCs w:val="18"/>
                <w:u w:val="none"/>
                <w:lang w:val="en-US" w:eastAsia="zh-CN" w:bidi="ar"/>
              </w:rPr>
              <w:t>23800</w:t>
            </w:r>
          </w:p>
        </w:tc>
      </w:tr>
    </w:tbl>
    <w:p w14:paraId="0168399A">
      <w:pPr>
        <w:pStyle w:val="3"/>
        <w:numPr>
          <w:ilvl w:val="0"/>
          <w:numId w:val="0"/>
        </w:numPr>
        <w:rPr>
          <w:rFonts w:hint="default" w:ascii="Times New Roman" w:hAnsi="Times New Roman" w:cs="Times New Roman"/>
          <w:color w:val="auto"/>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AD224E2">
      <w:pPr>
        <w:pStyle w:val="3"/>
        <w:numPr>
          <w:ilvl w:val="0"/>
          <w:numId w:val="0"/>
        </w:numPr>
        <w:rPr>
          <w:rFonts w:hint="default" w:ascii="Times New Roman" w:hAnsi="Times New Roman" w:cs="Times New Roman"/>
          <w:color w:val="auto"/>
          <w:highlight w:val="none"/>
          <w:lang w:val="en-US" w:eastAsia="zh-CN"/>
        </w:rPr>
      </w:pPr>
      <w:bookmarkStart w:id="252" w:name="_Toc22789"/>
      <w:r>
        <w:rPr>
          <w:rFonts w:hint="default" w:ascii="Times New Roman" w:hAnsi="Times New Roman" w:cs="Times New Roman"/>
          <w:color w:val="auto"/>
          <w:highlight w:val="none"/>
          <w:lang w:val="en-US" w:eastAsia="zh-CN"/>
        </w:rPr>
        <w:t>（六）加强灌区现代化建设与改造</w:t>
      </w:r>
      <w:bookmarkEnd w:id="252"/>
    </w:p>
    <w:p w14:paraId="36DC06BD">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highlight w:val="none"/>
          <w:lang w:val="en-US" w:eastAsia="zh-CN"/>
        </w:rPr>
      </w:pPr>
      <w:r>
        <w:rPr>
          <w:rFonts w:hint="default" w:ascii="Times New Roman" w:hAnsi="Times New Roman" w:eastAsia="仿宋" w:cs="Times New Roman"/>
          <w:b w:val="0"/>
          <w:bCs w:val="0"/>
          <w:smallCaps w:val="0"/>
          <w:color w:val="auto"/>
          <w:szCs w:val="28"/>
          <w:highlight w:val="none"/>
          <w:lang w:val="en-US" w:eastAsia="zh-CN"/>
        </w:rPr>
        <w:t>灌区现代化建设与改造主要是针对已成灌区的灌排工程设施进行除险加固、配套达标和更新改造，在新建灌区推行高效节水灌溉，进一步健全完善水资源监测设施，同步推进灌区信息化建设，建立健全良性运行管理体制机制，</w:t>
      </w:r>
      <w:r>
        <w:rPr>
          <w:rFonts w:hint="default" w:ascii="Times New Roman" w:hAnsi="Times New Roman" w:cs="Times New Roman"/>
          <w:b w:val="0"/>
          <w:bCs w:val="0"/>
          <w:smallCaps w:val="0"/>
          <w:color w:val="auto"/>
          <w:szCs w:val="28"/>
          <w:highlight w:val="none"/>
          <w:lang w:val="en-US" w:eastAsia="zh-CN"/>
        </w:rPr>
        <w:t>进一步加强灌区渠系的建设与优化，确保主干渠、支渠和斗渠之间的高效连通，减少输水过程中的损耗，</w:t>
      </w:r>
      <w:r>
        <w:rPr>
          <w:rFonts w:hint="default" w:ascii="Times New Roman" w:hAnsi="Times New Roman" w:eastAsia="仿宋" w:cs="Times New Roman"/>
          <w:b w:val="0"/>
          <w:bCs w:val="0"/>
          <w:smallCaps w:val="0"/>
          <w:color w:val="auto"/>
          <w:szCs w:val="28"/>
          <w:highlight w:val="none"/>
          <w:lang w:val="en-US" w:eastAsia="zh-CN"/>
        </w:rPr>
        <w:t>打通水网“最后一</w:t>
      </w:r>
      <w:r>
        <w:rPr>
          <w:rFonts w:hint="eastAsia" w:cs="Times New Roman"/>
          <w:b w:val="0"/>
          <w:bCs w:val="0"/>
          <w:smallCaps w:val="0"/>
          <w:color w:val="auto"/>
          <w:szCs w:val="28"/>
          <w:highlight w:val="none"/>
          <w:lang w:val="en-US" w:eastAsia="zh-CN"/>
        </w:rPr>
        <w:t>公里</w:t>
      </w:r>
      <w:r>
        <w:rPr>
          <w:rFonts w:hint="default" w:ascii="Times New Roman" w:hAnsi="Times New Roman" w:eastAsia="仿宋" w:cs="Times New Roman"/>
          <w:b w:val="0"/>
          <w:bCs w:val="0"/>
          <w:smallCaps w:val="0"/>
          <w:color w:val="auto"/>
          <w:szCs w:val="28"/>
          <w:highlight w:val="none"/>
          <w:lang w:val="en-US" w:eastAsia="zh-CN"/>
        </w:rPr>
        <w:t>”，形成从水源到田间、从供水到用水、从取水到排水相协调的灌排工程体系，提高农田灌溉保证程度</w:t>
      </w:r>
      <w:r>
        <w:rPr>
          <w:rFonts w:hint="default" w:ascii="Times New Roman" w:hAnsi="Times New Roman" w:cs="Times New Roman"/>
          <w:b w:val="0"/>
          <w:bCs w:val="0"/>
          <w:smallCaps w:val="0"/>
          <w:color w:val="auto"/>
          <w:szCs w:val="28"/>
          <w:highlight w:val="none"/>
          <w:lang w:val="en-US" w:eastAsia="zh-CN"/>
        </w:rPr>
        <w:t>。</w:t>
      </w:r>
    </w:p>
    <w:p w14:paraId="41FC6AEE">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kern w:val="0"/>
          <w:sz w:val="28"/>
          <w:szCs w:val="28"/>
          <w:highlight w:val="none"/>
          <w:lang w:val="en-US" w:eastAsia="zh-CN" w:bidi="ar-SA"/>
        </w:rPr>
      </w:pPr>
      <w:r>
        <w:rPr>
          <w:rFonts w:hint="default" w:ascii="Times New Roman" w:hAnsi="Times New Roman" w:eastAsia="仿宋" w:cs="Times New Roman"/>
          <w:b w:val="0"/>
          <w:bCs w:val="0"/>
          <w:smallCaps w:val="0"/>
          <w:color w:val="auto"/>
          <w:szCs w:val="28"/>
          <w:highlight w:val="none"/>
          <w:lang w:val="en-US" w:eastAsia="zh-CN"/>
        </w:rPr>
        <w:t>结合</w:t>
      </w:r>
      <w:r>
        <w:rPr>
          <w:rFonts w:hint="eastAsia" w:cs="Times New Roman"/>
          <w:b w:val="0"/>
          <w:bCs w:val="0"/>
          <w:smallCaps w:val="0"/>
          <w:color w:val="auto"/>
          <w:szCs w:val="28"/>
          <w:highlight w:val="none"/>
          <w:lang w:val="en-US" w:eastAsia="zh-CN"/>
        </w:rPr>
        <w:t>昭化区</w:t>
      </w:r>
      <w:r>
        <w:rPr>
          <w:rFonts w:hint="default" w:ascii="Times New Roman" w:hAnsi="Times New Roman" w:eastAsia="仿宋" w:cs="Times New Roman"/>
          <w:b w:val="0"/>
          <w:bCs w:val="0"/>
          <w:smallCaps w:val="0"/>
          <w:color w:val="auto"/>
          <w:szCs w:val="28"/>
          <w:highlight w:val="none"/>
          <w:lang w:val="en-US" w:eastAsia="zh-CN"/>
        </w:rPr>
        <w:t>灌区工程建设情况，</w:t>
      </w:r>
      <w:r>
        <w:rPr>
          <w:rFonts w:hint="eastAsia" w:cs="Times New Roman"/>
          <w:b w:val="0"/>
          <w:bCs w:val="0"/>
          <w:smallCaps w:val="0"/>
          <w:color w:val="auto"/>
          <w:szCs w:val="28"/>
          <w:highlight w:val="none"/>
          <w:lang w:val="en-US" w:eastAsia="zh-CN"/>
        </w:rPr>
        <w:t>按照项目前期工作深度和建设时序安排，</w:t>
      </w:r>
      <w:r>
        <w:rPr>
          <w:rFonts w:hint="default" w:ascii="Times New Roman" w:hAnsi="Times New Roman" w:eastAsia="仿宋" w:cs="Times New Roman"/>
          <w:b/>
          <w:bCs/>
          <w:smallCaps w:val="0"/>
          <w:color w:val="auto"/>
          <w:szCs w:val="28"/>
          <w:highlight w:val="none"/>
          <w:lang w:val="en-US" w:eastAsia="zh-CN"/>
        </w:rPr>
        <w:t>近期</w:t>
      </w:r>
      <w:r>
        <w:rPr>
          <w:rFonts w:hint="eastAsia" w:cs="Times New Roman"/>
          <w:b w:val="0"/>
          <w:bCs w:val="0"/>
          <w:smallCaps w:val="0"/>
          <w:color w:val="auto"/>
          <w:szCs w:val="28"/>
          <w:highlight w:val="none"/>
          <w:lang w:val="en-US" w:eastAsia="zh-CN"/>
        </w:rPr>
        <w:t>重点</w:t>
      </w:r>
      <w:r>
        <w:rPr>
          <w:rFonts w:hint="default" w:ascii="Times New Roman" w:hAnsi="Times New Roman" w:eastAsia="仿宋" w:cs="Times New Roman"/>
          <w:b w:val="0"/>
          <w:bCs w:val="0"/>
          <w:smallCaps w:val="0"/>
          <w:color w:val="auto"/>
          <w:szCs w:val="28"/>
          <w:highlight w:val="none"/>
          <w:lang w:val="en-US" w:eastAsia="zh-CN"/>
        </w:rPr>
        <w:t>加快</w:t>
      </w:r>
      <w:r>
        <w:rPr>
          <w:rFonts w:hint="eastAsia" w:cs="Times New Roman"/>
          <w:b w:val="0"/>
          <w:bCs w:val="0"/>
          <w:smallCaps w:val="0"/>
          <w:color w:val="auto"/>
          <w:szCs w:val="28"/>
          <w:highlight w:val="none"/>
          <w:lang w:val="en-US" w:eastAsia="zh-CN"/>
        </w:rPr>
        <w:t>推动紫云水库灌区续建配套与节水改造，加快建设大寨水库中型灌区，加快建设太公清水片区、卫子射箭红岩片区、虎跳清水片区、团结王滩河等小型灌区，</w:t>
      </w:r>
      <w:r>
        <w:rPr>
          <w:rFonts w:hint="default" w:ascii="Times New Roman" w:hAnsi="Times New Roman" w:eastAsia="仿宋" w:cs="Times New Roman"/>
          <w:b w:val="0"/>
          <w:bCs w:val="0"/>
          <w:smallCaps w:val="0"/>
          <w:color w:val="auto"/>
          <w:szCs w:val="28"/>
          <w:highlight w:val="none"/>
          <w:lang w:val="en-US" w:eastAsia="zh-CN"/>
        </w:rPr>
        <w:t>持续推动已成中小型灌区提标改造</w:t>
      </w:r>
      <w:r>
        <w:rPr>
          <w:rFonts w:hint="eastAsia" w:cs="Times New Roman"/>
          <w:b w:val="0"/>
          <w:bCs w:val="0"/>
          <w:smallCaps w:val="0"/>
          <w:color w:val="auto"/>
          <w:szCs w:val="28"/>
          <w:highlight w:val="none"/>
          <w:lang w:val="en-US" w:eastAsia="zh-CN"/>
        </w:rPr>
        <w:t>。</w:t>
      </w:r>
      <w:r>
        <w:rPr>
          <w:rFonts w:hint="eastAsia" w:cs="Times New Roman"/>
          <w:b/>
          <w:bCs/>
          <w:smallCaps w:val="0"/>
          <w:color w:val="auto"/>
          <w:szCs w:val="28"/>
          <w:highlight w:val="none"/>
          <w:lang w:val="en-US" w:eastAsia="zh-CN"/>
        </w:rPr>
        <w:t>中期</w:t>
      </w:r>
      <w:r>
        <w:rPr>
          <w:rFonts w:hint="eastAsia" w:cs="Times New Roman"/>
          <w:b w:val="0"/>
          <w:bCs w:val="0"/>
          <w:smallCaps w:val="0"/>
          <w:color w:val="auto"/>
          <w:szCs w:val="28"/>
          <w:highlight w:val="none"/>
          <w:lang w:val="en-US" w:eastAsia="zh-CN"/>
        </w:rPr>
        <w:t>规划实施全区小型水库渠系整治工程，</w:t>
      </w:r>
      <w:r>
        <w:rPr>
          <w:rFonts w:hint="default" w:ascii="Times New Roman" w:hAnsi="Times New Roman" w:eastAsia="仿宋" w:cs="Times New Roman"/>
          <w:b w:val="0"/>
          <w:bCs w:val="0"/>
          <w:smallCaps w:val="0"/>
          <w:color w:val="auto"/>
          <w:szCs w:val="28"/>
          <w:highlight w:val="none"/>
          <w:lang w:val="en-US" w:eastAsia="zh-CN"/>
        </w:rPr>
        <w:t>对现有水利设施进行挖潜，提升终端用水保障能力，保障全</w:t>
      </w:r>
      <w:r>
        <w:rPr>
          <w:rFonts w:hint="eastAsia" w:cs="Times New Roman"/>
          <w:b w:val="0"/>
          <w:bCs w:val="0"/>
          <w:smallCaps w:val="0"/>
          <w:color w:val="auto"/>
          <w:szCs w:val="28"/>
          <w:highlight w:val="none"/>
          <w:lang w:val="en-US" w:eastAsia="zh-CN"/>
        </w:rPr>
        <w:t>区</w:t>
      </w:r>
      <w:r>
        <w:rPr>
          <w:rFonts w:hint="default" w:ascii="Times New Roman" w:hAnsi="Times New Roman" w:eastAsia="仿宋" w:cs="Times New Roman"/>
          <w:b w:val="0"/>
          <w:bCs w:val="0"/>
          <w:smallCaps w:val="0"/>
          <w:color w:val="auto"/>
          <w:szCs w:val="28"/>
          <w:highlight w:val="none"/>
          <w:lang w:val="en-US" w:eastAsia="zh-CN"/>
        </w:rPr>
        <w:t>“米袋子”“菜篮子”的巩固和提升。</w:t>
      </w:r>
      <w:r>
        <w:rPr>
          <w:rFonts w:hint="default" w:ascii="Times New Roman" w:hAnsi="Times New Roman" w:eastAsia="仿宋" w:cs="Times New Roman"/>
          <w:b/>
          <w:bCs/>
          <w:smallCaps w:val="0"/>
          <w:color w:val="auto"/>
          <w:kern w:val="0"/>
          <w:sz w:val="28"/>
          <w:szCs w:val="28"/>
          <w:highlight w:val="none"/>
          <w:lang w:val="en-US" w:eastAsia="zh-CN" w:bidi="ar-SA"/>
        </w:rPr>
        <w:t>远期</w:t>
      </w:r>
      <w:r>
        <w:rPr>
          <w:rFonts w:hint="default" w:ascii="Times New Roman" w:hAnsi="Times New Roman" w:eastAsia="仿宋" w:cs="Times New Roman"/>
          <w:b w:val="0"/>
          <w:bCs w:val="0"/>
          <w:smallCaps w:val="0"/>
          <w:color w:val="auto"/>
          <w:kern w:val="0"/>
          <w:sz w:val="28"/>
          <w:szCs w:val="28"/>
          <w:highlight w:val="none"/>
          <w:lang w:val="en-US" w:eastAsia="zh-CN" w:bidi="ar-SA"/>
        </w:rPr>
        <w:t>规划嘉陵江左岸大型灌区工程，打造更高水平的“天府粮仓”。在骨干水利工程无法覆盖部分山丘区，新建、整治一批容积大、效益好的“当家”塘（堰），消除病险、恢复灌溉能力，进一步保障各区域的灌溉用水需求。</w:t>
      </w:r>
    </w:p>
    <w:p w14:paraId="2A176E7D">
      <w:pPr>
        <w:pStyle w:val="5"/>
        <w:spacing w:before="120" w:after="0" w:line="500" w:lineRule="exact"/>
        <w:jc w:val="center"/>
        <w:rPr>
          <w:rFonts w:hint="default" w:ascii="Times New Roman" w:hAnsi="Times New Roman" w:cs="Times New Roman"/>
          <w:color w:val="auto"/>
        </w:rPr>
      </w:pPr>
      <w:bookmarkStart w:id="253" w:name="_Toc23827"/>
      <w:r>
        <w:rPr>
          <w:rFonts w:hint="default" w:ascii="Times New Roman" w:hAnsi="Times New Roman" w:eastAsia="黑体" w:cs="Times New Roman"/>
          <w:b w:val="0"/>
          <w:color w:val="auto"/>
        </w:rPr>
        <w:t>专栏四 灌溉供水保障网重点建设任务</w:t>
      </w:r>
      <w:bookmarkEnd w:id="253"/>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4AB6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0" w:type="auto"/>
            <w:tcBorders>
              <w:top w:val="single" w:color="auto" w:sz="4" w:space="0"/>
              <w:left w:val="single" w:color="auto" w:sz="4" w:space="0"/>
              <w:bottom w:val="single" w:color="auto" w:sz="4" w:space="0"/>
              <w:right w:val="single" w:color="auto" w:sz="4" w:space="0"/>
            </w:tcBorders>
          </w:tcPr>
          <w:p w14:paraId="246DAD9B">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Times New Roman" w:hAnsi="Times New Roman" w:eastAsia="仿宋" w:cs="Times New Roman"/>
                <w:b w:val="0"/>
                <w:bCs/>
                <w:smallCaps w:val="0"/>
                <w:color w:val="auto"/>
                <w:kern w:val="0"/>
                <w:sz w:val="24"/>
                <w:szCs w:val="24"/>
                <w:highlight w:val="none"/>
                <w:lang w:val="en-US" w:eastAsia="zh-CN"/>
              </w:rPr>
            </w:pPr>
            <w:r>
              <w:rPr>
                <w:rFonts w:hint="eastAsia" w:ascii="Times New Roman" w:hAnsi="Times New Roman" w:eastAsia="仿宋" w:cs="Times New Roman"/>
                <w:b/>
                <w:smallCaps w:val="0"/>
                <w:color w:val="auto"/>
                <w:kern w:val="0"/>
                <w:sz w:val="24"/>
                <w:szCs w:val="24"/>
                <w:highlight w:val="none"/>
                <w:lang w:val="en-US" w:eastAsia="zh-CN"/>
              </w:rPr>
              <w:t>1.重点</w:t>
            </w:r>
            <w:r>
              <w:rPr>
                <w:rFonts w:hint="default" w:ascii="Times New Roman" w:hAnsi="Times New Roman" w:eastAsia="仿宋" w:cs="Times New Roman"/>
                <w:b/>
                <w:smallCaps w:val="0"/>
                <w:color w:val="auto"/>
                <w:kern w:val="0"/>
                <w:sz w:val="24"/>
                <w:szCs w:val="24"/>
                <w:highlight w:val="none"/>
              </w:rPr>
              <w:t>引调水</w:t>
            </w:r>
            <w:r>
              <w:rPr>
                <w:rFonts w:hint="eastAsia" w:ascii="Times New Roman" w:hAnsi="Times New Roman" w:eastAsia="仿宋" w:cs="Times New Roman"/>
                <w:b/>
                <w:smallCaps w:val="0"/>
                <w:color w:val="auto"/>
                <w:kern w:val="0"/>
                <w:sz w:val="24"/>
                <w:szCs w:val="24"/>
                <w:highlight w:val="none"/>
                <w:lang w:val="en-US" w:eastAsia="zh-CN"/>
              </w:rPr>
              <w:t>及连通</w:t>
            </w:r>
            <w:r>
              <w:rPr>
                <w:rFonts w:hint="default" w:ascii="Times New Roman" w:hAnsi="Times New Roman" w:eastAsia="仿宋" w:cs="Times New Roman"/>
                <w:b/>
                <w:smallCaps w:val="0"/>
                <w:color w:val="auto"/>
                <w:kern w:val="0"/>
                <w:sz w:val="24"/>
                <w:szCs w:val="24"/>
                <w:highlight w:val="none"/>
              </w:rPr>
              <w:t>工程。</w:t>
            </w:r>
            <w:r>
              <w:rPr>
                <w:rFonts w:hint="eastAsia" w:ascii="Times New Roman" w:hAnsi="Times New Roman" w:eastAsia="仿宋" w:cs="Times New Roman"/>
                <w:b/>
                <w:bCs w:val="0"/>
                <w:smallCaps w:val="0"/>
                <w:color w:val="auto"/>
                <w:kern w:val="0"/>
                <w:sz w:val="24"/>
                <w:szCs w:val="24"/>
                <w:highlight w:val="none"/>
                <w:lang w:val="en-US" w:eastAsia="zh-CN"/>
              </w:rPr>
              <w:t>近期</w:t>
            </w:r>
            <w:r>
              <w:rPr>
                <w:rFonts w:hint="eastAsia" w:ascii="Times New Roman" w:hAnsi="Times New Roman" w:eastAsia="仿宋" w:cs="Times New Roman"/>
                <w:b w:val="0"/>
                <w:bCs/>
                <w:smallCaps w:val="0"/>
                <w:color w:val="auto"/>
                <w:kern w:val="0"/>
                <w:sz w:val="24"/>
                <w:szCs w:val="24"/>
                <w:highlight w:val="none"/>
                <w:lang w:val="en-US" w:eastAsia="zh-CN"/>
              </w:rPr>
              <w:t>加快推进工农至紫云、团结至王滩河联通工程；</w:t>
            </w:r>
            <w:r>
              <w:rPr>
                <w:rFonts w:hint="eastAsia" w:ascii="Times New Roman" w:hAnsi="Times New Roman" w:eastAsia="仿宋" w:cs="Times New Roman"/>
                <w:b/>
                <w:bCs w:val="0"/>
                <w:smallCaps w:val="0"/>
                <w:color w:val="auto"/>
                <w:kern w:val="0"/>
                <w:sz w:val="24"/>
                <w:szCs w:val="24"/>
                <w:highlight w:val="none"/>
                <w:lang w:val="en-US" w:eastAsia="zh-CN"/>
              </w:rPr>
              <w:t>中期</w:t>
            </w:r>
            <w:r>
              <w:rPr>
                <w:rFonts w:hint="eastAsia" w:ascii="Times New Roman" w:hAnsi="Times New Roman" w:eastAsia="仿宋" w:cs="Times New Roman"/>
                <w:b w:val="0"/>
                <w:bCs/>
                <w:smallCaps w:val="0"/>
                <w:color w:val="auto"/>
                <w:kern w:val="0"/>
                <w:sz w:val="24"/>
                <w:szCs w:val="24"/>
                <w:highlight w:val="none"/>
                <w:lang w:val="en-US" w:eastAsia="zh-CN"/>
              </w:rPr>
              <w:t>重点推进李家河引调水工程、国家战略腹地（昭化）引调水工程；</w:t>
            </w:r>
            <w:r>
              <w:rPr>
                <w:rFonts w:hint="eastAsia" w:ascii="Times New Roman" w:hAnsi="Times New Roman" w:eastAsia="仿宋" w:cs="Times New Roman"/>
                <w:b/>
                <w:bCs w:val="0"/>
                <w:smallCaps w:val="0"/>
                <w:color w:val="auto"/>
                <w:kern w:val="0"/>
                <w:sz w:val="24"/>
                <w:szCs w:val="24"/>
                <w:highlight w:val="none"/>
                <w:lang w:val="en-US" w:eastAsia="zh-CN"/>
              </w:rPr>
              <w:t>远期</w:t>
            </w:r>
            <w:r>
              <w:rPr>
                <w:rFonts w:hint="eastAsia" w:ascii="Times New Roman" w:hAnsi="Times New Roman" w:eastAsia="仿宋" w:cs="Times New Roman"/>
                <w:b w:val="0"/>
                <w:bCs/>
                <w:smallCaps w:val="0"/>
                <w:color w:val="auto"/>
                <w:kern w:val="0"/>
                <w:sz w:val="24"/>
                <w:szCs w:val="24"/>
                <w:highlight w:val="none"/>
                <w:lang w:val="en-US" w:eastAsia="zh-CN"/>
              </w:rPr>
              <w:t>深化论证</w:t>
            </w:r>
            <w:r>
              <w:rPr>
                <w:rFonts w:hint="default" w:ascii="Times New Roman" w:hAnsi="Times New Roman" w:eastAsia="仿宋" w:cs="Times New Roman"/>
                <w:b w:val="0"/>
                <w:bCs/>
                <w:smallCaps w:val="0"/>
                <w:color w:val="auto"/>
                <w:kern w:val="0"/>
                <w:sz w:val="24"/>
                <w:szCs w:val="24"/>
                <w:highlight w:val="none"/>
                <w:lang w:val="en-US" w:eastAsia="zh-CN"/>
              </w:rPr>
              <w:t>罐子坝水利枢纽西线引调水工程</w:t>
            </w:r>
            <w:r>
              <w:rPr>
                <w:rFonts w:hint="eastAsia" w:ascii="Times New Roman" w:hAnsi="Times New Roman" w:eastAsia="仿宋" w:cs="Times New Roman"/>
                <w:b w:val="0"/>
                <w:bCs/>
                <w:smallCaps w:val="0"/>
                <w:color w:val="auto"/>
                <w:kern w:val="0"/>
                <w:sz w:val="24"/>
                <w:szCs w:val="24"/>
                <w:highlight w:val="none"/>
                <w:lang w:val="en-US" w:eastAsia="zh-CN"/>
              </w:rPr>
              <w:t>。</w:t>
            </w:r>
          </w:p>
          <w:p w14:paraId="5A4E938B">
            <w:pPr>
              <w:keepNext w:val="0"/>
              <w:keepLines w:val="0"/>
              <w:pageBreakBefore w:val="0"/>
              <w:widowControl w:val="0"/>
              <w:numPr>
                <w:ilvl w:val="0"/>
                <w:numId w:val="0"/>
              </w:numPr>
              <w:kinsoku/>
              <w:wordWrap/>
              <w:overflowPunct/>
              <w:topLinePunct w:val="0"/>
              <w:autoSpaceDE/>
              <w:autoSpaceDN/>
              <w:bidi w:val="0"/>
              <w:adjustRightInd/>
              <w:snapToGrid/>
              <w:spacing w:line="460" w:lineRule="exact"/>
              <w:textAlignment w:val="auto"/>
              <w:rPr>
                <w:rFonts w:hint="default" w:ascii="Times New Roman" w:hAnsi="Times New Roman" w:eastAsia="仿宋" w:cs="Times New Roman"/>
                <w:bCs/>
                <w:smallCaps w:val="0"/>
                <w:color w:val="auto"/>
                <w:kern w:val="0"/>
                <w:sz w:val="24"/>
                <w:szCs w:val="24"/>
                <w:highlight w:val="none"/>
                <w:lang w:val="en-US"/>
              </w:rPr>
            </w:pPr>
            <w:r>
              <w:rPr>
                <w:rFonts w:hint="default" w:ascii="Times New Roman" w:hAnsi="Times New Roman" w:eastAsia="仿宋" w:cs="Times New Roman"/>
                <w:b/>
                <w:smallCaps w:val="0"/>
                <w:color w:val="auto"/>
                <w:kern w:val="0"/>
                <w:sz w:val="24"/>
                <w:szCs w:val="24"/>
                <w:highlight w:val="none"/>
              </w:rPr>
              <w:t>2.</w:t>
            </w:r>
            <w:r>
              <w:rPr>
                <w:rFonts w:hint="default" w:ascii="Times New Roman" w:hAnsi="Times New Roman" w:eastAsia="仿宋" w:cs="Times New Roman"/>
                <w:b/>
                <w:smallCaps w:val="0"/>
                <w:color w:val="auto"/>
                <w:kern w:val="0"/>
                <w:sz w:val="24"/>
                <w:szCs w:val="24"/>
                <w:highlight w:val="none"/>
                <w:lang w:val="en-US" w:eastAsia="zh-CN"/>
              </w:rPr>
              <w:t>重点水源工程</w:t>
            </w:r>
            <w:r>
              <w:rPr>
                <w:rFonts w:hint="default" w:ascii="Times New Roman" w:hAnsi="Times New Roman" w:eastAsia="仿宋" w:cs="Times New Roman"/>
                <w:b/>
                <w:smallCaps w:val="0"/>
                <w:color w:val="auto"/>
                <w:kern w:val="0"/>
                <w:sz w:val="24"/>
                <w:szCs w:val="24"/>
                <w:highlight w:val="none"/>
              </w:rPr>
              <w:t>。</w:t>
            </w:r>
            <w:r>
              <w:rPr>
                <w:rFonts w:hint="eastAsia" w:ascii="Times New Roman" w:hAnsi="Times New Roman" w:eastAsia="仿宋" w:cs="Times New Roman"/>
                <w:b/>
                <w:bCs w:val="0"/>
                <w:smallCaps w:val="0"/>
                <w:color w:val="auto"/>
                <w:kern w:val="0"/>
                <w:sz w:val="24"/>
                <w:szCs w:val="24"/>
                <w:highlight w:val="none"/>
                <w:lang w:val="en-US" w:eastAsia="zh-CN"/>
              </w:rPr>
              <w:t>近期</w:t>
            </w:r>
            <w:r>
              <w:rPr>
                <w:rFonts w:hint="default" w:ascii="Times New Roman" w:hAnsi="Times New Roman" w:eastAsia="仿宋" w:cs="Times New Roman"/>
                <w:b w:val="0"/>
                <w:bCs/>
                <w:smallCaps w:val="0"/>
                <w:color w:val="auto"/>
                <w:kern w:val="0"/>
                <w:sz w:val="24"/>
                <w:szCs w:val="24"/>
                <w:highlight w:val="none"/>
                <w:lang w:val="en-US" w:eastAsia="zh-CN"/>
              </w:rPr>
              <w:t>加快实施</w:t>
            </w:r>
            <w:r>
              <w:rPr>
                <w:rFonts w:hint="eastAsia" w:ascii="Times New Roman" w:hAnsi="Times New Roman" w:eastAsia="仿宋" w:cs="Times New Roman"/>
                <w:b w:val="0"/>
                <w:bCs/>
                <w:smallCaps w:val="0"/>
                <w:color w:val="auto"/>
                <w:kern w:val="0"/>
                <w:sz w:val="24"/>
                <w:szCs w:val="24"/>
                <w:highlight w:val="none"/>
                <w:lang w:val="en-US" w:eastAsia="zh-CN"/>
              </w:rPr>
              <w:t>紫云水库（扩建），</w:t>
            </w:r>
            <w:r>
              <w:rPr>
                <w:rFonts w:hint="default" w:ascii="Times New Roman" w:hAnsi="Times New Roman" w:eastAsia="仿宋" w:cs="Times New Roman"/>
                <w:b w:val="0"/>
                <w:bCs/>
                <w:smallCaps w:val="0"/>
                <w:color w:val="auto"/>
                <w:kern w:val="0"/>
                <w:sz w:val="24"/>
                <w:szCs w:val="24"/>
                <w:highlight w:val="none"/>
                <w:lang w:val="en-US" w:eastAsia="zh-CN"/>
              </w:rPr>
              <w:t>加快推进龙王</w:t>
            </w:r>
            <w:r>
              <w:rPr>
                <w:rFonts w:hint="eastAsia" w:ascii="Times New Roman" w:hAnsi="Times New Roman" w:eastAsia="仿宋" w:cs="Times New Roman"/>
                <w:b w:val="0"/>
                <w:bCs/>
                <w:smallCaps w:val="0"/>
                <w:color w:val="auto"/>
                <w:kern w:val="0"/>
                <w:sz w:val="24"/>
                <w:szCs w:val="24"/>
                <w:highlight w:val="none"/>
                <w:lang w:val="en-US" w:eastAsia="zh-CN"/>
              </w:rPr>
              <w:t>沟、王滩河（扩建）、乌龟石、龙凤</w:t>
            </w:r>
            <w:r>
              <w:rPr>
                <w:rFonts w:hint="default" w:ascii="Times New Roman" w:hAnsi="Times New Roman" w:eastAsia="仿宋" w:cs="Times New Roman"/>
                <w:b w:val="0"/>
                <w:bCs/>
                <w:smallCaps w:val="0"/>
                <w:color w:val="auto"/>
                <w:kern w:val="0"/>
                <w:sz w:val="24"/>
                <w:szCs w:val="24"/>
                <w:highlight w:val="none"/>
                <w:lang w:val="en-US" w:eastAsia="zh-CN"/>
              </w:rPr>
              <w:t>等小型水库建设工作。</w:t>
            </w:r>
            <w:r>
              <w:rPr>
                <w:rFonts w:hint="eastAsia" w:ascii="Times New Roman" w:hAnsi="Times New Roman" w:eastAsia="仿宋" w:cs="Times New Roman"/>
                <w:b/>
                <w:bCs w:val="0"/>
                <w:smallCaps w:val="0"/>
                <w:color w:val="auto"/>
                <w:kern w:val="0"/>
                <w:sz w:val="24"/>
                <w:szCs w:val="24"/>
                <w:highlight w:val="none"/>
                <w:lang w:val="en-US" w:eastAsia="zh-CN"/>
              </w:rPr>
              <w:t>中期</w:t>
            </w:r>
            <w:r>
              <w:rPr>
                <w:rFonts w:hint="eastAsia" w:ascii="Times New Roman" w:hAnsi="Times New Roman" w:eastAsia="仿宋" w:cs="Times New Roman"/>
                <w:b w:val="0"/>
                <w:bCs/>
                <w:smallCaps w:val="0"/>
                <w:color w:val="auto"/>
                <w:kern w:val="0"/>
                <w:sz w:val="24"/>
                <w:szCs w:val="24"/>
                <w:highlight w:val="none"/>
                <w:lang w:val="en-US" w:eastAsia="zh-CN"/>
              </w:rPr>
              <w:t>推进紫云水库（扩建）、</w:t>
            </w:r>
            <w:r>
              <w:rPr>
                <w:rFonts w:hint="default" w:ascii="Times New Roman" w:hAnsi="Times New Roman" w:eastAsia="仿宋" w:cs="Times New Roman"/>
                <w:b w:val="0"/>
                <w:bCs/>
                <w:smallCaps w:val="0"/>
                <w:color w:val="auto"/>
                <w:kern w:val="0"/>
                <w:sz w:val="24"/>
                <w:szCs w:val="24"/>
                <w:highlight w:val="none"/>
                <w:lang w:val="en-US" w:eastAsia="zh-CN"/>
              </w:rPr>
              <w:t>李家河水库</w:t>
            </w:r>
            <w:r>
              <w:rPr>
                <w:rFonts w:hint="eastAsia" w:ascii="Times New Roman" w:hAnsi="Times New Roman" w:eastAsia="仿宋" w:cs="Times New Roman"/>
                <w:b w:val="0"/>
                <w:bCs/>
                <w:smallCaps w:val="0"/>
                <w:color w:val="auto"/>
                <w:kern w:val="0"/>
                <w:sz w:val="24"/>
                <w:szCs w:val="24"/>
                <w:highlight w:val="none"/>
                <w:lang w:val="en-US" w:eastAsia="zh-CN"/>
              </w:rPr>
              <w:t>、龙桥河水库、鲁家水库前期工作</w:t>
            </w:r>
            <w:r>
              <w:rPr>
                <w:rFonts w:hint="default" w:ascii="Times New Roman" w:hAnsi="Times New Roman" w:eastAsia="仿宋" w:cs="Times New Roman"/>
                <w:b w:val="0"/>
                <w:bCs/>
                <w:smallCaps w:val="0"/>
                <w:color w:val="auto"/>
                <w:kern w:val="0"/>
                <w:sz w:val="24"/>
                <w:szCs w:val="24"/>
                <w:highlight w:val="none"/>
                <w:lang w:val="en-US" w:eastAsia="zh-CN"/>
              </w:rPr>
              <w:t>；</w:t>
            </w:r>
            <w:r>
              <w:rPr>
                <w:rFonts w:hint="eastAsia" w:ascii="Times New Roman" w:hAnsi="Times New Roman" w:eastAsia="仿宋" w:cs="Times New Roman"/>
                <w:b/>
                <w:bCs w:val="0"/>
                <w:smallCaps w:val="0"/>
                <w:color w:val="auto"/>
                <w:kern w:val="0"/>
                <w:sz w:val="24"/>
                <w:szCs w:val="24"/>
                <w:highlight w:val="none"/>
                <w:lang w:val="en-US" w:eastAsia="zh-CN"/>
              </w:rPr>
              <w:t>远期</w:t>
            </w:r>
            <w:r>
              <w:rPr>
                <w:rFonts w:hint="eastAsia" w:ascii="Times New Roman" w:hAnsi="Times New Roman" w:eastAsia="仿宋" w:cs="Times New Roman"/>
                <w:b w:val="0"/>
                <w:bCs/>
                <w:smallCaps w:val="0"/>
                <w:color w:val="auto"/>
                <w:kern w:val="0"/>
                <w:sz w:val="24"/>
                <w:szCs w:val="24"/>
                <w:highlight w:val="none"/>
                <w:lang w:val="en-US" w:eastAsia="zh-CN"/>
              </w:rPr>
              <w:t>深化论证嘉左大灌区可行性、</w:t>
            </w:r>
            <w:r>
              <w:rPr>
                <w:rFonts w:hint="eastAsia" w:ascii="Times New Roman" w:hAnsi="Times New Roman" w:eastAsia="仿宋" w:cs="Times New Roman"/>
                <w:b/>
                <w:bCs w:val="0"/>
                <w:smallCaps w:val="0"/>
                <w:color w:val="auto"/>
                <w:kern w:val="0"/>
                <w:sz w:val="24"/>
                <w:szCs w:val="24"/>
                <w:highlight w:val="none"/>
                <w:lang w:val="en-US" w:eastAsia="zh-CN"/>
              </w:rPr>
              <w:t>远期</w:t>
            </w:r>
            <w:r>
              <w:rPr>
                <w:rFonts w:hint="eastAsia" w:ascii="Times New Roman" w:hAnsi="Times New Roman" w:eastAsia="仿宋" w:cs="Times New Roman"/>
                <w:b w:val="0"/>
                <w:bCs/>
                <w:smallCaps w:val="0"/>
                <w:color w:val="auto"/>
                <w:kern w:val="0"/>
                <w:sz w:val="24"/>
                <w:szCs w:val="24"/>
                <w:highlight w:val="none"/>
                <w:lang w:val="en-US" w:eastAsia="zh-CN"/>
              </w:rPr>
              <w:t>储备彭家阁、刘家阁小二型水库5座，扩建切刀梁、牛眼睛湾等10座小（二）型水库。</w:t>
            </w:r>
          </w:p>
          <w:p w14:paraId="1FA9D1D9">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Times New Roman" w:hAnsi="Times New Roman" w:eastAsia="仿宋" w:cs="Times New Roman"/>
                <w:bCs/>
                <w:smallCaps w:val="0"/>
                <w:color w:val="auto"/>
                <w:kern w:val="0"/>
                <w:sz w:val="24"/>
                <w:szCs w:val="24"/>
                <w:highlight w:val="none"/>
                <w:lang w:val="en-US" w:eastAsia="zh-CN"/>
              </w:rPr>
            </w:pPr>
            <w:r>
              <w:rPr>
                <w:rFonts w:hint="default" w:ascii="Times New Roman" w:hAnsi="Times New Roman" w:eastAsia="仿宋" w:cs="Times New Roman"/>
                <w:b/>
                <w:smallCaps w:val="0"/>
                <w:color w:val="auto"/>
                <w:kern w:val="0"/>
                <w:sz w:val="24"/>
                <w:szCs w:val="24"/>
                <w:highlight w:val="none"/>
              </w:rPr>
              <w:t>3.城乡供水工程。</w:t>
            </w:r>
            <w:r>
              <w:rPr>
                <w:rFonts w:hint="eastAsia" w:ascii="Times New Roman" w:hAnsi="Times New Roman" w:eastAsia="仿宋" w:cs="Times New Roman"/>
                <w:b/>
                <w:smallCaps w:val="0"/>
                <w:color w:val="auto"/>
                <w:kern w:val="0"/>
                <w:sz w:val="24"/>
                <w:szCs w:val="24"/>
                <w:highlight w:val="none"/>
                <w:lang w:val="en-US" w:eastAsia="zh-CN"/>
              </w:rPr>
              <w:t>近期</w:t>
            </w:r>
            <w:r>
              <w:rPr>
                <w:rFonts w:hint="eastAsia" w:ascii="Times New Roman" w:hAnsi="Times New Roman" w:eastAsia="仿宋" w:cs="Times New Roman"/>
                <w:b w:val="0"/>
                <w:bCs/>
                <w:smallCaps w:val="0"/>
                <w:color w:val="auto"/>
                <w:kern w:val="0"/>
                <w:sz w:val="24"/>
                <w:szCs w:val="24"/>
                <w:highlight w:val="none"/>
                <w:lang w:val="en-US" w:eastAsia="zh-CN"/>
              </w:rPr>
              <w:t>城区</w:t>
            </w:r>
            <w:r>
              <w:rPr>
                <w:rFonts w:hint="default" w:ascii="Times New Roman" w:hAnsi="Times New Roman" w:eastAsia="仿宋" w:cs="Times New Roman"/>
                <w:b w:val="0"/>
                <w:bCs/>
                <w:smallCaps w:val="0"/>
                <w:color w:val="auto"/>
                <w:kern w:val="0"/>
                <w:sz w:val="24"/>
                <w:szCs w:val="24"/>
                <w:highlight w:val="none"/>
                <w:lang w:val="en-US" w:eastAsia="zh-CN"/>
              </w:rPr>
              <w:t>规划新建渔洞河水厂</w:t>
            </w:r>
            <w:r>
              <w:rPr>
                <w:rFonts w:hint="eastAsia" w:ascii="Times New Roman" w:hAnsi="Times New Roman" w:eastAsia="仿宋" w:cs="Times New Roman"/>
                <w:b w:val="0"/>
                <w:bCs/>
                <w:smallCaps w:val="0"/>
                <w:color w:val="auto"/>
                <w:kern w:val="0"/>
                <w:sz w:val="24"/>
                <w:szCs w:val="24"/>
                <w:highlight w:val="none"/>
                <w:lang w:val="en-US" w:eastAsia="zh-CN"/>
              </w:rPr>
              <w:t>（广元市新建）</w:t>
            </w:r>
            <w:r>
              <w:rPr>
                <w:rFonts w:hint="default" w:ascii="Times New Roman" w:hAnsi="Times New Roman" w:eastAsia="仿宋" w:cs="Times New Roman"/>
                <w:b w:val="0"/>
                <w:bCs/>
                <w:smallCaps w:val="0"/>
                <w:color w:val="auto"/>
                <w:kern w:val="0"/>
                <w:sz w:val="24"/>
                <w:szCs w:val="24"/>
                <w:highlight w:val="none"/>
                <w:lang w:val="en-US" w:eastAsia="zh-CN"/>
              </w:rPr>
              <w:t>1座，保留</w:t>
            </w:r>
            <w:r>
              <w:rPr>
                <w:rFonts w:hint="eastAsia" w:ascii="Times New Roman" w:hAnsi="Times New Roman" w:eastAsia="仿宋" w:cs="Times New Roman"/>
                <w:b w:val="0"/>
                <w:bCs/>
                <w:smallCaps w:val="0"/>
                <w:color w:val="auto"/>
                <w:kern w:val="0"/>
                <w:sz w:val="24"/>
                <w:szCs w:val="24"/>
                <w:highlight w:val="none"/>
                <w:lang w:val="en-US" w:eastAsia="zh-CN"/>
              </w:rPr>
              <w:t>现状元坝</w:t>
            </w:r>
            <w:r>
              <w:rPr>
                <w:rFonts w:hint="default" w:ascii="Times New Roman" w:hAnsi="Times New Roman" w:eastAsia="仿宋" w:cs="Times New Roman"/>
                <w:b w:val="0"/>
                <w:bCs/>
                <w:smallCaps w:val="0"/>
                <w:color w:val="auto"/>
                <w:kern w:val="0"/>
                <w:sz w:val="24"/>
                <w:szCs w:val="24"/>
                <w:highlight w:val="none"/>
                <w:lang w:val="en-US" w:eastAsia="zh-CN"/>
              </w:rPr>
              <w:t>供水厂</w:t>
            </w:r>
            <w:r>
              <w:rPr>
                <w:rFonts w:hint="eastAsia" w:ascii="Times New Roman" w:hAnsi="Times New Roman" w:eastAsia="仿宋" w:cs="Times New Roman"/>
                <w:b w:val="0"/>
                <w:bCs/>
                <w:smallCaps w:val="0"/>
                <w:color w:val="auto"/>
                <w:kern w:val="0"/>
                <w:sz w:val="24"/>
                <w:szCs w:val="24"/>
                <w:highlight w:val="none"/>
                <w:lang w:val="en-US" w:eastAsia="zh-CN"/>
              </w:rPr>
              <w:t>，</w:t>
            </w:r>
            <w:r>
              <w:rPr>
                <w:rFonts w:hint="eastAsia" w:ascii="Times New Roman" w:hAnsi="Times New Roman" w:eastAsia="仿宋" w:cs="Times New Roman"/>
                <w:b/>
                <w:bCs w:val="0"/>
                <w:smallCaps w:val="0"/>
                <w:color w:val="auto"/>
                <w:kern w:val="0"/>
                <w:sz w:val="24"/>
                <w:szCs w:val="24"/>
                <w:highlight w:val="none"/>
                <w:lang w:val="en-US" w:eastAsia="zh-CN"/>
              </w:rPr>
              <w:t>中远期</w:t>
            </w:r>
            <w:r>
              <w:rPr>
                <w:rFonts w:hint="eastAsia" w:ascii="Times New Roman" w:hAnsi="Times New Roman" w:eastAsia="仿宋" w:cs="Times New Roman"/>
                <w:b w:val="0"/>
                <w:bCs/>
                <w:smallCaps w:val="0"/>
                <w:color w:val="auto"/>
                <w:kern w:val="0"/>
                <w:sz w:val="24"/>
                <w:szCs w:val="24"/>
                <w:highlight w:val="none"/>
                <w:lang w:val="en-US" w:eastAsia="zh-CN"/>
              </w:rPr>
              <w:t>规划李家河水库构建城区双水源供水格局</w:t>
            </w:r>
            <w:r>
              <w:rPr>
                <w:rFonts w:hint="default" w:ascii="Times New Roman" w:hAnsi="Times New Roman" w:eastAsia="仿宋" w:cs="Times New Roman"/>
                <w:b w:val="0"/>
                <w:bCs/>
                <w:smallCaps w:val="0"/>
                <w:color w:val="auto"/>
                <w:kern w:val="0"/>
                <w:sz w:val="24"/>
                <w:szCs w:val="24"/>
                <w:highlight w:val="none"/>
                <w:lang w:val="en-US" w:eastAsia="zh-CN"/>
              </w:rPr>
              <w:t>。完善城区供水主干通道，强化城区各水厂管网互联互通和应急调度保障能力。加快老旧管网更新改造，加强中心城区管网延伸，满足临近乡镇用水</w:t>
            </w:r>
            <w:r>
              <w:rPr>
                <w:rFonts w:hint="default" w:ascii="Times New Roman" w:hAnsi="Times New Roman" w:eastAsia="仿宋" w:cs="Times New Roman"/>
                <w:bCs/>
                <w:smallCaps w:val="0"/>
                <w:color w:val="auto"/>
                <w:kern w:val="0"/>
                <w:sz w:val="24"/>
                <w:szCs w:val="24"/>
                <w:highlight w:val="none"/>
                <w:lang w:eastAsia="zh-CN"/>
              </w:rPr>
              <w:t>。</w:t>
            </w:r>
            <w:r>
              <w:rPr>
                <w:rFonts w:hint="eastAsia" w:ascii="Times New Roman" w:hAnsi="Times New Roman" w:eastAsia="仿宋" w:cs="Times New Roman"/>
                <w:b/>
                <w:bCs w:val="0"/>
                <w:smallCaps w:val="0"/>
                <w:color w:val="auto"/>
                <w:kern w:val="0"/>
                <w:sz w:val="24"/>
                <w:szCs w:val="24"/>
                <w:highlight w:val="none"/>
                <w:lang w:val="en-US" w:eastAsia="zh-CN"/>
              </w:rPr>
              <w:t>近期</w:t>
            </w:r>
            <w:r>
              <w:rPr>
                <w:rFonts w:hint="eastAsia" w:ascii="Times New Roman" w:hAnsi="Times New Roman" w:eastAsia="仿宋" w:cs="Times New Roman"/>
                <w:bCs/>
                <w:smallCaps w:val="0"/>
                <w:color w:val="auto"/>
                <w:kern w:val="0"/>
                <w:sz w:val="24"/>
                <w:szCs w:val="24"/>
                <w:highlight w:val="none"/>
                <w:lang w:val="en-US" w:eastAsia="zh-CN"/>
              </w:rPr>
              <w:t>续建昭红城乡一体化供水工程，加快新建昭化区农村集中供水巩固提升工程，加快新建紫云水厂扩建配套工程</w:t>
            </w:r>
            <w:r>
              <w:rPr>
                <w:rFonts w:hint="default" w:ascii="Times New Roman" w:hAnsi="Times New Roman" w:eastAsia="仿宋" w:cs="Times New Roman"/>
                <w:bCs/>
                <w:smallCaps w:val="0"/>
                <w:color w:val="auto"/>
                <w:kern w:val="0"/>
                <w:sz w:val="24"/>
                <w:szCs w:val="24"/>
                <w:highlight w:val="none"/>
                <w:lang w:eastAsia="zh-CN"/>
              </w:rPr>
              <w:t>。</w:t>
            </w:r>
            <w:r>
              <w:rPr>
                <w:rFonts w:hint="eastAsia" w:ascii="Times New Roman" w:hAnsi="Times New Roman" w:eastAsia="仿宋" w:cs="Times New Roman"/>
                <w:bCs/>
                <w:smallCaps w:val="0"/>
                <w:color w:val="auto"/>
                <w:kern w:val="0"/>
                <w:sz w:val="24"/>
                <w:szCs w:val="24"/>
                <w:highlight w:val="none"/>
                <w:lang w:val="en-US" w:eastAsia="zh-CN"/>
              </w:rPr>
              <w:t>新建大寨水厂、扩建八一水厂。新建嘉陵江至团结水厂，团结水厂至梅岭关水厂，嘉陵江至胜利水水厂，青春水库至何家坝水厂等4处应急水源工程。</w:t>
            </w:r>
            <w:r>
              <w:rPr>
                <w:rFonts w:hint="eastAsia" w:ascii="Times New Roman" w:hAnsi="Times New Roman" w:eastAsia="仿宋" w:cs="Times New Roman"/>
                <w:b/>
                <w:bCs w:val="0"/>
                <w:smallCaps w:val="0"/>
                <w:color w:val="auto"/>
                <w:kern w:val="0"/>
                <w:sz w:val="24"/>
                <w:szCs w:val="24"/>
                <w:highlight w:val="none"/>
                <w:lang w:val="en-US" w:eastAsia="zh-CN"/>
              </w:rPr>
              <w:t>中远期</w:t>
            </w:r>
            <w:r>
              <w:rPr>
                <w:rFonts w:hint="eastAsia" w:ascii="Times New Roman" w:hAnsi="Times New Roman" w:eastAsia="仿宋" w:cs="Times New Roman"/>
                <w:bCs/>
                <w:smallCaps w:val="0"/>
                <w:color w:val="auto"/>
                <w:kern w:val="0"/>
                <w:sz w:val="24"/>
                <w:szCs w:val="24"/>
                <w:highlight w:val="none"/>
                <w:lang w:val="en-US" w:eastAsia="zh-CN"/>
              </w:rPr>
              <w:t>对全区25处小型集中供水工程完成技改。对全区农村供水管网进行改造。</w:t>
            </w:r>
          </w:p>
          <w:p w14:paraId="44F5514B">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Times New Roman" w:hAnsi="Times New Roman" w:eastAsia="仿宋" w:cs="Times New Roman"/>
                <w:bCs/>
                <w:smallCaps w:val="0"/>
                <w:color w:val="auto"/>
                <w:kern w:val="0"/>
                <w:sz w:val="24"/>
                <w:szCs w:val="24"/>
                <w:highlight w:val="none"/>
                <w:lang w:val="en-US"/>
              </w:rPr>
            </w:pPr>
            <w:r>
              <w:rPr>
                <w:rFonts w:hint="default" w:ascii="Times New Roman" w:hAnsi="Times New Roman" w:eastAsia="仿宋" w:cs="Times New Roman"/>
                <w:b/>
                <w:smallCaps w:val="0"/>
                <w:color w:val="auto"/>
                <w:kern w:val="0"/>
                <w:sz w:val="24"/>
                <w:szCs w:val="24"/>
                <w:highlight w:val="none"/>
              </w:rPr>
              <w:t>4.灌区续建配套与现代化改造。</w:t>
            </w:r>
            <w:r>
              <w:rPr>
                <w:rFonts w:hint="eastAsia" w:ascii="Times New Roman" w:hAnsi="Times New Roman" w:eastAsia="仿宋" w:cs="Times New Roman"/>
                <w:b/>
                <w:bCs w:val="0"/>
                <w:smallCaps w:val="0"/>
                <w:color w:val="auto"/>
                <w:kern w:val="0"/>
                <w:sz w:val="24"/>
                <w:szCs w:val="24"/>
                <w:highlight w:val="none"/>
                <w:lang w:val="en-US" w:eastAsia="zh-CN"/>
              </w:rPr>
              <w:t>近期</w:t>
            </w:r>
            <w:r>
              <w:rPr>
                <w:rFonts w:hint="default" w:ascii="Times New Roman" w:hAnsi="Times New Roman" w:eastAsia="仿宋" w:cs="Times New Roman"/>
                <w:b w:val="0"/>
                <w:bCs/>
                <w:smallCaps w:val="0"/>
                <w:color w:val="auto"/>
                <w:kern w:val="0"/>
                <w:sz w:val="24"/>
                <w:szCs w:val="24"/>
                <w:highlight w:val="none"/>
                <w:lang w:val="en-US" w:eastAsia="zh-CN"/>
              </w:rPr>
              <w:t>加快实施紫云水库灌区续建配套与现代化改造；加快推动</w:t>
            </w:r>
            <w:r>
              <w:rPr>
                <w:rFonts w:hint="eastAsia" w:ascii="Times New Roman" w:hAnsi="Times New Roman" w:eastAsia="仿宋" w:cs="Times New Roman"/>
                <w:b w:val="0"/>
                <w:bCs/>
                <w:smallCaps w:val="0"/>
                <w:color w:val="auto"/>
                <w:kern w:val="0"/>
                <w:sz w:val="24"/>
                <w:szCs w:val="24"/>
                <w:highlight w:val="none"/>
                <w:lang w:val="en-US" w:eastAsia="zh-CN"/>
              </w:rPr>
              <w:t>大寨水库中型</w:t>
            </w:r>
            <w:r>
              <w:rPr>
                <w:rFonts w:hint="default" w:ascii="Times New Roman" w:hAnsi="Times New Roman" w:eastAsia="仿宋" w:cs="Times New Roman"/>
                <w:b w:val="0"/>
                <w:bCs/>
                <w:smallCaps w:val="0"/>
                <w:color w:val="auto"/>
                <w:kern w:val="0"/>
                <w:sz w:val="24"/>
                <w:szCs w:val="24"/>
                <w:highlight w:val="none"/>
                <w:lang w:val="en-US" w:eastAsia="zh-CN"/>
              </w:rPr>
              <w:t>灌区建设；</w:t>
            </w:r>
            <w:r>
              <w:rPr>
                <w:rFonts w:hint="eastAsia" w:ascii="Times New Roman" w:hAnsi="Times New Roman" w:eastAsia="仿宋" w:cs="Times New Roman"/>
                <w:b w:val="0"/>
                <w:bCs/>
                <w:smallCaps w:val="0"/>
                <w:color w:val="auto"/>
                <w:kern w:val="0"/>
                <w:sz w:val="24"/>
                <w:szCs w:val="24"/>
                <w:highlight w:val="none"/>
                <w:lang w:val="en-US" w:eastAsia="zh-CN"/>
              </w:rPr>
              <w:t>加快推进</w:t>
            </w:r>
            <w:r>
              <w:rPr>
                <w:rFonts w:hint="default" w:ascii="Times New Roman" w:hAnsi="Times New Roman" w:eastAsia="仿宋" w:cs="Times New Roman"/>
                <w:b w:val="0"/>
                <w:bCs/>
                <w:smallCaps w:val="0"/>
                <w:color w:val="auto"/>
                <w:kern w:val="0"/>
                <w:sz w:val="24"/>
                <w:szCs w:val="24"/>
                <w:highlight w:val="none"/>
                <w:lang w:val="en-US" w:eastAsia="zh-CN"/>
              </w:rPr>
              <w:t>太公清水片区、卫子射箭红岩片区</w:t>
            </w:r>
            <w:r>
              <w:rPr>
                <w:rFonts w:hint="eastAsia" w:ascii="Times New Roman" w:hAnsi="Times New Roman" w:eastAsia="仿宋" w:cs="Times New Roman"/>
                <w:b w:val="0"/>
                <w:bCs/>
                <w:smallCaps w:val="0"/>
                <w:color w:val="auto"/>
                <w:kern w:val="0"/>
                <w:sz w:val="24"/>
                <w:szCs w:val="24"/>
                <w:highlight w:val="none"/>
                <w:lang w:val="en-US" w:eastAsia="zh-CN"/>
              </w:rPr>
              <w:t>、虎跳清水片区、团结-王滩河水库</w:t>
            </w:r>
            <w:r>
              <w:rPr>
                <w:rFonts w:hint="default" w:ascii="Times New Roman" w:hAnsi="Times New Roman" w:eastAsia="仿宋" w:cs="Times New Roman"/>
                <w:b w:val="0"/>
                <w:bCs/>
                <w:smallCaps w:val="0"/>
                <w:color w:val="auto"/>
                <w:kern w:val="0"/>
                <w:sz w:val="24"/>
                <w:szCs w:val="24"/>
                <w:highlight w:val="none"/>
                <w:lang w:val="en-US" w:eastAsia="zh-CN"/>
              </w:rPr>
              <w:t>灌区</w:t>
            </w:r>
            <w:r>
              <w:rPr>
                <w:rFonts w:hint="eastAsia" w:ascii="Times New Roman" w:hAnsi="Times New Roman" w:eastAsia="仿宋" w:cs="Times New Roman"/>
                <w:b w:val="0"/>
                <w:bCs/>
                <w:smallCaps w:val="0"/>
                <w:color w:val="auto"/>
                <w:kern w:val="0"/>
                <w:sz w:val="24"/>
                <w:szCs w:val="24"/>
                <w:highlight w:val="none"/>
                <w:lang w:val="en-US" w:eastAsia="zh-CN"/>
              </w:rPr>
              <w:t>建设。</w:t>
            </w:r>
            <w:r>
              <w:rPr>
                <w:rFonts w:hint="eastAsia" w:ascii="Times New Roman" w:hAnsi="Times New Roman" w:eastAsia="仿宋" w:cs="Times New Roman"/>
                <w:b/>
                <w:bCs w:val="0"/>
                <w:smallCaps w:val="0"/>
                <w:color w:val="auto"/>
                <w:kern w:val="0"/>
                <w:sz w:val="24"/>
                <w:szCs w:val="24"/>
                <w:highlight w:val="none"/>
                <w:lang w:val="en-US" w:eastAsia="zh-CN"/>
              </w:rPr>
              <w:t>中期</w:t>
            </w:r>
            <w:r>
              <w:rPr>
                <w:rFonts w:hint="eastAsia" w:ascii="Times New Roman" w:hAnsi="Times New Roman" w:eastAsia="仿宋" w:cs="Times New Roman"/>
                <w:b w:val="0"/>
                <w:bCs/>
                <w:smallCaps w:val="0"/>
                <w:color w:val="auto"/>
                <w:kern w:val="0"/>
                <w:sz w:val="24"/>
                <w:szCs w:val="24"/>
                <w:highlight w:val="none"/>
                <w:lang w:val="en-US" w:eastAsia="zh-CN"/>
              </w:rPr>
              <w:t>规划实施全区小型水库渠系整治工程，对现有水利设施进行挖潜。</w:t>
            </w:r>
            <w:r>
              <w:rPr>
                <w:rFonts w:hint="eastAsia" w:ascii="Times New Roman" w:hAnsi="Times New Roman" w:eastAsia="仿宋" w:cs="Times New Roman"/>
                <w:b/>
                <w:bCs w:val="0"/>
                <w:smallCaps w:val="0"/>
                <w:color w:val="auto"/>
                <w:kern w:val="0"/>
                <w:sz w:val="24"/>
                <w:szCs w:val="24"/>
                <w:highlight w:val="none"/>
                <w:lang w:val="en-US" w:eastAsia="zh-CN"/>
              </w:rPr>
              <w:t>远期</w:t>
            </w:r>
            <w:r>
              <w:rPr>
                <w:rFonts w:hint="eastAsia" w:ascii="Times New Roman" w:hAnsi="Times New Roman" w:eastAsia="仿宋" w:cs="Times New Roman"/>
                <w:b w:val="0"/>
                <w:bCs/>
                <w:smallCaps w:val="0"/>
                <w:color w:val="auto"/>
                <w:kern w:val="0"/>
                <w:sz w:val="24"/>
                <w:szCs w:val="24"/>
                <w:highlight w:val="none"/>
                <w:lang w:val="en-US" w:eastAsia="zh-CN"/>
              </w:rPr>
              <w:t>深化论证嘉陵江左岸大型灌区可行性，适时推动建设</w:t>
            </w:r>
            <w:r>
              <w:rPr>
                <w:rFonts w:hint="default" w:ascii="Times New Roman" w:hAnsi="Times New Roman" w:eastAsia="仿宋" w:cs="Times New Roman"/>
                <w:bCs/>
                <w:smallCaps w:val="0"/>
                <w:color w:val="auto"/>
                <w:kern w:val="0"/>
                <w:sz w:val="24"/>
                <w:szCs w:val="24"/>
                <w:highlight w:val="none"/>
              </w:rPr>
              <w:t>。</w:t>
            </w:r>
          </w:p>
          <w:p w14:paraId="2ACAE1B3">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Times New Roman" w:hAnsi="Times New Roman" w:eastAsia="仿宋" w:cs="Times New Roman"/>
                <w:bCs/>
                <w:smallCaps w:val="0"/>
                <w:color w:val="auto"/>
                <w:kern w:val="0"/>
                <w:sz w:val="24"/>
                <w:szCs w:val="24"/>
                <w:highlight w:val="none"/>
              </w:rPr>
            </w:pPr>
            <w:r>
              <w:rPr>
                <w:rFonts w:hint="default" w:ascii="Times New Roman" w:hAnsi="Times New Roman" w:eastAsia="仿宋" w:cs="Times New Roman"/>
                <w:b/>
                <w:smallCaps w:val="0"/>
                <w:color w:val="auto"/>
                <w:kern w:val="0"/>
                <w:sz w:val="24"/>
                <w:szCs w:val="24"/>
                <w:highlight w:val="none"/>
              </w:rPr>
              <w:t>5.战略储备水源建设。</w:t>
            </w:r>
            <w:r>
              <w:rPr>
                <w:rFonts w:hint="eastAsia" w:ascii="Times New Roman" w:hAnsi="Times New Roman" w:eastAsia="仿宋" w:cs="Times New Roman"/>
                <w:b/>
                <w:smallCaps w:val="0"/>
                <w:color w:val="auto"/>
                <w:kern w:val="0"/>
                <w:sz w:val="24"/>
                <w:szCs w:val="24"/>
                <w:highlight w:val="none"/>
                <w:lang w:val="en-US" w:eastAsia="zh-CN"/>
              </w:rPr>
              <w:t>远期</w:t>
            </w:r>
            <w:r>
              <w:rPr>
                <w:rFonts w:hint="default" w:ascii="Times New Roman" w:hAnsi="Times New Roman" w:eastAsia="仿宋" w:cs="Times New Roman"/>
                <w:bCs/>
                <w:smallCaps w:val="0"/>
                <w:color w:val="auto"/>
                <w:kern w:val="0"/>
                <w:sz w:val="24"/>
                <w:szCs w:val="24"/>
                <w:highlight w:val="none"/>
              </w:rPr>
              <w:t>储备</w:t>
            </w:r>
            <w:r>
              <w:rPr>
                <w:rFonts w:hint="default" w:ascii="Times New Roman" w:hAnsi="Times New Roman" w:eastAsia="仿宋" w:cs="Times New Roman"/>
                <w:bCs/>
                <w:smallCaps w:val="0"/>
                <w:color w:val="auto"/>
                <w:kern w:val="0"/>
                <w:sz w:val="24"/>
                <w:szCs w:val="24"/>
                <w:highlight w:val="none"/>
                <w:lang w:val="en-US" w:eastAsia="zh-CN"/>
              </w:rPr>
              <w:t>罐子坝西线引调水工程</w:t>
            </w:r>
            <w:r>
              <w:rPr>
                <w:rFonts w:hint="default" w:ascii="Times New Roman" w:hAnsi="Times New Roman" w:eastAsia="仿宋" w:cs="Times New Roman"/>
                <w:bCs/>
                <w:smallCaps w:val="0"/>
                <w:color w:val="auto"/>
                <w:kern w:val="0"/>
                <w:sz w:val="24"/>
                <w:szCs w:val="24"/>
                <w:highlight w:val="none"/>
              </w:rPr>
              <w:t>。</w:t>
            </w:r>
          </w:p>
        </w:tc>
      </w:tr>
    </w:tbl>
    <w:p w14:paraId="0535EACC">
      <w:pPr>
        <w:rPr>
          <w:rFonts w:hint="default" w:ascii="Times New Roman" w:hAnsi="Times New Roman" w:eastAsia="仿宋" w:cs="Times New Roman"/>
          <w:b w:val="0"/>
          <w:bCs w:val="0"/>
          <w:smallCaps w:val="0"/>
          <w:color w:val="auto"/>
          <w:kern w:val="0"/>
          <w:sz w:val="28"/>
          <w:szCs w:val="28"/>
          <w:highlight w:val="none"/>
          <w:lang w:val="en-US" w:eastAsia="zh-CN" w:bidi="ar-SA"/>
        </w:rPr>
      </w:pPr>
      <w:r>
        <w:rPr>
          <w:rFonts w:hint="default" w:ascii="Times New Roman" w:hAnsi="Times New Roman" w:eastAsia="仿宋" w:cs="Times New Roman"/>
          <w:b w:val="0"/>
          <w:bCs w:val="0"/>
          <w:smallCaps w:val="0"/>
          <w:color w:val="auto"/>
          <w:kern w:val="0"/>
          <w:sz w:val="28"/>
          <w:szCs w:val="28"/>
          <w:highlight w:val="none"/>
          <w:lang w:val="en-US" w:eastAsia="zh-CN" w:bidi="ar-SA"/>
        </w:rPr>
        <w:br w:type="page"/>
      </w:r>
    </w:p>
    <w:p w14:paraId="5BF3EDB0">
      <w:pPr>
        <w:pStyle w:val="2"/>
        <w:spacing w:before="240" w:after="240"/>
        <w:jc w:val="center"/>
        <w:rPr>
          <w:rFonts w:hint="default" w:ascii="Times New Roman" w:hAnsi="Times New Roman" w:eastAsia="黑体" w:cs="Times New Roman"/>
          <w:color w:val="auto"/>
          <w:szCs w:val="44"/>
        </w:rPr>
      </w:pPr>
      <w:bookmarkStart w:id="254" w:name="_Toc3228"/>
      <w:r>
        <w:rPr>
          <w:rFonts w:hint="default" w:ascii="Times New Roman" w:hAnsi="Times New Roman" w:eastAsia="黑体" w:cs="Times New Roman"/>
          <w:color w:val="auto"/>
          <w:szCs w:val="44"/>
          <w:lang w:val="en-US" w:eastAsia="zh-CN"/>
        </w:rPr>
        <w:t>五、</w:t>
      </w:r>
      <w:r>
        <w:rPr>
          <w:rFonts w:hint="default" w:ascii="Times New Roman" w:hAnsi="Times New Roman" w:eastAsia="黑体" w:cs="Times New Roman"/>
          <w:color w:val="auto"/>
          <w:szCs w:val="44"/>
        </w:rPr>
        <w:t>构建河湖水生态保护网</w:t>
      </w:r>
      <w:bookmarkEnd w:id="243"/>
      <w:bookmarkEnd w:id="254"/>
    </w:p>
    <w:bookmarkEnd w:id="244"/>
    <w:p w14:paraId="5160D5F9">
      <w:pPr>
        <w:pStyle w:val="3"/>
        <w:spacing w:before="240" w:after="240"/>
        <w:rPr>
          <w:rFonts w:hint="default" w:ascii="Times New Roman" w:hAnsi="Times New Roman" w:cs="Times New Roman"/>
          <w:color w:val="auto"/>
          <w:lang w:eastAsia="zh-CN"/>
        </w:rPr>
      </w:pPr>
      <w:bookmarkStart w:id="255" w:name="_Toc14595"/>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一</w:t>
      </w:r>
      <w:r>
        <w:rPr>
          <w:rFonts w:hint="default" w:ascii="Times New Roman" w:hAnsi="Times New Roman" w:cs="Times New Roman"/>
          <w:color w:val="auto"/>
          <w:lang w:eastAsia="zh-CN"/>
        </w:rPr>
        <w:t>）建设思路</w:t>
      </w:r>
      <w:bookmarkEnd w:id="255"/>
    </w:p>
    <w:p w14:paraId="5C620454">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1生态地位</w:t>
      </w:r>
    </w:p>
    <w:p w14:paraId="2A05191F">
      <w:pPr>
        <w:pStyle w:val="37"/>
        <w:spacing w:line="360" w:lineRule="auto"/>
        <w:rPr>
          <w:rFonts w:hint="default" w:ascii="Times New Roman" w:hAnsi="Times New Roman" w:cs="Times New Roman"/>
          <w:color w:val="auto"/>
          <w:szCs w:val="28"/>
        </w:rPr>
      </w:pPr>
      <w:r>
        <w:rPr>
          <w:rFonts w:hint="default" w:ascii="Times New Roman" w:hAnsi="Times New Roman" w:cs="Times New Roman"/>
          <w:color w:val="auto"/>
          <w:szCs w:val="28"/>
        </w:rPr>
        <w:t>广元市位于四川省北部，毗邻陕西甘肃两省，昭化区是广元市东、西、南三个方向进出口通道的必经之地，是连接西南西北、实现西部地区通江达海的重要交通节点</w:t>
      </w:r>
      <w:r>
        <w:rPr>
          <w:rFonts w:hint="eastAsia" w:cs="Times New Roman"/>
          <w:color w:val="auto"/>
          <w:szCs w:val="28"/>
          <w:lang w:eastAsia="zh-CN"/>
        </w:rPr>
        <w:t>。昭化区地处嘉陵江中上游，</w:t>
      </w:r>
      <w:r>
        <w:rPr>
          <w:rFonts w:hint="default" w:ascii="Times New Roman" w:hAnsi="Times New Roman" w:cs="Times New Roman"/>
          <w:color w:val="auto"/>
          <w:szCs w:val="28"/>
        </w:rPr>
        <w:t>处于“三区四带”中的长江重点生态区（含川滇生态屏障），</w:t>
      </w:r>
      <w:r>
        <w:rPr>
          <w:rFonts w:hint="eastAsia" w:cs="Times New Roman"/>
          <w:color w:val="auto"/>
          <w:szCs w:val="28"/>
          <w:lang w:val="en-US" w:eastAsia="zh-CN"/>
        </w:rPr>
        <w:t>属于</w:t>
      </w:r>
      <w:r>
        <w:rPr>
          <w:rFonts w:hint="default" w:ascii="Times New Roman" w:hAnsi="Times New Roman" w:cs="Times New Roman"/>
          <w:color w:val="auto"/>
          <w:szCs w:val="28"/>
        </w:rPr>
        <w:t>盆地丘陵向山区过渡地带，地形地貌以中低山为主，平均海拔900米。地势北高南低，延缓下降，江河溪沟纵横，山体切割强烈，地表起伏不平，地貌复杂多样。</w:t>
      </w:r>
      <w:r>
        <w:rPr>
          <w:rFonts w:hint="eastAsia" w:cs="Times New Roman"/>
          <w:color w:val="auto"/>
          <w:szCs w:val="28"/>
          <w:lang w:val="en-US" w:eastAsia="zh-CN"/>
        </w:rPr>
        <w:t>昭化区</w:t>
      </w:r>
      <w:r>
        <w:rPr>
          <w:rFonts w:hint="default" w:ascii="Times New Roman" w:hAnsi="Times New Roman" w:cs="Times New Roman"/>
          <w:color w:val="auto"/>
          <w:szCs w:val="28"/>
        </w:rPr>
        <w:t>河湖水系密布，区境内沟谷发育，水网密布，溪沟河流甚多，大小时令河流有黑林河、硬头河、黑塘湾、李家沟、毛家沟、文庙河、磨滩河、射箭河等，属嘉陵江水系。嘉陵江为河流主干，过境河流主要有白龙江、长滩河、硬头河等。</w:t>
      </w:r>
    </w:p>
    <w:p w14:paraId="09A41A39">
      <w:pPr>
        <w:pStyle w:val="37"/>
        <w:spacing w:line="360" w:lineRule="auto"/>
        <w:rPr>
          <w:rFonts w:hint="default" w:ascii="Times New Roman" w:hAnsi="Times New Roman" w:cs="Times New Roman"/>
          <w:color w:val="auto"/>
          <w:szCs w:val="28"/>
        </w:rPr>
      </w:pPr>
      <w:r>
        <w:rPr>
          <w:rFonts w:hint="default" w:ascii="Times New Roman" w:hAnsi="Times New Roman" w:cs="Times New Roman"/>
          <w:color w:val="auto"/>
          <w:szCs w:val="28"/>
        </w:rPr>
        <w:t>近年来，通过加快推进长江防护林、天然林资源保护等重大生态工程建设，近8万亩林地得到有效巩固，森林覆盖率不断提升，生物多样性日益丰富，初步建成以森林、河流为基本架构，“多层次、宽领域、功能复合”的生态网络体系。全区森林覆盖率达到56.27%，城市建成区绿化覆盖率达36.4%。成功创建中国绿水</w:t>
      </w:r>
      <w:r>
        <w:rPr>
          <w:rFonts w:hint="eastAsia" w:cs="Times New Roman"/>
          <w:color w:val="auto"/>
          <w:szCs w:val="28"/>
          <w:lang w:val="en-US" w:eastAsia="zh-CN"/>
        </w:rPr>
        <w:t>青</w:t>
      </w:r>
      <w:r>
        <w:rPr>
          <w:rFonts w:hint="default" w:ascii="Times New Roman" w:hAnsi="Times New Roman" w:cs="Times New Roman"/>
          <w:color w:val="auto"/>
          <w:szCs w:val="28"/>
        </w:rPr>
        <w:t>山生态宜居典范县、国家森林城市、国家园林城市、省级环保模范城市，建成国家级生态乡镇1个，全国环境优美乡镇2个，省级生态乡镇15个。</w:t>
      </w:r>
      <w:r>
        <w:rPr>
          <w:rFonts w:hint="eastAsia" w:ascii="Times New Roman" w:hAnsi="Times New Roman" w:cs="Times New Roman"/>
          <w:color w:val="auto"/>
          <w:szCs w:val="28"/>
          <w:lang w:val="en-US" w:eastAsia="zh-CN"/>
        </w:rPr>
        <w:t>昭化</w:t>
      </w:r>
      <w:r>
        <w:rPr>
          <w:rFonts w:hint="default" w:ascii="Times New Roman" w:hAnsi="Times New Roman" w:cs="Times New Roman"/>
          <w:color w:val="auto"/>
          <w:szCs w:val="28"/>
        </w:rPr>
        <w:t>依山而建，因水而起，</w:t>
      </w:r>
      <w:r>
        <w:rPr>
          <w:rFonts w:hint="eastAsia" w:ascii="Times New Roman" w:hAnsi="Times New Roman" w:cs="Times New Roman"/>
          <w:color w:val="auto"/>
          <w:szCs w:val="28"/>
          <w:lang w:val="en-US" w:eastAsia="zh-CN"/>
        </w:rPr>
        <w:t>作为</w:t>
      </w:r>
      <w:r>
        <w:rPr>
          <w:rFonts w:hint="default" w:ascii="Times New Roman" w:hAnsi="Times New Roman" w:cs="Times New Roman"/>
          <w:color w:val="auto"/>
          <w:szCs w:val="28"/>
        </w:rPr>
        <w:t>“千里嘉陵首善港城、千年蜀道宜居名城、绿色家居产业优城、诗意昭化幸福新城”，在维护区域生态平衡和保障下游地区水资源安全方面发挥着关键作用，担负着筑牢嘉陵江乃至长江上游生态屏障、维护国家生态安全的战略使命。保护好</w:t>
      </w:r>
      <w:r>
        <w:rPr>
          <w:rFonts w:hint="eastAsia" w:ascii="Times New Roman" w:hAnsi="Times New Roman" w:cs="Times New Roman"/>
          <w:color w:val="auto"/>
          <w:szCs w:val="28"/>
          <w:lang w:val="en-US" w:eastAsia="zh-CN"/>
        </w:rPr>
        <w:t>昭化</w:t>
      </w:r>
      <w:r>
        <w:rPr>
          <w:rFonts w:hint="default" w:ascii="Times New Roman" w:hAnsi="Times New Roman" w:cs="Times New Roman"/>
          <w:color w:val="auto"/>
          <w:szCs w:val="28"/>
        </w:rPr>
        <w:t>的生态环境对于保障长江、流域生态安全具有重要意义。</w:t>
      </w:r>
    </w:p>
    <w:p w14:paraId="4821E123">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基本思路</w:t>
      </w:r>
    </w:p>
    <w:p w14:paraId="6962E618">
      <w:pPr>
        <w:pStyle w:val="37"/>
        <w:spacing w:line="360" w:lineRule="auto"/>
        <w:rPr>
          <w:rFonts w:hint="default" w:ascii="Times New Roman" w:hAnsi="Times New Roman" w:cs="Times New Roman"/>
          <w:color w:val="auto"/>
          <w:szCs w:val="28"/>
        </w:rPr>
      </w:pPr>
      <w:r>
        <w:rPr>
          <w:rFonts w:hint="default" w:ascii="Times New Roman" w:hAnsi="Times New Roman" w:cs="Times New Roman"/>
          <w:color w:val="auto"/>
          <w:szCs w:val="28"/>
        </w:rPr>
        <w:t>依托自然山水基底，基于全</w:t>
      </w:r>
      <w:r>
        <w:rPr>
          <w:rFonts w:hint="eastAsia" w:cs="Times New Roman"/>
          <w:color w:val="auto"/>
          <w:szCs w:val="28"/>
          <w:lang w:val="en-US" w:eastAsia="zh-CN"/>
        </w:rPr>
        <w:t>区</w:t>
      </w:r>
      <w:r>
        <w:rPr>
          <w:rFonts w:hint="default" w:ascii="Times New Roman" w:hAnsi="Times New Roman" w:cs="Times New Roman"/>
          <w:color w:val="auto"/>
          <w:szCs w:val="28"/>
        </w:rPr>
        <w:t>水系框架，充分衔接“三区三线”划定、国土空间规划、生态保护红线等成果，统筹考虑水环境、水生态、水资源、水安全等要素，以水资源承载能力、水环境承载能力和水生态系统承受能力为基础，牢固树立上下游、左右岸、干支流联动治理思路。统筹河湖水流连续性、空间完整性和水体功能保护要求，以重要湖泊、水库、饮用水源地、水陆交界带为核心对象，以流域生态安全屏障区、生态敏感脆弱区等为重点，强化</w:t>
      </w:r>
      <w:r>
        <w:rPr>
          <w:rFonts w:hint="eastAsia" w:cs="Times New Roman"/>
          <w:color w:val="auto"/>
          <w:szCs w:val="28"/>
          <w:lang w:val="en-US" w:eastAsia="zh-CN"/>
        </w:rPr>
        <w:t>水</w:t>
      </w:r>
      <w:r>
        <w:rPr>
          <w:rFonts w:hint="default" w:ascii="Times New Roman" w:hAnsi="Times New Roman" w:cs="Times New Roman"/>
          <w:color w:val="auto"/>
          <w:szCs w:val="28"/>
        </w:rPr>
        <w:t>生态修复和污染防治，强化河道治理工程和河流生态廊道建设的衔接，提升河湖水域岸线区水动力条件，重塑健康自然的河湖岸线；亭子湖</w:t>
      </w:r>
      <w:r>
        <w:rPr>
          <w:rFonts w:hint="eastAsia" w:cs="Times New Roman"/>
          <w:color w:val="auto"/>
          <w:szCs w:val="28"/>
          <w:lang w:eastAsia="zh-CN"/>
        </w:rPr>
        <w:t>、</w:t>
      </w:r>
      <w:r>
        <w:rPr>
          <w:rFonts w:hint="eastAsia" w:cs="Times New Roman"/>
          <w:color w:val="auto"/>
          <w:szCs w:val="28"/>
          <w:lang w:val="en-US" w:eastAsia="zh-CN"/>
        </w:rPr>
        <w:t>紫云湖、柏林湖</w:t>
      </w:r>
      <w:r>
        <w:rPr>
          <w:rFonts w:hint="default" w:ascii="Times New Roman" w:hAnsi="Times New Roman" w:cs="Times New Roman"/>
          <w:color w:val="auto"/>
          <w:szCs w:val="28"/>
        </w:rPr>
        <w:t>等重要水体加强富营养化防控，插江、</w:t>
      </w:r>
      <w:r>
        <w:rPr>
          <w:rFonts w:hint="eastAsia" w:cs="Times New Roman"/>
          <w:color w:val="auto"/>
          <w:szCs w:val="28"/>
          <w:lang w:val="en-US" w:eastAsia="zh-CN"/>
        </w:rPr>
        <w:t>雍河、长滩河</w:t>
      </w:r>
      <w:r>
        <w:rPr>
          <w:rFonts w:hint="default" w:ascii="Times New Roman" w:hAnsi="Times New Roman" w:cs="Times New Roman"/>
          <w:color w:val="auto"/>
          <w:szCs w:val="28"/>
        </w:rPr>
        <w:t>等加强小流域综合治理，提高江河湖泊保护与修复能力。</w:t>
      </w:r>
    </w:p>
    <w:p w14:paraId="65DE283B">
      <w:pPr>
        <w:pStyle w:val="37"/>
        <w:spacing w:line="360" w:lineRule="auto"/>
        <w:rPr>
          <w:rFonts w:hint="default" w:ascii="Times New Roman" w:hAnsi="Times New Roman" w:cs="Times New Roman"/>
          <w:color w:val="auto"/>
          <w:szCs w:val="28"/>
        </w:rPr>
      </w:pPr>
      <w:r>
        <w:rPr>
          <w:rFonts w:hint="default" w:ascii="Times New Roman" w:hAnsi="Times New Roman" w:cs="Times New Roman"/>
          <w:color w:val="auto"/>
          <w:szCs w:val="28"/>
        </w:rPr>
        <w:t>以“保水、活水、清水、秀水、韵水”为主线，通过水源涵养能力提升、水环境改善、生态保护与修复、景观与游憩系统的构建“一轴</w:t>
      </w:r>
      <w:r>
        <w:rPr>
          <w:rFonts w:hint="eastAsia" w:cs="Times New Roman"/>
          <w:color w:val="auto"/>
          <w:szCs w:val="28"/>
          <w:lang w:val="en-US" w:eastAsia="zh-CN"/>
        </w:rPr>
        <w:t>多</w:t>
      </w:r>
      <w:r>
        <w:rPr>
          <w:rFonts w:hint="default" w:ascii="Times New Roman" w:hAnsi="Times New Roman" w:cs="Times New Roman"/>
          <w:color w:val="auto"/>
          <w:szCs w:val="28"/>
        </w:rPr>
        <w:t>廊”河流生态廊道；通过河湖生态需水保障措施、河湖滨岸带建设工程、生物多样性保护、重要湿地保护与建设、水生态监测与管理制度体系建设、水生态空间管控等措施，保护</w:t>
      </w:r>
      <w:r>
        <w:rPr>
          <w:rFonts w:hint="eastAsia" w:cs="Times New Roman"/>
          <w:color w:val="auto"/>
          <w:szCs w:val="28"/>
          <w:lang w:val="en-US" w:eastAsia="zh-CN"/>
        </w:rPr>
        <w:t>昭化区</w:t>
      </w:r>
      <w:r>
        <w:rPr>
          <w:rFonts w:hint="default" w:ascii="Times New Roman" w:hAnsi="Times New Roman" w:cs="Times New Roman"/>
          <w:color w:val="auto"/>
          <w:szCs w:val="28"/>
        </w:rPr>
        <w:t>湿地、森林及野生动植物资源、修复河湖滨岸带生态系统、维护河道基本生态环境用水需求，通过水域、滨岸、陆域多维度治理，共同建立健康的水生态体系，确保“一江清水出</w:t>
      </w:r>
      <w:r>
        <w:rPr>
          <w:rFonts w:hint="eastAsia" w:cs="Times New Roman"/>
          <w:color w:val="auto"/>
          <w:szCs w:val="28"/>
          <w:lang w:val="en-US" w:eastAsia="zh-CN"/>
        </w:rPr>
        <w:t>昭化</w:t>
      </w:r>
      <w:r>
        <w:rPr>
          <w:rFonts w:hint="default" w:ascii="Times New Roman" w:hAnsi="Times New Roman" w:cs="Times New Roman"/>
          <w:color w:val="auto"/>
          <w:szCs w:val="28"/>
        </w:rPr>
        <w:t>”。</w:t>
      </w:r>
    </w:p>
    <w:p w14:paraId="29C3B2C5">
      <w:pPr>
        <w:pStyle w:val="37"/>
        <w:spacing w:line="360" w:lineRule="auto"/>
        <w:rPr>
          <w:rFonts w:hint="default" w:ascii="Times New Roman" w:hAnsi="Times New Roman" w:cs="Times New Roman"/>
          <w:color w:val="auto"/>
          <w:szCs w:val="28"/>
        </w:rPr>
      </w:pPr>
      <w:r>
        <w:rPr>
          <w:rFonts w:hint="default" w:ascii="Times New Roman" w:hAnsi="Times New Roman" w:cs="Times New Roman"/>
          <w:color w:val="auto"/>
          <w:szCs w:val="28"/>
        </w:rPr>
        <w:t>以长江上游生态安全屏障建设、幸福河湖建设为目标，以重要河湖及群众身边的水生态环境问题为导向，系统推进水资源保障、水生态修复协同治理，不断提升治理体系、治理能力现代化水平，扩展水生态系统服务功能，通过打造具有</w:t>
      </w:r>
      <w:r>
        <w:rPr>
          <w:rFonts w:hint="eastAsia" w:cs="Times New Roman"/>
          <w:color w:val="auto"/>
          <w:szCs w:val="28"/>
          <w:lang w:val="en-US" w:eastAsia="zh-CN"/>
        </w:rPr>
        <w:t>昭化</w:t>
      </w:r>
      <w:r>
        <w:rPr>
          <w:rFonts w:hint="default" w:ascii="Times New Roman" w:hAnsi="Times New Roman" w:cs="Times New Roman"/>
          <w:color w:val="auto"/>
          <w:szCs w:val="28"/>
        </w:rPr>
        <w:t>特色的水美新村，进一步丰富农村水利内涵，助力乡村振兴；牢固树立绿水青山就是金山银山理念，进一步探索优质生态资源综合价值，实现上游生态屏障生态环境保护与经济社会发展的有机统一，为</w:t>
      </w:r>
      <w:r>
        <w:rPr>
          <w:rFonts w:hint="eastAsia" w:cs="Times New Roman"/>
          <w:color w:val="auto"/>
          <w:szCs w:val="28"/>
          <w:lang w:val="en-US" w:eastAsia="zh-CN"/>
        </w:rPr>
        <w:t>昭化</w:t>
      </w:r>
      <w:r>
        <w:rPr>
          <w:rFonts w:hint="default" w:ascii="Times New Roman" w:hAnsi="Times New Roman" w:cs="Times New Roman"/>
          <w:color w:val="auto"/>
          <w:szCs w:val="28"/>
        </w:rPr>
        <w:t>经济社会高质量发展提供有力保障，充分绽放</w:t>
      </w:r>
      <w:r>
        <w:rPr>
          <w:rFonts w:hint="eastAsia" w:cs="Times New Roman"/>
          <w:color w:val="auto"/>
          <w:szCs w:val="28"/>
          <w:lang w:val="en-US" w:eastAsia="zh-CN"/>
        </w:rPr>
        <w:t>昭化区</w:t>
      </w:r>
      <w:r>
        <w:rPr>
          <w:rFonts w:hint="default" w:ascii="Times New Roman" w:hAnsi="Times New Roman" w:cs="Times New Roman"/>
          <w:color w:val="auto"/>
          <w:szCs w:val="28"/>
        </w:rPr>
        <w:t>独特的自然生态之美、多彩人文之韵，谱写美丽中国的华丽篇章。</w:t>
      </w:r>
    </w:p>
    <w:p w14:paraId="7BCF4FE3">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3 总体布局</w:t>
      </w:r>
    </w:p>
    <w:p w14:paraId="12036F21">
      <w:pPr>
        <w:pStyle w:val="55"/>
        <w:rPr>
          <w:rFonts w:hint="default" w:ascii="Times New Roman" w:hAnsi="Times New Roman" w:cs="Times New Roman"/>
          <w:color w:val="auto"/>
          <w:highlight w:val="none"/>
        </w:rPr>
      </w:pPr>
      <w:r>
        <w:rPr>
          <w:rFonts w:hint="default" w:ascii="Times New Roman" w:hAnsi="Times New Roman" w:cs="Times New Roman"/>
          <w:color w:val="auto"/>
        </w:rPr>
        <w:t>立足广元市“北山南丘中谷”的自然地理格局，紧扣《四川省国土空间生态修复规划（2021—2035年）》提出的“四区九带”国土空间生态修复总体格局、《广元市国土空间总体规划（2021—2035年）》提出的“一区一屏两带” 的国土空间开发保护总体格局，以及《广元市国土空间生态修复规划（2021—2035年）》提出的 “两轴一带一心、五廊七区多点”国土空间生态修复总体格局，</w:t>
      </w:r>
      <w:r>
        <w:rPr>
          <w:rFonts w:hint="eastAsia" w:ascii="Times New Roman" w:cs="Times New Roman"/>
          <w:color w:val="auto"/>
          <w:lang w:val="en-US" w:eastAsia="zh-CN"/>
        </w:rPr>
        <w:t>根据昭化区在广元市生态修复格局总体定位，</w:t>
      </w:r>
      <w:r>
        <w:rPr>
          <w:rFonts w:hint="default" w:ascii="Times New Roman" w:hAnsi="Times New Roman" w:cs="Times New Roman"/>
          <w:color w:val="auto"/>
        </w:rPr>
        <w:t>依托全</w:t>
      </w:r>
      <w:r>
        <w:rPr>
          <w:rFonts w:hint="eastAsia" w:ascii="Times New Roman" w:cs="Times New Roman"/>
          <w:color w:val="auto"/>
          <w:lang w:val="en-US" w:eastAsia="zh-CN"/>
        </w:rPr>
        <w:t>区</w:t>
      </w:r>
      <w:r>
        <w:rPr>
          <w:rFonts w:hint="default" w:ascii="Times New Roman" w:hAnsi="Times New Roman" w:cs="Times New Roman"/>
          <w:color w:val="auto"/>
          <w:highlight w:val="none"/>
        </w:rPr>
        <w:t>“一干</w:t>
      </w:r>
      <w:r>
        <w:rPr>
          <w:rFonts w:hint="eastAsia" w:ascii="Times New Roman" w:cs="Times New Roman"/>
          <w:color w:val="auto"/>
          <w:highlight w:val="none"/>
          <w:lang w:val="en-US" w:eastAsia="zh-CN"/>
        </w:rPr>
        <w:t>三支三纵</w:t>
      </w:r>
      <w:r>
        <w:rPr>
          <w:rFonts w:hint="default" w:ascii="Times New Roman" w:hAnsi="Times New Roman" w:cs="Times New Roman"/>
          <w:color w:val="auto"/>
          <w:highlight w:val="none"/>
        </w:rPr>
        <w:t>，一心</w:t>
      </w:r>
      <w:r>
        <w:rPr>
          <w:rFonts w:hint="eastAsia" w:ascii="Times New Roman" w:cs="Times New Roman"/>
          <w:color w:val="auto"/>
          <w:highlight w:val="none"/>
          <w:lang w:val="en-US" w:eastAsia="zh-CN"/>
        </w:rPr>
        <w:t>两区两带</w:t>
      </w:r>
      <w:r>
        <w:rPr>
          <w:rFonts w:hint="default" w:ascii="Times New Roman" w:hAnsi="Times New Roman" w:cs="Times New Roman"/>
          <w:color w:val="auto"/>
          <w:highlight w:val="none"/>
        </w:rPr>
        <w:t>，五核</w:t>
      </w:r>
      <w:r>
        <w:rPr>
          <w:rFonts w:hint="eastAsia" w:ascii="Times New Roman" w:cs="Times New Roman"/>
          <w:color w:val="auto"/>
          <w:highlight w:val="none"/>
          <w:lang w:val="en-US" w:eastAsia="zh-CN"/>
        </w:rPr>
        <w:t>百</w:t>
      </w:r>
      <w:r>
        <w:rPr>
          <w:rFonts w:hint="default" w:ascii="Times New Roman" w:hAnsi="Times New Roman" w:cs="Times New Roman"/>
          <w:color w:val="auto"/>
          <w:highlight w:val="none"/>
        </w:rPr>
        <w:t>库</w:t>
      </w:r>
      <w:r>
        <w:rPr>
          <w:rFonts w:hint="eastAsia" w:ascii="Times New Roman" w:cs="Times New Roman"/>
          <w:color w:val="auto"/>
          <w:highlight w:val="none"/>
          <w:lang w:val="en-US" w:eastAsia="zh-CN"/>
        </w:rPr>
        <w:t>千</w:t>
      </w:r>
      <w:r>
        <w:rPr>
          <w:rFonts w:hint="default" w:ascii="Times New Roman" w:hAnsi="Times New Roman" w:cs="Times New Roman"/>
          <w:color w:val="auto"/>
          <w:highlight w:val="none"/>
        </w:rPr>
        <w:t>塘”的水网总体格局，本次提出</w:t>
      </w:r>
      <w:r>
        <w:rPr>
          <w:rFonts w:hint="default" w:ascii="Times New Roman" w:hAnsi="Times New Roman" w:cs="Times New Roman"/>
          <w:b/>
          <w:bCs/>
          <w:color w:val="auto"/>
          <w:highlight w:val="none"/>
        </w:rPr>
        <w:t>“一区两带</w:t>
      </w:r>
      <w:r>
        <w:rPr>
          <w:rFonts w:hint="eastAsia" w:ascii="Times New Roman" w:cs="Times New Roman"/>
          <w:b/>
          <w:bCs/>
          <w:color w:val="auto"/>
          <w:highlight w:val="none"/>
          <w:lang w:val="en-US" w:eastAsia="zh-CN"/>
        </w:rPr>
        <w:t>多</w:t>
      </w:r>
      <w:r>
        <w:rPr>
          <w:rFonts w:hint="default" w:ascii="Times New Roman" w:hAnsi="Times New Roman" w:cs="Times New Roman"/>
          <w:b/>
          <w:bCs/>
          <w:color w:val="auto"/>
          <w:highlight w:val="none"/>
        </w:rPr>
        <w:t>廊、</w:t>
      </w:r>
      <w:r>
        <w:rPr>
          <w:rFonts w:hint="eastAsia" w:ascii="Times New Roman" w:cs="Times New Roman"/>
          <w:b/>
          <w:bCs/>
          <w:color w:val="auto"/>
          <w:highlight w:val="none"/>
          <w:lang w:val="en-US" w:eastAsia="zh-CN"/>
        </w:rPr>
        <w:t>五湖多支多点</w:t>
      </w:r>
      <w:r>
        <w:rPr>
          <w:rFonts w:hint="default" w:ascii="Times New Roman" w:hAnsi="Times New Roman" w:cs="Times New Roman"/>
          <w:b/>
          <w:bCs/>
          <w:color w:val="auto"/>
          <w:highlight w:val="none"/>
        </w:rPr>
        <w:t>”</w:t>
      </w:r>
      <w:r>
        <w:rPr>
          <w:rFonts w:hint="default" w:ascii="Times New Roman" w:hAnsi="Times New Roman" w:cs="Times New Roman"/>
          <w:color w:val="auto"/>
          <w:highlight w:val="none"/>
        </w:rPr>
        <w:t>的水生态保护修复格局。</w:t>
      </w:r>
    </w:p>
    <w:p w14:paraId="48CF053C">
      <w:pPr>
        <w:pStyle w:val="55"/>
        <w:ind w:firstLine="562"/>
        <w:rPr>
          <w:rFonts w:hint="default" w:ascii="Times New Roman" w:hAnsi="Times New Roman" w:eastAsia="仿宋" w:cs="Times New Roman"/>
          <w:b/>
          <w:bCs/>
          <w:color w:val="auto"/>
          <w:lang w:val="en-US" w:eastAsia="zh-CN"/>
        </w:rPr>
      </w:pPr>
      <w:r>
        <w:rPr>
          <w:rFonts w:hint="default" w:ascii="Times New Roman" w:hAnsi="Times New Roman" w:cs="Times New Roman"/>
          <w:b/>
          <w:bCs/>
          <w:color w:val="auto"/>
          <w:lang w:eastAsia="zh-CN"/>
        </w:rPr>
        <w:t>（</w:t>
      </w:r>
      <w:r>
        <w:rPr>
          <w:rFonts w:hint="default" w:ascii="Times New Roman" w:hAnsi="Times New Roman" w:cs="Times New Roman"/>
          <w:b/>
          <w:bCs/>
          <w:color w:val="auto"/>
          <w:lang w:val="en-US" w:eastAsia="zh-CN"/>
        </w:rPr>
        <w:t>1</w:t>
      </w:r>
      <w:r>
        <w:rPr>
          <w:rFonts w:hint="default" w:ascii="Times New Roman" w:hAnsi="Times New Roman" w:cs="Times New Roman"/>
          <w:b/>
          <w:bCs/>
          <w:color w:val="auto"/>
          <w:lang w:eastAsia="zh-CN"/>
        </w:rPr>
        <w:t>）</w:t>
      </w:r>
      <w:r>
        <w:rPr>
          <w:rFonts w:hint="eastAsia" w:ascii="Times New Roman" w:cs="Times New Roman"/>
          <w:b/>
          <w:bCs/>
          <w:color w:val="auto"/>
          <w:lang w:val="en-US" w:eastAsia="zh-CN"/>
        </w:rPr>
        <w:t>一区两带多廊</w:t>
      </w:r>
    </w:p>
    <w:p w14:paraId="4543E5ED">
      <w:pPr>
        <w:pStyle w:val="55"/>
        <w:ind w:firstLine="562"/>
        <w:rPr>
          <w:rFonts w:hint="default" w:ascii="Times New Roman" w:hAnsi="Times New Roman" w:cs="Times New Roman"/>
          <w:color w:val="auto"/>
        </w:rPr>
      </w:pPr>
      <w:r>
        <w:rPr>
          <w:rFonts w:hint="default" w:ascii="Times New Roman" w:hAnsi="Times New Roman" w:cs="Times New Roman"/>
          <w:b/>
          <w:bCs/>
          <w:color w:val="auto"/>
        </w:rPr>
        <w:t>“一区”</w:t>
      </w:r>
      <w:r>
        <w:rPr>
          <w:rFonts w:hint="default" w:ascii="Times New Roman" w:hAnsi="Times New Roman" w:cs="Times New Roman"/>
          <w:color w:val="auto"/>
        </w:rPr>
        <w:t>即</w:t>
      </w:r>
      <w:r>
        <w:rPr>
          <w:rFonts w:hint="default" w:ascii="Times New Roman" w:hAnsi="Times New Roman" w:cs="Times New Roman"/>
          <w:b/>
          <w:bCs/>
          <w:color w:val="auto"/>
        </w:rPr>
        <w:t>丘陵农业发展区</w:t>
      </w:r>
      <w:r>
        <w:rPr>
          <w:rFonts w:hint="eastAsia" w:ascii="Times New Roman" w:cs="Times New Roman"/>
          <w:color w:val="auto"/>
          <w:lang w:eastAsia="zh-CN"/>
        </w:rPr>
        <w:t>，</w:t>
      </w:r>
      <w:r>
        <w:rPr>
          <w:rFonts w:hint="eastAsia" w:ascii="Times New Roman" w:cs="Times New Roman"/>
          <w:color w:val="auto"/>
          <w:lang w:val="en-US" w:eastAsia="zh-CN"/>
        </w:rPr>
        <w:t>昭化区除元坝镇外均属于广元市南部丘陵农业发展区</w:t>
      </w:r>
      <w:r>
        <w:rPr>
          <w:rFonts w:hint="default" w:ascii="Times New Roman" w:hAnsi="Times New Roman" w:cs="Times New Roman"/>
          <w:color w:val="auto"/>
          <w:lang w:eastAsia="zh-CN"/>
        </w:rPr>
        <w:t>，是</w:t>
      </w:r>
      <w:r>
        <w:rPr>
          <w:rFonts w:hint="eastAsia" w:ascii="Times New Roman" w:cs="Times New Roman"/>
          <w:color w:val="auto"/>
          <w:lang w:val="en-US" w:eastAsia="zh-CN"/>
        </w:rPr>
        <w:t>全区</w:t>
      </w:r>
      <w:r>
        <w:rPr>
          <w:rFonts w:hint="default" w:ascii="Times New Roman" w:hAnsi="Times New Roman" w:cs="Times New Roman"/>
          <w:color w:val="auto"/>
          <w:lang w:eastAsia="zh-CN"/>
        </w:rPr>
        <w:t>重要绿色产业发展示范区，农业发展条件较好。</w:t>
      </w:r>
      <w:r>
        <w:rPr>
          <w:rFonts w:hint="default" w:ascii="Times New Roman" w:hAnsi="Times New Roman" w:cs="Times New Roman"/>
          <w:color w:val="auto"/>
        </w:rPr>
        <w:t xml:space="preserve">规划开展重点河流水生态修复与治理、重点区域水土流失综合治理工程、山洪沟治理、区域水系连通和生态补水工程，推进城乡生活污染源治理和监督管理，改善人居生活环境和提高水土保持能力。 </w:t>
      </w:r>
    </w:p>
    <w:p w14:paraId="4BE95DF1">
      <w:pPr>
        <w:pStyle w:val="55"/>
        <w:ind w:firstLine="562"/>
        <w:rPr>
          <w:rFonts w:hint="default" w:ascii="Times New Roman" w:hAnsi="Times New Roman" w:cs="Times New Roman"/>
          <w:color w:val="auto"/>
        </w:rPr>
      </w:pPr>
      <w:r>
        <w:rPr>
          <w:rFonts w:hint="eastAsia" w:ascii="Times New Roman" w:cs="Times New Roman"/>
          <w:b/>
          <w:bCs/>
          <w:color w:val="auto"/>
          <w:lang w:eastAsia="zh-CN"/>
        </w:rPr>
        <w:t>“</w:t>
      </w:r>
      <w:r>
        <w:rPr>
          <w:rFonts w:hint="default" w:ascii="Times New Roman" w:hAnsi="Times New Roman" w:cs="Times New Roman"/>
          <w:b/>
          <w:bCs/>
          <w:color w:val="auto"/>
          <w:lang w:eastAsia="zh-CN"/>
        </w:rPr>
        <w:t>两带</w:t>
      </w:r>
      <w:r>
        <w:rPr>
          <w:rFonts w:hint="eastAsia" w:ascii="Times New Roman" w:cs="Times New Roman"/>
          <w:b/>
          <w:bCs/>
          <w:color w:val="auto"/>
          <w:lang w:val="en-US" w:eastAsia="zh-CN"/>
        </w:rPr>
        <w:t>多廊</w:t>
      </w:r>
      <w:r>
        <w:rPr>
          <w:rFonts w:hint="eastAsia" w:ascii="Times New Roman" w:cs="Times New Roman"/>
          <w:b/>
          <w:bCs/>
          <w:color w:val="auto"/>
          <w:lang w:eastAsia="zh-CN"/>
        </w:rPr>
        <w:t>”</w:t>
      </w:r>
      <w:r>
        <w:rPr>
          <w:rFonts w:hint="eastAsia" w:ascii="Times New Roman" w:cs="Times New Roman"/>
          <w:color w:val="auto"/>
          <w:lang w:val="en-US" w:eastAsia="zh-CN"/>
        </w:rPr>
        <w:t>分别</w:t>
      </w:r>
      <w:r>
        <w:rPr>
          <w:rFonts w:hint="default" w:ascii="Times New Roman" w:hAnsi="Times New Roman" w:cs="Times New Roman"/>
          <w:color w:val="auto"/>
        </w:rPr>
        <w:t>为</w:t>
      </w:r>
      <w:r>
        <w:rPr>
          <w:rFonts w:hint="default" w:ascii="Times New Roman" w:hAnsi="Times New Roman" w:cs="Times New Roman"/>
          <w:b/>
          <w:bCs/>
          <w:color w:val="auto"/>
        </w:rPr>
        <w:t>“嘉陵江生态保护融合发展带（</w:t>
      </w:r>
      <w:r>
        <w:rPr>
          <w:rFonts w:hint="eastAsia" w:ascii="Times New Roman" w:cs="Times New Roman"/>
          <w:b/>
          <w:bCs/>
          <w:color w:val="auto"/>
          <w:lang w:val="en-US" w:eastAsia="zh-CN"/>
        </w:rPr>
        <w:t>昭化区</w:t>
      </w:r>
      <w:r>
        <w:rPr>
          <w:rFonts w:hint="default" w:ascii="Times New Roman" w:hAnsi="Times New Roman" w:cs="Times New Roman"/>
          <w:b/>
          <w:bCs/>
          <w:color w:val="auto"/>
        </w:rPr>
        <w:t>）”</w:t>
      </w:r>
      <w:r>
        <w:rPr>
          <w:rFonts w:hint="eastAsia" w:ascii="Times New Roman" w:cs="Times New Roman"/>
          <w:b/>
          <w:bCs/>
          <w:color w:val="auto"/>
          <w:lang w:eastAsia="zh-CN"/>
        </w:rPr>
        <w:t>、</w:t>
      </w:r>
      <w:r>
        <w:rPr>
          <w:rFonts w:hint="default" w:ascii="Times New Roman" w:hAnsi="Times New Roman" w:cs="Times New Roman"/>
          <w:b/>
          <w:bCs/>
          <w:color w:val="auto"/>
        </w:rPr>
        <w:t>“河谷城镇生态发展带”</w:t>
      </w:r>
      <w:r>
        <w:rPr>
          <w:rFonts w:hint="eastAsia" w:ascii="Times New Roman" w:cs="Times New Roman"/>
          <w:color w:val="auto"/>
          <w:lang w:val="en-US" w:eastAsia="zh-CN"/>
        </w:rPr>
        <w:t>及多条“</w:t>
      </w:r>
      <w:r>
        <w:rPr>
          <w:rFonts w:hint="eastAsia" w:ascii="Times New Roman" w:cs="Times New Roman"/>
          <w:b/>
          <w:bCs/>
          <w:color w:val="auto"/>
          <w:lang w:val="en-US" w:eastAsia="zh-CN"/>
        </w:rPr>
        <w:t>生态廊道”</w:t>
      </w:r>
      <w:r>
        <w:rPr>
          <w:rFonts w:hint="default" w:ascii="Times New Roman" w:hAnsi="Times New Roman" w:cs="Times New Roman"/>
          <w:color w:val="auto"/>
        </w:rPr>
        <w:t>。</w:t>
      </w:r>
      <w:r>
        <w:rPr>
          <w:rFonts w:hint="default" w:ascii="Times New Roman" w:hAnsi="Times New Roman" w:cs="Times New Roman"/>
          <w:b w:val="0"/>
          <w:bCs w:val="0"/>
          <w:color w:val="auto"/>
        </w:rPr>
        <w:t>“嘉陵江生态保护融合发展带（</w:t>
      </w:r>
      <w:r>
        <w:rPr>
          <w:rFonts w:hint="eastAsia" w:ascii="Times New Roman" w:cs="Times New Roman"/>
          <w:b w:val="0"/>
          <w:bCs w:val="0"/>
          <w:color w:val="auto"/>
          <w:lang w:val="en-US" w:eastAsia="zh-CN"/>
        </w:rPr>
        <w:t>昭化区</w:t>
      </w:r>
      <w:r>
        <w:rPr>
          <w:rFonts w:hint="default" w:ascii="Times New Roman" w:hAnsi="Times New Roman" w:cs="Times New Roman"/>
          <w:b w:val="0"/>
          <w:bCs w:val="0"/>
          <w:color w:val="auto"/>
        </w:rPr>
        <w:t>）”，</w:t>
      </w:r>
      <w:r>
        <w:rPr>
          <w:rFonts w:hint="default" w:ascii="Times New Roman" w:hAnsi="Times New Roman" w:cs="Times New Roman"/>
          <w:color w:val="auto"/>
        </w:rPr>
        <w:t>指嘉陵江干流及其两岸湿地组成的生态动力发展轴，</w:t>
      </w:r>
      <w:r>
        <w:rPr>
          <w:rFonts w:hint="eastAsia" w:ascii="Times New Roman" w:cs="Times New Roman"/>
          <w:color w:val="auto"/>
          <w:lang w:val="en-US" w:eastAsia="zh-CN"/>
        </w:rPr>
        <w:t>昭化区是广元市</w:t>
      </w:r>
      <w:r>
        <w:rPr>
          <w:rFonts w:hint="default" w:ascii="Times New Roman" w:hAnsi="Times New Roman" w:cs="Times New Roman"/>
          <w:b w:val="0"/>
          <w:bCs w:val="0"/>
          <w:color w:val="auto"/>
        </w:rPr>
        <w:t>中部河谷城镇生态发展带</w:t>
      </w:r>
      <w:r>
        <w:rPr>
          <w:rFonts w:hint="eastAsia" w:ascii="Times New Roman" w:cs="Times New Roman"/>
          <w:b w:val="0"/>
          <w:bCs w:val="0"/>
          <w:color w:val="auto"/>
          <w:lang w:val="en-US" w:eastAsia="zh-CN"/>
        </w:rPr>
        <w:t>的重要组成部分</w:t>
      </w:r>
      <w:r>
        <w:rPr>
          <w:rFonts w:hint="default" w:ascii="Times New Roman" w:hAnsi="Times New Roman" w:cs="Times New Roman"/>
          <w:b w:val="0"/>
          <w:bCs w:val="0"/>
          <w:color w:val="auto"/>
        </w:rPr>
        <w:t>，</w:t>
      </w:r>
      <w:r>
        <w:rPr>
          <w:rFonts w:hint="default" w:ascii="Times New Roman" w:hAnsi="Times New Roman" w:cs="Times New Roman"/>
          <w:color w:val="auto"/>
        </w:rPr>
        <w:t>以广巴达万通道为纽带，是全</w:t>
      </w:r>
      <w:r>
        <w:rPr>
          <w:rFonts w:hint="eastAsia" w:ascii="Times New Roman" w:cs="Times New Roman"/>
          <w:color w:val="auto"/>
          <w:lang w:val="en-US" w:eastAsia="zh-CN"/>
        </w:rPr>
        <w:t>区</w:t>
      </w:r>
      <w:r>
        <w:rPr>
          <w:rFonts w:hint="default" w:ascii="Times New Roman" w:hAnsi="Times New Roman" w:cs="Times New Roman"/>
          <w:color w:val="auto"/>
        </w:rPr>
        <w:t>人口集聚和产业发展核心承载带，区域人为干扰较强，城市化发展带来的城镇污染、工业污染加剧了区域生态系统功能的破坏程度，区域自然生态恢复力较弱。针对城市</w:t>
      </w:r>
      <w:r>
        <w:rPr>
          <w:rFonts w:hint="eastAsia" w:ascii="Times New Roman" w:cs="Times New Roman"/>
          <w:color w:val="auto"/>
          <w:lang w:val="en-US" w:eastAsia="zh-CN"/>
        </w:rPr>
        <w:t>发展</w:t>
      </w:r>
      <w:r>
        <w:rPr>
          <w:rFonts w:hint="default" w:ascii="Times New Roman" w:hAnsi="Times New Roman" w:cs="Times New Roman"/>
          <w:color w:val="auto"/>
        </w:rPr>
        <w:t>过程中水生态系统损害以及水环境承载力与经济社会发展需求不相适应等问题，主要采取辅助修复、生态重塑的修复策略，</w:t>
      </w:r>
      <w:r>
        <w:rPr>
          <w:rFonts w:hint="eastAsia" w:ascii="Times New Roman" w:cs="Times New Roman"/>
          <w:color w:val="auto"/>
          <w:lang w:val="en-US" w:eastAsia="zh-CN"/>
        </w:rPr>
        <w:t>通过</w:t>
      </w:r>
      <w:r>
        <w:rPr>
          <w:rFonts w:hint="default" w:ascii="Times New Roman" w:hAnsi="Times New Roman" w:cs="Times New Roman"/>
          <w:color w:val="auto"/>
        </w:rPr>
        <w:t>“抓保水、重活水、治清水、建秀水、塑韵水”，将</w:t>
      </w:r>
      <w:r>
        <w:rPr>
          <w:rFonts w:hint="eastAsia" w:ascii="Times New Roman" w:cs="Times New Roman"/>
          <w:color w:val="auto"/>
          <w:lang w:val="en-US" w:eastAsia="zh-CN"/>
        </w:rPr>
        <w:t>境内</w:t>
      </w:r>
      <w:r>
        <w:rPr>
          <w:rFonts w:hint="default" w:ascii="Times New Roman" w:hAnsi="Times New Roman" w:cs="Times New Roman"/>
          <w:color w:val="auto"/>
        </w:rPr>
        <w:t>嘉陵江</w:t>
      </w:r>
      <w:r>
        <w:rPr>
          <w:rFonts w:hint="eastAsia" w:ascii="Times New Roman" w:cs="Times New Roman"/>
          <w:color w:val="auto"/>
          <w:lang w:val="en-US" w:eastAsia="zh-CN"/>
        </w:rPr>
        <w:t>主干及长滩河、插江、雍河等支流打造成</w:t>
      </w:r>
      <w:r>
        <w:rPr>
          <w:rFonts w:hint="default" w:ascii="Times New Roman" w:hAnsi="Times New Roman" w:cs="Times New Roman"/>
          <w:color w:val="auto"/>
        </w:rPr>
        <w:t>集防洪减灾、生态保护、城市景观功能于一体的</w:t>
      </w:r>
      <w:r>
        <w:rPr>
          <w:rFonts w:hint="eastAsia" w:ascii="Times New Roman" w:cs="Times New Roman"/>
          <w:b/>
          <w:bCs/>
          <w:color w:val="auto"/>
          <w:lang w:eastAsia="zh-CN"/>
        </w:rPr>
        <w:t>“</w:t>
      </w:r>
      <w:r>
        <w:rPr>
          <w:rFonts w:hint="default" w:ascii="Times New Roman" w:hAnsi="Times New Roman" w:cs="Times New Roman"/>
          <w:b w:val="0"/>
          <w:bCs w:val="0"/>
          <w:color w:val="auto"/>
        </w:rPr>
        <w:t>生态廊道</w:t>
      </w:r>
      <w:r>
        <w:rPr>
          <w:rFonts w:hint="eastAsia" w:ascii="Times New Roman" w:cs="Times New Roman"/>
          <w:b w:val="0"/>
          <w:bCs w:val="0"/>
          <w:color w:val="auto"/>
          <w:lang w:eastAsia="zh-CN"/>
        </w:rPr>
        <w:t>”</w:t>
      </w:r>
      <w:r>
        <w:rPr>
          <w:rFonts w:hint="default" w:ascii="Times New Roman" w:hAnsi="Times New Roman" w:cs="Times New Roman"/>
          <w:b w:val="0"/>
          <w:bCs w:val="0"/>
          <w:color w:val="auto"/>
        </w:rPr>
        <w:t>，</w:t>
      </w:r>
      <w:r>
        <w:rPr>
          <w:rFonts w:hint="default" w:ascii="Times New Roman" w:hAnsi="Times New Roman" w:cs="Times New Roman"/>
          <w:color w:val="auto"/>
        </w:rPr>
        <w:t>通过统筹沿线城镇污水治理、河道整治、岸线重塑、河道疏浚和滩地整理等河湖水域和滨岸带修复与治理措施，保护和改造遭受威胁和破坏的河流水系，恢复河湖生态系统结构和功能，打造水清、岸绿的城市及区域水生态环境，形成以主城区为引领的全域美丽河湖生态建设主框架。</w:t>
      </w:r>
    </w:p>
    <w:p w14:paraId="6CE995E2">
      <w:pPr>
        <w:pStyle w:val="55"/>
        <w:ind w:firstLine="562"/>
        <w:rPr>
          <w:rFonts w:hint="eastAsia" w:ascii="Times New Roman" w:cs="Times New Roman"/>
          <w:b/>
          <w:bCs/>
          <w:i w:val="0"/>
          <w:iCs w:val="0"/>
          <w:color w:val="auto"/>
          <w:lang w:eastAsia="zh-CN"/>
        </w:rPr>
      </w:pPr>
      <w:r>
        <w:rPr>
          <w:rFonts w:hint="eastAsia" w:ascii="Times New Roman" w:cs="Times New Roman"/>
          <w:b/>
          <w:bCs/>
          <w:i w:val="0"/>
          <w:iCs w:val="0"/>
          <w:color w:val="auto"/>
          <w:lang w:eastAsia="zh-CN"/>
        </w:rPr>
        <w:t>（</w:t>
      </w:r>
      <w:r>
        <w:rPr>
          <w:rFonts w:hint="eastAsia" w:ascii="Times New Roman" w:cs="Times New Roman"/>
          <w:b/>
          <w:bCs/>
          <w:i w:val="0"/>
          <w:iCs w:val="0"/>
          <w:color w:val="auto"/>
          <w:lang w:val="en-US" w:eastAsia="zh-CN"/>
        </w:rPr>
        <w:t>2</w:t>
      </w:r>
      <w:r>
        <w:rPr>
          <w:rFonts w:hint="eastAsia" w:ascii="Times New Roman" w:cs="Times New Roman"/>
          <w:b/>
          <w:bCs/>
          <w:i w:val="0"/>
          <w:iCs w:val="0"/>
          <w:color w:val="auto"/>
          <w:lang w:eastAsia="zh-CN"/>
        </w:rPr>
        <w:t>）“</w:t>
      </w:r>
      <w:r>
        <w:rPr>
          <w:rFonts w:hint="eastAsia" w:ascii="Times New Roman" w:cs="Times New Roman"/>
          <w:b/>
          <w:bCs/>
          <w:i w:val="0"/>
          <w:iCs w:val="0"/>
          <w:color w:val="auto"/>
          <w:lang w:val="en-US" w:eastAsia="zh-CN"/>
        </w:rPr>
        <w:t>五湖多支多点</w:t>
      </w:r>
      <w:r>
        <w:rPr>
          <w:rFonts w:hint="eastAsia" w:ascii="Times New Roman" w:cs="Times New Roman"/>
          <w:b/>
          <w:bCs/>
          <w:i w:val="0"/>
          <w:iCs w:val="0"/>
          <w:color w:val="auto"/>
          <w:lang w:eastAsia="zh-CN"/>
        </w:rPr>
        <w:t>”</w:t>
      </w:r>
    </w:p>
    <w:p w14:paraId="6498E0B3">
      <w:pPr>
        <w:pStyle w:val="55"/>
        <w:ind w:firstLine="562"/>
        <w:rPr>
          <w:rFonts w:hint="eastAsia" w:ascii="Times New Roman" w:cs="Times New Roman"/>
          <w:color w:val="auto"/>
          <w:lang w:val="en-US" w:eastAsia="zh-CN"/>
        </w:rPr>
      </w:pPr>
      <w:r>
        <w:rPr>
          <w:rFonts w:hint="eastAsia" w:ascii="Times New Roman" w:cs="Times New Roman"/>
          <w:b/>
          <w:bCs/>
          <w:i w:val="0"/>
          <w:iCs w:val="0"/>
          <w:color w:val="auto"/>
          <w:lang w:eastAsia="zh-CN"/>
        </w:rPr>
        <w:t>“</w:t>
      </w:r>
      <w:r>
        <w:rPr>
          <w:rFonts w:hint="eastAsia" w:ascii="Times New Roman" w:cs="Times New Roman"/>
          <w:b/>
          <w:bCs/>
          <w:i w:val="0"/>
          <w:iCs w:val="0"/>
          <w:color w:val="auto"/>
          <w:lang w:val="en-US" w:eastAsia="zh-CN"/>
        </w:rPr>
        <w:t>五湖</w:t>
      </w:r>
      <w:r>
        <w:rPr>
          <w:rFonts w:hint="eastAsia" w:ascii="Times New Roman" w:cs="Times New Roman"/>
          <w:b/>
          <w:bCs/>
          <w:i w:val="0"/>
          <w:iCs w:val="0"/>
          <w:color w:val="auto"/>
          <w:lang w:eastAsia="zh-CN"/>
        </w:rPr>
        <w:t>”</w:t>
      </w:r>
      <w:r>
        <w:rPr>
          <w:rFonts w:hint="eastAsia" w:ascii="Times New Roman" w:cs="Times New Roman"/>
          <w:color w:val="auto"/>
          <w:lang w:val="en-US" w:eastAsia="zh-CN"/>
        </w:rPr>
        <w:t>具体指区内重点规划打造的</w:t>
      </w:r>
      <w:r>
        <w:rPr>
          <w:rFonts w:hint="eastAsia" w:ascii="Times New Roman" w:cs="Times New Roman"/>
          <w:b/>
          <w:bCs/>
          <w:color w:val="auto"/>
          <w:lang w:val="en-US" w:eastAsia="zh-CN"/>
        </w:rPr>
        <w:t>紫云湖</w:t>
      </w:r>
      <w:r>
        <w:rPr>
          <w:rFonts w:hint="eastAsia" w:ascii="Times New Roman" w:cs="Times New Roman"/>
          <w:color w:val="auto"/>
          <w:lang w:val="en-US" w:eastAsia="zh-CN"/>
        </w:rPr>
        <w:t>、</w:t>
      </w:r>
      <w:r>
        <w:rPr>
          <w:rFonts w:hint="eastAsia" w:ascii="Times New Roman" w:cs="Times New Roman"/>
          <w:b/>
          <w:bCs/>
          <w:color w:val="auto"/>
          <w:lang w:val="en-US" w:eastAsia="zh-CN"/>
        </w:rPr>
        <w:t>葭萌湖</w:t>
      </w:r>
      <w:r>
        <w:rPr>
          <w:rFonts w:hint="eastAsia" w:ascii="Times New Roman" w:cs="Times New Roman"/>
          <w:color w:val="auto"/>
          <w:lang w:val="en-US" w:eastAsia="zh-CN"/>
        </w:rPr>
        <w:t>、</w:t>
      </w:r>
      <w:r>
        <w:rPr>
          <w:rFonts w:hint="eastAsia" w:ascii="Times New Roman" w:cs="Times New Roman"/>
          <w:b/>
          <w:bCs/>
          <w:color w:val="auto"/>
          <w:lang w:val="en-US" w:eastAsia="zh-CN"/>
        </w:rPr>
        <w:t>山青湖</w:t>
      </w:r>
      <w:r>
        <w:rPr>
          <w:rFonts w:hint="eastAsia" w:ascii="Times New Roman" w:cs="Times New Roman"/>
          <w:color w:val="auto"/>
          <w:lang w:val="en-US" w:eastAsia="zh-CN"/>
        </w:rPr>
        <w:t>、</w:t>
      </w:r>
      <w:r>
        <w:rPr>
          <w:rFonts w:hint="eastAsia" w:ascii="Times New Roman" w:cs="Times New Roman"/>
          <w:b/>
          <w:bCs/>
          <w:color w:val="auto"/>
          <w:lang w:val="en-US" w:eastAsia="zh-CN"/>
        </w:rPr>
        <w:t>柏林湖</w:t>
      </w:r>
      <w:r>
        <w:rPr>
          <w:rFonts w:hint="eastAsia" w:ascii="Times New Roman" w:cs="Times New Roman"/>
          <w:color w:val="auto"/>
          <w:lang w:val="en-US" w:eastAsia="zh-CN"/>
        </w:rPr>
        <w:t>以及</w:t>
      </w:r>
      <w:r>
        <w:rPr>
          <w:rFonts w:hint="eastAsia" w:ascii="Times New Roman" w:cs="Times New Roman"/>
          <w:b/>
          <w:bCs/>
          <w:color w:val="auto"/>
          <w:lang w:val="en-US" w:eastAsia="zh-CN"/>
        </w:rPr>
        <w:t>亭子湖（昭化）</w:t>
      </w:r>
      <w:r>
        <w:rPr>
          <w:rFonts w:hint="eastAsia" w:ascii="Times New Roman" w:cs="Times New Roman"/>
          <w:color w:val="auto"/>
          <w:lang w:val="en-US" w:eastAsia="zh-CN"/>
        </w:rPr>
        <w:t>五处水利风景区，以这五座湖泊湿地打造为抓手，带动全区中小型水库湿地和天然湿地的保护与修复。以自然保育和恢复为主，以涵养水源、净化水质、保护生境为目标，实施重点保护与修复，兼顾湿地的科普教育、景观休闲、生态观光旅游等活动，通过污染治理、人工辅助等措施，恢复湿地生态环境和生物多样性，促进湿地生态系统健康优美，打造自然和谐的湿地生态景观，带动周边环境提升。</w:t>
      </w:r>
    </w:p>
    <w:p w14:paraId="3224991F">
      <w:pPr>
        <w:pStyle w:val="55"/>
        <w:ind w:firstLine="562"/>
        <w:rPr>
          <w:rFonts w:hint="default" w:ascii="Times New Roman" w:cs="Times New Roman"/>
          <w:color w:val="auto"/>
          <w:lang w:val="en-US" w:eastAsia="zh-CN"/>
        </w:rPr>
      </w:pPr>
      <w:r>
        <w:rPr>
          <w:rFonts w:hint="eastAsia" w:ascii="Times New Roman" w:cs="Times New Roman"/>
          <w:b/>
          <w:bCs/>
          <w:color w:val="auto"/>
          <w:lang w:val="en-US" w:eastAsia="zh-CN"/>
        </w:rPr>
        <w:t>“多支”</w:t>
      </w:r>
      <w:r>
        <w:rPr>
          <w:rFonts w:hint="eastAsia" w:ascii="Times New Roman" w:cs="Times New Roman"/>
          <w:color w:val="auto"/>
          <w:lang w:val="en-US" w:eastAsia="zh-CN"/>
        </w:rPr>
        <w:t>指区域河流</w:t>
      </w:r>
      <w:r>
        <w:rPr>
          <w:rFonts w:hint="eastAsia" w:ascii="Times New Roman" w:cs="Times New Roman"/>
          <w:b/>
          <w:bCs/>
          <w:color w:val="auto"/>
          <w:lang w:val="en-US" w:eastAsia="zh-CN"/>
        </w:rPr>
        <w:t>线性综合整治</w:t>
      </w:r>
      <w:r>
        <w:rPr>
          <w:rFonts w:hint="eastAsia" w:ascii="Times New Roman" w:cs="Times New Roman"/>
          <w:color w:val="auto"/>
          <w:lang w:val="en-US" w:eastAsia="zh-CN"/>
        </w:rPr>
        <w:t>，重点推进区域内长滩河、文庙河、插江、坟桥河、黑塘沟等多条支流水生态保护修复，通过河道疏浚、护坡整治、河道护砌、水土保持、区域环境整治等综合措施，改善河流沿线整体生态人文环境。</w:t>
      </w:r>
      <w:r>
        <w:rPr>
          <w:rFonts w:hint="eastAsia" w:ascii="Times New Roman" w:cs="Times New Roman"/>
          <w:b/>
          <w:bCs/>
          <w:color w:val="auto"/>
          <w:lang w:val="en-US" w:eastAsia="zh-CN"/>
        </w:rPr>
        <w:t>“多点”</w:t>
      </w:r>
      <w:r>
        <w:rPr>
          <w:rFonts w:hint="eastAsia" w:ascii="Times New Roman" w:cs="Times New Roman"/>
          <w:color w:val="auto"/>
          <w:lang w:val="en-US" w:eastAsia="zh-CN"/>
        </w:rPr>
        <w:t>指区域内</w:t>
      </w:r>
      <w:r>
        <w:rPr>
          <w:rFonts w:hint="eastAsia" w:ascii="Times New Roman" w:cs="Times New Roman"/>
          <w:b/>
          <w:bCs/>
          <w:color w:val="auto"/>
          <w:lang w:val="en-US" w:eastAsia="zh-CN"/>
        </w:rPr>
        <w:t>点状综合整治</w:t>
      </w:r>
      <w:r>
        <w:rPr>
          <w:rFonts w:hint="eastAsia" w:ascii="Times New Roman" w:cs="Times New Roman"/>
          <w:color w:val="auto"/>
          <w:lang w:val="en-US" w:eastAsia="zh-CN"/>
        </w:rPr>
        <w:t>，重点包括柏林沟项目区、王家项目区、虎跳项目区等多个地区坡耕地水土流失综合治理工程和区域内小型水库及山坪塘环境综合整治工程等。</w:t>
      </w:r>
    </w:p>
    <w:p w14:paraId="3B287761">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p>
    <w:p w14:paraId="7F607237">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p>
    <w:p w14:paraId="1E694BF8">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p>
    <w:p w14:paraId="10F5D718">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p>
    <w:p w14:paraId="05AC1F21">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p>
    <w:p w14:paraId="6CF2D53E">
      <w:pPr>
        <w:pStyle w:val="5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仿宋" w:cs="Times New Roman"/>
          <w:color w:val="auto"/>
          <w:lang w:eastAsia="zh-CN"/>
        </w:rPr>
      </w:pPr>
      <w:r>
        <w:rPr>
          <w:rFonts w:hint="default" w:ascii="Times New Roman" w:hAnsi="Times New Roman" w:eastAsia="仿宋" w:cs="Times New Roman"/>
          <w:color w:val="auto"/>
          <w:lang w:eastAsia="zh-CN"/>
        </w:rPr>
        <w:drawing>
          <wp:inline distT="0" distB="0" distL="114300" distR="114300">
            <wp:extent cx="4699000" cy="3377565"/>
            <wp:effectExtent l="0" t="0" r="0" b="0"/>
            <wp:docPr id="14" name="图片 14" descr="昭化区河湖水生态保护网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昭化区河湖水生态保护网示意图"/>
                    <pic:cNvPicPr>
                      <a:picLocks noChangeAspect="1"/>
                    </pic:cNvPicPr>
                  </pic:nvPicPr>
                  <pic:blipFill>
                    <a:blip r:embed="rId22"/>
                    <a:srcRect l="5189" t="6382" r="5515" b="2850"/>
                    <a:stretch>
                      <a:fillRect/>
                    </a:stretch>
                  </pic:blipFill>
                  <pic:spPr>
                    <a:xfrm>
                      <a:off x="0" y="0"/>
                      <a:ext cx="4699000" cy="3377565"/>
                    </a:xfrm>
                    <a:prstGeom prst="rect">
                      <a:avLst/>
                    </a:prstGeom>
                  </pic:spPr>
                </pic:pic>
              </a:graphicData>
            </a:graphic>
          </wp:inline>
        </w:drawing>
      </w:r>
    </w:p>
    <w:p w14:paraId="75981376">
      <w:pPr>
        <w:tabs>
          <w:tab w:val="left" w:pos="714"/>
        </w:tabs>
        <w:bidi w:val="0"/>
        <w:jc w:val="left"/>
        <w:rPr>
          <w:rFonts w:hint="default"/>
          <w:color w:val="auto"/>
          <w:lang w:eastAsia="zh-CN"/>
        </w:rPr>
      </w:pPr>
    </w:p>
    <w:p w14:paraId="67881898">
      <w:pPr>
        <w:tabs>
          <w:tab w:val="left" w:pos="714"/>
        </w:tabs>
        <w:bidi w:val="0"/>
        <w:jc w:val="center"/>
        <w:rPr>
          <w:rFonts w:hint="default"/>
          <w:color w:val="auto"/>
          <w:sz w:val="24"/>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color w:val="auto"/>
          <w:sz w:val="24"/>
          <w:szCs w:val="28"/>
          <w:lang w:val="en-US" w:eastAsia="zh-CN"/>
        </w:rPr>
        <w:t>图5.1 昭化区河湖生态保护布局示意图</w:t>
      </w:r>
    </w:p>
    <w:p w14:paraId="0940FE93">
      <w:pPr>
        <w:pStyle w:val="3"/>
        <w:spacing w:before="240" w:after="240"/>
        <w:rPr>
          <w:rFonts w:hint="default" w:ascii="Times New Roman" w:hAnsi="Times New Roman" w:cs="Times New Roman"/>
          <w:color w:val="auto"/>
        </w:rPr>
      </w:pPr>
      <w:bookmarkStart w:id="256" w:name="_Toc31910"/>
      <w:bookmarkStart w:id="257" w:name="_Toc30821"/>
      <w:r>
        <w:rPr>
          <w:rFonts w:hint="default" w:ascii="Times New Roman" w:hAnsi="Times New Roman" w:cs="Times New Roman"/>
          <w:color w:val="auto"/>
        </w:rPr>
        <w:t>（二）加强水生态空间管控</w:t>
      </w:r>
      <w:bookmarkEnd w:id="256"/>
      <w:bookmarkEnd w:id="257"/>
    </w:p>
    <w:p w14:paraId="285600D9">
      <w:pPr>
        <w:pStyle w:val="55"/>
        <w:rPr>
          <w:rFonts w:hint="default" w:ascii="Times New Roman" w:hAnsi="Times New Roman" w:cs="Times New Roman"/>
          <w:color w:val="auto"/>
        </w:rPr>
      </w:pPr>
      <w:r>
        <w:rPr>
          <w:rFonts w:hint="default" w:ascii="Times New Roman" w:hAnsi="Times New Roman" w:cs="Times New Roman"/>
          <w:color w:val="auto"/>
        </w:rPr>
        <w:t>水生态空间管控是基于现状河湖水系空间结构，以保护、保障水生态系统功能完整和正常发挥为目标，保护健康河湖生态系统、构筑绿色生态廊道，通过划定重要河流、湖泊等涉水空间管控边界，系统有效提出相关管控要求，持续提升水空间管控和治理能力，为水利基础设施建设预留发展空间，推动水生态空间与</w:t>
      </w:r>
      <w:r>
        <w:rPr>
          <w:rFonts w:hint="eastAsia" w:ascii="Times New Roman" w:cs="Times New Roman"/>
          <w:color w:val="auto"/>
          <w:lang w:val="en-US" w:eastAsia="zh-CN"/>
        </w:rPr>
        <w:t>生态环境分区管控</w:t>
      </w:r>
      <w:r>
        <w:rPr>
          <w:rFonts w:hint="default" w:ascii="Times New Roman" w:hAnsi="Times New Roman" w:cs="Times New Roman"/>
          <w:color w:val="auto"/>
        </w:rPr>
        <w:t>之间的协调分析，落实“多规合一”。</w:t>
      </w:r>
    </w:p>
    <w:p w14:paraId="18F129A3">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 水生态空间分类</w:t>
      </w:r>
    </w:p>
    <w:p w14:paraId="224EB27C">
      <w:pPr>
        <w:pStyle w:val="55"/>
        <w:rPr>
          <w:rFonts w:hint="default" w:ascii="Times New Roman" w:hAnsi="Times New Roman" w:cs="Times New Roman"/>
          <w:color w:val="auto"/>
        </w:rPr>
      </w:pPr>
      <w:r>
        <w:rPr>
          <w:rFonts w:hint="default" w:ascii="Times New Roman" w:hAnsi="Times New Roman" w:cs="Times New Roman"/>
          <w:color w:val="auto"/>
        </w:rPr>
        <w:t>根据《全国主体功能区划》《四川省主体功能区划》《广元市水土保持规划（2015</w:t>
      </w:r>
      <w:r>
        <w:rPr>
          <w:rFonts w:hint="eastAsia" w:ascii="Times New Roman" w:cs="Times New Roman"/>
          <w:color w:val="auto"/>
          <w:lang w:val="en-US" w:eastAsia="zh-CN"/>
        </w:rPr>
        <w:t>-</w:t>
      </w:r>
      <w:r>
        <w:rPr>
          <w:rFonts w:hint="default" w:ascii="Times New Roman" w:hAnsi="Times New Roman" w:cs="Times New Roman"/>
          <w:color w:val="auto"/>
        </w:rPr>
        <w:t>2030）》《昭化区水土保持规划（2015</w:t>
      </w:r>
      <w:r>
        <w:rPr>
          <w:rFonts w:hint="eastAsia" w:ascii="Times New Roman" w:cs="Times New Roman"/>
          <w:color w:val="auto"/>
          <w:lang w:val="en-US" w:eastAsia="zh-CN"/>
        </w:rPr>
        <w:t>-</w:t>
      </w:r>
      <w:r>
        <w:rPr>
          <w:rFonts w:hint="default" w:ascii="Times New Roman" w:hAnsi="Times New Roman" w:cs="Times New Roman"/>
          <w:color w:val="auto"/>
        </w:rPr>
        <w:t>2030年）》等相关规划、报告。结合广元市国土空间总体规划，统筹考虑现状资源环境空间特点和防洪、供水、水生态环境等功能需求，初步界定</w:t>
      </w:r>
      <w:r>
        <w:rPr>
          <w:rFonts w:hint="eastAsia" w:ascii="Times New Roman" w:cs="Times New Roman"/>
          <w:color w:val="auto"/>
          <w:lang w:val="en-US" w:eastAsia="zh-CN"/>
        </w:rPr>
        <w:t>昭化区</w:t>
      </w:r>
      <w:r>
        <w:rPr>
          <w:rFonts w:hint="default" w:ascii="Times New Roman" w:hAnsi="Times New Roman" w:cs="Times New Roman"/>
          <w:color w:val="auto"/>
        </w:rPr>
        <w:t>水生态空间涉及水域及岸线空间、陆域空间两部分，对应河湖水域岸线生态空间、水源涵养生态空间、水土保持生态空间、饮用水源保护生态空间四大类。详见表5.1</w:t>
      </w:r>
    </w:p>
    <w:p w14:paraId="10665882">
      <w:pPr>
        <w:pStyle w:val="55"/>
        <w:jc w:val="center"/>
        <w:rPr>
          <w:rFonts w:hint="default" w:ascii="Times New Roman" w:hAnsi="Times New Roman" w:cs="Times New Roman"/>
          <w:color w:val="auto"/>
        </w:rPr>
      </w:pPr>
      <w:r>
        <w:rPr>
          <w:rFonts w:hint="eastAsia" w:ascii="Times New Roman" w:cs="Times New Roman"/>
          <w:color w:val="auto"/>
          <w:lang w:val="en-US" w:eastAsia="zh-CN"/>
        </w:rPr>
        <w:t>昭化区</w:t>
      </w:r>
      <w:r>
        <w:rPr>
          <w:rFonts w:hint="default" w:ascii="Times New Roman" w:hAnsi="Times New Roman" w:cs="Times New Roman"/>
          <w:color w:val="auto"/>
        </w:rPr>
        <w:t>水生态空间分类</w:t>
      </w:r>
    </w:p>
    <w:p w14:paraId="1E587F90">
      <w:pPr>
        <w:pStyle w:val="44"/>
        <w:rPr>
          <w:rFonts w:hint="default" w:ascii="Times New Roman" w:hAnsi="Times New Roman" w:eastAsia="仿宋" w:cs="Times New Roman"/>
          <w:color w:val="auto"/>
        </w:rPr>
      </w:pPr>
      <w:r>
        <w:rPr>
          <w:rFonts w:hint="default" w:ascii="Times New Roman" w:hAnsi="Times New Roman" w:eastAsia="仿宋" w:cs="Times New Roman"/>
          <w:color w:val="auto"/>
        </w:rPr>
        <w:t xml:space="preserve">表5.1                                                      </w:t>
      </w:r>
    </w:p>
    <w:tbl>
      <w:tblPr>
        <w:tblStyle w:val="21"/>
        <w:tblW w:w="0" w:type="auto"/>
        <w:tblInd w:w="113" w:type="dxa"/>
        <w:tblLayout w:type="autofit"/>
        <w:tblCellMar>
          <w:top w:w="0" w:type="dxa"/>
          <w:left w:w="108" w:type="dxa"/>
          <w:bottom w:w="0" w:type="dxa"/>
          <w:right w:w="108" w:type="dxa"/>
        </w:tblCellMar>
      </w:tblPr>
      <w:tblGrid>
        <w:gridCol w:w="1686"/>
        <w:gridCol w:w="2316"/>
        <w:gridCol w:w="4407"/>
      </w:tblGrid>
      <w:tr w14:paraId="1AFA5CB9">
        <w:tblPrEx>
          <w:tblCellMar>
            <w:top w:w="0" w:type="dxa"/>
            <w:left w:w="108" w:type="dxa"/>
            <w:bottom w:w="0" w:type="dxa"/>
            <w:right w:w="108" w:type="dxa"/>
          </w:tblCellMar>
        </w:tblPrEx>
        <w:trPr>
          <w:trHeight w:val="27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14:paraId="605E0D88">
            <w:pPr>
              <w:jc w:val="center"/>
              <w:rPr>
                <w:rFonts w:hint="default" w:ascii="Times New Roman" w:hAnsi="Times New Roman" w:eastAsia="仿宋" w:cs="Times New Roman"/>
                <w:color w:val="auto"/>
              </w:rPr>
            </w:pPr>
            <w:r>
              <w:rPr>
                <w:rFonts w:hint="default" w:ascii="Times New Roman" w:hAnsi="Times New Roman" w:eastAsia="仿宋" w:cs="Times New Roman"/>
                <w:color w:val="auto"/>
              </w:rPr>
              <w:t>空间范围</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545A2F14">
            <w:pPr>
              <w:jc w:val="center"/>
              <w:rPr>
                <w:rFonts w:hint="default" w:ascii="Times New Roman" w:hAnsi="Times New Roman" w:eastAsia="仿宋" w:cs="Times New Roman"/>
                <w:color w:val="auto"/>
              </w:rPr>
            </w:pPr>
            <w:r>
              <w:rPr>
                <w:rFonts w:hint="default" w:ascii="Times New Roman" w:hAnsi="Times New Roman" w:eastAsia="仿宋" w:cs="Times New Roman"/>
                <w:color w:val="auto"/>
              </w:rPr>
              <w:t>空间类型</w:t>
            </w:r>
          </w:p>
        </w:tc>
        <w:tc>
          <w:tcPr>
            <w:tcW w:w="0" w:type="auto"/>
            <w:tcBorders>
              <w:top w:val="single" w:color="auto" w:sz="4" w:space="0"/>
              <w:left w:val="nil"/>
              <w:bottom w:val="single" w:color="auto" w:sz="4" w:space="0"/>
              <w:right w:val="single" w:color="auto" w:sz="4" w:space="0"/>
            </w:tcBorders>
            <w:shd w:val="clear" w:color="auto" w:fill="auto"/>
            <w:noWrap/>
            <w:vAlign w:val="center"/>
          </w:tcPr>
          <w:p w14:paraId="6818F872">
            <w:pPr>
              <w:jc w:val="center"/>
              <w:rPr>
                <w:rFonts w:hint="default" w:ascii="Times New Roman" w:hAnsi="Times New Roman" w:eastAsia="仿宋" w:cs="Times New Roman"/>
                <w:color w:val="auto"/>
              </w:rPr>
            </w:pPr>
            <w:r>
              <w:rPr>
                <w:rFonts w:hint="default" w:ascii="Times New Roman" w:hAnsi="Times New Roman" w:eastAsia="仿宋" w:cs="Times New Roman"/>
                <w:color w:val="auto"/>
              </w:rPr>
              <w:t>功能及区域</w:t>
            </w:r>
          </w:p>
        </w:tc>
      </w:tr>
      <w:tr w14:paraId="29FE87C6">
        <w:tblPrEx>
          <w:tblCellMar>
            <w:top w:w="0" w:type="dxa"/>
            <w:left w:w="108" w:type="dxa"/>
            <w:bottom w:w="0" w:type="dxa"/>
            <w:right w:w="108" w:type="dxa"/>
          </w:tblCellMar>
        </w:tblPrEx>
        <w:trPr>
          <w:trHeight w:val="810" w:hRule="atLeast"/>
        </w:trPr>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14:paraId="17E7C8A6">
            <w:pPr>
              <w:jc w:val="center"/>
              <w:rPr>
                <w:rFonts w:hint="default" w:ascii="Times New Roman" w:hAnsi="Times New Roman" w:eastAsia="仿宋" w:cs="Times New Roman"/>
                <w:color w:val="auto"/>
              </w:rPr>
            </w:pPr>
            <w:r>
              <w:rPr>
                <w:rFonts w:hint="default" w:ascii="Times New Roman" w:hAnsi="Times New Roman" w:eastAsia="仿宋" w:cs="Times New Roman"/>
                <w:color w:val="auto"/>
              </w:rPr>
              <w:t>水域及岸线空间</w:t>
            </w:r>
          </w:p>
        </w:tc>
        <w:tc>
          <w:tcPr>
            <w:tcW w:w="0" w:type="auto"/>
            <w:tcBorders>
              <w:top w:val="nil"/>
              <w:left w:val="nil"/>
              <w:bottom w:val="single" w:color="auto" w:sz="4" w:space="0"/>
              <w:right w:val="single" w:color="auto" w:sz="4" w:space="0"/>
            </w:tcBorders>
            <w:shd w:val="clear" w:color="auto" w:fill="auto"/>
            <w:noWrap/>
            <w:vAlign w:val="center"/>
          </w:tcPr>
          <w:p w14:paraId="29AA4B7A">
            <w:pPr>
              <w:rPr>
                <w:rFonts w:hint="default" w:ascii="Times New Roman" w:hAnsi="Times New Roman" w:eastAsia="仿宋" w:cs="Times New Roman"/>
                <w:color w:val="auto"/>
              </w:rPr>
            </w:pPr>
            <w:r>
              <w:rPr>
                <w:rFonts w:hint="default" w:ascii="Times New Roman" w:hAnsi="Times New Roman" w:eastAsia="仿宋" w:cs="Times New Roman"/>
                <w:color w:val="auto"/>
              </w:rPr>
              <w:t>河湖水域岸线生态空间</w:t>
            </w:r>
          </w:p>
        </w:tc>
        <w:tc>
          <w:tcPr>
            <w:tcW w:w="0" w:type="auto"/>
            <w:tcBorders>
              <w:top w:val="nil"/>
              <w:left w:val="nil"/>
              <w:bottom w:val="single" w:color="auto" w:sz="4" w:space="0"/>
              <w:right w:val="single" w:color="auto" w:sz="4" w:space="0"/>
            </w:tcBorders>
            <w:shd w:val="clear" w:color="auto" w:fill="auto"/>
            <w:vAlign w:val="center"/>
          </w:tcPr>
          <w:p w14:paraId="5565E3C5">
            <w:pPr>
              <w:rPr>
                <w:rFonts w:hint="default" w:ascii="Times New Roman" w:hAnsi="Times New Roman" w:eastAsia="仿宋" w:cs="Times New Roman"/>
                <w:color w:val="auto"/>
              </w:rPr>
            </w:pPr>
            <w:r>
              <w:rPr>
                <w:rFonts w:hint="default" w:ascii="Times New Roman" w:hAnsi="Times New Roman" w:eastAsia="仿宋" w:cs="Times New Roman"/>
                <w:color w:val="auto"/>
              </w:rPr>
              <w:t>水生生物栖息地保护区域、生物多样性保护区域等维护河流生态系统健康和生态服务功能的河流、湖泊、水库、湿地等水域及其岸线。</w:t>
            </w:r>
          </w:p>
        </w:tc>
      </w:tr>
      <w:tr w14:paraId="0AA52DB2">
        <w:tblPrEx>
          <w:tblCellMar>
            <w:top w:w="0" w:type="dxa"/>
            <w:left w:w="108" w:type="dxa"/>
            <w:bottom w:w="0" w:type="dxa"/>
            <w:right w:w="108" w:type="dxa"/>
          </w:tblCellMar>
        </w:tblPrEx>
        <w:trPr>
          <w:trHeight w:val="540" w:hRule="atLeast"/>
        </w:trPr>
        <w:tc>
          <w:tcPr>
            <w:tcW w:w="0" w:type="auto"/>
            <w:vMerge w:val="continue"/>
            <w:tcBorders>
              <w:top w:val="nil"/>
              <w:left w:val="single" w:color="auto" w:sz="4" w:space="0"/>
              <w:bottom w:val="single" w:color="auto" w:sz="4" w:space="0"/>
              <w:right w:val="single" w:color="auto" w:sz="4" w:space="0"/>
            </w:tcBorders>
            <w:vAlign w:val="center"/>
          </w:tcPr>
          <w:p w14:paraId="20F87E71">
            <w:pPr>
              <w:jc w:val="center"/>
              <w:rPr>
                <w:rFonts w:hint="default" w:ascii="Times New Roman" w:hAnsi="Times New Roman" w:eastAsia="仿宋" w:cs="Times New Roman"/>
                <w:color w:val="auto"/>
              </w:rPr>
            </w:pPr>
          </w:p>
        </w:tc>
        <w:tc>
          <w:tcPr>
            <w:tcW w:w="0" w:type="auto"/>
            <w:tcBorders>
              <w:top w:val="nil"/>
              <w:left w:val="nil"/>
              <w:bottom w:val="single" w:color="auto" w:sz="4" w:space="0"/>
              <w:right w:val="single" w:color="auto" w:sz="4" w:space="0"/>
            </w:tcBorders>
            <w:shd w:val="clear" w:color="auto" w:fill="auto"/>
            <w:noWrap/>
            <w:vAlign w:val="center"/>
          </w:tcPr>
          <w:p w14:paraId="546E4874">
            <w:pPr>
              <w:rPr>
                <w:rFonts w:hint="default" w:ascii="Times New Roman" w:hAnsi="Times New Roman" w:eastAsia="仿宋" w:cs="Times New Roman"/>
                <w:color w:val="auto"/>
              </w:rPr>
            </w:pPr>
            <w:r>
              <w:rPr>
                <w:rFonts w:hint="default" w:ascii="Times New Roman" w:hAnsi="Times New Roman" w:eastAsia="仿宋" w:cs="Times New Roman"/>
                <w:color w:val="auto"/>
              </w:rPr>
              <w:t>饮用水源保护生态空间</w:t>
            </w:r>
          </w:p>
        </w:tc>
        <w:tc>
          <w:tcPr>
            <w:tcW w:w="0" w:type="auto"/>
            <w:tcBorders>
              <w:top w:val="nil"/>
              <w:left w:val="nil"/>
              <w:bottom w:val="single" w:color="auto" w:sz="4" w:space="0"/>
              <w:right w:val="single" w:color="auto" w:sz="4" w:space="0"/>
            </w:tcBorders>
            <w:shd w:val="clear" w:color="auto" w:fill="auto"/>
            <w:vAlign w:val="center"/>
          </w:tcPr>
          <w:p w14:paraId="1362C15E">
            <w:pPr>
              <w:rPr>
                <w:rFonts w:hint="default" w:ascii="Times New Roman" w:hAnsi="Times New Roman" w:eastAsia="仿宋" w:cs="Times New Roman"/>
                <w:color w:val="auto"/>
              </w:rPr>
            </w:pPr>
            <w:r>
              <w:rPr>
                <w:rFonts w:hint="default" w:ascii="Times New Roman" w:hAnsi="Times New Roman" w:eastAsia="仿宋" w:cs="Times New Roman"/>
                <w:color w:val="auto"/>
              </w:rPr>
              <w:t>保障集中式饮用水水源地水质水量、保障安全供水功能需要的饮用水源保护区</w:t>
            </w:r>
          </w:p>
        </w:tc>
      </w:tr>
      <w:tr w14:paraId="4FD6782F">
        <w:tblPrEx>
          <w:tblCellMar>
            <w:top w:w="0" w:type="dxa"/>
            <w:left w:w="108" w:type="dxa"/>
            <w:bottom w:w="0" w:type="dxa"/>
            <w:right w:w="108" w:type="dxa"/>
          </w:tblCellMar>
        </w:tblPrEx>
        <w:trPr>
          <w:trHeight w:val="270" w:hRule="atLeast"/>
        </w:trPr>
        <w:tc>
          <w:tcPr>
            <w:tcW w:w="0" w:type="auto"/>
            <w:vMerge w:val="restart"/>
            <w:tcBorders>
              <w:top w:val="nil"/>
              <w:left w:val="single" w:color="auto" w:sz="4" w:space="0"/>
              <w:bottom w:val="single" w:color="auto" w:sz="4" w:space="0"/>
              <w:right w:val="single" w:color="auto" w:sz="4" w:space="0"/>
            </w:tcBorders>
            <w:shd w:val="clear" w:color="auto" w:fill="auto"/>
            <w:noWrap/>
            <w:vAlign w:val="center"/>
          </w:tcPr>
          <w:p w14:paraId="28207760">
            <w:pPr>
              <w:jc w:val="center"/>
              <w:rPr>
                <w:rFonts w:hint="default" w:ascii="Times New Roman" w:hAnsi="Times New Roman" w:eastAsia="仿宋" w:cs="Times New Roman"/>
                <w:color w:val="auto"/>
              </w:rPr>
            </w:pPr>
            <w:r>
              <w:rPr>
                <w:rFonts w:hint="default" w:ascii="Times New Roman" w:hAnsi="Times New Roman" w:eastAsia="仿宋" w:cs="Times New Roman"/>
                <w:color w:val="auto"/>
              </w:rPr>
              <w:t>陆域空间</w:t>
            </w:r>
          </w:p>
        </w:tc>
        <w:tc>
          <w:tcPr>
            <w:tcW w:w="0" w:type="auto"/>
            <w:tcBorders>
              <w:top w:val="nil"/>
              <w:left w:val="nil"/>
              <w:bottom w:val="single" w:color="auto" w:sz="4" w:space="0"/>
              <w:right w:val="single" w:color="auto" w:sz="4" w:space="0"/>
            </w:tcBorders>
            <w:shd w:val="clear" w:color="auto" w:fill="auto"/>
            <w:noWrap/>
            <w:vAlign w:val="center"/>
          </w:tcPr>
          <w:p w14:paraId="1980DD70">
            <w:pPr>
              <w:rPr>
                <w:rFonts w:hint="default" w:ascii="Times New Roman" w:hAnsi="Times New Roman" w:eastAsia="仿宋" w:cs="Times New Roman"/>
                <w:color w:val="auto"/>
              </w:rPr>
            </w:pPr>
            <w:r>
              <w:rPr>
                <w:rFonts w:hint="default" w:ascii="Times New Roman" w:hAnsi="Times New Roman" w:eastAsia="仿宋" w:cs="Times New Roman"/>
                <w:color w:val="auto"/>
              </w:rPr>
              <w:t>水源涵养生态空间</w:t>
            </w:r>
          </w:p>
        </w:tc>
        <w:tc>
          <w:tcPr>
            <w:tcW w:w="0" w:type="auto"/>
            <w:tcBorders>
              <w:top w:val="nil"/>
              <w:left w:val="nil"/>
              <w:bottom w:val="single" w:color="auto" w:sz="4" w:space="0"/>
              <w:right w:val="single" w:color="auto" w:sz="4" w:space="0"/>
            </w:tcBorders>
            <w:shd w:val="clear" w:color="auto" w:fill="auto"/>
            <w:noWrap/>
            <w:vAlign w:val="center"/>
          </w:tcPr>
          <w:p w14:paraId="0DFC86F5">
            <w:pPr>
              <w:rPr>
                <w:rFonts w:hint="default" w:ascii="Times New Roman" w:hAnsi="Times New Roman" w:eastAsia="仿宋" w:cs="Times New Roman"/>
                <w:color w:val="auto"/>
              </w:rPr>
            </w:pPr>
            <w:r>
              <w:rPr>
                <w:rFonts w:hint="default" w:ascii="Times New Roman" w:hAnsi="Times New Roman" w:eastAsia="仿宋" w:cs="Times New Roman"/>
                <w:color w:val="auto"/>
              </w:rPr>
              <w:t>水源涵养与保护区</w:t>
            </w:r>
          </w:p>
        </w:tc>
      </w:tr>
      <w:tr w14:paraId="785BE20A">
        <w:tblPrEx>
          <w:tblCellMar>
            <w:top w:w="0" w:type="dxa"/>
            <w:left w:w="108" w:type="dxa"/>
            <w:bottom w:w="0" w:type="dxa"/>
            <w:right w:w="108" w:type="dxa"/>
          </w:tblCellMar>
        </w:tblPrEx>
        <w:trPr>
          <w:trHeight w:val="270" w:hRule="atLeast"/>
        </w:trPr>
        <w:tc>
          <w:tcPr>
            <w:tcW w:w="0" w:type="auto"/>
            <w:vMerge w:val="continue"/>
            <w:tcBorders>
              <w:top w:val="nil"/>
              <w:left w:val="single" w:color="auto" w:sz="4" w:space="0"/>
              <w:bottom w:val="single" w:color="auto" w:sz="4" w:space="0"/>
              <w:right w:val="single" w:color="auto" w:sz="4" w:space="0"/>
            </w:tcBorders>
            <w:vAlign w:val="center"/>
          </w:tcPr>
          <w:p w14:paraId="684C2108">
            <w:pPr>
              <w:rPr>
                <w:rFonts w:hint="default" w:ascii="Times New Roman" w:hAnsi="Times New Roman" w:eastAsia="仿宋" w:cs="Times New Roman"/>
                <w:color w:val="auto"/>
              </w:rPr>
            </w:pPr>
          </w:p>
        </w:tc>
        <w:tc>
          <w:tcPr>
            <w:tcW w:w="0" w:type="auto"/>
            <w:tcBorders>
              <w:top w:val="nil"/>
              <w:left w:val="nil"/>
              <w:bottom w:val="single" w:color="auto" w:sz="4" w:space="0"/>
              <w:right w:val="single" w:color="auto" w:sz="4" w:space="0"/>
            </w:tcBorders>
            <w:shd w:val="clear" w:color="auto" w:fill="auto"/>
            <w:noWrap/>
            <w:vAlign w:val="center"/>
          </w:tcPr>
          <w:p w14:paraId="6DB4959F">
            <w:pPr>
              <w:rPr>
                <w:rFonts w:hint="default" w:ascii="Times New Roman" w:hAnsi="Times New Roman" w:eastAsia="仿宋" w:cs="Times New Roman"/>
                <w:color w:val="auto"/>
              </w:rPr>
            </w:pPr>
            <w:r>
              <w:rPr>
                <w:rFonts w:hint="default" w:ascii="Times New Roman" w:hAnsi="Times New Roman" w:eastAsia="仿宋" w:cs="Times New Roman"/>
                <w:color w:val="auto"/>
              </w:rPr>
              <w:t>水土保持生态空间</w:t>
            </w:r>
          </w:p>
        </w:tc>
        <w:tc>
          <w:tcPr>
            <w:tcW w:w="0" w:type="auto"/>
            <w:tcBorders>
              <w:top w:val="nil"/>
              <w:left w:val="nil"/>
              <w:bottom w:val="single" w:color="auto" w:sz="4" w:space="0"/>
              <w:right w:val="single" w:color="auto" w:sz="4" w:space="0"/>
            </w:tcBorders>
            <w:shd w:val="clear" w:color="auto" w:fill="auto"/>
            <w:noWrap/>
            <w:vAlign w:val="center"/>
          </w:tcPr>
          <w:p w14:paraId="22CDA7A1">
            <w:pPr>
              <w:rPr>
                <w:rFonts w:hint="default" w:ascii="Times New Roman" w:hAnsi="Times New Roman" w:eastAsia="仿宋" w:cs="Times New Roman"/>
                <w:color w:val="auto"/>
              </w:rPr>
            </w:pPr>
            <w:r>
              <w:rPr>
                <w:rFonts w:hint="default" w:ascii="Times New Roman" w:hAnsi="Times New Roman" w:eastAsia="仿宋" w:cs="Times New Roman"/>
                <w:color w:val="auto"/>
              </w:rPr>
              <w:t>水土流失重点防治区</w:t>
            </w:r>
          </w:p>
        </w:tc>
      </w:tr>
    </w:tbl>
    <w:p w14:paraId="598D11A4">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（1）河湖水域岸线空间</w:t>
      </w:r>
    </w:p>
    <w:p w14:paraId="717AE0BC">
      <w:pPr>
        <w:pStyle w:val="55"/>
        <w:rPr>
          <w:rFonts w:hint="default" w:ascii="Times New Roman" w:hAnsi="Times New Roman" w:cs="Times New Roman"/>
          <w:color w:val="auto"/>
        </w:rPr>
      </w:pPr>
      <w:r>
        <w:rPr>
          <w:rFonts w:hint="default" w:ascii="Times New Roman" w:hAnsi="Times New Roman" w:cs="Times New Roman"/>
          <w:color w:val="auto"/>
        </w:rPr>
        <w:t>随着河（湖）长制工作的不断推进，</w:t>
      </w:r>
      <w:r>
        <w:rPr>
          <w:rFonts w:hint="eastAsia" w:ascii="Times New Roman" w:cs="Times New Roman"/>
          <w:color w:val="auto"/>
          <w:lang w:val="en-US" w:eastAsia="zh-CN"/>
        </w:rPr>
        <w:t>昭化区</w:t>
      </w:r>
      <w:r>
        <w:rPr>
          <w:rFonts w:hint="default" w:ascii="Times New Roman" w:hAnsi="Times New Roman" w:cs="Times New Roman"/>
          <w:color w:val="auto"/>
        </w:rPr>
        <w:t>已完成10条规模以上（插江、射箭河、毛家沟、掛旗河、沙坝河、黑塘沟、张家沟、坟桥河、雍河、文庙河）河流及1条规模以下（大沟）河流河道管理范围划定工作</w:t>
      </w:r>
      <w:r>
        <w:rPr>
          <w:rFonts w:hint="default" w:ascii="Times New Roman" w:hAnsi="Times New Roman" w:cs="Times New Roman"/>
          <w:color w:val="auto"/>
          <w:lang w:eastAsia="zh-CN"/>
        </w:rPr>
        <w:t>，</w:t>
      </w:r>
      <w:r>
        <w:rPr>
          <w:rFonts w:hint="default" w:ascii="Times New Roman" w:hAnsi="Times New Roman" w:cs="Times New Roman"/>
          <w:color w:val="auto"/>
        </w:rPr>
        <w:t>江河湖库水源涵养与保护能力明显提升。</w:t>
      </w:r>
    </w:p>
    <w:p w14:paraId="6E8EB210">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（2）饮用水源保护区空间</w:t>
      </w:r>
    </w:p>
    <w:p w14:paraId="509C7319">
      <w:pPr>
        <w:pStyle w:val="55"/>
        <w:rPr>
          <w:rFonts w:hint="default" w:ascii="Times New Roman" w:hAnsi="Times New Roman" w:cs="Times New Roman"/>
          <w:color w:val="auto"/>
        </w:rPr>
      </w:pPr>
      <w:r>
        <w:rPr>
          <w:rFonts w:hint="default" w:ascii="Times New Roman" w:hAnsi="Times New Roman" w:cs="Times New Roman"/>
          <w:color w:val="auto"/>
        </w:rPr>
        <w:t>饮用水源保护生态空间主要针对乡镇级以上所有饮用水水源地。</w:t>
      </w:r>
      <w:r>
        <w:rPr>
          <w:rFonts w:hint="eastAsia" w:ascii="Times New Roman" w:cs="Times New Roman"/>
          <w:color w:val="auto"/>
          <w:lang w:val="en-US" w:eastAsia="zh-CN"/>
        </w:rPr>
        <w:t>昭化区</w:t>
      </w:r>
      <w:r>
        <w:rPr>
          <w:rFonts w:hint="default" w:ascii="Times New Roman" w:hAnsi="Times New Roman" w:cs="Times New Roman"/>
          <w:color w:val="auto"/>
        </w:rPr>
        <w:t>现有</w:t>
      </w:r>
      <w:r>
        <w:rPr>
          <w:rFonts w:hint="eastAsia" w:ascii="Times New Roman" w:cs="Times New Roman"/>
          <w:color w:val="auto"/>
          <w:lang w:val="en-US" w:eastAsia="zh-CN"/>
        </w:rPr>
        <w:t>县</w:t>
      </w:r>
      <w:r>
        <w:rPr>
          <w:rFonts w:hint="default" w:ascii="Times New Roman" w:hAnsi="Times New Roman" w:cs="Times New Roman"/>
          <w:color w:val="auto"/>
        </w:rPr>
        <w:t>级水源地</w:t>
      </w:r>
      <w:r>
        <w:rPr>
          <w:rFonts w:hint="eastAsia" w:ascii="Times New Roman" w:cs="Times New Roman"/>
          <w:color w:val="auto"/>
          <w:lang w:val="en-US" w:eastAsia="zh-CN"/>
        </w:rPr>
        <w:t>1</w:t>
      </w:r>
      <w:r>
        <w:rPr>
          <w:rFonts w:hint="default" w:ascii="Times New Roman" w:hAnsi="Times New Roman" w:cs="Times New Roman"/>
          <w:color w:val="auto"/>
        </w:rPr>
        <w:t>处，乡镇级16处。</w:t>
      </w:r>
      <w:r>
        <w:rPr>
          <w:rFonts w:hint="eastAsia" w:ascii="Times New Roman" w:cs="Times New Roman"/>
          <w:color w:val="auto"/>
          <w:lang w:val="en-US" w:eastAsia="zh-CN"/>
        </w:rPr>
        <w:t>昭化区</w:t>
      </w:r>
      <w:r>
        <w:rPr>
          <w:rFonts w:hint="default" w:ascii="Times New Roman" w:hAnsi="Times New Roman" w:cs="Times New Roman"/>
          <w:color w:val="auto"/>
        </w:rPr>
        <w:t>人民政府应当根据当地的水功能区划和国家饮用水水源保护区划分技术规范等标准，划分饮用水水源一级保护区、二级保护区和准保护区。</w:t>
      </w:r>
    </w:p>
    <w:p w14:paraId="3F53C865">
      <w:pPr>
        <w:pStyle w:val="55"/>
        <w:jc w:val="center"/>
        <w:rPr>
          <w:rFonts w:hint="default" w:ascii="Times New Roman" w:hAnsi="Times New Roman" w:cs="Times New Roman"/>
          <w:color w:val="auto"/>
        </w:rPr>
      </w:pPr>
      <w:r>
        <w:rPr>
          <w:rFonts w:hint="eastAsia" w:ascii="Times New Roman" w:cs="Times New Roman"/>
          <w:color w:val="auto"/>
          <w:lang w:val="en-US" w:eastAsia="zh-CN"/>
        </w:rPr>
        <w:t>昭化区</w:t>
      </w:r>
      <w:r>
        <w:rPr>
          <w:rFonts w:hint="default" w:ascii="Times New Roman" w:hAnsi="Times New Roman" w:cs="Times New Roman"/>
          <w:color w:val="auto"/>
        </w:rPr>
        <w:t>县级</w:t>
      </w:r>
      <w:r>
        <w:rPr>
          <w:rFonts w:hint="eastAsia" w:ascii="Times New Roman" w:cs="Times New Roman"/>
          <w:color w:val="auto"/>
          <w:lang w:eastAsia="zh-CN"/>
        </w:rPr>
        <w:t>、</w:t>
      </w:r>
      <w:r>
        <w:rPr>
          <w:rFonts w:hint="eastAsia" w:ascii="Times New Roman" w:cs="Times New Roman"/>
          <w:color w:val="auto"/>
          <w:lang w:val="en-US" w:eastAsia="zh-CN"/>
        </w:rPr>
        <w:t>乡镇级</w:t>
      </w:r>
      <w:r>
        <w:rPr>
          <w:rFonts w:hint="default" w:ascii="Times New Roman" w:hAnsi="Times New Roman" w:cs="Times New Roman"/>
          <w:color w:val="auto"/>
        </w:rPr>
        <w:t>水源地情况统计</w:t>
      </w:r>
    </w:p>
    <w:p w14:paraId="31915A69">
      <w:pPr>
        <w:pStyle w:val="44"/>
        <w:rPr>
          <w:rFonts w:hint="default" w:ascii="Times New Roman" w:hAnsi="Times New Roman" w:eastAsia="仿宋" w:cs="Times New Roman"/>
          <w:color w:val="auto"/>
        </w:rPr>
      </w:pPr>
      <w:r>
        <w:rPr>
          <w:rFonts w:hint="default" w:ascii="Times New Roman" w:hAnsi="Times New Roman" w:eastAsia="仿宋" w:cs="Times New Roman"/>
          <w:color w:val="auto"/>
        </w:rPr>
        <w:t>表5.2</w:t>
      </w:r>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13"/>
        <w:gridCol w:w="1083"/>
        <w:gridCol w:w="2898"/>
        <w:gridCol w:w="1406"/>
        <w:gridCol w:w="919"/>
      </w:tblGrid>
      <w:tr w14:paraId="08927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6"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521E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级别</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65B23">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A2E5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水源地断面名称</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6658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水源类型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2DF6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水源类型</w:t>
            </w:r>
          </w:p>
        </w:tc>
      </w:tr>
      <w:tr w14:paraId="6AFD71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E9BF9">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县级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FA54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昭化区</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13B8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渔洞河水源地</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DA226">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河流型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F81C7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06090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67E5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CEDE23">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王家镇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9AEF9">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新华水库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2F986">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1120C">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44145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DFCE3">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646A0">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卫子镇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B4E577">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紫云水库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E23F9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6B8C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00EE5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F0350">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19FF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太公镇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FD7F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高峰水库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6FE87">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7B2D55">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730CB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5B755C">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7CA3B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太公镇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DE1910">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八一水库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AE56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94EB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1EF53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6BE8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A10E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昭化镇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65802">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何家坝水库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619F5">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E3DA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799AD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8DCE9">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A2837">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清水镇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F2C5E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胜利水库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64CDA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33022">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592CF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6CC646">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608B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射箭镇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11034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松树沟水库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B316C">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A0F2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581B0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B9EB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7831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磨滩镇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7BCBC5">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工农水库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E88D2">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ED530">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54FEF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C8B2AF">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11AB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卫子镇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2FB2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梅岭关水库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BBBC0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0865F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1B32B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C6702F">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9ACA9">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卫子镇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30E7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团结水库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78CF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37D6F">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674DF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EF20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67E4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清水镇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8B416">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大沟边山坪塘</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93C1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C01A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47866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D88EAF">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09A6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昭化镇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562B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辽叶沟水库</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E666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湖库型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D51D2">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3CFCE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BFF00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F308A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虎跳镇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4833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虎跳镇嘉陵江湖溪村三社</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C319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河流型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8CA9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7D945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69E3C">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7320F5">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虎跳镇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BBC9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嘉陵江湖溪村二社</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04179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河流型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27E64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700C9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03DD0">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CB8E3">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青牛镇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A969A">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嘉陵江青牛镇白牛村三社</w:t>
            </w:r>
          </w:p>
        </w:tc>
        <w:tc>
          <w:tcPr>
            <w:tcW w:w="82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9AD30C">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河流型</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5B1A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r w14:paraId="312B6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12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6EC3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乡镇级</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7118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昭化镇</w:t>
            </w:r>
          </w:p>
        </w:tc>
        <w:tc>
          <w:tcPr>
            <w:tcW w:w="17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82D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昭化沉井</w:t>
            </w:r>
          </w:p>
        </w:tc>
        <w:tc>
          <w:tcPr>
            <w:tcW w:w="8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2C72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地下水</w:t>
            </w:r>
          </w:p>
        </w:tc>
        <w:tc>
          <w:tcPr>
            <w:tcW w:w="5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C2488">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kern w:val="0"/>
                <w:sz w:val="21"/>
                <w:szCs w:val="21"/>
                <w:u w:val="none"/>
                <w:lang w:val="en-US" w:eastAsia="zh-CN" w:bidi="ar"/>
              </w:rPr>
              <w:t>在用</w:t>
            </w:r>
          </w:p>
        </w:tc>
      </w:tr>
    </w:tbl>
    <w:p w14:paraId="19765F31">
      <w:pPr>
        <w:pStyle w:val="44"/>
        <w:rPr>
          <w:rFonts w:hint="default" w:ascii="Times New Roman" w:hAnsi="Times New Roman" w:eastAsia="仿宋" w:cs="Times New Roman"/>
          <w:color w:val="auto"/>
        </w:rPr>
      </w:pPr>
      <w:r>
        <w:rPr>
          <w:rFonts w:hint="default" w:ascii="Times New Roman" w:hAnsi="Times New Roman" w:eastAsia="仿宋" w:cs="Times New Roman"/>
          <w:color w:val="auto"/>
        </w:rPr>
        <w:t xml:space="preserve">                                                      </w:t>
      </w:r>
    </w:p>
    <w:p w14:paraId="7F9E8504">
      <w:pPr>
        <w:pStyle w:val="37"/>
        <w:spacing w:line="360" w:lineRule="auto"/>
        <w:ind w:firstLine="280" w:firstLineChars="100"/>
        <w:rPr>
          <w:rFonts w:hint="default" w:ascii="Times New Roman" w:hAnsi="Times New Roman" w:cs="Times New Roman"/>
          <w:color w:val="auto"/>
          <w:szCs w:val="28"/>
        </w:rPr>
      </w:pPr>
      <w:r>
        <w:rPr>
          <w:rFonts w:hint="default" w:ascii="Times New Roman" w:hAnsi="Times New Roman" w:cs="Times New Roman"/>
          <w:color w:val="auto"/>
          <w:szCs w:val="28"/>
        </w:rPr>
        <w:t>（3）水源涵养空间</w:t>
      </w:r>
    </w:p>
    <w:p w14:paraId="08382836">
      <w:pPr>
        <w:pStyle w:val="55"/>
        <w:rPr>
          <w:rFonts w:hint="default" w:ascii="Times New Roman" w:hAnsi="Times New Roman" w:cs="Times New Roman"/>
          <w:color w:val="auto"/>
        </w:rPr>
      </w:pPr>
      <w:r>
        <w:rPr>
          <w:rFonts w:hint="eastAsia" w:ascii="Times New Roman" w:cs="Times New Roman"/>
          <w:color w:val="auto"/>
          <w:lang w:val="en-US" w:eastAsia="zh-CN"/>
        </w:rPr>
        <w:t>昭化区整体处于广元市</w:t>
      </w:r>
      <w:r>
        <w:rPr>
          <w:rFonts w:hint="default" w:ascii="Times New Roman" w:hAnsi="Times New Roman" w:cs="Times New Roman"/>
          <w:color w:val="auto"/>
        </w:rPr>
        <w:t>中部河谷和南部丘陵农业发展区，</w:t>
      </w:r>
      <w:r>
        <w:rPr>
          <w:rFonts w:hint="eastAsia" w:ascii="Times New Roman" w:cs="Times New Roman"/>
          <w:color w:val="auto"/>
          <w:lang w:val="en-US" w:eastAsia="zh-CN"/>
        </w:rPr>
        <w:t>区域内</w:t>
      </w:r>
      <w:r>
        <w:rPr>
          <w:rFonts w:hint="default" w:ascii="Times New Roman" w:hAnsi="Times New Roman" w:cs="Times New Roman"/>
          <w:color w:val="auto"/>
        </w:rPr>
        <w:t>空间破碎和规模限制，在缓和地表径流、补充地下水、减缓河流流量的季节波动、滞洪补枯、保证水质等方面功能较弱。</w:t>
      </w:r>
    </w:p>
    <w:p w14:paraId="3264C346">
      <w:pPr>
        <w:pStyle w:val="55"/>
        <w:rPr>
          <w:rFonts w:hint="default" w:ascii="Times New Roman" w:hAnsi="Times New Roman" w:cs="Times New Roman"/>
          <w:color w:val="auto"/>
        </w:rPr>
      </w:pPr>
      <w:r>
        <w:rPr>
          <w:rFonts w:hint="default" w:ascii="Times New Roman" w:hAnsi="Times New Roman" w:cs="Times New Roman"/>
          <w:color w:val="auto"/>
        </w:rPr>
        <w:t>根据《全国生态功能区划（2015 年修编）》和</w:t>
      </w:r>
      <w:r>
        <w:rPr>
          <w:rFonts w:hint="eastAsia" w:ascii="Times New Roman" w:cs="Times New Roman"/>
          <w:color w:val="auto"/>
          <w:lang w:val="en-US" w:eastAsia="zh-CN"/>
        </w:rPr>
        <w:t>四川省生态保护红线划定</w:t>
      </w:r>
      <w:r>
        <w:rPr>
          <w:rFonts w:hint="default" w:ascii="Times New Roman" w:hAnsi="Times New Roman" w:cs="Times New Roman"/>
          <w:color w:val="auto"/>
        </w:rPr>
        <w:t>成果，</w:t>
      </w:r>
      <w:r>
        <w:rPr>
          <w:rFonts w:hint="eastAsia" w:ascii="Times New Roman" w:cs="Times New Roman"/>
          <w:color w:val="auto"/>
          <w:lang w:val="en-US" w:eastAsia="zh-CN"/>
        </w:rPr>
        <w:t>昭化区主要涉及</w:t>
      </w:r>
      <w:r>
        <w:rPr>
          <w:rFonts w:hint="default" w:ascii="Times New Roman" w:hAnsi="Times New Roman" w:cs="Times New Roman"/>
          <w:color w:val="auto"/>
        </w:rPr>
        <w:t>盆中城市饮用水源—水土保持生态保护红线，该区域主体功能区定位为重点开发区域和农产品主产区，其主导功能为人居保障和农林产品提供，该区的生态保护红线主要以保障城市饮水安全的饮用水水源保护区为主，还有零散分布于四川盆地及成都平原区自然保护区、风景名胜区、湿地公园、地质公园等各类生态保护重要区域，它们在维护区域水土保持功能方面发挥着重要作用。</w:t>
      </w:r>
      <w:r>
        <w:rPr>
          <w:rFonts w:hint="eastAsia" w:ascii="Times New Roman" w:cs="Times New Roman"/>
          <w:color w:val="auto"/>
          <w:lang w:val="en-US" w:eastAsia="zh-CN"/>
        </w:rPr>
        <w:t>昭化区</w:t>
      </w:r>
      <w:r>
        <w:rPr>
          <w:rFonts w:hint="default" w:ascii="Times New Roman" w:hAnsi="Times New Roman" w:cs="Times New Roman"/>
          <w:color w:val="auto"/>
        </w:rPr>
        <w:t>涉及的生态保护红线情况见表5.3.</w:t>
      </w:r>
    </w:p>
    <w:p w14:paraId="1CF79D1E">
      <w:pPr>
        <w:pStyle w:val="10"/>
        <w:jc w:val="center"/>
        <w:rPr>
          <w:rFonts w:hint="default" w:ascii="Times New Roman" w:hAnsi="Times New Roman" w:eastAsia="仿宋" w:cs="Times New Roman"/>
          <w:color w:val="auto"/>
        </w:rPr>
      </w:pPr>
      <w:r>
        <w:rPr>
          <w:rFonts w:hint="eastAsia" w:ascii="Times New Roman" w:hAnsi="Times New Roman" w:eastAsia="仿宋" w:cs="Times New Roman"/>
          <w:color w:val="auto"/>
          <w:lang w:val="en-US" w:eastAsia="zh-CN"/>
        </w:rPr>
        <w:t>昭化区</w:t>
      </w:r>
      <w:r>
        <w:rPr>
          <w:rFonts w:hint="default" w:ascii="Times New Roman" w:hAnsi="Times New Roman" w:eastAsia="仿宋" w:cs="Times New Roman"/>
          <w:color w:val="auto"/>
        </w:rPr>
        <w:t>涉及的生态保护红线情况统计</w:t>
      </w:r>
    </w:p>
    <w:p w14:paraId="3B49FC9D">
      <w:pPr>
        <w:pStyle w:val="44"/>
        <w:rPr>
          <w:rFonts w:hint="default" w:ascii="Times New Roman" w:hAnsi="Times New Roman" w:eastAsia="仿宋" w:cs="Times New Roman"/>
          <w:color w:val="auto"/>
        </w:rPr>
      </w:pPr>
      <w:r>
        <w:rPr>
          <w:rFonts w:hint="default" w:ascii="Times New Roman" w:hAnsi="Times New Roman" w:eastAsia="仿宋" w:cs="Times New Roman"/>
          <w:color w:val="auto"/>
        </w:rPr>
        <w:t xml:space="preserve">表5.3                                                      </w:t>
      </w:r>
    </w:p>
    <w:tbl>
      <w:tblPr>
        <w:tblStyle w:val="21"/>
        <w:tblW w:w="5021" w:type="pct"/>
        <w:tblInd w:w="0" w:type="dxa"/>
        <w:tblLayout w:type="autofit"/>
        <w:tblCellMar>
          <w:top w:w="0" w:type="dxa"/>
          <w:left w:w="0" w:type="dxa"/>
          <w:bottom w:w="0" w:type="dxa"/>
          <w:right w:w="0" w:type="dxa"/>
        </w:tblCellMar>
      </w:tblPr>
      <w:tblGrid>
        <w:gridCol w:w="1274"/>
        <w:gridCol w:w="1100"/>
        <w:gridCol w:w="832"/>
        <w:gridCol w:w="817"/>
        <w:gridCol w:w="640"/>
        <w:gridCol w:w="973"/>
        <w:gridCol w:w="1195"/>
        <w:gridCol w:w="1297"/>
        <w:gridCol w:w="223"/>
      </w:tblGrid>
      <w:tr w14:paraId="097C9584">
        <w:tblPrEx>
          <w:tblCellMar>
            <w:top w:w="0" w:type="dxa"/>
            <w:left w:w="0" w:type="dxa"/>
            <w:bottom w:w="0" w:type="dxa"/>
            <w:right w:w="0" w:type="dxa"/>
          </w:tblCellMar>
        </w:tblPrEx>
        <w:trPr>
          <w:gridAfter w:val="1"/>
          <w:wAfter w:w="133" w:type="pct"/>
          <w:trHeight w:val="540" w:hRule="atLeast"/>
        </w:trPr>
        <w:tc>
          <w:tcPr>
            <w:tcW w:w="76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D124132">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红线名称</w:t>
            </w:r>
          </w:p>
        </w:tc>
        <w:tc>
          <w:tcPr>
            <w:tcW w:w="65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54F9CFA">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生态保护红线总面积（</w:t>
            </w:r>
            <w:r>
              <w:rPr>
                <w:rFonts w:hint="default" w:ascii="Times New Roman" w:hAnsi="Times New Roman" w:cs="Times New Roman"/>
                <w:b w:val="0"/>
                <w:bCs w:val="0"/>
                <w:color w:val="auto"/>
                <w:sz w:val="18"/>
                <w:szCs w:val="18"/>
                <w:lang w:val="en-US" w:eastAsia="zh-CN"/>
              </w:rPr>
              <w:t>km</w:t>
            </w:r>
            <w:r>
              <w:rPr>
                <w:rFonts w:hint="default" w:ascii="Times New Roman" w:hAnsi="Times New Roman" w:cs="Times New Roman"/>
                <w:b w:val="0"/>
                <w:bCs w:val="0"/>
                <w:color w:val="auto"/>
                <w:sz w:val="18"/>
                <w:szCs w:val="18"/>
                <w:vertAlign w:val="superscript"/>
                <w:lang w:val="en-US" w:eastAsia="zh-CN"/>
              </w:rPr>
              <w:t>2</w:t>
            </w:r>
            <w:r>
              <w:rPr>
                <w:rFonts w:hint="default" w:ascii="Times New Roman" w:hAnsi="Times New Roman" w:eastAsia="仿宋" w:cs="Times New Roman"/>
                <w:color w:val="auto"/>
                <w:sz w:val="18"/>
                <w:szCs w:val="18"/>
              </w:rPr>
              <w:t>）</w:t>
            </w:r>
          </w:p>
        </w:tc>
        <w:tc>
          <w:tcPr>
            <w:tcW w:w="498"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14B16A7">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红线类型</w:t>
            </w:r>
          </w:p>
        </w:tc>
        <w:tc>
          <w:tcPr>
            <w:tcW w:w="48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7B1FCD5">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主导生态系统功能</w:t>
            </w:r>
          </w:p>
        </w:tc>
        <w:tc>
          <w:tcPr>
            <w:tcW w:w="38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8933FED">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涉及的县级行政区</w:t>
            </w:r>
          </w:p>
        </w:tc>
        <w:tc>
          <w:tcPr>
            <w:tcW w:w="58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CC9BD6F">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行政区国土面积（</w:t>
            </w:r>
            <w:r>
              <w:rPr>
                <w:rFonts w:hint="default" w:ascii="Times New Roman" w:hAnsi="Times New Roman" w:cs="Times New Roman"/>
                <w:b w:val="0"/>
                <w:bCs w:val="0"/>
                <w:color w:val="auto"/>
                <w:sz w:val="18"/>
                <w:szCs w:val="18"/>
                <w:lang w:val="en-US" w:eastAsia="zh-CN"/>
              </w:rPr>
              <w:t>km</w:t>
            </w:r>
            <w:r>
              <w:rPr>
                <w:rFonts w:hint="default" w:ascii="Times New Roman" w:hAnsi="Times New Roman" w:cs="Times New Roman"/>
                <w:b w:val="0"/>
                <w:bCs w:val="0"/>
                <w:color w:val="auto"/>
                <w:sz w:val="18"/>
                <w:szCs w:val="18"/>
                <w:vertAlign w:val="superscript"/>
                <w:lang w:val="en-US" w:eastAsia="zh-CN"/>
              </w:rPr>
              <w:t>2</w:t>
            </w:r>
            <w:r>
              <w:rPr>
                <w:rFonts w:hint="default" w:ascii="Times New Roman" w:hAnsi="Times New Roman" w:eastAsia="仿宋" w:cs="Times New Roman"/>
                <w:color w:val="auto"/>
                <w:sz w:val="18"/>
                <w:szCs w:val="18"/>
              </w:rPr>
              <w:t>）</w:t>
            </w:r>
          </w:p>
        </w:tc>
        <w:tc>
          <w:tcPr>
            <w:tcW w:w="715"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350C74B">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行政区生态保护红线面积（</w:t>
            </w:r>
            <w:r>
              <w:rPr>
                <w:rFonts w:hint="default" w:ascii="Times New Roman" w:hAnsi="Times New Roman" w:cs="Times New Roman"/>
                <w:b w:val="0"/>
                <w:bCs w:val="0"/>
                <w:color w:val="auto"/>
                <w:sz w:val="18"/>
                <w:szCs w:val="18"/>
                <w:lang w:val="en-US" w:eastAsia="zh-CN"/>
              </w:rPr>
              <w:t>km</w:t>
            </w:r>
            <w:r>
              <w:rPr>
                <w:rFonts w:hint="default" w:ascii="Times New Roman" w:hAnsi="Times New Roman" w:cs="Times New Roman"/>
                <w:b w:val="0"/>
                <w:bCs w:val="0"/>
                <w:color w:val="auto"/>
                <w:sz w:val="18"/>
                <w:szCs w:val="18"/>
                <w:vertAlign w:val="superscript"/>
                <w:lang w:val="en-US" w:eastAsia="zh-CN"/>
              </w:rPr>
              <w:t>2</w:t>
            </w:r>
            <w:r>
              <w:rPr>
                <w:rFonts w:hint="default" w:ascii="Times New Roman" w:hAnsi="Times New Roman" w:eastAsia="仿宋" w:cs="Times New Roman"/>
                <w:color w:val="auto"/>
                <w:sz w:val="18"/>
                <w:szCs w:val="18"/>
              </w:rPr>
              <w:t>）</w:t>
            </w:r>
          </w:p>
        </w:tc>
        <w:tc>
          <w:tcPr>
            <w:tcW w:w="7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DB480EF">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生态保护红线面积占国土面积比例（%）</w:t>
            </w:r>
          </w:p>
        </w:tc>
      </w:tr>
      <w:tr w14:paraId="38077D05">
        <w:tblPrEx>
          <w:tblCellMar>
            <w:top w:w="0" w:type="dxa"/>
            <w:left w:w="0" w:type="dxa"/>
            <w:bottom w:w="0" w:type="dxa"/>
            <w:right w:w="0" w:type="dxa"/>
          </w:tblCellMar>
        </w:tblPrEx>
        <w:trPr>
          <w:trHeight w:val="270" w:hRule="atLeast"/>
        </w:trPr>
        <w:tc>
          <w:tcPr>
            <w:tcW w:w="762" w:type="pct"/>
            <w:vMerge w:val="continue"/>
            <w:tcBorders>
              <w:top w:val="single" w:color="auto" w:sz="4" w:space="0"/>
              <w:left w:val="single" w:color="auto" w:sz="4" w:space="0"/>
              <w:bottom w:val="single" w:color="auto" w:sz="4" w:space="0"/>
              <w:right w:val="single" w:color="auto" w:sz="4" w:space="0"/>
            </w:tcBorders>
            <w:vAlign w:val="center"/>
          </w:tcPr>
          <w:p w14:paraId="258653AD">
            <w:pPr>
              <w:pStyle w:val="40"/>
              <w:rPr>
                <w:rFonts w:hint="default" w:ascii="Times New Roman" w:hAnsi="Times New Roman" w:eastAsia="仿宋" w:cs="Times New Roman"/>
                <w:color w:val="auto"/>
                <w:sz w:val="18"/>
                <w:szCs w:val="18"/>
              </w:rPr>
            </w:pPr>
          </w:p>
        </w:tc>
        <w:tc>
          <w:tcPr>
            <w:tcW w:w="658" w:type="pct"/>
            <w:vMerge w:val="continue"/>
            <w:tcBorders>
              <w:top w:val="single" w:color="auto" w:sz="4" w:space="0"/>
              <w:left w:val="single" w:color="auto" w:sz="4" w:space="0"/>
              <w:bottom w:val="single" w:color="auto" w:sz="4" w:space="0"/>
              <w:right w:val="single" w:color="auto" w:sz="4" w:space="0"/>
            </w:tcBorders>
            <w:vAlign w:val="center"/>
          </w:tcPr>
          <w:p w14:paraId="593E9147">
            <w:pPr>
              <w:pStyle w:val="40"/>
              <w:rPr>
                <w:rFonts w:hint="default" w:ascii="Times New Roman" w:hAnsi="Times New Roman" w:eastAsia="仿宋" w:cs="Times New Roman"/>
                <w:color w:val="auto"/>
                <w:sz w:val="18"/>
                <w:szCs w:val="18"/>
              </w:rPr>
            </w:pPr>
          </w:p>
        </w:tc>
        <w:tc>
          <w:tcPr>
            <w:tcW w:w="498" w:type="pct"/>
            <w:vMerge w:val="continue"/>
            <w:tcBorders>
              <w:top w:val="single" w:color="auto" w:sz="4" w:space="0"/>
              <w:left w:val="single" w:color="auto" w:sz="4" w:space="0"/>
              <w:bottom w:val="single" w:color="auto" w:sz="4" w:space="0"/>
              <w:right w:val="single" w:color="auto" w:sz="4" w:space="0"/>
            </w:tcBorders>
            <w:vAlign w:val="center"/>
          </w:tcPr>
          <w:p w14:paraId="0AC62E48">
            <w:pPr>
              <w:pStyle w:val="40"/>
              <w:rPr>
                <w:rFonts w:hint="default" w:ascii="Times New Roman" w:hAnsi="Times New Roman" w:eastAsia="仿宋" w:cs="Times New Roman"/>
                <w:color w:val="auto"/>
                <w:sz w:val="18"/>
                <w:szCs w:val="18"/>
              </w:rPr>
            </w:pPr>
          </w:p>
        </w:tc>
        <w:tc>
          <w:tcPr>
            <w:tcW w:w="489" w:type="pct"/>
            <w:vMerge w:val="continue"/>
            <w:tcBorders>
              <w:top w:val="single" w:color="auto" w:sz="4" w:space="0"/>
              <w:left w:val="single" w:color="auto" w:sz="4" w:space="0"/>
              <w:bottom w:val="single" w:color="auto" w:sz="4" w:space="0"/>
              <w:right w:val="single" w:color="auto" w:sz="4" w:space="0"/>
            </w:tcBorders>
            <w:vAlign w:val="center"/>
          </w:tcPr>
          <w:p w14:paraId="7FC69FF2">
            <w:pPr>
              <w:pStyle w:val="40"/>
              <w:rPr>
                <w:rFonts w:hint="default" w:ascii="Times New Roman" w:hAnsi="Times New Roman" w:eastAsia="仿宋" w:cs="Times New Roman"/>
                <w:color w:val="auto"/>
                <w:sz w:val="18"/>
                <w:szCs w:val="18"/>
              </w:rPr>
            </w:pPr>
          </w:p>
        </w:tc>
        <w:tc>
          <w:tcPr>
            <w:tcW w:w="383" w:type="pct"/>
            <w:vMerge w:val="continue"/>
            <w:tcBorders>
              <w:top w:val="single" w:color="auto" w:sz="4" w:space="0"/>
              <w:left w:val="single" w:color="auto" w:sz="4" w:space="0"/>
              <w:bottom w:val="single" w:color="auto" w:sz="4" w:space="0"/>
              <w:right w:val="single" w:color="auto" w:sz="4" w:space="0"/>
            </w:tcBorders>
            <w:vAlign w:val="center"/>
          </w:tcPr>
          <w:p w14:paraId="0EEF8424">
            <w:pPr>
              <w:pStyle w:val="40"/>
              <w:rPr>
                <w:rFonts w:hint="default" w:ascii="Times New Roman" w:hAnsi="Times New Roman" w:eastAsia="仿宋" w:cs="Times New Roman"/>
                <w:color w:val="auto"/>
                <w:sz w:val="18"/>
                <w:szCs w:val="18"/>
              </w:rPr>
            </w:pPr>
          </w:p>
        </w:tc>
        <w:tc>
          <w:tcPr>
            <w:tcW w:w="582" w:type="pct"/>
            <w:vMerge w:val="continue"/>
            <w:tcBorders>
              <w:top w:val="single" w:color="auto" w:sz="4" w:space="0"/>
              <w:left w:val="single" w:color="auto" w:sz="4" w:space="0"/>
              <w:bottom w:val="single" w:color="auto" w:sz="4" w:space="0"/>
              <w:right w:val="single" w:color="auto" w:sz="4" w:space="0"/>
            </w:tcBorders>
            <w:vAlign w:val="center"/>
          </w:tcPr>
          <w:p w14:paraId="7B73AF2A">
            <w:pPr>
              <w:pStyle w:val="40"/>
              <w:rPr>
                <w:rFonts w:hint="default" w:ascii="Times New Roman" w:hAnsi="Times New Roman" w:eastAsia="仿宋" w:cs="Times New Roman"/>
                <w:color w:val="auto"/>
                <w:sz w:val="18"/>
                <w:szCs w:val="18"/>
              </w:rPr>
            </w:pPr>
          </w:p>
        </w:tc>
        <w:tc>
          <w:tcPr>
            <w:tcW w:w="715" w:type="pct"/>
            <w:vMerge w:val="continue"/>
            <w:tcBorders>
              <w:top w:val="single" w:color="auto" w:sz="4" w:space="0"/>
              <w:left w:val="single" w:color="auto" w:sz="4" w:space="0"/>
              <w:bottom w:val="single" w:color="auto" w:sz="4" w:space="0"/>
              <w:right w:val="single" w:color="auto" w:sz="4" w:space="0"/>
            </w:tcBorders>
            <w:vAlign w:val="center"/>
          </w:tcPr>
          <w:p w14:paraId="5EB0E51F">
            <w:pPr>
              <w:pStyle w:val="40"/>
              <w:rPr>
                <w:rFonts w:hint="default" w:ascii="Times New Roman" w:hAnsi="Times New Roman" w:eastAsia="仿宋" w:cs="Times New Roman"/>
                <w:color w:val="auto"/>
                <w:sz w:val="18"/>
                <w:szCs w:val="18"/>
              </w:rPr>
            </w:pPr>
          </w:p>
        </w:tc>
        <w:tc>
          <w:tcPr>
            <w:tcW w:w="776" w:type="pct"/>
            <w:vMerge w:val="continue"/>
            <w:tcBorders>
              <w:top w:val="single" w:color="auto" w:sz="4" w:space="0"/>
              <w:left w:val="single" w:color="auto" w:sz="4" w:space="0"/>
              <w:bottom w:val="single" w:color="auto" w:sz="4" w:space="0"/>
              <w:right w:val="single" w:color="auto" w:sz="4" w:space="0"/>
            </w:tcBorders>
            <w:vAlign w:val="center"/>
          </w:tcPr>
          <w:p w14:paraId="79EDDA85">
            <w:pPr>
              <w:pStyle w:val="40"/>
              <w:rPr>
                <w:rFonts w:hint="default" w:ascii="Times New Roman" w:hAnsi="Times New Roman" w:eastAsia="仿宋" w:cs="Times New Roman"/>
                <w:color w:val="auto"/>
                <w:sz w:val="18"/>
                <w:szCs w:val="18"/>
              </w:rPr>
            </w:pPr>
          </w:p>
        </w:tc>
        <w:tc>
          <w:tcPr>
            <w:tcW w:w="133" w:type="pct"/>
            <w:tcBorders>
              <w:top w:val="nil"/>
              <w:left w:val="nil"/>
              <w:bottom w:val="nil"/>
              <w:right w:val="nil"/>
            </w:tcBorders>
            <w:shd w:val="clear" w:color="auto" w:fill="auto"/>
            <w:noWrap/>
            <w:vAlign w:val="center"/>
          </w:tcPr>
          <w:p w14:paraId="54AED775">
            <w:pPr>
              <w:pStyle w:val="40"/>
              <w:rPr>
                <w:rFonts w:hint="default" w:ascii="Times New Roman" w:hAnsi="Times New Roman" w:eastAsia="仿宋" w:cs="Times New Roman"/>
                <w:color w:val="auto"/>
                <w:sz w:val="18"/>
                <w:szCs w:val="18"/>
              </w:rPr>
            </w:pPr>
          </w:p>
        </w:tc>
      </w:tr>
      <w:tr w14:paraId="09F46C3B">
        <w:tblPrEx>
          <w:tblCellMar>
            <w:top w:w="0" w:type="dxa"/>
            <w:left w:w="0" w:type="dxa"/>
            <w:bottom w:w="0" w:type="dxa"/>
            <w:right w:w="0" w:type="dxa"/>
          </w:tblCellMar>
        </w:tblPrEx>
        <w:trPr>
          <w:trHeight w:val="285" w:hRule="atLeast"/>
        </w:trPr>
        <w:tc>
          <w:tcPr>
            <w:tcW w:w="762" w:type="pct"/>
            <w:vMerge w:val="restart"/>
            <w:tcBorders>
              <w:top w:val="nil"/>
              <w:left w:val="single" w:color="auto" w:sz="4" w:space="0"/>
              <w:bottom w:val="single" w:color="auto" w:sz="4" w:space="0"/>
              <w:right w:val="single" w:color="auto" w:sz="4" w:space="0"/>
            </w:tcBorders>
            <w:shd w:val="clear" w:color="auto" w:fill="auto"/>
            <w:vAlign w:val="center"/>
          </w:tcPr>
          <w:p w14:paraId="2EC036C8">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盆中城市饮用水源—水土保持生态保护红线</w:t>
            </w:r>
          </w:p>
        </w:tc>
        <w:tc>
          <w:tcPr>
            <w:tcW w:w="658" w:type="pct"/>
            <w:vMerge w:val="restart"/>
            <w:tcBorders>
              <w:top w:val="nil"/>
              <w:left w:val="single" w:color="auto" w:sz="4" w:space="0"/>
              <w:bottom w:val="single" w:color="auto" w:sz="4" w:space="0"/>
              <w:right w:val="single" w:color="auto" w:sz="4" w:space="0"/>
            </w:tcBorders>
            <w:shd w:val="clear" w:color="auto" w:fill="auto"/>
            <w:vAlign w:val="center"/>
          </w:tcPr>
          <w:p w14:paraId="2FA2C3A3">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784.93</w:t>
            </w:r>
          </w:p>
        </w:tc>
        <w:tc>
          <w:tcPr>
            <w:tcW w:w="498" w:type="pct"/>
            <w:vMerge w:val="restart"/>
            <w:tcBorders>
              <w:top w:val="nil"/>
              <w:left w:val="single" w:color="auto" w:sz="4" w:space="0"/>
              <w:bottom w:val="single" w:color="auto" w:sz="4" w:space="0"/>
              <w:right w:val="single" w:color="auto" w:sz="4" w:space="0"/>
            </w:tcBorders>
            <w:shd w:val="clear" w:color="auto" w:fill="auto"/>
            <w:vAlign w:val="center"/>
          </w:tcPr>
          <w:p w14:paraId="232A56D0">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水土保持生态保护红线</w:t>
            </w:r>
          </w:p>
        </w:tc>
        <w:tc>
          <w:tcPr>
            <w:tcW w:w="489" w:type="pct"/>
            <w:vMerge w:val="restart"/>
            <w:tcBorders>
              <w:top w:val="nil"/>
              <w:left w:val="single" w:color="auto" w:sz="4" w:space="0"/>
              <w:right w:val="single" w:color="auto" w:sz="4" w:space="0"/>
            </w:tcBorders>
            <w:vAlign w:val="center"/>
          </w:tcPr>
          <w:p w14:paraId="6A7EC9DB">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生物多样性维护-水源涵养</w:t>
            </w:r>
          </w:p>
        </w:tc>
        <w:tc>
          <w:tcPr>
            <w:tcW w:w="383" w:type="pct"/>
            <w:tcBorders>
              <w:top w:val="nil"/>
              <w:left w:val="nil"/>
              <w:bottom w:val="single" w:color="auto" w:sz="4" w:space="0"/>
              <w:right w:val="single" w:color="auto" w:sz="4" w:space="0"/>
            </w:tcBorders>
            <w:shd w:val="clear" w:color="auto" w:fill="auto"/>
            <w:vAlign w:val="center"/>
          </w:tcPr>
          <w:p w14:paraId="19DB6094">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旺苍县</w:t>
            </w:r>
          </w:p>
        </w:tc>
        <w:tc>
          <w:tcPr>
            <w:tcW w:w="582" w:type="pct"/>
            <w:tcBorders>
              <w:top w:val="nil"/>
              <w:left w:val="nil"/>
              <w:bottom w:val="single" w:color="auto" w:sz="4" w:space="0"/>
              <w:right w:val="single" w:color="auto" w:sz="4" w:space="0"/>
            </w:tcBorders>
            <w:shd w:val="clear" w:color="auto" w:fill="auto"/>
            <w:vAlign w:val="center"/>
          </w:tcPr>
          <w:p w14:paraId="5AC1690B">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2988.18</w:t>
            </w:r>
          </w:p>
        </w:tc>
        <w:tc>
          <w:tcPr>
            <w:tcW w:w="715" w:type="pct"/>
            <w:tcBorders>
              <w:top w:val="nil"/>
              <w:left w:val="nil"/>
              <w:bottom w:val="single" w:color="auto" w:sz="4" w:space="0"/>
              <w:right w:val="single" w:color="auto" w:sz="4" w:space="0"/>
            </w:tcBorders>
            <w:shd w:val="clear" w:color="auto" w:fill="auto"/>
            <w:vAlign w:val="center"/>
          </w:tcPr>
          <w:p w14:paraId="73B8F440">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106.78</w:t>
            </w:r>
          </w:p>
        </w:tc>
        <w:tc>
          <w:tcPr>
            <w:tcW w:w="776" w:type="pct"/>
            <w:tcBorders>
              <w:top w:val="nil"/>
              <w:left w:val="nil"/>
              <w:bottom w:val="single" w:color="auto" w:sz="4" w:space="0"/>
              <w:right w:val="single" w:color="auto" w:sz="4" w:space="0"/>
            </w:tcBorders>
            <w:shd w:val="clear" w:color="auto" w:fill="auto"/>
            <w:vAlign w:val="center"/>
          </w:tcPr>
          <w:p w14:paraId="72552DA4">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3.57</w:t>
            </w:r>
          </w:p>
        </w:tc>
        <w:tc>
          <w:tcPr>
            <w:tcW w:w="133" w:type="pct"/>
            <w:vAlign w:val="center"/>
          </w:tcPr>
          <w:p w14:paraId="12CE5009">
            <w:pPr>
              <w:pStyle w:val="40"/>
              <w:rPr>
                <w:rFonts w:hint="default" w:ascii="Times New Roman" w:hAnsi="Times New Roman" w:eastAsia="仿宋" w:cs="Times New Roman"/>
                <w:color w:val="auto"/>
                <w:sz w:val="18"/>
                <w:szCs w:val="18"/>
              </w:rPr>
            </w:pPr>
          </w:p>
        </w:tc>
      </w:tr>
      <w:tr w14:paraId="69B1F15E">
        <w:tblPrEx>
          <w:tblCellMar>
            <w:top w:w="0" w:type="dxa"/>
            <w:left w:w="0" w:type="dxa"/>
            <w:bottom w:w="0" w:type="dxa"/>
            <w:right w:w="0" w:type="dxa"/>
          </w:tblCellMar>
        </w:tblPrEx>
        <w:trPr>
          <w:trHeight w:val="285" w:hRule="atLeast"/>
        </w:trPr>
        <w:tc>
          <w:tcPr>
            <w:tcW w:w="762" w:type="pct"/>
            <w:vMerge w:val="continue"/>
            <w:tcBorders>
              <w:top w:val="nil"/>
              <w:left w:val="single" w:color="auto" w:sz="4" w:space="0"/>
              <w:bottom w:val="single" w:color="auto" w:sz="4" w:space="0"/>
              <w:right w:val="single" w:color="auto" w:sz="4" w:space="0"/>
            </w:tcBorders>
            <w:vAlign w:val="center"/>
          </w:tcPr>
          <w:p w14:paraId="17FBEED3">
            <w:pPr>
              <w:pStyle w:val="40"/>
              <w:rPr>
                <w:rFonts w:hint="default" w:ascii="Times New Roman" w:hAnsi="Times New Roman" w:eastAsia="仿宋" w:cs="Times New Roman"/>
                <w:color w:val="auto"/>
                <w:sz w:val="18"/>
                <w:szCs w:val="18"/>
              </w:rPr>
            </w:pPr>
          </w:p>
        </w:tc>
        <w:tc>
          <w:tcPr>
            <w:tcW w:w="658" w:type="pct"/>
            <w:vMerge w:val="continue"/>
            <w:tcBorders>
              <w:top w:val="nil"/>
              <w:left w:val="single" w:color="auto" w:sz="4" w:space="0"/>
              <w:bottom w:val="single" w:color="auto" w:sz="4" w:space="0"/>
              <w:right w:val="single" w:color="auto" w:sz="4" w:space="0"/>
            </w:tcBorders>
            <w:vAlign w:val="center"/>
          </w:tcPr>
          <w:p w14:paraId="7B8EF4BC">
            <w:pPr>
              <w:pStyle w:val="40"/>
              <w:rPr>
                <w:rFonts w:hint="default" w:ascii="Times New Roman" w:hAnsi="Times New Roman" w:eastAsia="仿宋" w:cs="Times New Roman"/>
                <w:color w:val="auto"/>
                <w:sz w:val="18"/>
                <w:szCs w:val="18"/>
              </w:rPr>
            </w:pPr>
          </w:p>
        </w:tc>
        <w:tc>
          <w:tcPr>
            <w:tcW w:w="498" w:type="pct"/>
            <w:vMerge w:val="continue"/>
            <w:tcBorders>
              <w:top w:val="nil"/>
              <w:left w:val="single" w:color="auto" w:sz="4" w:space="0"/>
              <w:bottom w:val="single" w:color="auto" w:sz="4" w:space="0"/>
              <w:right w:val="single" w:color="auto" w:sz="4" w:space="0"/>
            </w:tcBorders>
            <w:vAlign w:val="center"/>
          </w:tcPr>
          <w:p w14:paraId="3BE1CF9B">
            <w:pPr>
              <w:pStyle w:val="40"/>
              <w:rPr>
                <w:rFonts w:hint="default" w:ascii="Times New Roman" w:hAnsi="Times New Roman" w:eastAsia="仿宋" w:cs="Times New Roman"/>
                <w:color w:val="auto"/>
                <w:sz w:val="18"/>
                <w:szCs w:val="18"/>
              </w:rPr>
            </w:pPr>
          </w:p>
        </w:tc>
        <w:tc>
          <w:tcPr>
            <w:tcW w:w="489" w:type="pct"/>
            <w:vMerge w:val="continue"/>
            <w:tcBorders>
              <w:left w:val="single" w:color="auto" w:sz="4" w:space="0"/>
              <w:right w:val="single" w:color="auto" w:sz="4" w:space="0"/>
            </w:tcBorders>
            <w:vAlign w:val="center"/>
          </w:tcPr>
          <w:p w14:paraId="791C247B">
            <w:pPr>
              <w:pStyle w:val="40"/>
              <w:rPr>
                <w:rFonts w:hint="default" w:ascii="Times New Roman" w:hAnsi="Times New Roman" w:eastAsia="仿宋" w:cs="Times New Roman"/>
                <w:color w:val="auto"/>
                <w:sz w:val="18"/>
                <w:szCs w:val="18"/>
              </w:rPr>
            </w:pPr>
          </w:p>
        </w:tc>
        <w:tc>
          <w:tcPr>
            <w:tcW w:w="383" w:type="pct"/>
            <w:tcBorders>
              <w:top w:val="nil"/>
              <w:left w:val="nil"/>
              <w:bottom w:val="single" w:color="auto" w:sz="4" w:space="0"/>
              <w:right w:val="single" w:color="auto" w:sz="4" w:space="0"/>
            </w:tcBorders>
            <w:shd w:val="clear" w:color="auto" w:fill="auto"/>
            <w:vAlign w:val="center"/>
          </w:tcPr>
          <w:p w14:paraId="3525A573">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苍溪县</w:t>
            </w:r>
          </w:p>
        </w:tc>
        <w:tc>
          <w:tcPr>
            <w:tcW w:w="582" w:type="pct"/>
            <w:tcBorders>
              <w:top w:val="nil"/>
              <w:left w:val="nil"/>
              <w:bottom w:val="single" w:color="auto" w:sz="4" w:space="0"/>
              <w:right w:val="single" w:color="auto" w:sz="4" w:space="0"/>
            </w:tcBorders>
            <w:shd w:val="clear" w:color="auto" w:fill="auto"/>
            <w:vAlign w:val="center"/>
          </w:tcPr>
          <w:p w14:paraId="4187C26D">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2331.4</w:t>
            </w:r>
          </w:p>
        </w:tc>
        <w:tc>
          <w:tcPr>
            <w:tcW w:w="715" w:type="pct"/>
            <w:tcBorders>
              <w:top w:val="nil"/>
              <w:left w:val="nil"/>
              <w:bottom w:val="single" w:color="auto" w:sz="4" w:space="0"/>
              <w:right w:val="single" w:color="auto" w:sz="4" w:space="0"/>
            </w:tcBorders>
            <w:shd w:val="clear" w:color="auto" w:fill="auto"/>
            <w:vAlign w:val="center"/>
          </w:tcPr>
          <w:p w14:paraId="44A375A3">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32.2</w:t>
            </w:r>
          </w:p>
        </w:tc>
        <w:tc>
          <w:tcPr>
            <w:tcW w:w="776" w:type="pct"/>
            <w:tcBorders>
              <w:top w:val="nil"/>
              <w:left w:val="nil"/>
              <w:bottom w:val="single" w:color="auto" w:sz="4" w:space="0"/>
              <w:right w:val="single" w:color="auto" w:sz="4" w:space="0"/>
            </w:tcBorders>
            <w:shd w:val="clear" w:color="auto" w:fill="auto"/>
            <w:vAlign w:val="center"/>
          </w:tcPr>
          <w:p w14:paraId="3E7663BF">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1.38</w:t>
            </w:r>
          </w:p>
        </w:tc>
        <w:tc>
          <w:tcPr>
            <w:tcW w:w="133" w:type="pct"/>
            <w:vAlign w:val="center"/>
          </w:tcPr>
          <w:p w14:paraId="30C5B44F">
            <w:pPr>
              <w:pStyle w:val="40"/>
              <w:rPr>
                <w:rFonts w:hint="default" w:ascii="Times New Roman" w:hAnsi="Times New Roman" w:eastAsia="仿宋" w:cs="Times New Roman"/>
                <w:color w:val="auto"/>
                <w:sz w:val="18"/>
                <w:szCs w:val="18"/>
              </w:rPr>
            </w:pPr>
          </w:p>
        </w:tc>
      </w:tr>
      <w:tr w14:paraId="299F1EB8">
        <w:tblPrEx>
          <w:tblCellMar>
            <w:top w:w="0" w:type="dxa"/>
            <w:left w:w="0" w:type="dxa"/>
            <w:bottom w:w="0" w:type="dxa"/>
            <w:right w:w="0" w:type="dxa"/>
          </w:tblCellMar>
        </w:tblPrEx>
        <w:trPr>
          <w:trHeight w:val="285" w:hRule="atLeast"/>
        </w:trPr>
        <w:tc>
          <w:tcPr>
            <w:tcW w:w="762" w:type="pct"/>
            <w:vMerge w:val="continue"/>
            <w:tcBorders>
              <w:top w:val="nil"/>
              <w:left w:val="single" w:color="auto" w:sz="4" w:space="0"/>
              <w:bottom w:val="single" w:color="auto" w:sz="4" w:space="0"/>
              <w:right w:val="single" w:color="auto" w:sz="4" w:space="0"/>
            </w:tcBorders>
            <w:vAlign w:val="center"/>
          </w:tcPr>
          <w:p w14:paraId="49D674BF">
            <w:pPr>
              <w:pStyle w:val="40"/>
              <w:rPr>
                <w:rFonts w:hint="default" w:ascii="Times New Roman" w:hAnsi="Times New Roman" w:eastAsia="仿宋" w:cs="Times New Roman"/>
                <w:color w:val="auto"/>
                <w:sz w:val="18"/>
                <w:szCs w:val="18"/>
              </w:rPr>
            </w:pPr>
          </w:p>
        </w:tc>
        <w:tc>
          <w:tcPr>
            <w:tcW w:w="658" w:type="pct"/>
            <w:vMerge w:val="continue"/>
            <w:tcBorders>
              <w:top w:val="nil"/>
              <w:left w:val="single" w:color="auto" w:sz="4" w:space="0"/>
              <w:bottom w:val="single" w:color="auto" w:sz="4" w:space="0"/>
              <w:right w:val="single" w:color="auto" w:sz="4" w:space="0"/>
            </w:tcBorders>
            <w:vAlign w:val="center"/>
          </w:tcPr>
          <w:p w14:paraId="4BF13AD6">
            <w:pPr>
              <w:pStyle w:val="40"/>
              <w:rPr>
                <w:rFonts w:hint="default" w:ascii="Times New Roman" w:hAnsi="Times New Roman" w:eastAsia="仿宋" w:cs="Times New Roman"/>
                <w:color w:val="auto"/>
                <w:sz w:val="18"/>
                <w:szCs w:val="18"/>
              </w:rPr>
            </w:pPr>
          </w:p>
        </w:tc>
        <w:tc>
          <w:tcPr>
            <w:tcW w:w="498" w:type="pct"/>
            <w:vMerge w:val="continue"/>
            <w:tcBorders>
              <w:top w:val="nil"/>
              <w:left w:val="single" w:color="auto" w:sz="4" w:space="0"/>
              <w:bottom w:val="single" w:color="auto" w:sz="4" w:space="0"/>
              <w:right w:val="single" w:color="auto" w:sz="4" w:space="0"/>
            </w:tcBorders>
            <w:vAlign w:val="center"/>
          </w:tcPr>
          <w:p w14:paraId="42632DE5">
            <w:pPr>
              <w:pStyle w:val="40"/>
              <w:rPr>
                <w:rFonts w:hint="default" w:ascii="Times New Roman" w:hAnsi="Times New Roman" w:eastAsia="仿宋" w:cs="Times New Roman"/>
                <w:color w:val="auto"/>
                <w:sz w:val="18"/>
                <w:szCs w:val="18"/>
              </w:rPr>
            </w:pPr>
          </w:p>
        </w:tc>
        <w:tc>
          <w:tcPr>
            <w:tcW w:w="489" w:type="pct"/>
            <w:vMerge w:val="continue"/>
            <w:tcBorders>
              <w:left w:val="single" w:color="auto" w:sz="4" w:space="0"/>
              <w:right w:val="single" w:color="auto" w:sz="4" w:space="0"/>
            </w:tcBorders>
            <w:vAlign w:val="center"/>
          </w:tcPr>
          <w:p w14:paraId="3DFC4CF7">
            <w:pPr>
              <w:pStyle w:val="40"/>
              <w:rPr>
                <w:rFonts w:hint="default" w:ascii="Times New Roman" w:hAnsi="Times New Roman" w:eastAsia="仿宋" w:cs="Times New Roman"/>
                <w:color w:val="auto"/>
                <w:sz w:val="18"/>
                <w:szCs w:val="18"/>
              </w:rPr>
            </w:pPr>
          </w:p>
        </w:tc>
        <w:tc>
          <w:tcPr>
            <w:tcW w:w="383" w:type="pct"/>
            <w:tcBorders>
              <w:top w:val="nil"/>
              <w:left w:val="nil"/>
              <w:bottom w:val="single" w:color="auto" w:sz="4" w:space="0"/>
              <w:right w:val="single" w:color="auto" w:sz="4" w:space="0"/>
            </w:tcBorders>
            <w:shd w:val="clear" w:color="auto" w:fill="auto"/>
            <w:vAlign w:val="center"/>
          </w:tcPr>
          <w:p w14:paraId="6380098A">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剑阁县</w:t>
            </w:r>
          </w:p>
        </w:tc>
        <w:tc>
          <w:tcPr>
            <w:tcW w:w="582" w:type="pct"/>
            <w:tcBorders>
              <w:top w:val="nil"/>
              <w:left w:val="nil"/>
              <w:bottom w:val="single" w:color="auto" w:sz="4" w:space="0"/>
              <w:right w:val="single" w:color="auto" w:sz="4" w:space="0"/>
            </w:tcBorders>
            <w:shd w:val="clear" w:color="auto" w:fill="auto"/>
            <w:vAlign w:val="center"/>
          </w:tcPr>
          <w:p w14:paraId="16DD6740">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3203</w:t>
            </w:r>
          </w:p>
        </w:tc>
        <w:tc>
          <w:tcPr>
            <w:tcW w:w="715" w:type="pct"/>
            <w:tcBorders>
              <w:top w:val="nil"/>
              <w:left w:val="nil"/>
              <w:bottom w:val="single" w:color="auto" w:sz="4" w:space="0"/>
              <w:right w:val="single" w:color="auto" w:sz="4" w:space="0"/>
            </w:tcBorders>
            <w:shd w:val="clear" w:color="auto" w:fill="auto"/>
            <w:vAlign w:val="center"/>
          </w:tcPr>
          <w:p w14:paraId="34D6090A">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144.75</w:t>
            </w:r>
          </w:p>
        </w:tc>
        <w:tc>
          <w:tcPr>
            <w:tcW w:w="776" w:type="pct"/>
            <w:tcBorders>
              <w:top w:val="nil"/>
              <w:left w:val="nil"/>
              <w:bottom w:val="single" w:color="auto" w:sz="4" w:space="0"/>
              <w:right w:val="single" w:color="auto" w:sz="4" w:space="0"/>
            </w:tcBorders>
            <w:shd w:val="clear" w:color="auto" w:fill="auto"/>
            <w:vAlign w:val="center"/>
          </w:tcPr>
          <w:p w14:paraId="62A3B4F2">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4.52</w:t>
            </w:r>
          </w:p>
        </w:tc>
        <w:tc>
          <w:tcPr>
            <w:tcW w:w="133" w:type="pct"/>
            <w:vAlign w:val="center"/>
          </w:tcPr>
          <w:p w14:paraId="4D7C4C17">
            <w:pPr>
              <w:pStyle w:val="40"/>
              <w:rPr>
                <w:rFonts w:hint="default" w:ascii="Times New Roman" w:hAnsi="Times New Roman" w:eastAsia="仿宋" w:cs="Times New Roman"/>
                <w:color w:val="auto"/>
                <w:sz w:val="18"/>
                <w:szCs w:val="18"/>
              </w:rPr>
            </w:pPr>
          </w:p>
        </w:tc>
      </w:tr>
      <w:tr w14:paraId="227D0980">
        <w:tblPrEx>
          <w:tblCellMar>
            <w:top w:w="0" w:type="dxa"/>
            <w:left w:w="0" w:type="dxa"/>
            <w:bottom w:w="0" w:type="dxa"/>
            <w:right w:w="0" w:type="dxa"/>
          </w:tblCellMar>
        </w:tblPrEx>
        <w:trPr>
          <w:trHeight w:val="285" w:hRule="atLeast"/>
        </w:trPr>
        <w:tc>
          <w:tcPr>
            <w:tcW w:w="762" w:type="pct"/>
            <w:vMerge w:val="continue"/>
            <w:tcBorders>
              <w:top w:val="nil"/>
              <w:left w:val="single" w:color="auto" w:sz="4" w:space="0"/>
              <w:bottom w:val="single" w:color="auto" w:sz="4" w:space="0"/>
              <w:right w:val="single" w:color="auto" w:sz="4" w:space="0"/>
            </w:tcBorders>
            <w:vAlign w:val="center"/>
          </w:tcPr>
          <w:p w14:paraId="2949894C">
            <w:pPr>
              <w:pStyle w:val="40"/>
              <w:rPr>
                <w:rFonts w:hint="default" w:ascii="Times New Roman" w:hAnsi="Times New Roman" w:eastAsia="仿宋" w:cs="Times New Roman"/>
                <w:color w:val="auto"/>
                <w:sz w:val="18"/>
                <w:szCs w:val="18"/>
              </w:rPr>
            </w:pPr>
          </w:p>
        </w:tc>
        <w:tc>
          <w:tcPr>
            <w:tcW w:w="658" w:type="pct"/>
            <w:vMerge w:val="continue"/>
            <w:tcBorders>
              <w:top w:val="nil"/>
              <w:left w:val="single" w:color="auto" w:sz="4" w:space="0"/>
              <w:bottom w:val="single" w:color="auto" w:sz="4" w:space="0"/>
              <w:right w:val="single" w:color="auto" w:sz="4" w:space="0"/>
            </w:tcBorders>
            <w:vAlign w:val="center"/>
          </w:tcPr>
          <w:p w14:paraId="6188AF91">
            <w:pPr>
              <w:pStyle w:val="40"/>
              <w:rPr>
                <w:rFonts w:hint="default" w:ascii="Times New Roman" w:hAnsi="Times New Roman" w:eastAsia="仿宋" w:cs="Times New Roman"/>
                <w:color w:val="auto"/>
                <w:sz w:val="18"/>
                <w:szCs w:val="18"/>
              </w:rPr>
            </w:pPr>
          </w:p>
        </w:tc>
        <w:tc>
          <w:tcPr>
            <w:tcW w:w="498" w:type="pct"/>
            <w:vMerge w:val="continue"/>
            <w:tcBorders>
              <w:top w:val="nil"/>
              <w:left w:val="single" w:color="auto" w:sz="4" w:space="0"/>
              <w:bottom w:val="single" w:color="auto" w:sz="4" w:space="0"/>
              <w:right w:val="single" w:color="auto" w:sz="4" w:space="0"/>
            </w:tcBorders>
            <w:vAlign w:val="center"/>
          </w:tcPr>
          <w:p w14:paraId="20CAF50F">
            <w:pPr>
              <w:pStyle w:val="40"/>
              <w:rPr>
                <w:rFonts w:hint="default" w:ascii="Times New Roman" w:hAnsi="Times New Roman" w:eastAsia="仿宋" w:cs="Times New Roman"/>
                <w:color w:val="auto"/>
                <w:sz w:val="18"/>
                <w:szCs w:val="18"/>
              </w:rPr>
            </w:pPr>
          </w:p>
        </w:tc>
        <w:tc>
          <w:tcPr>
            <w:tcW w:w="489" w:type="pct"/>
            <w:vMerge w:val="continue"/>
            <w:tcBorders>
              <w:left w:val="single" w:color="auto" w:sz="4" w:space="0"/>
              <w:bottom w:val="single" w:color="auto" w:sz="4" w:space="0"/>
              <w:right w:val="single" w:color="auto" w:sz="4" w:space="0"/>
            </w:tcBorders>
            <w:vAlign w:val="center"/>
          </w:tcPr>
          <w:p w14:paraId="2787954D">
            <w:pPr>
              <w:pStyle w:val="40"/>
              <w:rPr>
                <w:rFonts w:hint="default" w:ascii="Times New Roman" w:hAnsi="Times New Roman" w:eastAsia="仿宋" w:cs="Times New Roman"/>
                <w:color w:val="auto"/>
                <w:sz w:val="18"/>
                <w:szCs w:val="18"/>
              </w:rPr>
            </w:pPr>
          </w:p>
        </w:tc>
        <w:tc>
          <w:tcPr>
            <w:tcW w:w="383" w:type="pct"/>
            <w:tcBorders>
              <w:top w:val="nil"/>
              <w:left w:val="nil"/>
              <w:bottom w:val="single" w:color="auto" w:sz="4" w:space="0"/>
              <w:right w:val="single" w:color="auto" w:sz="4" w:space="0"/>
            </w:tcBorders>
            <w:shd w:val="clear" w:color="auto" w:fill="auto"/>
            <w:vAlign w:val="center"/>
          </w:tcPr>
          <w:p w14:paraId="6140191A">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昭化区</w:t>
            </w:r>
          </w:p>
        </w:tc>
        <w:tc>
          <w:tcPr>
            <w:tcW w:w="582" w:type="pct"/>
            <w:tcBorders>
              <w:top w:val="nil"/>
              <w:left w:val="nil"/>
              <w:bottom w:val="single" w:color="auto" w:sz="4" w:space="0"/>
              <w:right w:val="single" w:color="auto" w:sz="4" w:space="0"/>
            </w:tcBorders>
            <w:shd w:val="clear" w:color="auto" w:fill="auto"/>
            <w:vAlign w:val="center"/>
          </w:tcPr>
          <w:p w14:paraId="201CA73A">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1431.29</w:t>
            </w:r>
          </w:p>
        </w:tc>
        <w:tc>
          <w:tcPr>
            <w:tcW w:w="715" w:type="pct"/>
            <w:tcBorders>
              <w:top w:val="nil"/>
              <w:left w:val="nil"/>
              <w:bottom w:val="single" w:color="auto" w:sz="4" w:space="0"/>
              <w:right w:val="single" w:color="auto" w:sz="4" w:space="0"/>
            </w:tcBorders>
            <w:shd w:val="clear" w:color="auto" w:fill="auto"/>
            <w:vAlign w:val="center"/>
          </w:tcPr>
          <w:p w14:paraId="201E7D66">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15.61</w:t>
            </w:r>
          </w:p>
        </w:tc>
        <w:tc>
          <w:tcPr>
            <w:tcW w:w="776" w:type="pct"/>
            <w:tcBorders>
              <w:top w:val="nil"/>
              <w:left w:val="nil"/>
              <w:bottom w:val="single" w:color="auto" w:sz="4" w:space="0"/>
              <w:right w:val="single" w:color="auto" w:sz="4" w:space="0"/>
            </w:tcBorders>
            <w:shd w:val="clear" w:color="auto" w:fill="auto"/>
            <w:vAlign w:val="center"/>
          </w:tcPr>
          <w:p w14:paraId="65CF02B3">
            <w:pPr>
              <w:pStyle w:val="40"/>
              <w:rPr>
                <w:rFonts w:hint="default" w:ascii="Times New Roman" w:hAnsi="Times New Roman" w:eastAsia="仿宋" w:cs="Times New Roman"/>
                <w:color w:val="auto"/>
                <w:sz w:val="18"/>
                <w:szCs w:val="18"/>
              </w:rPr>
            </w:pPr>
            <w:r>
              <w:rPr>
                <w:rFonts w:hint="default" w:ascii="Times New Roman" w:hAnsi="Times New Roman" w:eastAsia="仿宋" w:cs="Times New Roman"/>
                <w:color w:val="auto"/>
                <w:sz w:val="18"/>
                <w:szCs w:val="18"/>
              </w:rPr>
              <w:t>1.09</w:t>
            </w:r>
          </w:p>
        </w:tc>
        <w:tc>
          <w:tcPr>
            <w:tcW w:w="133" w:type="pct"/>
            <w:vAlign w:val="center"/>
          </w:tcPr>
          <w:p w14:paraId="3650D40D">
            <w:pPr>
              <w:pStyle w:val="40"/>
              <w:rPr>
                <w:rFonts w:hint="default" w:ascii="Times New Roman" w:hAnsi="Times New Roman" w:eastAsia="仿宋" w:cs="Times New Roman"/>
                <w:color w:val="auto"/>
                <w:sz w:val="18"/>
                <w:szCs w:val="18"/>
              </w:rPr>
            </w:pPr>
          </w:p>
        </w:tc>
      </w:tr>
    </w:tbl>
    <w:p w14:paraId="244C93AE">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（4）水土保持生态空间</w:t>
      </w:r>
    </w:p>
    <w:p w14:paraId="770A6B5F">
      <w:pPr>
        <w:pStyle w:val="55"/>
        <w:rPr>
          <w:rFonts w:hint="default" w:ascii="Times New Roman" w:hAnsi="Times New Roman" w:cs="Times New Roman"/>
          <w:color w:val="auto"/>
        </w:rPr>
      </w:pPr>
      <w:r>
        <w:rPr>
          <w:rFonts w:hint="eastAsia" w:ascii="Times New Roman" w:cs="Times New Roman"/>
          <w:color w:val="auto"/>
          <w:lang w:val="en-US" w:eastAsia="zh-CN"/>
        </w:rPr>
        <w:t>昭化区</w:t>
      </w:r>
      <w:r>
        <w:rPr>
          <w:rFonts w:hint="default" w:ascii="Times New Roman" w:hAnsi="Times New Roman" w:cs="Times New Roman"/>
          <w:color w:val="auto"/>
        </w:rPr>
        <w:t>水土保持功能总体较弱，空间分布上与水源涵养功能分布格局具有一致性。</w:t>
      </w:r>
      <w:r>
        <w:rPr>
          <w:rFonts w:hint="eastAsia" w:ascii="Times New Roman" w:cs="Times New Roman"/>
          <w:color w:val="auto"/>
          <w:lang w:val="en-US" w:eastAsia="zh-CN"/>
        </w:rPr>
        <w:t>昭化</w:t>
      </w:r>
      <w:r>
        <w:rPr>
          <w:rFonts w:hint="default" w:ascii="Times New Roman" w:hAnsi="Times New Roman" w:cs="Times New Roman"/>
          <w:color w:val="auto"/>
        </w:rPr>
        <w:t>地处盆北山地过渡带，境内河谷深切，加上不合理的土地利用方式和滞后的现代农林发展技术，导致水分和土壤同时流失，南部起伏较大的丘陵区，水土保持功能偏低。根据全国水土保持规划国家级水土流失重点预防区和重点治理区复核划分成果，</w:t>
      </w:r>
      <w:r>
        <w:rPr>
          <w:rFonts w:hint="eastAsia" w:ascii="Times New Roman" w:cs="Times New Roman"/>
          <w:color w:val="auto"/>
          <w:lang w:val="en-US" w:eastAsia="zh-CN"/>
        </w:rPr>
        <w:t>昭化区主要</w:t>
      </w:r>
      <w:r>
        <w:rPr>
          <w:rFonts w:hint="default" w:ascii="Times New Roman" w:hAnsi="Times New Roman" w:cs="Times New Roman"/>
          <w:color w:val="auto"/>
        </w:rPr>
        <w:t>涉及国家级水土流失重点预防区——嘉陵江上游国家级水土流失重点预防区（GI2）。</w:t>
      </w:r>
    </w:p>
    <w:p w14:paraId="5A927E6F">
      <w:pPr>
        <w:pStyle w:val="55"/>
        <w:rPr>
          <w:rFonts w:hint="eastAsia" w:ascii="Times New Roman" w:cs="Times New Roman"/>
          <w:color w:val="auto"/>
          <w:lang w:val="en-US" w:eastAsia="zh-CN"/>
        </w:rPr>
      </w:pPr>
      <w:r>
        <w:rPr>
          <w:rFonts w:hint="default" w:ascii="Times New Roman" w:hAnsi="Times New Roman" w:cs="Times New Roman"/>
          <w:color w:val="auto"/>
        </w:rPr>
        <w:t>根据《</w:t>
      </w:r>
      <w:r>
        <w:rPr>
          <w:rFonts w:hint="eastAsia" w:ascii="Times New Roman" w:cs="Times New Roman"/>
          <w:color w:val="auto"/>
          <w:lang w:val="en-US" w:eastAsia="zh-CN"/>
        </w:rPr>
        <w:t>昭化区</w:t>
      </w:r>
      <w:r>
        <w:rPr>
          <w:rFonts w:hint="default" w:ascii="Times New Roman" w:hAnsi="Times New Roman" w:cs="Times New Roman"/>
          <w:color w:val="auto"/>
        </w:rPr>
        <w:t>水土保持规划（2015～2030 年）》成果，在四川省水土保持规划四级分区的基础上，将全区划分为三个水土保持生态建设区</w:t>
      </w:r>
      <w:r>
        <w:rPr>
          <w:rFonts w:hint="eastAsia" w:ascii="Times New Roman" w:cs="Times New Roman"/>
          <w:color w:val="auto"/>
          <w:lang w:eastAsia="zh-CN"/>
        </w:rPr>
        <w:t>，</w:t>
      </w:r>
      <w:r>
        <w:rPr>
          <w:rFonts w:hint="eastAsia" w:ascii="Times New Roman" w:cs="Times New Roman"/>
          <w:color w:val="auto"/>
          <w:lang w:val="en-US" w:eastAsia="zh-CN"/>
        </w:rPr>
        <w:t>分别为：</w:t>
      </w:r>
    </w:p>
    <w:p w14:paraId="5F968758">
      <w:pPr>
        <w:pStyle w:val="55"/>
        <w:rPr>
          <w:rFonts w:hint="default" w:ascii="Times New Roman" w:hAnsi="Times New Roman" w:cs="Times New Roman"/>
          <w:color w:val="auto"/>
        </w:rPr>
      </w:pPr>
      <w:r>
        <w:rPr>
          <w:rFonts w:hint="eastAsia" w:ascii="Times New Roman" w:cs="Times New Roman"/>
          <w:color w:val="auto"/>
          <w:lang w:val="en-US" w:eastAsia="zh-CN"/>
        </w:rPr>
        <w:t>1、低山、河谷平坝保土人居环境维护区：该区位于昭化区东北部，主要为元坝镇，总面积 122.34km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。以低山和河谷平坝地形为主，区域内海拔较低，大部分在 400m-800m。水土流失总面积 51.65 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，占本区域土地总面积的42.22%，是昭化区境内水土流失面积分布最广的区域。重点实施农业耕作措施，河道综合整治，改善水生态环境，美化人居环境</w:t>
      </w:r>
      <w:r>
        <w:rPr>
          <w:rFonts w:hint="default" w:ascii="Times New Roman" w:hAnsi="Times New Roman" w:cs="Times New Roman"/>
          <w:color w:val="auto"/>
        </w:rPr>
        <w:t>。</w:t>
      </w:r>
    </w:p>
    <w:p w14:paraId="5D03C792">
      <w:pPr>
        <w:pStyle w:val="55"/>
        <w:rPr>
          <w:rFonts w:hint="eastAsia" w:ascii="Times New Roman" w:cs="Times New Roman"/>
          <w:color w:val="auto"/>
          <w:lang w:val="en-US" w:eastAsia="zh-CN"/>
        </w:rPr>
      </w:pPr>
      <w:r>
        <w:rPr>
          <w:rFonts w:hint="eastAsia" w:ascii="Times New Roman" w:cs="Times New Roman"/>
          <w:color w:val="auto"/>
          <w:lang w:val="en-US" w:eastAsia="zh-CN"/>
        </w:rPr>
        <w:t>2、低山保土蓄水生态维护区：该区主要位于昭化区的中部和东部，包括紫云、卫子、磨滩、王家、太公、柏林沟、清水等乡镇，区域土地总面积635.47km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。以低山地形为主，兼有部分中山地形，区域内海拔大部分在 600m-1000m，是昭化区境内海拔相对较高的区域。水土流失总面积242.49km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占本区域土地总面积的38.16%，是昭化区境内水土流失面积最大的区域，侵蚀程度属于轻微型，区域内重力侵蚀与水力侵蚀相互作用明显。重点改善农业用水条件，配套坡面水系建设，调整树种结构，促进生态环境自然修复。</w:t>
      </w:r>
    </w:p>
    <w:p w14:paraId="56F906CE">
      <w:pPr>
        <w:pStyle w:val="55"/>
        <w:rPr>
          <w:rFonts w:hint="default" w:ascii="Times New Roman" w:hAnsi="Times New Roman" w:cs="Times New Roman"/>
          <w:color w:val="auto"/>
        </w:rPr>
      </w:pPr>
      <w:r>
        <w:rPr>
          <w:rFonts w:hint="eastAsia" w:ascii="Times New Roman" w:cs="Times New Roman"/>
          <w:color w:val="auto"/>
          <w:lang w:val="en-US" w:eastAsia="zh-CN"/>
        </w:rPr>
        <w:t>3、低山保土水源保护生态维护区：该区位于昭化区西部，包括昭化、射箭、红岩、虎跳、青牛等乡镇，区域土地总面积 675.91km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。以低山地形为主，区域内 400m-1000m 的海拔分布相对均匀。水土流失总面积 236.90 km</w:t>
      </w:r>
      <w:r>
        <w:rPr>
          <w:rFonts w:hint="eastAsia" w:ascii="Times New Roman" w:cs="Times New Roman"/>
          <w:color w:val="auto"/>
          <w:vertAlign w:val="superscript"/>
          <w:lang w:val="en-US" w:eastAsia="zh-CN"/>
        </w:rPr>
        <w:t>2</w:t>
      </w:r>
      <w:r>
        <w:rPr>
          <w:rFonts w:hint="eastAsia" w:ascii="Times New Roman" w:cs="Times New Roman"/>
          <w:color w:val="auto"/>
          <w:lang w:val="en-US" w:eastAsia="zh-CN"/>
        </w:rPr>
        <w:t>，占本区域土地总面积的35.05%，是昭化区境内水土流失面积分布最小的区域，但强烈及以上程度的侵蚀面积较多，属于昭化区境内水土流失程度最严重的区域。重点采取退耕还林还草、封山育林的措施，建立较为完整的生态防护体系。</w:t>
      </w:r>
    </w:p>
    <w:p w14:paraId="41630D19">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水生态空间管控</w:t>
      </w:r>
    </w:p>
    <w:p w14:paraId="4ECD4DE9">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（1）河湖水域岸线空间管控</w:t>
      </w:r>
    </w:p>
    <w:p w14:paraId="099AF85C">
      <w:pPr>
        <w:pStyle w:val="55"/>
        <w:ind w:firstLine="562"/>
        <w:rPr>
          <w:rFonts w:hint="default" w:ascii="Times New Roman" w:hAnsi="Times New Roman" w:cs="Times New Roman"/>
          <w:color w:val="auto"/>
        </w:rPr>
      </w:pPr>
      <w:r>
        <w:rPr>
          <w:rFonts w:hint="default" w:ascii="Times New Roman" w:hAnsi="Times New Roman" w:cs="Times New Roman"/>
          <w:b/>
          <w:bCs/>
          <w:color w:val="auto"/>
        </w:rPr>
        <w:t>合理安排河湖管理保护控制带。</w:t>
      </w:r>
      <w:r>
        <w:rPr>
          <w:rFonts w:hint="default" w:ascii="Times New Roman" w:hAnsi="Times New Roman" w:cs="Times New Roman"/>
          <w:color w:val="auto"/>
        </w:rPr>
        <w:t>严格落实《中华人民共和国长江保护法》等保护管控要求，严格河湖水域岸线用途管制，守住河湖水域岸线空间的底线。持续推进河湖管理范围划定工作，制定河湖岸线保护和利用规划。河湖岸线按保护区、保留区、控制利用区、开发利用区四个功能区实施分区管控，促进岸线合理高效利用。结合水安全、水资源、水生态、水环境以及河湖自然风貌保护需求，针对城市、农村、郊野等不同区域特点，在已划定的河湖管理范围边界的基础上，探索向陆域延伸适当宽度，合理安排河湖管理保护控制地带，因地制宜探索划定河湖管理保护控制带，加强对河湖周边房地产、工矿企业、化工园区等“贴线”开发管控。</w:t>
      </w:r>
    </w:p>
    <w:p w14:paraId="0785BC84">
      <w:pPr>
        <w:pStyle w:val="55"/>
        <w:ind w:firstLine="562"/>
        <w:rPr>
          <w:rFonts w:hint="default" w:ascii="Times New Roman" w:hAnsi="Times New Roman" w:cs="Times New Roman"/>
          <w:b/>
          <w:bCs/>
          <w:color w:val="auto"/>
        </w:rPr>
      </w:pPr>
      <w:r>
        <w:rPr>
          <w:rFonts w:hint="default" w:ascii="Times New Roman" w:hAnsi="Times New Roman" w:cs="Times New Roman"/>
          <w:b/>
          <w:bCs/>
          <w:color w:val="auto"/>
        </w:rPr>
        <w:t>严格管控各类水域岸线利用行为。</w:t>
      </w:r>
      <w:r>
        <w:rPr>
          <w:rFonts w:hint="default" w:ascii="Times New Roman" w:hAnsi="Times New Roman" w:cs="Times New Roman"/>
          <w:color w:val="auto"/>
        </w:rPr>
        <w:t>依据《水利部关于加强河湖水域岸线空间管控的指导意见》（水河湖〔2022〕216 号）要求，严格落实河湖水域岸线用途管制，管控过程正确处理生产性活动和生态环境的关系，着力减少资源开发利用等人类活动对生态系统的影响和破坏，同一河段涉及不同敏感因素时，按照敏感因素中最严格的管控要求实施。城镇建设和发展不得违法违规侵占水域、岸线、滩地，岸线1</w:t>
      </w:r>
      <w:r>
        <w:rPr>
          <w:rFonts w:hint="eastAsia" w:ascii="Times New Roman" w:cs="Times New Roman"/>
          <w:color w:val="auto"/>
          <w:lang w:eastAsia="zh-CN"/>
        </w:rPr>
        <w:t>km</w:t>
      </w:r>
      <w:r>
        <w:rPr>
          <w:rFonts w:hint="default" w:ascii="Times New Roman" w:hAnsi="Times New Roman" w:cs="Times New Roman"/>
          <w:color w:val="auto"/>
        </w:rPr>
        <w:t>范围内禁止新建、扩建化工园区和化工项目，维护河湖水域空间不减少，切实保护河道自然岸线。除以提升安全、生态环境保护水平为目的的改建外，禁止在嘉陵江干流岸线</w:t>
      </w:r>
      <w:r>
        <w:rPr>
          <w:rFonts w:hint="eastAsia" w:ascii="Times New Roman" w:cs="Times New Roman"/>
          <w:color w:val="auto"/>
          <w:lang w:val="en-US" w:eastAsia="zh-CN"/>
        </w:rPr>
        <w:t>1</w:t>
      </w:r>
      <w:r>
        <w:rPr>
          <w:rFonts w:hint="eastAsia" w:ascii="Times New Roman" w:cs="Times New Roman"/>
          <w:color w:val="auto"/>
          <w:lang w:eastAsia="zh-CN"/>
        </w:rPr>
        <w:t>km</w:t>
      </w:r>
      <w:r>
        <w:rPr>
          <w:rFonts w:hint="default" w:ascii="Times New Roman" w:hAnsi="Times New Roman" w:cs="Times New Roman"/>
          <w:color w:val="auto"/>
        </w:rPr>
        <w:t>范围内新建、改建、扩建尾矿库。河湖管理范围内的岸线整治修复、生态廊道建设、滩地生态治理等，依法按照洪水影响评价类审批或河道管理范围内特定活动审批事项办理许可手续。严禁以风雨廊桥等名义在河湖管理范围内开发建设房屋。光伏电站、风力发电等项目不得在河道、湖泊、水库内建设。在湖泊周边、水库库汊建设光伏、风电项目的，要科学论证，严格管控，不得布设在具有防洪、供水功能和水生态、水环境保护需求的区域，不得妨碍行洪通畅，不得危害水库大坝和堤防等水利工程设施安全，不得影响河势稳定和航运安全。</w:t>
      </w:r>
    </w:p>
    <w:p w14:paraId="31488244">
      <w:pPr>
        <w:pStyle w:val="55"/>
        <w:ind w:firstLine="562"/>
        <w:rPr>
          <w:rFonts w:hint="default" w:ascii="Times New Roman" w:hAnsi="Times New Roman" w:cs="Times New Roman"/>
          <w:color w:val="auto"/>
        </w:rPr>
      </w:pPr>
      <w:r>
        <w:rPr>
          <w:rFonts w:hint="default" w:ascii="Times New Roman" w:hAnsi="Times New Roman" w:cs="Times New Roman"/>
          <w:b/>
          <w:bCs/>
          <w:color w:val="auto"/>
        </w:rPr>
        <w:t>严格依法依规审批涉河建设项目。</w:t>
      </w:r>
      <w:r>
        <w:rPr>
          <w:rFonts w:hint="default" w:ascii="Times New Roman" w:hAnsi="Times New Roman" w:cs="Times New Roman"/>
          <w:color w:val="auto"/>
        </w:rPr>
        <w:t>对涉河建设项目，遵循确有必要、无法避让、确保安全的原则，严把受理、审查、许可关，不得超过审查权限，不得随意扩大项目类别，严禁未批先建、越权审批、批建不符。</w:t>
      </w:r>
    </w:p>
    <w:p w14:paraId="19F68396">
      <w:pPr>
        <w:pStyle w:val="55"/>
        <w:ind w:firstLine="562"/>
        <w:rPr>
          <w:rFonts w:hint="default" w:ascii="Times New Roman" w:hAnsi="Times New Roman" w:cs="Times New Roman"/>
          <w:color w:val="auto"/>
        </w:rPr>
      </w:pPr>
      <w:r>
        <w:rPr>
          <w:rFonts w:hint="default" w:ascii="Times New Roman" w:hAnsi="Times New Roman" w:cs="Times New Roman"/>
          <w:b/>
          <w:bCs/>
          <w:color w:val="auto"/>
        </w:rPr>
        <w:t>加大执法监管力度。</w:t>
      </w:r>
      <w:r>
        <w:rPr>
          <w:rFonts w:hint="default" w:ascii="Times New Roman" w:hAnsi="Times New Roman" w:cs="Times New Roman"/>
          <w:color w:val="auto"/>
        </w:rPr>
        <w:t>深入开展“清河、护岸、净水、保水</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禁渔”</w:t>
      </w:r>
      <w:r>
        <w:rPr>
          <w:rFonts w:hint="default" w:ascii="Times New Roman" w:hAnsi="Times New Roman" w:cs="Times New Roman"/>
          <w:color w:val="auto"/>
        </w:rPr>
        <w:t>四项行动，持续推进河湖“清四乱”工作常态化规范化。扎实做好小水电清理整改“后半篇”文章，严格落实“一站一策”整改方案。</w:t>
      </w:r>
    </w:p>
    <w:p w14:paraId="02E6D198">
      <w:pPr>
        <w:pStyle w:val="55"/>
        <w:ind w:firstLine="562"/>
        <w:rPr>
          <w:rFonts w:hint="default" w:ascii="Times New Roman" w:hAnsi="Times New Roman" w:cs="Times New Roman"/>
          <w:b/>
          <w:bCs/>
          <w:color w:val="auto"/>
        </w:rPr>
      </w:pPr>
      <w:r>
        <w:rPr>
          <w:rFonts w:hint="default" w:ascii="Times New Roman" w:hAnsi="Times New Roman" w:cs="Times New Roman"/>
          <w:b/>
          <w:bCs/>
          <w:color w:val="auto"/>
        </w:rPr>
        <w:t>以河长制为引领加强河道空间管控。</w:t>
      </w:r>
      <w:r>
        <w:rPr>
          <w:rFonts w:hint="default" w:ascii="Times New Roman" w:hAnsi="Times New Roman" w:cs="Times New Roman"/>
          <w:color w:val="auto"/>
        </w:rPr>
        <w:t>积极落实“河长制”管理，明确“市、县、镇</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村</w:t>
      </w:r>
      <w:r>
        <w:rPr>
          <w:rFonts w:hint="default" w:ascii="Times New Roman" w:hAnsi="Times New Roman" w:cs="Times New Roman"/>
          <w:color w:val="auto"/>
        </w:rPr>
        <w:t>”</w:t>
      </w:r>
      <w:r>
        <w:rPr>
          <w:rFonts w:hint="default" w:ascii="Times New Roman" w:hAnsi="Times New Roman" w:cs="Times New Roman"/>
          <w:color w:val="auto"/>
          <w:lang w:val="en-US" w:eastAsia="zh-CN"/>
        </w:rPr>
        <w:t>四</w:t>
      </w:r>
      <w:r>
        <w:rPr>
          <w:rFonts w:hint="default" w:ascii="Times New Roman" w:hAnsi="Times New Roman" w:cs="Times New Roman"/>
          <w:color w:val="auto"/>
        </w:rPr>
        <w:t>级河长及职责，落实管护人员、经费及考核机制等，并通过设立河道公示牌、埋设界桩、河道巡查、管护保洁等措施，提高河道管护工作的成效和群众爱河护河的意识。</w:t>
      </w:r>
    </w:p>
    <w:p w14:paraId="29722D8D">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（2）饮用水水源保护区管控</w:t>
      </w:r>
    </w:p>
    <w:p w14:paraId="4B9DB0DC">
      <w:pPr>
        <w:pStyle w:val="55"/>
        <w:rPr>
          <w:rFonts w:hint="default" w:ascii="Times New Roman" w:hAnsi="Times New Roman" w:cs="Times New Roman"/>
          <w:color w:val="auto"/>
        </w:rPr>
      </w:pPr>
      <w:r>
        <w:rPr>
          <w:rFonts w:hint="default" w:ascii="Times New Roman" w:hAnsi="Times New Roman" w:cs="Times New Roman"/>
          <w:color w:val="auto"/>
        </w:rPr>
        <w:t>按照《四川省饮用水水源保护管理条例》和《广元市饮用水水源地保护条例》实行饮用水水源保护区制度，</w:t>
      </w:r>
      <w:bookmarkStart w:id="258" w:name="_Hlk171580841"/>
      <w:r>
        <w:rPr>
          <w:rFonts w:hint="default" w:ascii="Times New Roman" w:hAnsi="Times New Roman" w:cs="Times New Roman"/>
          <w:color w:val="auto"/>
        </w:rPr>
        <w:t>在饮用水水源保护区</w:t>
      </w:r>
      <w:bookmarkEnd w:id="258"/>
      <w:r>
        <w:rPr>
          <w:rFonts w:hint="default" w:ascii="Times New Roman" w:hAnsi="Times New Roman" w:cs="Times New Roman"/>
          <w:color w:val="auto"/>
        </w:rPr>
        <w:t>内禁止设置排污口，禁止新建、改建、扩建排放污染物的建设项目，禁止规模化畜禽养殖场、毁林开荒等行为；分散式畜禽养殖废物全部资源化利用，水域实施生态养殖。隔离防护、综合整治、生态修复等水源地保护工程，泥沙和面源污染控制工程，宣传警示标识及监测设施建设、其他与供水设施相关的工程等水源地安全达标建设工程，可在不影响保护区主体功能的前提下，根据要求予以安排实施。</w:t>
      </w:r>
    </w:p>
    <w:p w14:paraId="0FD55D1A">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（3）水源涵养和水土保持空间管控</w:t>
      </w:r>
    </w:p>
    <w:p w14:paraId="50E1648B">
      <w:pPr>
        <w:pStyle w:val="55"/>
        <w:rPr>
          <w:rFonts w:hint="default" w:ascii="Times New Roman" w:hAnsi="Times New Roman" w:cs="Times New Roman"/>
          <w:color w:val="auto"/>
        </w:rPr>
      </w:pPr>
      <w:r>
        <w:rPr>
          <w:rFonts w:hint="default" w:ascii="Times New Roman" w:hAnsi="Times New Roman" w:cs="Times New Roman"/>
          <w:color w:val="auto"/>
        </w:rPr>
        <w:t>加强对水源涵养区的保护与管理，严格保护具有重要水源涵养功能的自然植被，限制或禁止无序采矿、毁林开荒等损害生态系统水源涵养功能的经济社会活动和生产方式。对于水土流失严重、生态脆弱的地区，应当限制或者禁止可能造成水土流失的生产建设活动，允许封育保护、林草种植、退田还林、生态移民等行为。按照国土空间规划和用途管控要求，建立水源涵养及水土保持空间管控制度，落实差别化保护治理措施。将水土保持生态功能重要区域和水土流失敏感脆弱区域纳入生态保护红线，实行严格管控，减少人类活动对自然生态空间的占用。</w:t>
      </w:r>
    </w:p>
    <w:p w14:paraId="0744398C">
      <w:pPr>
        <w:pStyle w:val="3"/>
        <w:rPr>
          <w:rFonts w:hint="default" w:ascii="Times New Roman" w:hAnsi="Times New Roman" w:cs="Times New Roman"/>
          <w:color w:val="auto"/>
        </w:rPr>
      </w:pPr>
      <w:bookmarkStart w:id="259" w:name="_Toc4844"/>
      <w:bookmarkStart w:id="260" w:name="_Toc9573"/>
      <w:bookmarkStart w:id="261" w:name="_Toc1541"/>
      <w:bookmarkStart w:id="262" w:name="_Toc2096"/>
      <w:r>
        <w:rPr>
          <w:rFonts w:hint="default" w:ascii="Times New Roman" w:hAnsi="Times New Roman" w:cs="Times New Roman"/>
          <w:color w:val="auto"/>
        </w:rPr>
        <w:t>（三）加强水源涵养与水土流失治理</w:t>
      </w:r>
      <w:bookmarkEnd w:id="259"/>
      <w:bookmarkEnd w:id="260"/>
    </w:p>
    <w:p w14:paraId="1A28DD69">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 强化水源涵养生态保护</w:t>
      </w:r>
    </w:p>
    <w:p w14:paraId="3117E1B5">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（1）提升水源涵养能力</w:t>
      </w:r>
    </w:p>
    <w:p w14:paraId="655C388C">
      <w:pPr>
        <w:pStyle w:val="55"/>
        <w:rPr>
          <w:rFonts w:hint="default" w:ascii="Times New Roman" w:hAnsi="Times New Roman" w:cs="Times New Roman"/>
          <w:color w:val="auto"/>
        </w:rPr>
      </w:pPr>
      <w:r>
        <w:rPr>
          <w:rFonts w:hint="default" w:ascii="Times New Roman" w:hAnsi="Times New Roman" w:cs="Times New Roman"/>
          <w:color w:val="auto"/>
        </w:rPr>
        <w:t>近年来，通过加快推进长江防护林、天然林资源保护等重大生态工程建设，</w:t>
      </w:r>
      <w:r>
        <w:rPr>
          <w:rFonts w:hint="eastAsia" w:ascii="Times New Roman" w:cs="Times New Roman"/>
          <w:color w:val="auto"/>
          <w:lang w:val="en-US" w:eastAsia="zh-CN"/>
        </w:rPr>
        <w:t>全区</w:t>
      </w:r>
      <w:r>
        <w:rPr>
          <w:rFonts w:hint="default" w:ascii="Times New Roman" w:hAnsi="Times New Roman" w:cs="Times New Roman"/>
          <w:color w:val="auto"/>
        </w:rPr>
        <w:t>森林覆盖率不断提升，生物多样性日益丰富，初步建成以森林、河流为基本架构，“多层次、宽领域、功能复合”的生态网络体系。全区森林覆盖率达到56.27%，城市建成区绿化覆盖率达36.4%。森林生态系统发挥了水源涵养、水土保持、生物多样性维持等服务功能，有效促进水、碳、氧等物质循环，为维持区域生态安全奠定坚实基础。依据水生态治理总体思路及布局，坚持保护优先、自然恢复为主，贯彻水资源可持续利用的方针，遵循“在保护中促进开发，在开发中落实保护”的原则，以水资源承载能力、水环境承载能力和水生态系统承载能力为基础，突出源头性、系统性、根本性，统筹山水林田湖草生态保护工程，提升生态系统自我修复能力，有效促进河流生态系统健康，筑牢嘉陵江上游生态屏障。</w:t>
      </w:r>
    </w:p>
    <w:p w14:paraId="049B2813">
      <w:pPr>
        <w:pStyle w:val="55"/>
        <w:rPr>
          <w:rFonts w:hint="default" w:ascii="Times New Roman" w:hAnsi="Times New Roman" w:cs="Times New Roman"/>
          <w:color w:val="auto"/>
        </w:rPr>
      </w:pPr>
      <w:r>
        <w:rPr>
          <w:rFonts w:hint="default" w:ascii="Times New Roman" w:hAnsi="Times New Roman" w:cs="Times New Roman"/>
          <w:color w:val="auto"/>
        </w:rPr>
        <w:t>通过植被恢复、植被结构优化、四旁植树、田路边界营建和田间道绿化带规划等措施，增加森林数量。实施开展河岸耕种清理和岸线复绿行动，建设嘉陵江江河岸线防护林体系和沿江绿色生态廊道人造林，构建层次分明、错落有致的生态景观廊道。</w:t>
      </w:r>
    </w:p>
    <w:p w14:paraId="270933D9">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（2）强化饮用水水源保护</w:t>
      </w:r>
    </w:p>
    <w:p w14:paraId="4F1799D5">
      <w:pPr>
        <w:pStyle w:val="55"/>
        <w:rPr>
          <w:rFonts w:hint="default" w:ascii="Times New Roman" w:hAnsi="Times New Roman" w:cs="Times New Roman"/>
          <w:color w:val="auto"/>
        </w:rPr>
      </w:pPr>
      <w:r>
        <w:rPr>
          <w:rFonts w:hint="default" w:ascii="Times New Roman" w:hAnsi="Times New Roman" w:cs="Times New Roman"/>
          <w:color w:val="auto"/>
        </w:rPr>
        <w:t>近5年来，县级以上城市集中式饮用水源水质达标率均为100%，乡镇集中式饮用水水源地水质达标率为95%以上。</w:t>
      </w:r>
      <w:r>
        <w:rPr>
          <w:rFonts w:hint="eastAsia" w:ascii="Times New Roman" w:cs="Times New Roman"/>
          <w:color w:val="auto"/>
          <w:lang w:val="en-US" w:eastAsia="zh-CN"/>
        </w:rPr>
        <w:t>昭化区</w:t>
      </w:r>
      <w:r>
        <w:rPr>
          <w:rFonts w:hint="default" w:ascii="Times New Roman" w:hAnsi="Times New Roman" w:cs="Times New Roman"/>
          <w:color w:val="auto"/>
        </w:rPr>
        <w:t>乡镇饮用水水源地普遍为小（二）型水库，部分水源地保护区范围内存在农业种植及肥水养鱼等历史问题，</w:t>
      </w:r>
      <w:r>
        <w:rPr>
          <w:rFonts w:hint="eastAsia" w:ascii="Times New Roman" w:cs="Times New Roman"/>
          <w:color w:val="auto"/>
          <w:lang w:val="en-US" w:eastAsia="zh-CN"/>
        </w:rPr>
        <w:t>存在</w:t>
      </w:r>
      <w:r>
        <w:rPr>
          <w:rFonts w:hint="default" w:ascii="Times New Roman" w:hAnsi="Times New Roman" w:cs="Times New Roman"/>
          <w:color w:val="auto"/>
        </w:rPr>
        <w:t>水源地面源、内源污染</w:t>
      </w:r>
      <w:r>
        <w:rPr>
          <w:rFonts w:hint="eastAsia" w:ascii="Times New Roman" w:cs="Times New Roman"/>
          <w:color w:val="auto"/>
          <w:lang w:val="en-US" w:eastAsia="zh-CN"/>
        </w:rPr>
        <w:t>风险</w:t>
      </w:r>
      <w:r>
        <w:rPr>
          <w:rFonts w:hint="default" w:ascii="Times New Roman" w:hAnsi="Times New Roman" w:cs="Times New Roman"/>
          <w:color w:val="auto"/>
        </w:rPr>
        <w:t>。</w:t>
      </w:r>
    </w:p>
    <w:p w14:paraId="1E00F991">
      <w:pPr>
        <w:pStyle w:val="55"/>
        <w:rPr>
          <w:rFonts w:hint="default" w:ascii="Times New Roman" w:hAnsi="Times New Roman" w:cs="Times New Roman"/>
          <w:color w:val="auto"/>
        </w:rPr>
      </w:pPr>
      <w:r>
        <w:rPr>
          <w:rFonts w:hint="default" w:ascii="Times New Roman" w:hAnsi="Times New Roman" w:cs="Times New Roman"/>
          <w:color w:val="auto"/>
        </w:rPr>
        <w:t>应进一步落实《四川省饮用水水源保护管理条例》和《广元市饮用水水源地保护条例》等法律法规规定，围绕饮用水水源地“水量保证、水质合格、监控完备、制度健全”目标，巩固加强县级及以上饮用水源地规范化建设，全面推进乡镇集中式饮用水源地保护区划定，按照“一源一策”系统实施规范化达标建设。全面排摸农村饮用水水源地管理现状，建立农村饮用水水源地名录和档案，指导农村饮用水水源地保护范围划定和警示标志设立工作，保障农村饮水安全。从源头保障水源安全，严格控制水源保护区上游及周边地区的开发活动。加强饮用水水源地的水土保持、水域开发、岸线管理工作， 统筹面源污染拦截、内源污染治理等方面，实施清洁生态小流域建设，保障饮用水水源水质安全。</w:t>
      </w:r>
    </w:p>
    <w:p w14:paraId="729FD511">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加强水土保持生态建设</w:t>
      </w:r>
    </w:p>
    <w:p w14:paraId="64CD4B52">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（1）水土流失现状分析</w:t>
      </w:r>
    </w:p>
    <w:p w14:paraId="269D2A90">
      <w:pPr>
        <w:pStyle w:val="55"/>
        <w:rPr>
          <w:rFonts w:hint="default" w:ascii="Times New Roman" w:hAnsi="Times New Roman" w:cs="Times New Roman"/>
          <w:color w:val="auto"/>
        </w:rPr>
      </w:pPr>
      <w:r>
        <w:rPr>
          <w:rFonts w:hint="default" w:ascii="Times New Roman" w:hAnsi="Times New Roman" w:cs="Times New Roman"/>
          <w:color w:val="auto"/>
        </w:rPr>
        <w:t>根据全国水土保持规划国家级水土流失重点预防区和重点治理区复核划分成果，</w:t>
      </w:r>
      <w:r>
        <w:rPr>
          <w:rFonts w:hint="eastAsia" w:ascii="Times New Roman" w:cs="Times New Roman"/>
          <w:color w:val="auto"/>
          <w:lang w:val="en-US" w:eastAsia="zh-CN"/>
        </w:rPr>
        <w:t>昭化区</w:t>
      </w:r>
      <w:r>
        <w:rPr>
          <w:rFonts w:hint="default" w:ascii="Times New Roman" w:hAnsi="Times New Roman" w:cs="Times New Roman"/>
          <w:color w:val="auto"/>
        </w:rPr>
        <w:t>全部纳入国家级水土流失重点防治区。</w:t>
      </w:r>
      <w:r>
        <w:rPr>
          <w:rFonts w:hint="eastAsia" w:ascii="Times New Roman" w:cs="Times New Roman"/>
          <w:color w:val="auto"/>
          <w:lang w:val="en-US" w:eastAsia="zh-CN"/>
        </w:rPr>
        <w:t>昭化区</w:t>
      </w:r>
      <w:r>
        <w:rPr>
          <w:rFonts w:hint="default" w:ascii="Times New Roman" w:hAnsi="Times New Roman" w:cs="Times New Roman"/>
          <w:color w:val="auto"/>
        </w:rPr>
        <w:t>水土流失类型以水力侵蚀为主，在低山区存在滑坡、崩塌、泥石流等重力侵蚀情况。水力侵蚀的表现形式主要是面蚀和沟蚀。</w:t>
      </w:r>
      <w:r>
        <w:rPr>
          <w:rFonts w:hint="eastAsia" w:ascii="Times New Roman" w:cs="Times New Roman"/>
          <w:color w:val="auto"/>
          <w:lang w:val="en-US" w:eastAsia="zh-CN"/>
        </w:rPr>
        <w:t>现状年昭化区</w:t>
      </w:r>
      <w:r>
        <w:rPr>
          <w:rFonts w:hint="default" w:ascii="Times New Roman" w:hAnsi="Times New Roman" w:cs="Times New Roman"/>
          <w:color w:val="auto"/>
        </w:rPr>
        <w:t>水土流失面积总量为</w:t>
      </w:r>
      <w:r>
        <w:rPr>
          <w:rFonts w:hint="eastAsia" w:ascii="Times New Roman" w:cs="Times New Roman"/>
          <w:color w:val="auto"/>
          <w:lang w:val="en-US" w:eastAsia="zh-CN"/>
        </w:rPr>
        <w:t>477.13</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cs="Times New Roman"/>
          <w:color w:val="auto"/>
        </w:rPr>
        <w:t>，占土地总面积的</w:t>
      </w:r>
      <w:r>
        <w:rPr>
          <w:rFonts w:hint="eastAsia" w:ascii="Times New Roman" w:cs="Times New Roman"/>
          <w:color w:val="auto"/>
          <w:lang w:val="en-US" w:eastAsia="zh-CN"/>
        </w:rPr>
        <w:t>33.3</w:t>
      </w:r>
      <w:r>
        <w:rPr>
          <w:rFonts w:hint="default" w:ascii="Times New Roman" w:hAnsi="Times New Roman" w:cs="Times New Roman"/>
          <w:color w:val="auto"/>
        </w:rPr>
        <w:t xml:space="preserve"> %，轻度流失面积</w:t>
      </w:r>
      <w:r>
        <w:rPr>
          <w:rFonts w:hint="eastAsia" w:ascii="Times New Roman" w:cs="Times New Roman"/>
          <w:color w:val="auto"/>
          <w:lang w:val="en-US" w:eastAsia="zh-CN"/>
        </w:rPr>
        <w:t>322.06</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cs="Times New Roman"/>
          <w:color w:val="auto"/>
        </w:rPr>
        <w:t>，占全</w:t>
      </w:r>
      <w:r>
        <w:rPr>
          <w:rFonts w:hint="eastAsia" w:ascii="Times New Roman" w:cs="Times New Roman"/>
          <w:color w:val="auto"/>
          <w:lang w:val="en-US" w:eastAsia="zh-CN"/>
        </w:rPr>
        <w:t>区</w:t>
      </w:r>
      <w:r>
        <w:rPr>
          <w:rFonts w:hint="default" w:ascii="Times New Roman" w:hAnsi="Times New Roman" w:cs="Times New Roman"/>
          <w:color w:val="auto"/>
        </w:rPr>
        <w:t>水土流失总面积的</w:t>
      </w:r>
      <w:r>
        <w:rPr>
          <w:rFonts w:hint="eastAsia" w:ascii="Times New Roman" w:cs="Times New Roman"/>
          <w:color w:val="auto"/>
          <w:lang w:val="en-US" w:eastAsia="zh-CN"/>
        </w:rPr>
        <w:t>67.5</w:t>
      </w:r>
      <w:r>
        <w:rPr>
          <w:rFonts w:hint="default" w:ascii="Times New Roman" w:hAnsi="Times New Roman" w:cs="Times New Roman"/>
          <w:color w:val="auto"/>
        </w:rPr>
        <w:t>%，现状侵蚀程度以轻度侵蚀为主。</w:t>
      </w:r>
      <w:r>
        <w:rPr>
          <w:rFonts w:hint="eastAsia" w:ascii="Times New Roman" w:cs="Times New Roman"/>
          <w:color w:val="auto"/>
          <w:lang w:val="en-US" w:eastAsia="zh-CN"/>
        </w:rPr>
        <w:t>现状</w:t>
      </w:r>
      <w:r>
        <w:rPr>
          <w:rFonts w:hint="default" w:ascii="Times New Roman" w:hAnsi="Times New Roman" w:cs="Times New Roman"/>
          <w:color w:val="auto"/>
        </w:rPr>
        <w:t>年</w:t>
      </w:r>
      <w:r>
        <w:rPr>
          <w:rFonts w:hint="eastAsia" w:ascii="Times New Roman" w:cs="Times New Roman"/>
          <w:color w:val="auto"/>
          <w:lang w:val="en-US" w:eastAsia="zh-CN"/>
        </w:rPr>
        <w:t>昭化区</w:t>
      </w:r>
      <w:r>
        <w:rPr>
          <w:rFonts w:hint="default" w:ascii="Times New Roman" w:hAnsi="Times New Roman" w:cs="Times New Roman"/>
          <w:color w:val="auto"/>
        </w:rPr>
        <w:t>水土流失现状情况见表5.4。</w:t>
      </w:r>
    </w:p>
    <w:p w14:paraId="477AFFCC">
      <w:pPr>
        <w:pStyle w:val="55"/>
        <w:jc w:val="center"/>
        <w:rPr>
          <w:rFonts w:hint="default" w:ascii="Times New Roman" w:hAnsi="Times New Roman" w:cs="Times New Roman"/>
          <w:color w:val="auto"/>
          <w:sz w:val="24"/>
          <w:szCs w:val="24"/>
        </w:rPr>
      </w:pPr>
      <w:r>
        <w:rPr>
          <w:rFonts w:hint="eastAsia" w:ascii="Times New Roman" w:cs="Times New Roman"/>
          <w:color w:val="auto"/>
          <w:sz w:val="24"/>
          <w:szCs w:val="24"/>
          <w:lang w:val="en-US" w:eastAsia="zh-CN"/>
        </w:rPr>
        <w:t>昭化区</w:t>
      </w:r>
      <w:r>
        <w:rPr>
          <w:rFonts w:hint="default" w:ascii="Times New Roman" w:hAnsi="Times New Roman" w:cs="Times New Roman"/>
          <w:color w:val="auto"/>
          <w:sz w:val="24"/>
          <w:szCs w:val="24"/>
        </w:rPr>
        <w:t>现状水土流失面积统计（</w:t>
      </w:r>
      <w:r>
        <w:rPr>
          <w:rFonts w:hint="default" w:ascii="Times New Roman" w:hAnsi="Times New Roman" w:cs="Times New Roman"/>
          <w:b w:val="0"/>
          <w:bCs w:val="0"/>
          <w:color w:val="auto"/>
          <w:sz w:val="24"/>
          <w:szCs w:val="24"/>
          <w:lang w:val="en-US" w:eastAsia="zh-CN"/>
        </w:rPr>
        <w:t>km</w:t>
      </w:r>
      <w:r>
        <w:rPr>
          <w:rFonts w:hint="default" w:ascii="Times New Roman" w:hAnsi="Times New Roman" w:cs="Times New Roman"/>
          <w:b w:val="0"/>
          <w:bCs w:val="0"/>
          <w:color w:val="auto"/>
          <w:sz w:val="24"/>
          <w:szCs w:val="24"/>
          <w:vertAlign w:val="superscript"/>
          <w:lang w:val="en-US" w:eastAsia="zh-CN"/>
        </w:rPr>
        <w:t>2</w:t>
      </w:r>
      <w:r>
        <w:rPr>
          <w:rFonts w:hint="default" w:ascii="Times New Roman" w:hAnsi="Times New Roman" w:cs="Times New Roman"/>
          <w:color w:val="auto"/>
          <w:sz w:val="24"/>
          <w:szCs w:val="24"/>
        </w:rPr>
        <w:t>）</w:t>
      </w:r>
    </w:p>
    <w:p w14:paraId="53985D7A">
      <w:pPr>
        <w:pStyle w:val="44"/>
        <w:rPr>
          <w:rFonts w:hint="default" w:ascii="Times New Roman" w:hAnsi="Times New Roman" w:eastAsia="仿宋" w:cs="Times New Roman"/>
          <w:color w:val="auto"/>
        </w:rPr>
      </w:pPr>
      <w:r>
        <w:rPr>
          <w:rFonts w:hint="default" w:ascii="Times New Roman" w:hAnsi="Times New Roman" w:eastAsia="仿宋" w:cs="Times New Roman"/>
          <w:color w:val="auto"/>
        </w:rPr>
        <w:t xml:space="preserve">表5.4                                                      </w:t>
      </w:r>
      <w:r>
        <w:rPr>
          <w:rFonts w:hint="default" w:ascii="Times New Roman" w:hAnsi="Times New Roman" w:eastAsia="仿宋" w:cs="Times New Roman"/>
          <w:color w:val="auto"/>
          <w:szCs w:val="21"/>
        </w:rPr>
        <w:t xml:space="preserve"> </w:t>
      </w:r>
    </w:p>
    <w:tbl>
      <w:tblPr>
        <w:tblStyle w:val="21"/>
        <w:tblW w:w="5000" w:type="pct"/>
        <w:jc w:val="center"/>
        <w:tblLayout w:type="autofit"/>
        <w:tblCellMar>
          <w:top w:w="0" w:type="dxa"/>
          <w:left w:w="108" w:type="dxa"/>
          <w:bottom w:w="0" w:type="dxa"/>
          <w:right w:w="108" w:type="dxa"/>
        </w:tblCellMar>
      </w:tblPr>
      <w:tblGrid>
        <w:gridCol w:w="958"/>
        <w:gridCol w:w="1011"/>
        <w:gridCol w:w="953"/>
        <w:gridCol w:w="982"/>
        <w:gridCol w:w="982"/>
        <w:gridCol w:w="1120"/>
        <w:gridCol w:w="914"/>
        <w:gridCol w:w="1602"/>
      </w:tblGrid>
      <w:tr w14:paraId="33091592">
        <w:tblPrEx>
          <w:tblCellMar>
            <w:top w:w="0" w:type="dxa"/>
            <w:left w:w="108" w:type="dxa"/>
            <w:bottom w:w="0" w:type="dxa"/>
            <w:right w:w="108" w:type="dxa"/>
          </w:tblCellMar>
        </w:tblPrEx>
        <w:trPr>
          <w:trHeight w:val="720" w:hRule="atLeast"/>
          <w:jc w:val="center"/>
        </w:trPr>
        <w:tc>
          <w:tcPr>
            <w:tcW w:w="562" w:type="pct"/>
            <w:tcBorders>
              <w:top w:val="single" w:color="auto" w:sz="4" w:space="0"/>
              <w:left w:val="single" w:color="auto" w:sz="4" w:space="0"/>
              <w:bottom w:val="single" w:color="auto" w:sz="4" w:space="0"/>
              <w:right w:val="single" w:color="auto" w:sz="4" w:space="0"/>
            </w:tcBorders>
            <w:shd w:val="clear" w:color="auto" w:fill="auto"/>
            <w:vAlign w:val="center"/>
          </w:tcPr>
          <w:p w14:paraId="38419D12">
            <w:pPr>
              <w:pStyle w:val="40"/>
              <w:rPr>
                <w:rFonts w:hint="default" w:ascii="Times New Roman" w:hAnsi="Times New Roman" w:cs="Times New Roman"/>
                <w:color w:val="auto"/>
              </w:rPr>
            </w:pPr>
            <w:r>
              <w:rPr>
                <w:rFonts w:hint="default" w:ascii="Times New Roman" w:hAnsi="Times New Roman" w:cs="Times New Roman"/>
                <w:color w:val="auto"/>
              </w:rPr>
              <w:t>行政区</w:t>
            </w:r>
          </w:p>
        </w:tc>
        <w:tc>
          <w:tcPr>
            <w:tcW w:w="593" w:type="pct"/>
            <w:tcBorders>
              <w:top w:val="single" w:color="auto" w:sz="4" w:space="0"/>
              <w:left w:val="nil"/>
              <w:bottom w:val="single" w:color="auto" w:sz="4" w:space="0"/>
              <w:right w:val="single" w:color="auto" w:sz="4" w:space="0"/>
            </w:tcBorders>
            <w:shd w:val="clear" w:color="auto" w:fill="auto"/>
            <w:vAlign w:val="center"/>
          </w:tcPr>
          <w:p w14:paraId="64037666">
            <w:pPr>
              <w:pStyle w:val="40"/>
              <w:rPr>
                <w:rFonts w:hint="default" w:ascii="Times New Roman" w:hAnsi="Times New Roman" w:cs="Times New Roman"/>
                <w:color w:val="auto"/>
              </w:rPr>
            </w:pPr>
            <w:r>
              <w:rPr>
                <w:rFonts w:hint="default" w:ascii="Times New Roman" w:hAnsi="Times New Roman" w:cs="Times New Roman"/>
                <w:color w:val="auto"/>
              </w:rPr>
              <w:t>轻度</w:t>
            </w:r>
          </w:p>
          <w:p w14:paraId="748F35DA">
            <w:pPr>
              <w:pStyle w:val="40"/>
              <w:rPr>
                <w:rFonts w:hint="default" w:ascii="Times New Roman" w:hAnsi="Times New Roman" w:cs="Times New Roman"/>
                <w:color w:val="auto"/>
              </w:rPr>
            </w:pPr>
            <w:r>
              <w:rPr>
                <w:rFonts w:hint="default" w:ascii="Times New Roman" w:hAnsi="Times New Roman" w:cs="Times New Roman"/>
                <w:color w:val="auto"/>
              </w:rPr>
              <w:t>侵蚀</w:t>
            </w:r>
          </w:p>
        </w:tc>
        <w:tc>
          <w:tcPr>
            <w:tcW w:w="559" w:type="pct"/>
            <w:tcBorders>
              <w:top w:val="single" w:color="auto" w:sz="4" w:space="0"/>
              <w:left w:val="nil"/>
              <w:bottom w:val="single" w:color="auto" w:sz="4" w:space="0"/>
              <w:right w:val="single" w:color="auto" w:sz="4" w:space="0"/>
            </w:tcBorders>
            <w:shd w:val="clear" w:color="auto" w:fill="auto"/>
            <w:vAlign w:val="center"/>
          </w:tcPr>
          <w:p w14:paraId="0102019A">
            <w:pPr>
              <w:pStyle w:val="40"/>
              <w:rPr>
                <w:rFonts w:hint="default" w:ascii="Times New Roman" w:hAnsi="Times New Roman" w:cs="Times New Roman"/>
                <w:color w:val="auto"/>
              </w:rPr>
            </w:pPr>
            <w:r>
              <w:rPr>
                <w:rFonts w:hint="default" w:ascii="Times New Roman" w:hAnsi="Times New Roman" w:cs="Times New Roman"/>
                <w:color w:val="auto"/>
              </w:rPr>
              <w:t>中度</w:t>
            </w:r>
          </w:p>
          <w:p w14:paraId="18D4A4A6">
            <w:pPr>
              <w:pStyle w:val="40"/>
              <w:rPr>
                <w:rFonts w:hint="default" w:ascii="Times New Roman" w:hAnsi="Times New Roman" w:cs="Times New Roman"/>
                <w:color w:val="auto"/>
              </w:rPr>
            </w:pPr>
            <w:r>
              <w:rPr>
                <w:rFonts w:hint="default" w:ascii="Times New Roman" w:hAnsi="Times New Roman" w:cs="Times New Roman"/>
                <w:color w:val="auto"/>
              </w:rPr>
              <w:t>侵蚀</w:t>
            </w:r>
          </w:p>
        </w:tc>
        <w:tc>
          <w:tcPr>
            <w:tcW w:w="576" w:type="pct"/>
            <w:tcBorders>
              <w:top w:val="single" w:color="auto" w:sz="4" w:space="0"/>
              <w:left w:val="nil"/>
              <w:bottom w:val="single" w:color="auto" w:sz="4" w:space="0"/>
              <w:right w:val="single" w:color="auto" w:sz="4" w:space="0"/>
            </w:tcBorders>
            <w:shd w:val="clear" w:color="auto" w:fill="auto"/>
            <w:vAlign w:val="center"/>
          </w:tcPr>
          <w:p w14:paraId="4236C338">
            <w:pPr>
              <w:pStyle w:val="40"/>
              <w:rPr>
                <w:rFonts w:hint="default" w:ascii="Times New Roman" w:hAnsi="Times New Roman" w:cs="Times New Roman"/>
                <w:color w:val="auto"/>
              </w:rPr>
            </w:pPr>
            <w:r>
              <w:rPr>
                <w:rFonts w:hint="default" w:ascii="Times New Roman" w:hAnsi="Times New Roman" w:cs="Times New Roman"/>
                <w:color w:val="auto"/>
              </w:rPr>
              <w:t>强烈</w:t>
            </w:r>
          </w:p>
          <w:p w14:paraId="5EC0FC1E">
            <w:pPr>
              <w:pStyle w:val="40"/>
              <w:rPr>
                <w:rFonts w:hint="default" w:ascii="Times New Roman" w:hAnsi="Times New Roman" w:cs="Times New Roman"/>
                <w:color w:val="auto"/>
              </w:rPr>
            </w:pPr>
            <w:r>
              <w:rPr>
                <w:rFonts w:hint="default" w:ascii="Times New Roman" w:hAnsi="Times New Roman" w:cs="Times New Roman"/>
                <w:color w:val="auto"/>
              </w:rPr>
              <w:t>侵蚀</w:t>
            </w:r>
          </w:p>
        </w:tc>
        <w:tc>
          <w:tcPr>
            <w:tcW w:w="576" w:type="pct"/>
            <w:tcBorders>
              <w:top w:val="single" w:color="auto" w:sz="4" w:space="0"/>
              <w:left w:val="nil"/>
              <w:bottom w:val="single" w:color="auto" w:sz="4" w:space="0"/>
              <w:right w:val="single" w:color="auto" w:sz="4" w:space="0"/>
            </w:tcBorders>
            <w:shd w:val="clear" w:color="auto" w:fill="auto"/>
            <w:vAlign w:val="center"/>
          </w:tcPr>
          <w:p w14:paraId="515E2D4A">
            <w:pPr>
              <w:pStyle w:val="40"/>
              <w:rPr>
                <w:rFonts w:hint="default" w:ascii="Times New Roman" w:hAnsi="Times New Roman" w:cs="Times New Roman"/>
                <w:color w:val="auto"/>
              </w:rPr>
            </w:pPr>
            <w:r>
              <w:rPr>
                <w:rFonts w:hint="default" w:ascii="Times New Roman" w:hAnsi="Times New Roman" w:cs="Times New Roman"/>
                <w:color w:val="auto"/>
              </w:rPr>
              <w:t>极强烈</w:t>
            </w:r>
          </w:p>
          <w:p w14:paraId="2449C4DD">
            <w:pPr>
              <w:pStyle w:val="40"/>
              <w:rPr>
                <w:rFonts w:hint="default" w:ascii="Times New Roman" w:hAnsi="Times New Roman" w:cs="Times New Roman"/>
                <w:color w:val="auto"/>
              </w:rPr>
            </w:pPr>
            <w:r>
              <w:rPr>
                <w:rFonts w:hint="default" w:ascii="Times New Roman" w:hAnsi="Times New Roman" w:cs="Times New Roman"/>
                <w:color w:val="auto"/>
              </w:rPr>
              <w:t>侵蚀</w:t>
            </w:r>
          </w:p>
        </w:tc>
        <w:tc>
          <w:tcPr>
            <w:tcW w:w="657" w:type="pct"/>
            <w:tcBorders>
              <w:top w:val="single" w:color="auto" w:sz="4" w:space="0"/>
              <w:left w:val="nil"/>
              <w:bottom w:val="single" w:color="auto" w:sz="4" w:space="0"/>
              <w:right w:val="single" w:color="auto" w:sz="4" w:space="0"/>
            </w:tcBorders>
            <w:shd w:val="clear" w:color="auto" w:fill="auto"/>
            <w:vAlign w:val="center"/>
          </w:tcPr>
          <w:p w14:paraId="1FC1186A">
            <w:pPr>
              <w:pStyle w:val="40"/>
              <w:rPr>
                <w:rFonts w:hint="default" w:ascii="Times New Roman" w:hAnsi="Times New Roman" w:cs="Times New Roman"/>
                <w:color w:val="auto"/>
              </w:rPr>
            </w:pPr>
            <w:r>
              <w:rPr>
                <w:rFonts w:hint="default" w:ascii="Times New Roman" w:hAnsi="Times New Roman" w:cs="Times New Roman"/>
                <w:color w:val="auto"/>
              </w:rPr>
              <w:t>剧烈</w:t>
            </w:r>
          </w:p>
          <w:p w14:paraId="354AD933">
            <w:pPr>
              <w:pStyle w:val="40"/>
              <w:rPr>
                <w:rFonts w:hint="default" w:ascii="Times New Roman" w:hAnsi="Times New Roman" w:cs="Times New Roman"/>
                <w:color w:val="auto"/>
              </w:rPr>
            </w:pPr>
            <w:r>
              <w:rPr>
                <w:rFonts w:hint="default" w:ascii="Times New Roman" w:hAnsi="Times New Roman" w:cs="Times New Roman"/>
                <w:color w:val="auto"/>
              </w:rPr>
              <w:t>侵蚀</w:t>
            </w:r>
          </w:p>
        </w:tc>
        <w:tc>
          <w:tcPr>
            <w:tcW w:w="536" w:type="pct"/>
            <w:tcBorders>
              <w:top w:val="single" w:color="auto" w:sz="4" w:space="0"/>
              <w:left w:val="nil"/>
              <w:bottom w:val="single" w:color="auto" w:sz="4" w:space="0"/>
              <w:right w:val="single" w:color="auto" w:sz="4" w:space="0"/>
            </w:tcBorders>
            <w:shd w:val="clear" w:color="auto" w:fill="auto"/>
            <w:vAlign w:val="center"/>
          </w:tcPr>
          <w:p w14:paraId="6D148D49">
            <w:pPr>
              <w:pStyle w:val="40"/>
              <w:rPr>
                <w:rFonts w:hint="default" w:ascii="Times New Roman" w:hAnsi="Times New Roman" w:cs="Times New Roman"/>
                <w:color w:val="auto"/>
              </w:rPr>
            </w:pPr>
            <w:r>
              <w:rPr>
                <w:rFonts w:hint="default" w:ascii="Times New Roman" w:hAnsi="Times New Roman" w:cs="Times New Roman"/>
                <w:color w:val="auto"/>
              </w:rPr>
              <w:t>小计</w:t>
            </w:r>
          </w:p>
        </w:tc>
        <w:tc>
          <w:tcPr>
            <w:tcW w:w="939" w:type="pct"/>
            <w:tcBorders>
              <w:top w:val="single" w:color="auto" w:sz="4" w:space="0"/>
              <w:left w:val="nil"/>
              <w:bottom w:val="single" w:color="auto" w:sz="4" w:space="0"/>
              <w:right w:val="single" w:color="auto" w:sz="4" w:space="0"/>
            </w:tcBorders>
            <w:shd w:val="clear" w:color="auto" w:fill="auto"/>
            <w:vAlign w:val="center"/>
          </w:tcPr>
          <w:p w14:paraId="1351DA91">
            <w:pPr>
              <w:pStyle w:val="40"/>
              <w:rPr>
                <w:rFonts w:hint="default" w:ascii="Times New Roman" w:hAnsi="Times New Roman" w:cs="Times New Roman"/>
                <w:color w:val="auto"/>
              </w:rPr>
            </w:pPr>
            <w:r>
              <w:rPr>
                <w:rFonts w:hint="default" w:ascii="Times New Roman" w:hAnsi="Times New Roman" w:cs="Times New Roman"/>
                <w:color w:val="auto"/>
              </w:rPr>
              <w:t>占区（县）面积比例</w:t>
            </w:r>
          </w:p>
        </w:tc>
      </w:tr>
      <w:tr w14:paraId="76D0B690">
        <w:tblPrEx>
          <w:tblCellMar>
            <w:top w:w="0" w:type="dxa"/>
            <w:left w:w="108" w:type="dxa"/>
            <w:bottom w:w="0" w:type="dxa"/>
            <w:right w:w="108" w:type="dxa"/>
          </w:tblCellMar>
        </w:tblPrEx>
        <w:trPr>
          <w:trHeight w:val="375" w:hRule="atLeast"/>
          <w:jc w:val="center"/>
        </w:trPr>
        <w:tc>
          <w:tcPr>
            <w:tcW w:w="562" w:type="pct"/>
            <w:tcBorders>
              <w:top w:val="nil"/>
              <w:left w:val="single" w:color="auto" w:sz="4" w:space="0"/>
              <w:bottom w:val="single" w:color="auto" w:sz="4" w:space="0"/>
              <w:right w:val="single" w:color="auto" w:sz="4" w:space="0"/>
            </w:tcBorders>
            <w:shd w:val="clear" w:color="auto" w:fill="auto"/>
            <w:vAlign w:val="center"/>
          </w:tcPr>
          <w:p w14:paraId="23481B0B">
            <w:pPr>
              <w:pStyle w:val="40"/>
              <w:rPr>
                <w:rFonts w:hint="default" w:ascii="Times New Roman" w:hAnsi="Times New Roman" w:cs="Times New Roman"/>
                <w:color w:val="auto"/>
              </w:rPr>
            </w:pPr>
            <w:r>
              <w:rPr>
                <w:rFonts w:hint="default" w:ascii="Times New Roman" w:hAnsi="Times New Roman" w:cs="Times New Roman"/>
                <w:color w:val="auto"/>
              </w:rPr>
              <w:t>昭化区</w:t>
            </w:r>
          </w:p>
        </w:tc>
        <w:tc>
          <w:tcPr>
            <w:tcW w:w="593" w:type="pct"/>
            <w:tcBorders>
              <w:top w:val="nil"/>
              <w:left w:val="nil"/>
              <w:bottom w:val="single" w:color="auto" w:sz="4" w:space="0"/>
              <w:right w:val="single" w:color="auto" w:sz="4" w:space="0"/>
            </w:tcBorders>
            <w:shd w:val="clear" w:color="auto" w:fill="auto"/>
            <w:noWrap/>
            <w:vAlign w:val="center"/>
          </w:tcPr>
          <w:p w14:paraId="7DFD49CE">
            <w:pPr>
              <w:pStyle w:val="40"/>
              <w:rPr>
                <w:rFonts w:hint="default" w:ascii="Times New Roman" w:hAnsi="Times New Roman" w:cs="Times New Roman"/>
                <w:color w:val="auto"/>
              </w:rPr>
            </w:pPr>
            <w:r>
              <w:rPr>
                <w:rFonts w:hint="default" w:ascii="Times New Roman" w:hAnsi="Times New Roman" w:cs="Times New Roman"/>
                <w:color w:val="auto"/>
              </w:rPr>
              <w:t>322.06</w:t>
            </w:r>
          </w:p>
        </w:tc>
        <w:tc>
          <w:tcPr>
            <w:tcW w:w="559" w:type="pct"/>
            <w:tcBorders>
              <w:top w:val="nil"/>
              <w:left w:val="nil"/>
              <w:bottom w:val="single" w:color="auto" w:sz="4" w:space="0"/>
              <w:right w:val="single" w:color="auto" w:sz="4" w:space="0"/>
            </w:tcBorders>
            <w:shd w:val="clear" w:color="auto" w:fill="auto"/>
            <w:noWrap/>
            <w:vAlign w:val="center"/>
          </w:tcPr>
          <w:p w14:paraId="160C741B">
            <w:pPr>
              <w:pStyle w:val="40"/>
              <w:rPr>
                <w:rFonts w:hint="default" w:ascii="Times New Roman" w:hAnsi="Times New Roman" w:cs="Times New Roman"/>
                <w:color w:val="auto"/>
              </w:rPr>
            </w:pPr>
            <w:r>
              <w:rPr>
                <w:rFonts w:hint="default" w:ascii="Times New Roman" w:hAnsi="Times New Roman" w:cs="Times New Roman"/>
                <w:color w:val="auto"/>
              </w:rPr>
              <w:t>71.93</w:t>
            </w:r>
          </w:p>
        </w:tc>
        <w:tc>
          <w:tcPr>
            <w:tcW w:w="576" w:type="pct"/>
            <w:tcBorders>
              <w:top w:val="nil"/>
              <w:left w:val="nil"/>
              <w:bottom w:val="single" w:color="auto" w:sz="4" w:space="0"/>
              <w:right w:val="single" w:color="auto" w:sz="4" w:space="0"/>
            </w:tcBorders>
            <w:shd w:val="clear" w:color="auto" w:fill="auto"/>
            <w:noWrap/>
            <w:vAlign w:val="center"/>
          </w:tcPr>
          <w:p w14:paraId="0D551C5E">
            <w:pPr>
              <w:pStyle w:val="40"/>
              <w:rPr>
                <w:rFonts w:hint="default" w:ascii="Times New Roman" w:hAnsi="Times New Roman" w:cs="Times New Roman"/>
                <w:color w:val="auto"/>
              </w:rPr>
            </w:pPr>
            <w:r>
              <w:rPr>
                <w:rFonts w:hint="default" w:ascii="Times New Roman" w:hAnsi="Times New Roman" w:cs="Times New Roman"/>
                <w:color w:val="auto"/>
              </w:rPr>
              <w:t>47.12</w:t>
            </w:r>
          </w:p>
        </w:tc>
        <w:tc>
          <w:tcPr>
            <w:tcW w:w="576" w:type="pct"/>
            <w:tcBorders>
              <w:top w:val="nil"/>
              <w:left w:val="nil"/>
              <w:bottom w:val="single" w:color="auto" w:sz="4" w:space="0"/>
              <w:right w:val="single" w:color="auto" w:sz="4" w:space="0"/>
            </w:tcBorders>
            <w:shd w:val="clear" w:color="auto" w:fill="auto"/>
            <w:noWrap/>
            <w:vAlign w:val="center"/>
          </w:tcPr>
          <w:p w14:paraId="5F6936D5">
            <w:pPr>
              <w:pStyle w:val="40"/>
              <w:rPr>
                <w:rFonts w:hint="default" w:ascii="Times New Roman" w:hAnsi="Times New Roman" w:cs="Times New Roman"/>
                <w:color w:val="auto"/>
              </w:rPr>
            </w:pPr>
            <w:r>
              <w:rPr>
                <w:rFonts w:hint="default" w:ascii="Times New Roman" w:hAnsi="Times New Roman" w:cs="Times New Roman"/>
                <w:color w:val="auto"/>
              </w:rPr>
              <w:t>25.92</w:t>
            </w:r>
          </w:p>
        </w:tc>
        <w:tc>
          <w:tcPr>
            <w:tcW w:w="657" w:type="pct"/>
            <w:tcBorders>
              <w:top w:val="nil"/>
              <w:left w:val="nil"/>
              <w:bottom w:val="single" w:color="auto" w:sz="4" w:space="0"/>
              <w:right w:val="single" w:color="auto" w:sz="4" w:space="0"/>
            </w:tcBorders>
            <w:shd w:val="clear" w:color="auto" w:fill="auto"/>
            <w:noWrap/>
            <w:vAlign w:val="center"/>
          </w:tcPr>
          <w:p w14:paraId="3879A906">
            <w:pPr>
              <w:pStyle w:val="40"/>
              <w:rPr>
                <w:rFonts w:hint="default" w:ascii="Times New Roman" w:hAnsi="Times New Roman" w:cs="Times New Roman"/>
                <w:color w:val="auto"/>
              </w:rPr>
            </w:pPr>
            <w:r>
              <w:rPr>
                <w:rFonts w:hint="default" w:ascii="Times New Roman" w:hAnsi="Times New Roman" w:cs="Times New Roman"/>
                <w:color w:val="auto"/>
              </w:rPr>
              <w:t>10.10</w:t>
            </w:r>
          </w:p>
        </w:tc>
        <w:tc>
          <w:tcPr>
            <w:tcW w:w="536" w:type="pct"/>
            <w:tcBorders>
              <w:top w:val="nil"/>
              <w:left w:val="nil"/>
              <w:bottom w:val="single" w:color="auto" w:sz="4" w:space="0"/>
              <w:right w:val="single" w:color="auto" w:sz="4" w:space="0"/>
            </w:tcBorders>
            <w:shd w:val="clear" w:color="auto" w:fill="auto"/>
            <w:noWrap/>
            <w:vAlign w:val="center"/>
          </w:tcPr>
          <w:p w14:paraId="63F37508">
            <w:pPr>
              <w:pStyle w:val="40"/>
              <w:rPr>
                <w:rFonts w:hint="default" w:ascii="Times New Roman" w:hAnsi="Times New Roman" w:cs="Times New Roman"/>
                <w:color w:val="auto"/>
              </w:rPr>
            </w:pPr>
            <w:r>
              <w:rPr>
                <w:rFonts w:hint="default" w:ascii="Times New Roman" w:hAnsi="Times New Roman" w:cs="Times New Roman"/>
                <w:color w:val="auto"/>
              </w:rPr>
              <w:t>477.13</w:t>
            </w:r>
          </w:p>
        </w:tc>
        <w:tc>
          <w:tcPr>
            <w:tcW w:w="939" w:type="pct"/>
            <w:tcBorders>
              <w:top w:val="nil"/>
              <w:left w:val="nil"/>
              <w:bottom w:val="single" w:color="auto" w:sz="4" w:space="0"/>
              <w:right w:val="single" w:color="auto" w:sz="4" w:space="0"/>
            </w:tcBorders>
            <w:shd w:val="clear" w:color="auto" w:fill="auto"/>
            <w:noWrap/>
            <w:vAlign w:val="center"/>
          </w:tcPr>
          <w:p w14:paraId="0023D708">
            <w:pPr>
              <w:pStyle w:val="40"/>
              <w:rPr>
                <w:rFonts w:hint="default" w:ascii="Times New Roman" w:hAnsi="Times New Roman" w:cs="Times New Roman"/>
                <w:color w:val="auto"/>
              </w:rPr>
            </w:pPr>
            <w:r>
              <w:rPr>
                <w:rFonts w:hint="default" w:ascii="Times New Roman" w:hAnsi="Times New Roman" w:cs="Times New Roman"/>
                <w:color w:val="auto"/>
              </w:rPr>
              <w:t>33.2</w:t>
            </w:r>
            <w:r>
              <w:rPr>
                <w:rFonts w:hint="eastAsia" w:cs="Times New Roman"/>
                <w:color w:val="auto"/>
                <w:lang w:val="en-US" w:eastAsia="zh-CN"/>
              </w:rPr>
              <w:t>8</w:t>
            </w:r>
            <w:r>
              <w:rPr>
                <w:rFonts w:hint="default" w:ascii="Times New Roman" w:hAnsi="Times New Roman" w:cs="Times New Roman"/>
                <w:color w:val="auto"/>
              </w:rPr>
              <w:t>%</w:t>
            </w:r>
          </w:p>
        </w:tc>
      </w:tr>
      <w:tr w14:paraId="6FDDA8A7">
        <w:tblPrEx>
          <w:tblCellMar>
            <w:top w:w="0" w:type="dxa"/>
            <w:left w:w="108" w:type="dxa"/>
            <w:bottom w:w="0" w:type="dxa"/>
            <w:right w:w="108" w:type="dxa"/>
          </w:tblCellMar>
        </w:tblPrEx>
        <w:trPr>
          <w:trHeight w:val="270" w:hRule="atLeast"/>
          <w:jc w:val="center"/>
        </w:trPr>
        <w:tc>
          <w:tcPr>
            <w:tcW w:w="562" w:type="pct"/>
            <w:tcBorders>
              <w:top w:val="nil"/>
              <w:left w:val="single" w:color="auto" w:sz="4" w:space="0"/>
              <w:bottom w:val="single" w:color="auto" w:sz="4" w:space="0"/>
              <w:right w:val="single" w:color="auto" w:sz="4" w:space="0"/>
            </w:tcBorders>
            <w:shd w:val="clear" w:color="auto" w:fill="auto"/>
            <w:vAlign w:val="center"/>
          </w:tcPr>
          <w:p w14:paraId="40E84629">
            <w:pPr>
              <w:pStyle w:val="40"/>
              <w:rPr>
                <w:rFonts w:hint="default" w:ascii="Times New Roman" w:hAnsi="Times New Roman" w:cs="Times New Roman"/>
                <w:color w:val="auto"/>
              </w:rPr>
            </w:pPr>
            <w:r>
              <w:rPr>
                <w:rFonts w:hint="eastAsia" w:cs="Times New Roman"/>
                <w:color w:val="auto"/>
                <w:lang w:val="en-US" w:eastAsia="zh-CN"/>
              </w:rPr>
              <w:t>广元</w:t>
            </w:r>
            <w:r>
              <w:rPr>
                <w:rFonts w:hint="default" w:ascii="Times New Roman" w:hAnsi="Times New Roman" w:cs="Times New Roman"/>
                <w:color w:val="auto"/>
              </w:rPr>
              <w:t>市</w:t>
            </w:r>
          </w:p>
        </w:tc>
        <w:tc>
          <w:tcPr>
            <w:tcW w:w="593" w:type="pct"/>
            <w:tcBorders>
              <w:top w:val="nil"/>
              <w:left w:val="nil"/>
              <w:bottom w:val="single" w:color="auto" w:sz="4" w:space="0"/>
              <w:right w:val="single" w:color="auto" w:sz="4" w:space="0"/>
            </w:tcBorders>
            <w:shd w:val="clear" w:color="auto" w:fill="auto"/>
            <w:vAlign w:val="center"/>
          </w:tcPr>
          <w:p w14:paraId="0B606C2C">
            <w:pPr>
              <w:pStyle w:val="40"/>
              <w:rPr>
                <w:rFonts w:hint="default" w:ascii="Times New Roman" w:hAnsi="Times New Roman" w:cs="Times New Roman"/>
                <w:color w:val="auto"/>
              </w:rPr>
            </w:pPr>
            <w:r>
              <w:rPr>
                <w:rFonts w:hint="default" w:ascii="Times New Roman" w:hAnsi="Times New Roman" w:cs="Times New Roman"/>
                <w:color w:val="auto"/>
              </w:rPr>
              <w:t>4105.89</w:t>
            </w:r>
          </w:p>
        </w:tc>
        <w:tc>
          <w:tcPr>
            <w:tcW w:w="559" w:type="pct"/>
            <w:tcBorders>
              <w:top w:val="nil"/>
              <w:left w:val="nil"/>
              <w:bottom w:val="single" w:color="auto" w:sz="4" w:space="0"/>
              <w:right w:val="single" w:color="auto" w:sz="4" w:space="0"/>
            </w:tcBorders>
            <w:shd w:val="clear" w:color="auto" w:fill="auto"/>
            <w:vAlign w:val="center"/>
          </w:tcPr>
          <w:p w14:paraId="77F37D2D">
            <w:pPr>
              <w:pStyle w:val="40"/>
              <w:rPr>
                <w:rFonts w:hint="default" w:ascii="Times New Roman" w:hAnsi="Times New Roman" w:cs="Times New Roman"/>
                <w:color w:val="auto"/>
              </w:rPr>
            </w:pPr>
            <w:r>
              <w:rPr>
                <w:rFonts w:hint="default" w:ascii="Times New Roman" w:hAnsi="Times New Roman" w:cs="Times New Roman"/>
                <w:color w:val="auto"/>
              </w:rPr>
              <w:t>650.06</w:t>
            </w:r>
          </w:p>
        </w:tc>
        <w:tc>
          <w:tcPr>
            <w:tcW w:w="576" w:type="pct"/>
            <w:tcBorders>
              <w:top w:val="nil"/>
              <w:left w:val="nil"/>
              <w:bottom w:val="single" w:color="auto" w:sz="4" w:space="0"/>
              <w:right w:val="single" w:color="auto" w:sz="4" w:space="0"/>
            </w:tcBorders>
            <w:shd w:val="clear" w:color="auto" w:fill="auto"/>
            <w:vAlign w:val="center"/>
          </w:tcPr>
          <w:p w14:paraId="7DB0A2B3">
            <w:pPr>
              <w:pStyle w:val="40"/>
              <w:rPr>
                <w:rFonts w:hint="default" w:ascii="Times New Roman" w:hAnsi="Times New Roman" w:cs="Times New Roman"/>
                <w:color w:val="auto"/>
              </w:rPr>
            </w:pPr>
            <w:r>
              <w:rPr>
                <w:rFonts w:hint="default" w:ascii="Times New Roman" w:hAnsi="Times New Roman" w:cs="Times New Roman"/>
                <w:color w:val="auto"/>
              </w:rPr>
              <w:t>525.2</w:t>
            </w:r>
          </w:p>
        </w:tc>
        <w:tc>
          <w:tcPr>
            <w:tcW w:w="576" w:type="pct"/>
            <w:tcBorders>
              <w:top w:val="nil"/>
              <w:left w:val="nil"/>
              <w:bottom w:val="single" w:color="auto" w:sz="4" w:space="0"/>
              <w:right w:val="single" w:color="auto" w:sz="4" w:space="0"/>
            </w:tcBorders>
            <w:shd w:val="clear" w:color="auto" w:fill="auto"/>
            <w:vAlign w:val="center"/>
          </w:tcPr>
          <w:p w14:paraId="52A138CA">
            <w:pPr>
              <w:pStyle w:val="40"/>
              <w:rPr>
                <w:rFonts w:hint="default" w:ascii="Times New Roman" w:hAnsi="Times New Roman" w:cs="Times New Roman"/>
                <w:color w:val="auto"/>
              </w:rPr>
            </w:pPr>
            <w:r>
              <w:rPr>
                <w:rFonts w:hint="default" w:ascii="Times New Roman" w:hAnsi="Times New Roman" w:cs="Times New Roman"/>
                <w:color w:val="auto"/>
              </w:rPr>
              <w:t>598.18</w:t>
            </w:r>
          </w:p>
        </w:tc>
        <w:tc>
          <w:tcPr>
            <w:tcW w:w="657" w:type="pct"/>
            <w:tcBorders>
              <w:top w:val="nil"/>
              <w:left w:val="nil"/>
              <w:bottom w:val="single" w:color="auto" w:sz="4" w:space="0"/>
              <w:right w:val="single" w:color="auto" w:sz="4" w:space="0"/>
            </w:tcBorders>
            <w:shd w:val="clear" w:color="auto" w:fill="auto"/>
            <w:vAlign w:val="center"/>
          </w:tcPr>
          <w:p w14:paraId="3321F8AA">
            <w:pPr>
              <w:pStyle w:val="40"/>
              <w:rPr>
                <w:rFonts w:hint="default" w:ascii="Times New Roman" w:hAnsi="Times New Roman" w:cs="Times New Roman"/>
                <w:color w:val="auto"/>
              </w:rPr>
            </w:pPr>
            <w:r>
              <w:rPr>
                <w:rFonts w:hint="default" w:ascii="Times New Roman" w:hAnsi="Times New Roman" w:cs="Times New Roman"/>
                <w:color w:val="auto"/>
              </w:rPr>
              <w:t xml:space="preserve">303.11 </w:t>
            </w:r>
          </w:p>
        </w:tc>
        <w:tc>
          <w:tcPr>
            <w:tcW w:w="536" w:type="pct"/>
            <w:tcBorders>
              <w:top w:val="nil"/>
              <w:left w:val="nil"/>
              <w:bottom w:val="single" w:color="auto" w:sz="4" w:space="0"/>
              <w:right w:val="single" w:color="auto" w:sz="4" w:space="0"/>
            </w:tcBorders>
            <w:shd w:val="clear" w:color="auto" w:fill="auto"/>
            <w:vAlign w:val="center"/>
          </w:tcPr>
          <w:p w14:paraId="0AF631DD">
            <w:pPr>
              <w:pStyle w:val="40"/>
              <w:rPr>
                <w:rFonts w:hint="default" w:ascii="Times New Roman" w:hAnsi="Times New Roman" w:cs="Times New Roman"/>
                <w:color w:val="auto"/>
              </w:rPr>
            </w:pPr>
            <w:r>
              <w:rPr>
                <w:rFonts w:hint="default" w:ascii="Times New Roman" w:hAnsi="Times New Roman" w:cs="Times New Roman"/>
                <w:color w:val="auto"/>
              </w:rPr>
              <w:t xml:space="preserve">6182.44 </w:t>
            </w:r>
          </w:p>
        </w:tc>
        <w:tc>
          <w:tcPr>
            <w:tcW w:w="939" w:type="pct"/>
            <w:tcBorders>
              <w:top w:val="nil"/>
              <w:left w:val="nil"/>
              <w:bottom w:val="single" w:color="auto" w:sz="4" w:space="0"/>
              <w:right w:val="single" w:color="auto" w:sz="4" w:space="0"/>
            </w:tcBorders>
            <w:shd w:val="clear" w:color="auto" w:fill="auto"/>
            <w:noWrap/>
            <w:vAlign w:val="center"/>
          </w:tcPr>
          <w:p w14:paraId="4EC77847">
            <w:pPr>
              <w:pStyle w:val="40"/>
              <w:rPr>
                <w:rFonts w:hint="default" w:ascii="Times New Roman" w:hAnsi="Times New Roman" w:cs="Times New Roman"/>
                <w:color w:val="auto"/>
              </w:rPr>
            </w:pPr>
            <w:r>
              <w:rPr>
                <w:rFonts w:hint="default" w:ascii="Times New Roman" w:hAnsi="Times New Roman" w:cs="Times New Roman"/>
                <w:color w:val="auto"/>
              </w:rPr>
              <w:t>37.90%</w:t>
            </w:r>
          </w:p>
        </w:tc>
      </w:tr>
    </w:tbl>
    <w:p w14:paraId="1F25B0A3">
      <w:pPr>
        <w:pStyle w:val="55"/>
        <w:rPr>
          <w:rFonts w:hint="default" w:ascii="Times New Roman" w:hAnsi="Times New Roman" w:cs="Times New Roman"/>
          <w:color w:val="auto"/>
        </w:rPr>
      </w:pPr>
      <w:r>
        <w:rPr>
          <w:rFonts w:hint="default" w:ascii="Times New Roman" w:hAnsi="Times New Roman" w:cs="Times New Roman"/>
          <w:color w:val="auto"/>
        </w:rPr>
        <w:t>根据四川省水土保持规划中的重点治理任务安排及</w:t>
      </w:r>
      <w:r>
        <w:rPr>
          <w:rFonts w:hint="eastAsia" w:ascii="Times New Roman" w:cs="Times New Roman"/>
          <w:color w:val="auto"/>
          <w:lang w:val="en-US" w:eastAsia="zh-CN"/>
        </w:rPr>
        <w:t>昭化区</w:t>
      </w:r>
      <w:r>
        <w:rPr>
          <w:rFonts w:hint="default" w:ascii="Times New Roman" w:hAnsi="Times New Roman" w:cs="Times New Roman"/>
          <w:color w:val="auto"/>
        </w:rPr>
        <w:t>水土流失治理需要，2035年全</w:t>
      </w:r>
      <w:r>
        <w:rPr>
          <w:rFonts w:hint="eastAsia" w:ascii="Times New Roman" w:cs="Times New Roman"/>
          <w:color w:val="auto"/>
          <w:lang w:val="en-US" w:eastAsia="zh-CN"/>
        </w:rPr>
        <w:t>区</w:t>
      </w:r>
      <w:r>
        <w:rPr>
          <w:rFonts w:hint="default" w:ascii="Times New Roman" w:hAnsi="Times New Roman" w:cs="Times New Roman"/>
          <w:color w:val="auto"/>
        </w:rPr>
        <w:t>水土保持率提高到</w:t>
      </w:r>
      <w:r>
        <w:rPr>
          <w:rFonts w:hint="eastAsia" w:ascii="Times New Roman" w:cs="Times New Roman"/>
          <w:color w:val="auto"/>
          <w:lang w:val="en-US" w:eastAsia="zh-CN"/>
        </w:rPr>
        <w:t>78.26</w:t>
      </w:r>
      <w:r>
        <w:rPr>
          <w:rFonts w:hint="default" w:ascii="Times New Roman" w:hAnsi="Times New Roman" w:cs="Times New Roman"/>
          <w:color w:val="auto"/>
        </w:rPr>
        <w:t>%。根据</w:t>
      </w:r>
      <w:r>
        <w:rPr>
          <w:rFonts w:hint="eastAsia" w:ascii="Times New Roman" w:cs="Times New Roman"/>
          <w:color w:val="auto"/>
          <w:lang w:val="en-US" w:eastAsia="zh-CN"/>
        </w:rPr>
        <w:t>昭化区</w:t>
      </w:r>
      <w:r>
        <w:rPr>
          <w:rFonts w:hint="default" w:ascii="Times New Roman" w:hAnsi="Times New Roman" w:cs="Times New Roman"/>
          <w:color w:val="auto"/>
        </w:rPr>
        <w:t>水土流失特点和生态修复格局，因地制宜，制定分区水土流失防治方略，构建与区域经济社会发展相适应的水土流失综合防治体系。保护林草植被治理成果，强化生产建设活动和项目水土保持管理，实施封育保护，促进自然修复，全面预防水土流失，重点突出重要江河源头区水土流失预防。在水土流失地区，开展以小流域为单元的山水田林路综合治理和生态清洁小流域建设，加强坡耕地、侵蚀沟的综合整治，重点突出坡耕地相对集中区域的水土流失治理。</w:t>
      </w:r>
    </w:p>
    <w:p w14:paraId="073433FC">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（2）水土流失预防保护</w:t>
      </w:r>
    </w:p>
    <w:p w14:paraId="727DF904">
      <w:pPr>
        <w:pStyle w:val="55"/>
        <w:rPr>
          <w:rFonts w:hint="eastAsia" w:ascii="Times New Roman" w:cs="Times New Roman"/>
          <w:color w:val="auto"/>
          <w:lang w:eastAsia="zh-CN"/>
        </w:rPr>
      </w:pPr>
      <w:r>
        <w:rPr>
          <w:rFonts w:hint="default" w:ascii="Times New Roman" w:hAnsi="Times New Roman" w:cs="Times New Roman"/>
          <w:color w:val="auto"/>
        </w:rPr>
        <w:t xml:space="preserve">遵循“预防为主，保护优先”的原则，对昭化区实施全域预防。预防范围包括林草覆盖率高、水土流失潜在危险大的区域；对区域总体生态环境起决定性作用的生态敏感区；侵蚀沟的沟坡和沟岸、主要河流两岸及湖泊和水库周边；水土流失严重、生态脆弱，但难以采取治理措施，只能对其实施预防保护的其他区域。预防保护面积 67.66 </w:t>
      </w:r>
      <w:r>
        <w:rPr>
          <w:rFonts w:hint="eastAsia" w:ascii="Times New Roman" w:cs="Times New Roman"/>
          <w:color w:val="auto"/>
          <w:lang w:val="en-US" w:eastAsia="zh-CN"/>
        </w:rPr>
        <w:t>km</w:t>
      </w:r>
      <w:r>
        <w:rPr>
          <w:rFonts w:hint="eastAsia" w:ascii="Times New Roman" w:cs="Times New Roman"/>
          <w:color w:val="auto"/>
          <w:vertAlign w:val="superscript"/>
          <w:lang w:val="en-US" w:eastAsia="zh-CN"/>
        </w:rPr>
        <w:t>2</w:t>
      </w:r>
      <w:r>
        <w:rPr>
          <w:rFonts w:hint="eastAsia" w:ascii="Times New Roman" w:cs="Times New Roman"/>
          <w:color w:val="auto"/>
          <w:lang w:eastAsia="zh-CN"/>
        </w:rPr>
        <w:t>。</w:t>
      </w:r>
    </w:p>
    <w:p w14:paraId="3C714283">
      <w:pPr>
        <w:pStyle w:val="55"/>
        <w:rPr>
          <w:rFonts w:hint="default" w:ascii="Times New Roman" w:hAnsi="Times New Roman" w:cs="Times New Roman"/>
          <w:color w:val="auto"/>
        </w:rPr>
      </w:pPr>
      <w:r>
        <w:rPr>
          <w:rFonts w:hint="default" w:ascii="Times New Roman" w:hAnsi="Times New Roman" w:cs="Times New Roman"/>
          <w:color w:val="auto"/>
        </w:rPr>
        <w:t>水土流失重点预防区以生态修复为目标，主要的保护措施就是封 山育林。维护水土保持功能、水资源可持续利用，是预防区水土保持 的发展方向。通过加强封禁管护力度，新增水土保持生态修复区，植被覆盖度将大幅度提高，水土流失强度进一步减轻，部分水土流失区 域达到无明显侵蚀，生态系统步入良性发展轨道，促进经济社会可持 续发展。</w:t>
      </w:r>
    </w:p>
    <w:p w14:paraId="17D2CA54">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（3）水土流失重点治理</w:t>
      </w:r>
    </w:p>
    <w:p w14:paraId="298ECD97">
      <w:pPr>
        <w:pStyle w:val="55"/>
        <w:rPr>
          <w:rFonts w:hint="default" w:ascii="Times New Roman" w:hAnsi="Times New Roman" w:cs="Times New Roman"/>
          <w:color w:val="auto"/>
        </w:rPr>
      </w:pPr>
      <w:r>
        <w:rPr>
          <w:rFonts w:hint="default" w:ascii="Times New Roman" w:hAnsi="Times New Roman" w:cs="Times New Roman"/>
          <w:color w:val="auto"/>
        </w:rPr>
        <w:t>根据不同区域土地利用类型、坡度、水土流失类型和侵蚀程度的 不同，因地制宜、因害设防，科学配置各项水土流失治理措施，实行 工程措施、植物措施与耕作措施相结合的方式进行综合治理。</w:t>
      </w:r>
    </w:p>
    <w:p w14:paraId="5D948581">
      <w:pPr>
        <w:pStyle w:val="55"/>
        <w:rPr>
          <w:rFonts w:hint="default" w:ascii="Times New Roman" w:hAnsi="Times New Roman" w:eastAsia="仿宋" w:cs="Times New Roman"/>
          <w:color w:val="auto"/>
          <w:lang w:val="en-US" w:eastAsia="zh-CN"/>
        </w:rPr>
      </w:pPr>
      <w:r>
        <w:rPr>
          <w:rFonts w:hint="default" w:ascii="Times New Roman" w:hAnsi="Times New Roman" w:cs="Times New Roman"/>
          <w:color w:val="auto"/>
        </w:rPr>
        <w:t>治理区主要治理对象包括：5 °</w:t>
      </w:r>
      <w:r>
        <w:rPr>
          <w:rFonts w:hint="eastAsia" w:ascii="Times New Roman" w:cs="Times New Roman"/>
          <w:color w:val="auto"/>
          <w:lang w:val="en-US" w:eastAsia="zh-CN"/>
        </w:rPr>
        <w:t>~</w:t>
      </w:r>
      <w:r>
        <w:rPr>
          <w:rFonts w:hint="default" w:ascii="Times New Roman" w:hAnsi="Times New Roman" w:cs="Times New Roman"/>
          <w:color w:val="auto"/>
        </w:rPr>
        <w:t>25°的坡耕地；疏林地；荒草地； 裸露工矿地；水资源面源污染；农村人居环境。以小流域为单元，</w:t>
      </w:r>
      <w:r>
        <w:rPr>
          <w:rFonts w:hint="default" w:ascii="Times New Roman" w:hAnsi="Times New Roman" w:cs="Times New Roman"/>
          <w:b/>
          <w:bCs/>
          <w:color w:val="auto"/>
        </w:rPr>
        <w:t>以坡耕地治理为重点</w:t>
      </w:r>
      <w:r>
        <w:rPr>
          <w:rFonts w:hint="default" w:ascii="Times New Roman" w:hAnsi="Times New Roman" w:cs="Times New Roman"/>
          <w:color w:val="auto"/>
        </w:rPr>
        <w:t>，结合高标准农田建设、土地综合整治工作，因地制宜推进“梯田+田间生产道路+坡面水系”的坡耕地综合治理，提高土地生产力；进一步推进和巩固陡坡退耕还林，荒山荒坡营造水土保持林。</w:t>
      </w:r>
      <w:r>
        <w:rPr>
          <w:rFonts w:hint="eastAsia" w:ascii="Times New Roman" w:cs="Times New Roman"/>
          <w:b/>
          <w:bCs/>
          <w:color w:val="auto"/>
          <w:lang w:val="en-US" w:eastAsia="zh-CN"/>
        </w:rPr>
        <w:t>近期重点推进</w:t>
      </w:r>
      <w:r>
        <w:rPr>
          <w:rFonts w:hint="eastAsia" w:ascii="Times New Roman" w:cs="Times New Roman"/>
          <w:color w:val="auto"/>
          <w:lang w:val="en-US" w:eastAsia="zh-CN"/>
        </w:rPr>
        <w:t>柏林沟项目区、王家项目区、昭化项目区、虎跳项目区、射箭项目区、元坝项目区等多个项目区的坡耕地水土流失综合治理工程，主要包括梯田工程、整治机耕道路、新建灌排沟渠、预制涵管等措施。</w:t>
      </w:r>
      <w:r>
        <w:rPr>
          <w:rFonts w:hint="eastAsia" w:ascii="Times New Roman" w:cs="Times New Roman"/>
          <w:b/>
          <w:bCs/>
          <w:color w:val="auto"/>
          <w:lang w:val="en-US" w:eastAsia="zh-CN"/>
        </w:rPr>
        <w:t>中远期</w:t>
      </w:r>
      <w:r>
        <w:rPr>
          <w:rFonts w:hint="eastAsia" w:ascii="Times New Roman" w:cs="Times New Roman"/>
          <w:color w:val="auto"/>
          <w:lang w:val="en-US" w:eastAsia="zh-CN"/>
        </w:rPr>
        <w:t>规划实施长滩河、马蹄滩、雍河、插江等生态清洁小流域综合治理工程。</w:t>
      </w:r>
    </w:p>
    <w:p w14:paraId="7F1056D5">
      <w:pPr>
        <w:pStyle w:val="55"/>
        <w:rPr>
          <w:rFonts w:hint="default" w:ascii="Times New Roman" w:hAnsi="Times New Roman" w:cs="Times New Roman"/>
          <w:color w:val="auto"/>
        </w:rPr>
      </w:pPr>
      <w:r>
        <w:rPr>
          <w:rFonts w:hint="default" w:ascii="Times New Roman" w:hAnsi="Times New Roman" w:cs="Times New Roman"/>
          <w:color w:val="auto"/>
        </w:rPr>
        <w:t>在全</w:t>
      </w:r>
      <w:r>
        <w:rPr>
          <w:rFonts w:hint="eastAsia" w:ascii="Times New Roman" w:cs="Times New Roman"/>
          <w:color w:val="auto"/>
          <w:lang w:val="en-US" w:eastAsia="zh-CN"/>
        </w:rPr>
        <w:t>区</w:t>
      </w:r>
      <w:r>
        <w:rPr>
          <w:rFonts w:hint="default" w:ascii="Times New Roman" w:hAnsi="Times New Roman" w:cs="Times New Roman"/>
          <w:color w:val="auto"/>
        </w:rPr>
        <w:t>范围内，以恢复矿区植被和动植物栖息地、减少水土流失、防止土地沙化和消除地质灾害为目标，开展绿色矿山建设，大力实施露天矿山生态修复，重点实施历史遗留废弃矿山生态修复重点工程。加强采煤沉陷区恢复治理，矿山涌水治理，进行生态植被重建。至2035年废弃矿山治理率达100%。</w:t>
      </w:r>
    </w:p>
    <w:p w14:paraId="4A2EB5BD">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（4）水土保持监督管理</w:t>
      </w:r>
    </w:p>
    <w:p w14:paraId="55BD89D0">
      <w:pPr>
        <w:pStyle w:val="55"/>
        <w:rPr>
          <w:rFonts w:hint="default" w:ascii="Times New Roman" w:hAnsi="Times New Roman" w:cs="Times New Roman"/>
          <w:color w:val="auto"/>
        </w:rPr>
      </w:pPr>
      <w:r>
        <w:rPr>
          <w:rFonts w:hint="default" w:ascii="Times New Roman" w:hAnsi="Times New Roman" w:cs="Times New Roman"/>
          <w:color w:val="auto"/>
        </w:rPr>
        <w:t>近年来</w:t>
      </w:r>
      <w:r>
        <w:rPr>
          <w:rFonts w:hint="eastAsia" w:ascii="Times New Roman" w:cs="Times New Roman"/>
          <w:color w:val="auto"/>
          <w:lang w:val="en-US" w:eastAsia="zh-CN"/>
        </w:rPr>
        <w:t>昭化区</w:t>
      </w:r>
      <w:r>
        <w:rPr>
          <w:rFonts w:hint="default" w:ascii="Times New Roman" w:hAnsi="Times New Roman" w:cs="Times New Roman"/>
          <w:color w:val="auto"/>
        </w:rPr>
        <w:t>高度重视水土保持工作，已逐步建立健全了水土保持法律和监督体系，水土保持工作有了长足发展。通过大力实施坡改梯耕作、保土耕作、退耕还林、封山育林等工作，</w:t>
      </w:r>
      <w:r>
        <w:rPr>
          <w:rFonts w:hint="eastAsia" w:ascii="Times New Roman" w:cs="Times New Roman"/>
          <w:color w:val="auto"/>
          <w:lang w:val="en-US" w:eastAsia="zh-CN"/>
        </w:rPr>
        <w:t>昭化区</w:t>
      </w:r>
      <w:r>
        <w:rPr>
          <w:rFonts w:hint="default" w:ascii="Times New Roman" w:hAnsi="Times New Roman" w:cs="Times New Roman"/>
          <w:color w:val="auto"/>
        </w:rPr>
        <w:t>的土壤侵蚀强度显著降低，人居环境和生产生活条件改善，林草植被覆盖度逐步增加，生态环境明显趋好，蓄水保土能力不断提高，减沙拦沙效果日趋明显。</w:t>
      </w:r>
    </w:p>
    <w:p w14:paraId="27A7B4E4">
      <w:pPr>
        <w:pStyle w:val="55"/>
        <w:rPr>
          <w:rFonts w:hint="default" w:ascii="Times New Roman" w:hAnsi="Times New Roman" w:cs="Times New Roman"/>
          <w:color w:val="auto"/>
        </w:rPr>
      </w:pPr>
      <w:r>
        <w:rPr>
          <w:rFonts w:hint="default" w:ascii="Times New Roman" w:hAnsi="Times New Roman" w:cs="Times New Roman"/>
          <w:color w:val="auto"/>
        </w:rPr>
        <w:t>目前</w:t>
      </w:r>
      <w:r>
        <w:rPr>
          <w:rFonts w:hint="eastAsia" w:ascii="Times New Roman" w:cs="Times New Roman"/>
          <w:color w:val="auto"/>
          <w:lang w:val="en-US" w:eastAsia="zh-CN"/>
        </w:rPr>
        <w:t>昭化区</w:t>
      </w:r>
      <w:r>
        <w:rPr>
          <w:rFonts w:hint="default" w:ascii="Times New Roman" w:hAnsi="Times New Roman" w:cs="Times New Roman"/>
          <w:color w:val="auto"/>
        </w:rPr>
        <w:t>水土流失防治任务仍然艰巨，水土保持投入机制有待完善，局部人为水土流失依然存在，石漠化问题突出，综合监管需进一步加强。水土保持监督管理过程中应持续推进水土保持监管制度化、规范化，建立水土保持监管长效机制，加强行政执法与司法协调配合，依法查处人为水土流失严重违法行为。持续开展水土保持规划目标责任制考核，优化考核指标与方法，加强过程考核管理，强化考核结果应用，发挥考核“指挥棒”作用，切实落实水土保持规划确定的目标任务和年度重点工作。加强生产建设项目水土保持监督管理，进一步完善水土保持方案管理制度、水土保持补偿费制度、水土保持设施验收制度。持续推进生产建设项目水土保持监测三色评价。加强城市水土保持预防监督。重视水土流失治理成果的管护，严格按照水土流失分区治理模式科学配置水土流失综合治理措施，规范治理工程管理，努力创建优质示范工程。</w:t>
      </w:r>
    </w:p>
    <w:p w14:paraId="42851216">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（5）水土保持监测</w:t>
      </w:r>
    </w:p>
    <w:p w14:paraId="0F03C41E">
      <w:pPr>
        <w:pStyle w:val="55"/>
        <w:rPr>
          <w:rFonts w:hint="default" w:ascii="Times New Roman" w:hAnsi="Times New Roman" w:cs="Times New Roman"/>
          <w:color w:val="auto"/>
        </w:rPr>
      </w:pPr>
      <w:r>
        <w:rPr>
          <w:rFonts w:hint="default" w:ascii="Times New Roman" w:hAnsi="Times New Roman" w:cs="Times New Roman"/>
          <w:color w:val="auto"/>
        </w:rPr>
        <w:t>优化完善水土保持监测点布局，推动</w:t>
      </w:r>
      <w:r>
        <w:rPr>
          <w:rFonts w:hint="eastAsia" w:ascii="Times New Roman" w:cs="Times New Roman"/>
          <w:color w:val="auto"/>
          <w:lang w:val="en-US" w:eastAsia="zh-CN"/>
        </w:rPr>
        <w:t>昭化区</w:t>
      </w:r>
      <w:r>
        <w:rPr>
          <w:rFonts w:hint="default" w:ascii="Times New Roman" w:hAnsi="Times New Roman" w:cs="Times New Roman"/>
          <w:color w:val="auto"/>
        </w:rPr>
        <w:t>现有监测点升级改造，持续开展坡面径流小区和典型小流域水土流失状况监测分析。按年度开展水土流失动态监测，优化水土保持年报系统功能，定量掌握全</w:t>
      </w:r>
      <w:r>
        <w:rPr>
          <w:rFonts w:hint="eastAsia" w:ascii="Times New Roman" w:cs="Times New Roman"/>
          <w:color w:val="auto"/>
          <w:lang w:val="en-US" w:eastAsia="zh-CN"/>
        </w:rPr>
        <w:t>区</w:t>
      </w:r>
      <w:r>
        <w:rPr>
          <w:rFonts w:hint="default" w:ascii="Times New Roman" w:hAnsi="Times New Roman" w:cs="Times New Roman"/>
          <w:color w:val="auto"/>
        </w:rPr>
        <w:t>重点区域水土流失状况、动态变化和防治成效。完善水土保持率目标分解与重点区域小流域基础数据建设，加强水土保持遥感监管，提升水土保持重点工程信息化监管能力和水平。</w:t>
      </w:r>
    </w:p>
    <w:p w14:paraId="60469A32">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3 探索建立生态补偿制度</w:t>
      </w:r>
    </w:p>
    <w:p w14:paraId="486D0E19">
      <w:pPr>
        <w:pStyle w:val="55"/>
        <w:rPr>
          <w:rFonts w:hint="default" w:ascii="Times New Roman" w:hAnsi="Times New Roman" w:cs="Times New Roman"/>
          <w:color w:val="auto"/>
        </w:rPr>
      </w:pPr>
      <w:r>
        <w:rPr>
          <w:rFonts w:hint="default" w:ascii="Times New Roman" w:hAnsi="Times New Roman" w:cs="Times New Roman"/>
          <w:color w:val="auto"/>
        </w:rPr>
        <w:t>根据</w:t>
      </w:r>
      <w:r>
        <w:rPr>
          <w:rFonts w:hint="eastAsia" w:ascii="Times New Roman" w:cs="Times New Roman"/>
          <w:color w:val="auto"/>
          <w:lang w:val="en-US" w:eastAsia="zh-CN"/>
        </w:rPr>
        <w:t>昭化区</w:t>
      </w:r>
      <w:r>
        <w:rPr>
          <w:rFonts w:hint="default" w:ascii="Times New Roman" w:hAnsi="Times New Roman" w:cs="Times New Roman"/>
          <w:color w:val="auto"/>
        </w:rPr>
        <w:t>生态文明建设的需要，在认真贯彻落实国家、四川省有关环境保护、生态建设的一系列法律法规的基础上，应进一步健全多元化的流域生态补偿机制，严格落实“环境有价， 损害担责” 制度，创新生态补偿机制与方式，</w:t>
      </w:r>
      <w:r>
        <w:rPr>
          <w:rFonts w:hint="eastAsia" w:ascii="Times New Roman" w:cs="Times New Roman"/>
          <w:color w:val="auto"/>
          <w:lang w:val="en-US" w:eastAsia="zh-CN"/>
        </w:rPr>
        <w:t>遵循</w:t>
      </w:r>
      <w:r>
        <w:rPr>
          <w:rFonts w:hint="default" w:ascii="Times New Roman" w:hAnsi="Times New Roman" w:cs="Times New Roman"/>
          <w:color w:val="auto"/>
        </w:rPr>
        <w:t>《广元市重点流域水环境生态补偿办法（试行）》，《广元市生态环境损害赔偿制度改革实施方案》等规定，建立生态产品价值考核机制、生态信用体系评价机制，做大做强生态经济。按照省生态保护补偿政策，激发内生可持续发展动力，探索水生态产品价值实现路径，按照“谁受益、谁补偿”原则，通过政府主导，加强顶层设计与组织协调，积极与上级政府、横向相关地方政府协商衔接，强化受水区对调水区的生态补偿和经济反哺，支持调水区在受水区积极探索财政转移支付、飞地经济等长效补偿方式，积极推动在城市化地区等生态受益地区与生态功能区等生态保护地区之间，通过资金补助、实物补偿、对口协作、产业转移、智力支持、人才培训、共建园区等方式建立横向补偿关系，让水源地县区安心发挥生态优势，确保一江清水绵延后世。</w:t>
      </w:r>
    </w:p>
    <w:p w14:paraId="2312ED00">
      <w:pPr>
        <w:pStyle w:val="3"/>
        <w:rPr>
          <w:rFonts w:hint="default" w:ascii="Times New Roman" w:hAnsi="Times New Roman" w:cs="Times New Roman"/>
          <w:color w:val="auto"/>
        </w:rPr>
      </w:pPr>
      <w:r>
        <w:rPr>
          <w:rFonts w:hint="default" w:ascii="Times New Roman" w:hAnsi="Times New Roman" w:cs="Times New Roman"/>
          <w:color w:val="auto"/>
        </w:rPr>
        <w:t>（四）推进重点河湖生态保护修复</w:t>
      </w:r>
      <w:bookmarkEnd w:id="261"/>
      <w:bookmarkEnd w:id="262"/>
    </w:p>
    <w:p w14:paraId="556B246D">
      <w:pPr>
        <w:spacing w:line="360" w:lineRule="auto"/>
        <w:ind w:firstLine="562" w:firstLineChars="200"/>
        <w:rPr>
          <w:rFonts w:hint="default" w:ascii="Times New Roman" w:hAnsi="Times New Roman" w:eastAsia="仿宋" w:cs="Times New Roman"/>
          <w:b/>
          <w:bCs/>
          <w:color w:val="auto"/>
          <w:sz w:val="28"/>
          <w:szCs w:val="28"/>
        </w:rPr>
      </w:pPr>
      <w:bookmarkStart w:id="263" w:name="_Hlk171089535"/>
      <w:bookmarkStart w:id="264" w:name="_Hlk159179721"/>
      <w:r>
        <w:rPr>
          <w:rFonts w:hint="default" w:ascii="Times New Roman" w:hAnsi="Times New Roman" w:eastAsia="仿宋" w:cs="Times New Roman"/>
          <w:b/>
          <w:bCs/>
          <w:color w:val="auto"/>
          <w:sz w:val="28"/>
          <w:szCs w:val="28"/>
        </w:rPr>
        <w:t>1 重要河流生态廊道建设</w:t>
      </w:r>
    </w:p>
    <w:bookmarkEnd w:id="263"/>
    <w:p w14:paraId="06901B17">
      <w:pPr>
        <w:pStyle w:val="55"/>
        <w:rPr>
          <w:rFonts w:hint="default" w:ascii="Times New Roman" w:hAnsi="Times New Roman" w:cs="Times New Roman"/>
          <w:color w:val="auto"/>
        </w:rPr>
      </w:pPr>
      <w:r>
        <w:rPr>
          <w:rFonts w:hint="eastAsia" w:ascii="Times New Roman" w:cs="Times New Roman"/>
          <w:color w:val="auto"/>
          <w:lang w:val="en-US" w:eastAsia="zh-CN"/>
        </w:rPr>
        <w:t>昭化</w:t>
      </w:r>
      <w:r>
        <w:rPr>
          <w:rFonts w:hint="default" w:ascii="Times New Roman" w:hAnsi="Times New Roman" w:cs="Times New Roman"/>
          <w:color w:val="auto"/>
        </w:rPr>
        <w:t>境内主要水系为嘉陵江，嘉陵江由北向南纵贯</w:t>
      </w:r>
      <w:r>
        <w:rPr>
          <w:rFonts w:hint="eastAsia" w:ascii="Times New Roman" w:cs="Times New Roman"/>
          <w:color w:val="auto"/>
          <w:lang w:val="en-US" w:eastAsia="zh-CN"/>
        </w:rPr>
        <w:t>昭化</w:t>
      </w:r>
      <w:r>
        <w:rPr>
          <w:rFonts w:hint="default" w:ascii="Times New Roman" w:hAnsi="Times New Roman" w:cs="Times New Roman"/>
          <w:color w:val="auto"/>
        </w:rPr>
        <w:t xml:space="preserve">全境， </w:t>
      </w:r>
      <w:r>
        <w:rPr>
          <w:rFonts w:hint="eastAsia" w:ascii="Times New Roman" w:cs="Times New Roman"/>
          <w:color w:val="auto"/>
          <w:lang w:val="en-US" w:eastAsia="zh-CN"/>
        </w:rPr>
        <w:t>昭化区</w:t>
      </w:r>
      <w:r>
        <w:rPr>
          <w:rFonts w:hint="default" w:ascii="Times New Roman" w:hAnsi="Times New Roman" w:cs="Times New Roman"/>
          <w:color w:val="auto"/>
        </w:rPr>
        <w:t>的河流、湖泊和湿地不仅在数量上丰富多样，而且在生态和景观上也具有独特的魅力。这些水体不仅为当地提供了丰富的水资源，还成为重要的旅游景点和生态保护区。受气候变化、人类活动等因素影响，全</w:t>
      </w:r>
      <w:r>
        <w:rPr>
          <w:rFonts w:hint="eastAsia" w:ascii="Times New Roman" w:cs="Times New Roman"/>
          <w:color w:val="auto"/>
          <w:lang w:val="en-US" w:eastAsia="zh-CN"/>
        </w:rPr>
        <w:t>区</w:t>
      </w:r>
      <w:r>
        <w:rPr>
          <w:rFonts w:hint="default" w:ascii="Times New Roman" w:hAnsi="Times New Roman" w:cs="Times New Roman"/>
          <w:color w:val="auto"/>
        </w:rPr>
        <w:t>生态节点空间分布不均衡，生态廊道存在重叠性和冗余度高、部分河湖水系廊道破碎连通性差等问题，部分廊道景观阻力值较大，高低阻力值段交替呈现，不利于生态源地内部以及生态源地之间物质、能量的流动。</w:t>
      </w:r>
    </w:p>
    <w:p w14:paraId="5AEF1451">
      <w:pPr>
        <w:pStyle w:val="55"/>
        <w:rPr>
          <w:rFonts w:hint="default" w:ascii="Times New Roman" w:hAnsi="Times New Roman" w:cs="Times New Roman"/>
          <w:color w:val="auto"/>
        </w:rPr>
      </w:pPr>
      <w:r>
        <w:rPr>
          <w:rFonts w:hint="default" w:ascii="Times New Roman" w:hAnsi="Times New Roman" w:cs="Times New Roman"/>
          <w:color w:val="auto"/>
        </w:rPr>
        <w:t>针对</w:t>
      </w:r>
      <w:r>
        <w:rPr>
          <w:rFonts w:hint="eastAsia" w:ascii="Times New Roman" w:cs="Times New Roman"/>
          <w:color w:val="auto"/>
          <w:lang w:val="en-US" w:eastAsia="zh-CN"/>
        </w:rPr>
        <w:t>昭化区</w:t>
      </w:r>
      <w:r>
        <w:rPr>
          <w:rFonts w:hint="default" w:ascii="Times New Roman" w:hAnsi="Times New Roman" w:cs="Times New Roman"/>
          <w:color w:val="auto"/>
        </w:rPr>
        <w:t>河流生态廊道存在的问题，以生态保护与修复为主要内容，坚持因地制宜、分段施策、突出重点、水岸同治的原则，统筹河流连通性、空间完整性和水功能保护要求，强化河道治理工程与河流生态廊道建设的衔接，以重要湖泊、水库、饮用水源地、水陆交界带为核心对象，以流域生态安全屏障区、生态敏感脆弱区等为重点，通过水源涵养能力提升、水环境改善、生态保护与修复、景观与游憩系统的构建，逐步建成以嘉陵江生态轴为核心，</w:t>
      </w:r>
      <w:r>
        <w:rPr>
          <w:rFonts w:hint="eastAsia" w:ascii="Times New Roman" w:cs="Times New Roman"/>
          <w:color w:val="auto"/>
          <w:lang w:val="en-US" w:eastAsia="zh-CN"/>
        </w:rPr>
        <w:t>长滩河、文庙河、插江、坟桥河、黑塘沟等</w:t>
      </w:r>
      <w:r>
        <w:rPr>
          <w:rFonts w:hint="default" w:ascii="Times New Roman" w:hAnsi="Times New Roman" w:cs="Times New Roman"/>
          <w:color w:val="auto"/>
        </w:rPr>
        <w:t>为骨干的“一轴</w:t>
      </w:r>
      <w:r>
        <w:rPr>
          <w:rFonts w:hint="eastAsia" w:ascii="Times New Roman" w:cs="Times New Roman"/>
          <w:color w:val="auto"/>
          <w:lang w:val="en-US" w:eastAsia="zh-CN"/>
        </w:rPr>
        <w:t>多</w:t>
      </w:r>
      <w:r>
        <w:rPr>
          <w:rFonts w:hint="default" w:ascii="Times New Roman" w:hAnsi="Times New Roman" w:cs="Times New Roman"/>
          <w:color w:val="auto"/>
        </w:rPr>
        <w:t>廊” 生态廊道建设示范工程，协调推进潜在生态廊道建设，构筑形成安全韧性、系统联动、和谐共生的水系循环新格局，助力水清岸绿的生态碧道、融入自然的休闲漫道、高质量发展的生态活力滨水经济带。</w:t>
      </w:r>
      <w:bookmarkEnd w:id="264"/>
    </w:p>
    <w:p w14:paraId="404E4791">
      <w:pPr>
        <w:pStyle w:val="55"/>
        <w:ind w:firstLine="562"/>
        <w:rPr>
          <w:rFonts w:hint="default" w:ascii="Times New Roman" w:hAnsi="Times New Roman" w:cs="Times New Roman"/>
          <w:b/>
          <w:bCs/>
          <w:color w:val="auto"/>
        </w:rPr>
      </w:pPr>
      <w:r>
        <w:rPr>
          <w:rFonts w:hint="default" w:ascii="Times New Roman" w:hAnsi="Times New Roman" w:cs="Times New Roman"/>
          <w:b/>
          <w:bCs/>
          <w:color w:val="auto"/>
        </w:rPr>
        <w:t>2 重要河湖湿地生态保护修复</w:t>
      </w:r>
    </w:p>
    <w:p w14:paraId="45E1541A">
      <w:pPr>
        <w:pStyle w:val="55"/>
        <w:rPr>
          <w:rFonts w:hint="default" w:ascii="Times New Roman" w:hAnsi="Times New Roman" w:cs="Times New Roman"/>
          <w:color w:val="auto"/>
        </w:rPr>
      </w:pPr>
      <w:r>
        <w:rPr>
          <w:rFonts w:hint="eastAsia" w:ascii="Times New Roman" w:cs="Times New Roman"/>
          <w:color w:val="auto"/>
          <w:lang w:val="en-US" w:eastAsia="zh-CN"/>
        </w:rPr>
        <w:t>昭化区</w:t>
      </w:r>
      <w:r>
        <w:rPr>
          <w:rFonts w:hint="default" w:ascii="Times New Roman" w:hAnsi="Times New Roman" w:cs="Times New Roman"/>
          <w:color w:val="auto"/>
        </w:rPr>
        <w:t>湖泊基本是水库型湖泊，其生态系统相对脆弱。受水库水位周期性大幅度反季节涨落和库区人类活动的干扰作用，消落区生境多样化程度较低，消落区内植物种类减少、群落结构简单，消落带生态脆弱性增强，水土流失加剧、地质灾难增加、岸边污染加重。水库消落区处于水陆间的过渡性连接地带，作为一个新生的湿地生态系统，形成时间短，正经历着剧烈的库岸再造、生态系统演变、景观重构、物质能量转移等过程，是一个具有高熵值、不稳定的动态系统。近年来，广元市昭化区采取了“工程治理+自然修复”的策略，探索亭子湖消落带治理模式。具体措施包括在虎跳、青牛等地试点种植中山杉、柳树等耐淹、耐旱植物一万余株，绿化湖岸10</w:t>
      </w:r>
      <w:r>
        <w:rPr>
          <w:rFonts w:hint="eastAsia" w:ascii="Times New Roman" w:cs="Times New Roman"/>
          <w:color w:val="auto"/>
          <w:lang w:eastAsia="zh-CN"/>
        </w:rPr>
        <w:t>km</w:t>
      </w:r>
      <w:r>
        <w:rPr>
          <w:rFonts w:hint="default" w:ascii="Times New Roman" w:hAnsi="Times New Roman" w:cs="Times New Roman"/>
          <w:color w:val="auto"/>
        </w:rPr>
        <w:t>，为消落带区湿地修复积累了一定的经验。</w:t>
      </w:r>
    </w:p>
    <w:p w14:paraId="4CFFBF30">
      <w:pPr>
        <w:pStyle w:val="55"/>
        <w:rPr>
          <w:rFonts w:hint="default" w:ascii="Times New Roman" w:hAnsi="Times New Roman" w:cs="Times New Roman"/>
          <w:color w:val="auto"/>
        </w:rPr>
      </w:pPr>
      <w:r>
        <w:rPr>
          <w:rFonts w:hint="default" w:ascii="Times New Roman" w:hAnsi="Times New Roman" w:cs="Times New Roman"/>
          <w:color w:val="auto"/>
        </w:rPr>
        <w:t>目前</w:t>
      </w:r>
      <w:r>
        <w:rPr>
          <w:rFonts w:hint="eastAsia" w:ascii="Times New Roman" w:cs="Times New Roman"/>
          <w:color w:val="auto"/>
          <w:lang w:val="en-US" w:eastAsia="zh-CN"/>
        </w:rPr>
        <w:t>昭化区</w:t>
      </w:r>
      <w:r>
        <w:rPr>
          <w:rFonts w:hint="default" w:ascii="Times New Roman" w:hAnsi="Times New Roman" w:cs="Times New Roman"/>
          <w:color w:val="auto"/>
        </w:rPr>
        <w:t>湖泊湿地治理尚处于起步阶段，针对湖泊湿地生态保护与修复的综合治理能力仍较为薄弱。提升湿地生态系统质量和服务功能，要严格生态红线管控，严守湿地自然安全边界底线。严格执行《广元市湿地保护修复制度实施方案》和《白龙湖亭子湖流域生态环境保护方案》等规范，严格湿地用途监管，强化湿地公园、湿地保护区监督管理，提高湿地保护率，确保区域内湿地保有量不降低。加强与住建、环保、林业部门合作，大力实施湿地保护建设以及扩建工程，建设嘉陵江与白龙江形成的生态水系廊道景观</w:t>
      </w:r>
      <w:r>
        <w:rPr>
          <w:rFonts w:hint="eastAsia" w:ascii="Times New Roman" w:cs="Times New Roman"/>
          <w:color w:val="auto"/>
          <w:lang w:eastAsia="zh-CN"/>
        </w:rPr>
        <w:t>。</w:t>
      </w:r>
      <w:r>
        <w:rPr>
          <w:rFonts w:hint="eastAsia" w:ascii="Times New Roman" w:cs="Times New Roman"/>
          <w:b/>
          <w:bCs/>
          <w:color w:val="auto"/>
          <w:lang w:val="en-US" w:eastAsia="zh-CN"/>
        </w:rPr>
        <w:t>近期重点推进</w:t>
      </w:r>
      <w:r>
        <w:rPr>
          <w:rFonts w:hint="eastAsia" w:ascii="Times New Roman" w:cs="Times New Roman"/>
          <w:b w:val="0"/>
          <w:bCs w:val="0"/>
          <w:color w:val="auto"/>
          <w:lang w:val="en-US" w:eastAsia="zh-CN"/>
        </w:rPr>
        <w:t>亭子湖库区水环境综合治理项目；加快推进长滩河、文庙河、插江、坟桥河、黑塘沟等主要河流流域水生态保护修复工程；重点</w:t>
      </w:r>
      <w:r>
        <w:rPr>
          <w:rFonts w:hint="default" w:ascii="Times New Roman" w:hAnsi="Times New Roman" w:cs="Times New Roman"/>
          <w:color w:val="auto"/>
        </w:rPr>
        <w:t>打造</w:t>
      </w:r>
      <w:r>
        <w:rPr>
          <w:rFonts w:hint="eastAsia" w:ascii="Times New Roman" w:cs="Times New Roman"/>
          <w:color w:val="auto"/>
          <w:lang w:val="en-US" w:eastAsia="zh-CN"/>
        </w:rPr>
        <w:t>葭萌湖（大寨水库）、柏林湖（马蹄滩电站）水利风景区建设；加快</w:t>
      </w:r>
      <w:r>
        <w:rPr>
          <w:rFonts w:hint="default" w:ascii="Times New Roman" w:hAnsi="Times New Roman" w:cs="Times New Roman"/>
          <w:color w:val="auto"/>
        </w:rPr>
        <w:t>推进山青</w:t>
      </w:r>
      <w:r>
        <w:rPr>
          <w:rFonts w:hint="eastAsia" w:ascii="Times New Roman" w:cs="Times New Roman"/>
          <w:color w:val="auto"/>
          <w:lang w:val="en-US" w:eastAsia="zh-CN"/>
        </w:rPr>
        <w:t>~</w:t>
      </w:r>
      <w:r>
        <w:rPr>
          <w:rFonts w:hint="default" w:ascii="Times New Roman" w:hAnsi="Times New Roman" w:cs="Times New Roman"/>
          <w:color w:val="auto"/>
        </w:rPr>
        <w:t>紫云水系连通工程。</w:t>
      </w:r>
      <w:r>
        <w:rPr>
          <w:rFonts w:hint="eastAsia" w:ascii="Times New Roman" w:cs="Times New Roman"/>
          <w:b/>
          <w:bCs/>
          <w:color w:val="auto"/>
          <w:lang w:val="en-US" w:eastAsia="zh-CN"/>
        </w:rPr>
        <w:t>中远期重点推进</w:t>
      </w:r>
      <w:r>
        <w:rPr>
          <w:rFonts w:hint="eastAsia" w:ascii="Times New Roman" w:cs="Times New Roman"/>
          <w:b w:val="0"/>
          <w:bCs w:val="0"/>
          <w:color w:val="auto"/>
          <w:lang w:val="en-US" w:eastAsia="zh-CN"/>
        </w:rPr>
        <w:t>昭化区水库库区水生态保护工程，主要对全区3座中型、93座小型水库库区采取清淤等水生态保护措施；重点</w:t>
      </w:r>
      <w:r>
        <w:rPr>
          <w:rFonts w:hint="eastAsia" w:ascii="Times New Roman" w:cs="Times New Roman"/>
          <w:color w:val="auto"/>
          <w:lang w:val="en-US" w:eastAsia="zh-CN"/>
        </w:rPr>
        <w:t>打造紫云湖（紫云水库）、山青湖（工农水库）、亭子湖（昭化）水利风景区建设。</w:t>
      </w:r>
      <w:r>
        <w:rPr>
          <w:rFonts w:hint="default" w:ascii="Times New Roman" w:hAnsi="Times New Roman" w:cs="Times New Roman"/>
          <w:color w:val="auto"/>
        </w:rPr>
        <w:t>通过入湖河流综合治理、水源涵养及水土流失防治、湿地提升改造、河湖连通工程、出湖河流水生态修复与治理、底泥疏浚、生态清淤、生态监测站网建设等措施，恢复良性的水生态空间和生态水文过程，提升水源水质净化功能，全面提升湿地保护与修复水平。</w:t>
      </w:r>
    </w:p>
    <w:p w14:paraId="24989FCB">
      <w:pPr>
        <w:pStyle w:val="55"/>
        <w:ind w:firstLine="562"/>
        <w:rPr>
          <w:rFonts w:hint="default" w:ascii="Times New Roman" w:hAnsi="Times New Roman" w:cs="Times New Roman"/>
          <w:b/>
          <w:bCs/>
          <w:color w:val="auto"/>
        </w:rPr>
      </w:pPr>
      <w:r>
        <w:rPr>
          <w:rFonts w:hint="default" w:ascii="Times New Roman" w:hAnsi="Times New Roman" w:cs="Times New Roman"/>
          <w:b/>
          <w:bCs/>
          <w:color w:val="auto"/>
        </w:rPr>
        <w:t>3 保障河湖生态流量</w:t>
      </w:r>
    </w:p>
    <w:p w14:paraId="7E97B7B9">
      <w:pPr>
        <w:pStyle w:val="55"/>
        <w:rPr>
          <w:rFonts w:hint="default" w:ascii="Times New Roman" w:hAnsi="Times New Roman" w:cs="Times New Roman"/>
          <w:color w:val="auto"/>
        </w:rPr>
      </w:pPr>
      <w:r>
        <w:rPr>
          <w:rFonts w:hint="default" w:ascii="Times New Roman" w:hAnsi="Times New Roman" w:cs="Times New Roman"/>
          <w:color w:val="auto"/>
        </w:rPr>
        <w:t>坚持生态优先、绿色发展，将维护河湖生态功能放在突出位置，完善河湖生态流量指标体系，制定生态流量保障实施方案，形成“指标、方案、监测、预警、处置、报告、考核”协同发力的生态流量保障体系，助推河流湖泊复苏，建设幸福河湖。</w:t>
      </w:r>
    </w:p>
    <w:p w14:paraId="377B55DD">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（1）完善指标体系</w:t>
      </w:r>
    </w:p>
    <w:p w14:paraId="2E4C7526">
      <w:pPr>
        <w:pStyle w:val="55"/>
        <w:rPr>
          <w:rFonts w:hint="default" w:ascii="Times New Roman" w:hAnsi="Times New Roman" w:cs="Times New Roman"/>
          <w:color w:val="auto"/>
        </w:rPr>
      </w:pPr>
      <w:r>
        <w:rPr>
          <w:rFonts w:hint="default" w:ascii="Times New Roman" w:hAnsi="Times New Roman" w:cs="Times New Roman"/>
          <w:color w:val="auto"/>
        </w:rPr>
        <w:t>强化流域水资源统一调度管理，把保障生态流量目标作为硬性约束，合理配置水资源，科学制定江河流域水量调度方案和调度计划。根据《水利部关于做好河湖生态流量确定和保障工作的指导意见》（水资管〔2020〕67号）》《四川省第一批重点河湖生态流量保障目标（川水函〔2020〕1669号）》等文件，广元市明确嘉陵江干流、白龙江、东河3条河道生态流量的保障目标</w:t>
      </w:r>
      <w:r>
        <w:rPr>
          <w:rFonts w:hint="eastAsia" w:ascii="Times New Roman" w:cs="Times New Roman"/>
          <w:color w:val="auto"/>
          <w:lang w:eastAsia="zh-CN"/>
        </w:rPr>
        <w:t>，</w:t>
      </w:r>
      <w:r>
        <w:rPr>
          <w:rFonts w:hint="eastAsia" w:ascii="Times New Roman" w:cs="Times New Roman"/>
          <w:color w:val="auto"/>
          <w:lang w:val="en-US" w:eastAsia="zh-CN"/>
        </w:rPr>
        <w:t>其中昭化区不涉及生态流量主要控制断面</w:t>
      </w:r>
      <w:r>
        <w:rPr>
          <w:rFonts w:hint="default" w:ascii="Times New Roman" w:hAnsi="Times New Roman" w:cs="Times New Roman"/>
          <w:color w:val="auto"/>
        </w:rPr>
        <w:t>。</w:t>
      </w:r>
    </w:p>
    <w:p w14:paraId="45E267AE">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rPr>
      </w:pPr>
      <w:r>
        <w:rPr>
          <w:rFonts w:hint="eastAsia" w:ascii="Times New Roman" w:hAnsi="Times New Roman" w:eastAsia="仿宋" w:cs="Times New Roman"/>
          <w:smallCaps w:val="0"/>
          <w:color w:val="auto"/>
          <w:sz w:val="24"/>
          <w:szCs w:val="24"/>
          <w:lang w:val="en-US" w:eastAsia="zh-CN"/>
        </w:rPr>
        <w:t>广元市</w:t>
      </w:r>
      <w:r>
        <w:rPr>
          <w:rFonts w:hint="default" w:ascii="Times New Roman" w:hAnsi="Times New Roman" w:eastAsia="仿宋" w:cs="Times New Roman"/>
          <w:smallCaps w:val="0"/>
          <w:color w:val="auto"/>
          <w:sz w:val="24"/>
          <w:szCs w:val="24"/>
          <w:lang w:val="en-US" w:eastAsia="zh-CN"/>
        </w:rPr>
        <w:t>河流生态需水保障目标及保障程度表</w:t>
      </w:r>
      <w:r>
        <w:rPr>
          <w:rFonts w:hint="default" w:ascii="Times New Roman" w:hAnsi="Times New Roman" w:eastAsia="仿宋" w:cs="Times New Roman"/>
          <w:smallCaps w:val="0"/>
          <w:color w:val="auto"/>
          <w:sz w:val="24"/>
          <w:szCs w:val="24"/>
        </w:rPr>
        <w:t>表</w:t>
      </w:r>
    </w:p>
    <w:p w14:paraId="507E1AB1">
      <w:pPr>
        <w:pStyle w:val="44"/>
        <w:bidi w:val="0"/>
        <w:rPr>
          <w:rFonts w:hint="default" w:ascii="Times New Roman" w:hAnsi="Times New Roman" w:cs="Times New Roman"/>
          <w:color w:val="auto"/>
        </w:rPr>
      </w:pPr>
      <w:r>
        <w:rPr>
          <w:rFonts w:hint="default" w:ascii="Times New Roman" w:hAnsi="Times New Roman" w:eastAsia="仿宋" w:cs="Times New Roman"/>
          <w:smallCaps w:val="0"/>
          <w:color w:val="auto"/>
        </w:rPr>
        <w:t>表</w:t>
      </w:r>
      <w:r>
        <w:rPr>
          <w:rFonts w:hint="default" w:ascii="Times New Roman" w:hAnsi="Times New Roman" w:eastAsia="仿宋" w:cs="Times New Roman"/>
          <w:smallCaps w:val="0"/>
          <w:color w:val="auto"/>
          <w:lang w:val="en-US" w:eastAsia="zh-CN"/>
        </w:rPr>
        <w:t>5.4.3-1</w:t>
      </w:r>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82"/>
        <w:gridCol w:w="1307"/>
        <w:gridCol w:w="1307"/>
        <w:gridCol w:w="2282"/>
        <w:gridCol w:w="2641"/>
      </w:tblGrid>
      <w:tr w14:paraId="63C12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E0EA65C">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序号</w:t>
            </w:r>
          </w:p>
        </w:tc>
        <w:tc>
          <w:tcPr>
            <w:tcW w:w="767" w:type="pct"/>
            <w:vMerge w:val="restart"/>
            <w:tcBorders>
              <w:top w:val="single" w:color="000000" w:sz="8" w:space="0"/>
              <w:left w:val="nil"/>
              <w:bottom w:val="single" w:color="000000" w:sz="8" w:space="0"/>
              <w:right w:val="single" w:color="000000" w:sz="8" w:space="0"/>
            </w:tcBorders>
            <w:shd w:val="clear" w:color="auto" w:fill="auto"/>
            <w:vAlign w:val="center"/>
          </w:tcPr>
          <w:p w14:paraId="7DD49041">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流域</w:t>
            </w:r>
          </w:p>
        </w:tc>
        <w:tc>
          <w:tcPr>
            <w:tcW w:w="767" w:type="pct"/>
            <w:vMerge w:val="restart"/>
            <w:tcBorders>
              <w:top w:val="single" w:color="000000" w:sz="8" w:space="0"/>
              <w:left w:val="nil"/>
              <w:bottom w:val="single" w:color="000000" w:sz="8" w:space="0"/>
              <w:right w:val="single" w:color="000000" w:sz="8" w:space="0"/>
            </w:tcBorders>
            <w:shd w:val="clear" w:color="auto" w:fill="auto"/>
            <w:vAlign w:val="center"/>
          </w:tcPr>
          <w:p w14:paraId="61D91E5B">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河流</w:t>
            </w:r>
          </w:p>
        </w:tc>
        <w:tc>
          <w:tcPr>
            <w:tcW w:w="1339" w:type="pct"/>
            <w:vMerge w:val="restart"/>
            <w:tcBorders>
              <w:top w:val="single" w:color="000000" w:sz="8" w:space="0"/>
              <w:left w:val="nil"/>
              <w:bottom w:val="single" w:color="000000" w:sz="8" w:space="0"/>
              <w:right w:val="single" w:color="000000" w:sz="8" w:space="0"/>
            </w:tcBorders>
            <w:shd w:val="clear" w:color="auto" w:fill="auto"/>
            <w:vAlign w:val="center"/>
          </w:tcPr>
          <w:p w14:paraId="5F725215">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控制断面</w:t>
            </w:r>
          </w:p>
        </w:tc>
        <w:tc>
          <w:tcPr>
            <w:tcW w:w="1549" w:type="pct"/>
            <w:vMerge w:val="restart"/>
            <w:tcBorders>
              <w:top w:val="single" w:color="000000" w:sz="8" w:space="0"/>
              <w:left w:val="nil"/>
              <w:bottom w:val="single" w:color="000000" w:sz="8" w:space="0"/>
              <w:right w:val="single" w:color="000000" w:sz="8" w:space="0"/>
            </w:tcBorders>
            <w:shd w:val="clear" w:color="auto" w:fill="auto"/>
            <w:vAlign w:val="center"/>
          </w:tcPr>
          <w:p w14:paraId="6D4838C7">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生态基流（</w:t>
            </w:r>
            <w:r>
              <w:rPr>
                <w:rFonts w:hint="eastAsia" w:ascii="Times New Roman" w:hAnsi="Times New Roman" w:cs="Times New Roman"/>
                <w:b w:val="0"/>
                <w:bCs w:val="0"/>
                <w:color w:val="auto"/>
                <w:sz w:val="21"/>
                <w:szCs w:val="21"/>
                <w:highlight w:val="none"/>
                <w:lang w:val="en-US" w:eastAsia="zh-CN"/>
              </w:rPr>
              <w:t>m³</w:t>
            </w:r>
            <w:r>
              <w:rPr>
                <w:rFonts w:hint="default" w:ascii="Times New Roman" w:hAnsi="Times New Roman" w:eastAsia="仿宋" w:cs="Times New Roman"/>
                <w:i w:val="0"/>
                <w:iCs w:val="0"/>
                <w:color w:val="auto"/>
                <w:kern w:val="0"/>
                <w:sz w:val="21"/>
                <w:szCs w:val="21"/>
                <w:u w:val="none"/>
                <w:lang w:val="en-US" w:eastAsia="zh-CN" w:bidi="ar"/>
              </w:rPr>
              <w:t>/s)</w:t>
            </w:r>
          </w:p>
        </w:tc>
      </w:tr>
      <w:tr w14:paraId="623FE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A41C6A9">
            <w:pPr>
              <w:jc w:val="center"/>
              <w:rPr>
                <w:rFonts w:hint="default" w:ascii="Times New Roman" w:hAnsi="Times New Roman" w:eastAsia="仿宋" w:cs="Times New Roman"/>
                <w:i w:val="0"/>
                <w:iCs w:val="0"/>
                <w:color w:val="auto"/>
                <w:sz w:val="21"/>
                <w:szCs w:val="21"/>
                <w:u w:val="none"/>
              </w:rPr>
            </w:pPr>
          </w:p>
        </w:tc>
        <w:tc>
          <w:tcPr>
            <w:tcW w:w="767" w:type="pct"/>
            <w:vMerge w:val="continue"/>
            <w:tcBorders>
              <w:top w:val="single" w:color="000000" w:sz="8" w:space="0"/>
              <w:left w:val="nil"/>
              <w:bottom w:val="single" w:color="000000" w:sz="8" w:space="0"/>
              <w:right w:val="single" w:color="000000" w:sz="8" w:space="0"/>
            </w:tcBorders>
            <w:shd w:val="clear" w:color="auto" w:fill="auto"/>
            <w:vAlign w:val="center"/>
          </w:tcPr>
          <w:p w14:paraId="558DE4EA">
            <w:pPr>
              <w:jc w:val="center"/>
              <w:rPr>
                <w:rFonts w:hint="default" w:ascii="Times New Roman" w:hAnsi="Times New Roman" w:eastAsia="仿宋" w:cs="Times New Roman"/>
                <w:i w:val="0"/>
                <w:iCs w:val="0"/>
                <w:color w:val="auto"/>
                <w:sz w:val="21"/>
                <w:szCs w:val="21"/>
                <w:u w:val="none"/>
              </w:rPr>
            </w:pPr>
          </w:p>
        </w:tc>
        <w:tc>
          <w:tcPr>
            <w:tcW w:w="767" w:type="pct"/>
            <w:vMerge w:val="continue"/>
            <w:tcBorders>
              <w:top w:val="single" w:color="000000" w:sz="8" w:space="0"/>
              <w:left w:val="nil"/>
              <w:bottom w:val="single" w:color="000000" w:sz="8" w:space="0"/>
              <w:right w:val="single" w:color="000000" w:sz="8" w:space="0"/>
            </w:tcBorders>
            <w:shd w:val="clear" w:color="auto" w:fill="auto"/>
            <w:vAlign w:val="center"/>
          </w:tcPr>
          <w:p w14:paraId="21F01E7A">
            <w:pPr>
              <w:jc w:val="center"/>
              <w:rPr>
                <w:rFonts w:hint="default" w:ascii="Times New Roman" w:hAnsi="Times New Roman" w:eastAsia="仿宋" w:cs="Times New Roman"/>
                <w:i w:val="0"/>
                <w:iCs w:val="0"/>
                <w:color w:val="auto"/>
                <w:sz w:val="21"/>
                <w:szCs w:val="21"/>
                <w:u w:val="none"/>
              </w:rPr>
            </w:pPr>
          </w:p>
        </w:tc>
        <w:tc>
          <w:tcPr>
            <w:tcW w:w="1339" w:type="pct"/>
            <w:vMerge w:val="continue"/>
            <w:tcBorders>
              <w:top w:val="single" w:color="000000" w:sz="8" w:space="0"/>
              <w:left w:val="nil"/>
              <w:bottom w:val="single" w:color="000000" w:sz="8" w:space="0"/>
              <w:right w:val="single" w:color="000000" w:sz="8" w:space="0"/>
            </w:tcBorders>
            <w:shd w:val="clear" w:color="auto" w:fill="auto"/>
            <w:vAlign w:val="center"/>
          </w:tcPr>
          <w:p w14:paraId="3BB955EE">
            <w:pPr>
              <w:jc w:val="center"/>
              <w:rPr>
                <w:rFonts w:hint="default" w:ascii="Times New Roman" w:hAnsi="Times New Roman" w:eastAsia="仿宋" w:cs="Times New Roman"/>
                <w:i w:val="0"/>
                <w:iCs w:val="0"/>
                <w:color w:val="auto"/>
                <w:sz w:val="21"/>
                <w:szCs w:val="21"/>
                <w:u w:val="none"/>
              </w:rPr>
            </w:pPr>
          </w:p>
        </w:tc>
        <w:tc>
          <w:tcPr>
            <w:tcW w:w="1549" w:type="pct"/>
            <w:vMerge w:val="continue"/>
            <w:tcBorders>
              <w:top w:val="single" w:color="000000" w:sz="8" w:space="0"/>
              <w:left w:val="nil"/>
              <w:bottom w:val="single" w:color="000000" w:sz="8" w:space="0"/>
              <w:right w:val="single" w:color="000000" w:sz="8" w:space="0"/>
            </w:tcBorders>
            <w:shd w:val="clear" w:color="auto" w:fill="auto"/>
            <w:vAlign w:val="center"/>
          </w:tcPr>
          <w:p w14:paraId="54756893">
            <w:pPr>
              <w:jc w:val="center"/>
              <w:rPr>
                <w:rFonts w:hint="default" w:ascii="Times New Roman" w:hAnsi="Times New Roman" w:eastAsia="仿宋" w:cs="Times New Roman"/>
                <w:i w:val="0"/>
                <w:iCs w:val="0"/>
                <w:color w:val="auto"/>
                <w:sz w:val="21"/>
                <w:szCs w:val="21"/>
                <w:u w:val="none"/>
              </w:rPr>
            </w:pPr>
          </w:p>
        </w:tc>
      </w:tr>
      <w:tr w14:paraId="33507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tcBorders>
              <w:top w:val="nil"/>
              <w:left w:val="single" w:color="000000" w:sz="8" w:space="0"/>
              <w:bottom w:val="single" w:color="000000" w:sz="8" w:space="0"/>
              <w:right w:val="single" w:color="000000" w:sz="8" w:space="0"/>
            </w:tcBorders>
            <w:shd w:val="clear" w:color="auto" w:fill="auto"/>
            <w:noWrap/>
            <w:vAlign w:val="center"/>
          </w:tcPr>
          <w:p w14:paraId="6955BD94">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1</w:t>
            </w:r>
          </w:p>
        </w:tc>
        <w:tc>
          <w:tcPr>
            <w:tcW w:w="767" w:type="pct"/>
            <w:tcBorders>
              <w:top w:val="nil"/>
              <w:left w:val="nil"/>
              <w:bottom w:val="single" w:color="000000" w:sz="8" w:space="0"/>
              <w:right w:val="single" w:color="000000" w:sz="8" w:space="0"/>
            </w:tcBorders>
            <w:shd w:val="clear" w:color="auto" w:fill="auto"/>
            <w:noWrap/>
            <w:vAlign w:val="center"/>
          </w:tcPr>
          <w:p w14:paraId="7151478F">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嘉陵江</w:t>
            </w:r>
          </w:p>
        </w:tc>
        <w:tc>
          <w:tcPr>
            <w:tcW w:w="767" w:type="pct"/>
            <w:tcBorders>
              <w:top w:val="nil"/>
              <w:left w:val="nil"/>
              <w:bottom w:val="single" w:color="000000" w:sz="8" w:space="0"/>
              <w:right w:val="single" w:color="000000" w:sz="8" w:space="0"/>
            </w:tcBorders>
            <w:shd w:val="clear" w:color="auto" w:fill="auto"/>
            <w:noWrap/>
            <w:vAlign w:val="center"/>
          </w:tcPr>
          <w:p w14:paraId="5698A2C6">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干流</w:t>
            </w:r>
          </w:p>
        </w:tc>
        <w:tc>
          <w:tcPr>
            <w:tcW w:w="1339" w:type="pct"/>
            <w:tcBorders>
              <w:top w:val="nil"/>
              <w:left w:val="nil"/>
              <w:bottom w:val="single" w:color="000000" w:sz="8" w:space="0"/>
              <w:right w:val="single" w:color="000000" w:sz="8" w:space="0"/>
            </w:tcBorders>
            <w:shd w:val="clear" w:color="auto" w:fill="auto"/>
            <w:noWrap/>
            <w:vAlign w:val="center"/>
          </w:tcPr>
          <w:p w14:paraId="321C9BE2">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广元水文站</w:t>
            </w:r>
          </w:p>
        </w:tc>
        <w:tc>
          <w:tcPr>
            <w:tcW w:w="1549" w:type="pct"/>
            <w:tcBorders>
              <w:top w:val="nil"/>
              <w:left w:val="nil"/>
              <w:bottom w:val="single" w:color="000000" w:sz="8" w:space="0"/>
              <w:right w:val="single" w:color="000000" w:sz="8" w:space="0"/>
            </w:tcBorders>
            <w:shd w:val="clear" w:color="auto" w:fill="auto"/>
            <w:noWrap/>
            <w:vAlign w:val="center"/>
          </w:tcPr>
          <w:p w14:paraId="35C9F66C">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25</w:t>
            </w:r>
          </w:p>
        </w:tc>
      </w:tr>
      <w:tr w14:paraId="269BF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tcBorders>
              <w:top w:val="nil"/>
              <w:left w:val="single" w:color="000000" w:sz="8" w:space="0"/>
              <w:bottom w:val="single" w:color="000000" w:sz="8" w:space="0"/>
              <w:right w:val="single" w:color="000000" w:sz="8" w:space="0"/>
            </w:tcBorders>
            <w:shd w:val="clear" w:color="auto" w:fill="auto"/>
            <w:noWrap/>
            <w:vAlign w:val="center"/>
          </w:tcPr>
          <w:p w14:paraId="26FCFAE1">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2</w:t>
            </w:r>
          </w:p>
        </w:tc>
        <w:tc>
          <w:tcPr>
            <w:tcW w:w="767" w:type="pct"/>
            <w:tcBorders>
              <w:top w:val="nil"/>
              <w:left w:val="nil"/>
              <w:bottom w:val="single" w:color="000000" w:sz="8" w:space="0"/>
              <w:right w:val="single" w:color="000000" w:sz="8" w:space="0"/>
            </w:tcBorders>
            <w:shd w:val="clear" w:color="auto" w:fill="auto"/>
            <w:noWrap/>
            <w:vAlign w:val="center"/>
          </w:tcPr>
          <w:p w14:paraId="6B10D1D2">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嘉陵江</w:t>
            </w:r>
          </w:p>
        </w:tc>
        <w:tc>
          <w:tcPr>
            <w:tcW w:w="767" w:type="pct"/>
            <w:tcBorders>
              <w:top w:val="nil"/>
              <w:left w:val="nil"/>
              <w:bottom w:val="single" w:color="000000" w:sz="8" w:space="0"/>
              <w:right w:val="single" w:color="000000" w:sz="8" w:space="0"/>
            </w:tcBorders>
            <w:shd w:val="clear" w:color="auto" w:fill="auto"/>
            <w:noWrap/>
            <w:vAlign w:val="center"/>
          </w:tcPr>
          <w:p w14:paraId="0AE67B6F">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干流</w:t>
            </w:r>
          </w:p>
        </w:tc>
        <w:tc>
          <w:tcPr>
            <w:tcW w:w="1339" w:type="pct"/>
            <w:tcBorders>
              <w:top w:val="nil"/>
              <w:left w:val="nil"/>
              <w:bottom w:val="single" w:color="000000" w:sz="8" w:space="0"/>
              <w:right w:val="single" w:color="000000" w:sz="8" w:space="0"/>
            </w:tcBorders>
            <w:shd w:val="clear" w:color="auto" w:fill="auto"/>
            <w:noWrap/>
            <w:vAlign w:val="center"/>
          </w:tcPr>
          <w:p w14:paraId="2EC401B4">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苍溪水文站</w:t>
            </w:r>
          </w:p>
        </w:tc>
        <w:tc>
          <w:tcPr>
            <w:tcW w:w="1549" w:type="pct"/>
            <w:tcBorders>
              <w:top w:val="nil"/>
              <w:left w:val="nil"/>
              <w:bottom w:val="single" w:color="000000" w:sz="8" w:space="0"/>
              <w:right w:val="single" w:color="000000" w:sz="8" w:space="0"/>
            </w:tcBorders>
            <w:shd w:val="clear" w:color="auto" w:fill="auto"/>
            <w:noWrap/>
            <w:vAlign w:val="center"/>
          </w:tcPr>
          <w:p w14:paraId="74C74BD2">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124</w:t>
            </w:r>
          </w:p>
        </w:tc>
      </w:tr>
      <w:tr w14:paraId="0B3CF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tcBorders>
              <w:top w:val="nil"/>
              <w:left w:val="single" w:color="000000" w:sz="8" w:space="0"/>
              <w:bottom w:val="single" w:color="000000" w:sz="8" w:space="0"/>
              <w:right w:val="single" w:color="000000" w:sz="8" w:space="0"/>
            </w:tcBorders>
            <w:shd w:val="clear" w:color="auto" w:fill="auto"/>
            <w:noWrap/>
            <w:vAlign w:val="center"/>
          </w:tcPr>
          <w:p w14:paraId="2F3B0204">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3</w:t>
            </w:r>
          </w:p>
        </w:tc>
        <w:tc>
          <w:tcPr>
            <w:tcW w:w="767" w:type="pct"/>
            <w:tcBorders>
              <w:top w:val="nil"/>
              <w:left w:val="nil"/>
              <w:bottom w:val="single" w:color="000000" w:sz="8" w:space="0"/>
              <w:right w:val="single" w:color="000000" w:sz="8" w:space="0"/>
            </w:tcBorders>
            <w:shd w:val="clear" w:color="auto" w:fill="auto"/>
            <w:noWrap/>
            <w:vAlign w:val="center"/>
          </w:tcPr>
          <w:p w14:paraId="22AEF991">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嘉陵江</w:t>
            </w:r>
          </w:p>
        </w:tc>
        <w:tc>
          <w:tcPr>
            <w:tcW w:w="767" w:type="pct"/>
            <w:tcBorders>
              <w:top w:val="nil"/>
              <w:left w:val="nil"/>
              <w:bottom w:val="single" w:color="000000" w:sz="8" w:space="0"/>
              <w:right w:val="single" w:color="000000" w:sz="8" w:space="0"/>
            </w:tcBorders>
            <w:shd w:val="clear" w:color="auto" w:fill="auto"/>
            <w:noWrap/>
            <w:vAlign w:val="center"/>
          </w:tcPr>
          <w:p w14:paraId="33C4DDD1">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白龙江</w:t>
            </w:r>
          </w:p>
        </w:tc>
        <w:tc>
          <w:tcPr>
            <w:tcW w:w="1339" w:type="pct"/>
            <w:tcBorders>
              <w:top w:val="nil"/>
              <w:left w:val="nil"/>
              <w:bottom w:val="single" w:color="000000" w:sz="8" w:space="0"/>
              <w:right w:val="single" w:color="000000" w:sz="8" w:space="0"/>
            </w:tcBorders>
            <w:shd w:val="clear" w:color="auto" w:fill="auto"/>
            <w:noWrap/>
            <w:vAlign w:val="center"/>
          </w:tcPr>
          <w:p w14:paraId="6C1CA0D6">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三磊坝水文站</w:t>
            </w:r>
          </w:p>
        </w:tc>
        <w:tc>
          <w:tcPr>
            <w:tcW w:w="1549" w:type="pct"/>
            <w:tcBorders>
              <w:top w:val="nil"/>
              <w:left w:val="nil"/>
              <w:bottom w:val="single" w:color="000000" w:sz="8" w:space="0"/>
              <w:right w:val="single" w:color="000000" w:sz="8" w:space="0"/>
            </w:tcBorders>
            <w:shd w:val="clear" w:color="auto" w:fill="auto"/>
            <w:noWrap/>
            <w:vAlign w:val="center"/>
          </w:tcPr>
          <w:p w14:paraId="26F2E0FB">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33.3</w:t>
            </w:r>
          </w:p>
        </w:tc>
      </w:tr>
      <w:tr w14:paraId="7AE51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tcBorders>
              <w:top w:val="nil"/>
              <w:left w:val="single" w:color="000000" w:sz="8" w:space="0"/>
              <w:bottom w:val="single" w:color="000000" w:sz="8" w:space="0"/>
              <w:right w:val="single" w:color="000000" w:sz="8" w:space="0"/>
            </w:tcBorders>
            <w:shd w:val="clear" w:color="auto" w:fill="auto"/>
            <w:noWrap/>
            <w:vAlign w:val="center"/>
          </w:tcPr>
          <w:p w14:paraId="71263AE5">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4</w:t>
            </w:r>
          </w:p>
        </w:tc>
        <w:tc>
          <w:tcPr>
            <w:tcW w:w="767" w:type="pct"/>
            <w:tcBorders>
              <w:top w:val="nil"/>
              <w:left w:val="nil"/>
              <w:bottom w:val="single" w:color="000000" w:sz="8" w:space="0"/>
              <w:right w:val="single" w:color="000000" w:sz="8" w:space="0"/>
            </w:tcBorders>
            <w:shd w:val="clear" w:color="auto" w:fill="auto"/>
            <w:noWrap/>
            <w:vAlign w:val="center"/>
          </w:tcPr>
          <w:p w14:paraId="77915B38">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嘉陵江</w:t>
            </w:r>
          </w:p>
        </w:tc>
        <w:tc>
          <w:tcPr>
            <w:tcW w:w="767" w:type="pct"/>
            <w:tcBorders>
              <w:top w:val="nil"/>
              <w:left w:val="nil"/>
              <w:bottom w:val="single" w:color="000000" w:sz="8" w:space="0"/>
              <w:right w:val="single" w:color="000000" w:sz="8" w:space="0"/>
            </w:tcBorders>
            <w:shd w:val="clear" w:color="auto" w:fill="auto"/>
            <w:noWrap/>
            <w:vAlign w:val="center"/>
          </w:tcPr>
          <w:p w14:paraId="65278957">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东河</w:t>
            </w:r>
          </w:p>
        </w:tc>
        <w:tc>
          <w:tcPr>
            <w:tcW w:w="1339" w:type="pct"/>
            <w:tcBorders>
              <w:top w:val="nil"/>
              <w:left w:val="nil"/>
              <w:bottom w:val="single" w:color="000000" w:sz="8" w:space="0"/>
              <w:right w:val="single" w:color="000000" w:sz="8" w:space="0"/>
            </w:tcBorders>
            <w:shd w:val="clear" w:color="auto" w:fill="auto"/>
            <w:noWrap/>
            <w:vAlign w:val="center"/>
          </w:tcPr>
          <w:p w14:paraId="10D7DA80">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旺苍水文站</w:t>
            </w:r>
          </w:p>
        </w:tc>
        <w:tc>
          <w:tcPr>
            <w:tcW w:w="1549" w:type="pct"/>
            <w:tcBorders>
              <w:top w:val="nil"/>
              <w:left w:val="nil"/>
              <w:bottom w:val="single" w:color="000000" w:sz="8" w:space="0"/>
              <w:right w:val="single" w:color="000000" w:sz="8" w:space="0"/>
            </w:tcBorders>
            <w:shd w:val="clear" w:color="auto" w:fill="auto"/>
            <w:noWrap/>
            <w:vAlign w:val="center"/>
          </w:tcPr>
          <w:p w14:paraId="3FF38F3C">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5.2</w:t>
            </w:r>
          </w:p>
        </w:tc>
      </w:tr>
      <w:tr w14:paraId="15099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576" w:type="pct"/>
            <w:tcBorders>
              <w:top w:val="nil"/>
              <w:left w:val="single" w:color="000000" w:sz="8" w:space="0"/>
              <w:bottom w:val="single" w:color="000000" w:sz="8" w:space="0"/>
              <w:right w:val="single" w:color="000000" w:sz="8" w:space="0"/>
            </w:tcBorders>
            <w:shd w:val="clear" w:color="auto" w:fill="auto"/>
            <w:noWrap/>
            <w:vAlign w:val="center"/>
          </w:tcPr>
          <w:p w14:paraId="1B2FAF6B">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5</w:t>
            </w:r>
          </w:p>
        </w:tc>
        <w:tc>
          <w:tcPr>
            <w:tcW w:w="767" w:type="pct"/>
            <w:tcBorders>
              <w:top w:val="nil"/>
              <w:left w:val="nil"/>
              <w:bottom w:val="single" w:color="000000" w:sz="8" w:space="0"/>
              <w:right w:val="single" w:color="000000" w:sz="8" w:space="0"/>
            </w:tcBorders>
            <w:shd w:val="clear" w:color="auto" w:fill="auto"/>
            <w:noWrap/>
            <w:vAlign w:val="center"/>
          </w:tcPr>
          <w:p w14:paraId="37DB767B">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嘉陵江</w:t>
            </w:r>
          </w:p>
        </w:tc>
        <w:tc>
          <w:tcPr>
            <w:tcW w:w="767" w:type="pct"/>
            <w:tcBorders>
              <w:top w:val="nil"/>
              <w:left w:val="nil"/>
              <w:bottom w:val="single" w:color="000000" w:sz="8" w:space="0"/>
              <w:right w:val="single" w:color="000000" w:sz="8" w:space="0"/>
            </w:tcBorders>
            <w:shd w:val="clear" w:color="auto" w:fill="auto"/>
            <w:noWrap/>
            <w:vAlign w:val="center"/>
          </w:tcPr>
          <w:p w14:paraId="1056ADFA">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东河</w:t>
            </w:r>
          </w:p>
        </w:tc>
        <w:tc>
          <w:tcPr>
            <w:tcW w:w="1339" w:type="pct"/>
            <w:tcBorders>
              <w:top w:val="nil"/>
              <w:left w:val="nil"/>
              <w:bottom w:val="single" w:color="000000" w:sz="8" w:space="0"/>
              <w:right w:val="single" w:color="000000" w:sz="8" w:space="0"/>
            </w:tcBorders>
            <w:shd w:val="clear" w:color="auto" w:fill="auto"/>
            <w:noWrap/>
            <w:vAlign w:val="center"/>
          </w:tcPr>
          <w:p w14:paraId="6EC2AAB1">
            <w:pPr>
              <w:keepNext w:val="0"/>
              <w:keepLines w:val="0"/>
              <w:widowControl/>
              <w:suppressLineNumbers w:val="0"/>
              <w:jc w:val="center"/>
              <w:textAlignment w:val="center"/>
              <w:rPr>
                <w:rFonts w:hint="default" w:ascii="Times New Roman" w:hAnsi="Times New Roman" w:eastAsia="仿宋" w:cs="Times New Roman"/>
                <w:i w:val="0"/>
                <w:iCs w:val="0"/>
                <w:color w:val="auto"/>
                <w:sz w:val="21"/>
                <w:szCs w:val="21"/>
                <w:u w:val="none"/>
              </w:rPr>
            </w:pPr>
            <w:r>
              <w:rPr>
                <w:rFonts w:hint="default" w:ascii="Times New Roman" w:hAnsi="Times New Roman" w:eastAsia="仿宋" w:cs="Times New Roman"/>
                <w:i w:val="0"/>
                <w:iCs w:val="0"/>
                <w:color w:val="auto"/>
                <w:kern w:val="0"/>
                <w:sz w:val="21"/>
                <w:szCs w:val="21"/>
                <w:u w:val="none"/>
                <w:lang w:val="en-US" w:eastAsia="zh-CN" w:bidi="ar"/>
              </w:rPr>
              <w:t>清泉乡水文站</w:t>
            </w:r>
          </w:p>
        </w:tc>
        <w:tc>
          <w:tcPr>
            <w:tcW w:w="1549" w:type="pct"/>
            <w:tcBorders>
              <w:top w:val="nil"/>
              <w:left w:val="nil"/>
              <w:bottom w:val="single" w:color="000000" w:sz="8" w:space="0"/>
              <w:right w:val="single" w:color="000000" w:sz="8" w:space="0"/>
            </w:tcBorders>
            <w:shd w:val="clear" w:color="auto" w:fill="auto"/>
            <w:noWrap/>
            <w:vAlign w:val="center"/>
          </w:tcPr>
          <w:p w14:paraId="7EE087E3">
            <w:pPr>
              <w:keepNext w:val="0"/>
              <w:keepLines w:val="0"/>
              <w:widowControl/>
              <w:suppressLineNumbers w:val="0"/>
              <w:jc w:val="center"/>
              <w:textAlignment w:val="center"/>
              <w:rPr>
                <w:rFonts w:hint="default" w:ascii="Times New Roman" w:hAnsi="Times New Roman" w:eastAsia="宋体" w:cs="Times New Roman"/>
                <w:i w:val="0"/>
                <w:iCs w:val="0"/>
                <w:color w:val="auto"/>
                <w:sz w:val="21"/>
                <w:szCs w:val="21"/>
                <w:u w:val="none"/>
              </w:rPr>
            </w:pPr>
            <w:r>
              <w:rPr>
                <w:rFonts w:hint="default" w:ascii="Times New Roman" w:hAnsi="Times New Roman" w:eastAsia="宋体" w:cs="Times New Roman"/>
                <w:i w:val="0"/>
                <w:iCs w:val="0"/>
                <w:color w:val="auto"/>
                <w:kern w:val="0"/>
                <w:sz w:val="21"/>
                <w:szCs w:val="21"/>
                <w:u w:val="none"/>
                <w:lang w:val="en-US" w:eastAsia="zh-CN" w:bidi="ar"/>
              </w:rPr>
              <w:t>6.36</w:t>
            </w:r>
          </w:p>
        </w:tc>
      </w:tr>
    </w:tbl>
    <w:p w14:paraId="095CF5B6">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（2）开展生态调度</w:t>
      </w:r>
    </w:p>
    <w:p w14:paraId="5AFC7758">
      <w:pPr>
        <w:pStyle w:val="55"/>
        <w:rPr>
          <w:rFonts w:hint="default" w:ascii="Times New Roman" w:hAnsi="Times New Roman" w:cs="Times New Roman"/>
          <w:color w:val="auto"/>
        </w:rPr>
      </w:pPr>
      <w:r>
        <w:rPr>
          <w:rFonts w:hint="default" w:ascii="Times New Roman" w:hAnsi="Times New Roman" w:cs="Times New Roman"/>
          <w:color w:val="auto"/>
        </w:rPr>
        <w:t>贯彻落实《四川省水资源条例》《四川省水资源调度管理办法》《广元市主要江河流域水量分配方案》《广元市嘉陵江流域水资源调度控制断面流量保障实施方案》《广元市重点河湖生态流量目标确定及保障实施方案》相关规定，对控制断面生态流量及其过程影响较大的控制性工程、引调水工程等，将其河湖生态流量保障目标纳入相应河湖的水资源调度方案及年度调度计划，纳入水资源统一调度，对重点河湖，组织编制流域生态流量保障实施方案。</w:t>
      </w:r>
    </w:p>
    <w:p w14:paraId="78B53950">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（3）强化生态流量监管</w:t>
      </w:r>
    </w:p>
    <w:p w14:paraId="14ABF68B">
      <w:pPr>
        <w:pStyle w:val="55"/>
        <w:rPr>
          <w:rFonts w:hint="default" w:ascii="Times New Roman" w:hAnsi="Times New Roman" w:cs="Times New Roman"/>
          <w:color w:val="auto"/>
        </w:rPr>
      </w:pPr>
      <w:r>
        <w:rPr>
          <w:rFonts w:hint="default" w:ascii="Times New Roman" w:hAnsi="Times New Roman" w:cs="Times New Roman"/>
          <w:color w:val="auto"/>
        </w:rPr>
        <w:t>贯彻落实水资源刚性约束制度，严格江河流域上建设的水资源配置工程符合性审查，深化新建涉水工程前期论证，对开发规模和取用水方式不合理、无生态流量保障措施的项目，不得开工建设。严格落实涉水工程生态环保措施，新建项目同步建设生态流量泄放和监控设施。</w:t>
      </w:r>
    </w:p>
    <w:p w14:paraId="431C80E9">
      <w:pPr>
        <w:pStyle w:val="3"/>
        <w:rPr>
          <w:rFonts w:hint="default" w:ascii="Times New Roman" w:hAnsi="Times New Roman" w:cs="Times New Roman"/>
          <w:color w:val="auto"/>
        </w:rPr>
      </w:pPr>
      <w:bookmarkStart w:id="265" w:name="_Toc16033"/>
      <w:bookmarkStart w:id="266" w:name="_Toc1385"/>
      <w:r>
        <w:rPr>
          <w:rFonts w:hint="default" w:ascii="Times New Roman" w:hAnsi="Times New Roman" w:cs="Times New Roman"/>
          <w:color w:val="auto"/>
        </w:rPr>
        <w:t>（五）加强地下水超采综合治理</w:t>
      </w:r>
      <w:bookmarkEnd w:id="265"/>
      <w:bookmarkEnd w:id="266"/>
    </w:p>
    <w:p w14:paraId="19CC38EF">
      <w:pPr>
        <w:pStyle w:val="55"/>
        <w:rPr>
          <w:rFonts w:hint="default" w:ascii="Times New Roman" w:hAnsi="Times New Roman" w:cs="Times New Roman"/>
          <w:color w:val="auto"/>
        </w:rPr>
      </w:pPr>
      <w:r>
        <w:rPr>
          <w:rFonts w:hint="eastAsia" w:ascii="Times New Roman" w:cs="Times New Roman"/>
          <w:color w:val="auto"/>
          <w:lang w:val="en-US" w:eastAsia="zh-CN"/>
        </w:rPr>
        <w:t>昭化区</w:t>
      </w:r>
      <w:r>
        <w:rPr>
          <w:rFonts w:hint="default" w:ascii="Times New Roman" w:hAnsi="Times New Roman" w:cs="Times New Roman"/>
          <w:color w:val="auto"/>
        </w:rPr>
        <w:t>无地下水超采区，属地下水开采潜力区。</w:t>
      </w:r>
      <w:r>
        <w:rPr>
          <w:rFonts w:hint="eastAsia" w:ascii="Times New Roman" w:cs="Times New Roman"/>
          <w:color w:val="auto"/>
          <w:lang w:val="en-US" w:eastAsia="zh-CN"/>
        </w:rPr>
        <w:t>根据广元市2022年水资源公报</w:t>
      </w:r>
      <w:r>
        <w:rPr>
          <w:rFonts w:hint="default" w:ascii="Times New Roman" w:hAnsi="Times New Roman" w:cs="Times New Roman"/>
          <w:color w:val="auto"/>
        </w:rPr>
        <w:t>，</w:t>
      </w:r>
      <w:r>
        <w:rPr>
          <w:rFonts w:hint="eastAsia" w:ascii="Times New Roman" w:cs="Times New Roman"/>
          <w:color w:val="auto"/>
          <w:lang w:val="en-US" w:eastAsia="zh-CN"/>
        </w:rPr>
        <w:t>昭化区地下水资源量0.9亿m³，</w:t>
      </w:r>
      <w:r>
        <w:rPr>
          <w:rFonts w:hint="default" w:ascii="Times New Roman" w:hAnsi="Times New Roman" w:cs="Times New Roman"/>
          <w:color w:val="auto"/>
        </w:rPr>
        <w:t>地下水用水量</w:t>
      </w:r>
      <w:r>
        <w:rPr>
          <w:rFonts w:hint="eastAsia" w:ascii="Times New Roman" w:cs="Times New Roman"/>
          <w:color w:val="auto"/>
          <w:lang w:val="en-US" w:eastAsia="zh-CN"/>
        </w:rPr>
        <w:t>97</w:t>
      </w:r>
      <w:r>
        <w:rPr>
          <w:rFonts w:hint="default" w:ascii="Times New Roman" w:hAnsi="Times New Roman" w:cs="Times New Roman"/>
          <w:color w:val="auto"/>
        </w:rPr>
        <w:t>万</w:t>
      </w:r>
      <w:r>
        <w:rPr>
          <w:rFonts w:hint="eastAsia" w:ascii="Times New Roman" w:cs="Times New Roman"/>
          <w:b w:val="0"/>
          <w:bCs w:val="0"/>
          <w:color w:val="auto"/>
          <w:sz w:val="28"/>
          <w:szCs w:val="28"/>
          <w:highlight w:val="none"/>
          <w:lang w:val="en-US" w:eastAsia="zh-CN"/>
        </w:rPr>
        <w:t>m³</w:t>
      </w:r>
      <w:r>
        <w:rPr>
          <w:rFonts w:hint="default" w:ascii="Times New Roman" w:hAnsi="Times New Roman" w:cs="Times New Roman"/>
          <w:color w:val="auto"/>
        </w:rPr>
        <w:t>，占总供水量的1.</w:t>
      </w:r>
      <w:r>
        <w:rPr>
          <w:rFonts w:hint="eastAsia" w:ascii="Times New Roman" w:cs="Times New Roman"/>
          <w:color w:val="auto"/>
          <w:lang w:val="en-US" w:eastAsia="zh-CN"/>
        </w:rPr>
        <w:t>13</w:t>
      </w:r>
      <w:r>
        <w:rPr>
          <w:rFonts w:hint="default" w:ascii="Times New Roman" w:hAnsi="Times New Roman" w:cs="Times New Roman"/>
          <w:color w:val="auto"/>
        </w:rPr>
        <w:t>%，</w:t>
      </w:r>
      <w:r>
        <w:rPr>
          <w:rFonts w:hint="eastAsia" w:ascii="Times New Roman" w:cs="Times New Roman"/>
          <w:color w:val="auto"/>
          <w:lang w:val="en-US" w:eastAsia="zh-CN"/>
        </w:rPr>
        <w:t>地下水用水占比较小</w:t>
      </w:r>
      <w:r>
        <w:rPr>
          <w:rFonts w:hint="default" w:ascii="Times New Roman" w:hAnsi="Times New Roman" w:cs="Times New Roman"/>
          <w:color w:val="auto"/>
        </w:rPr>
        <w:t>。</w:t>
      </w:r>
    </w:p>
    <w:p w14:paraId="0FCFF31D">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smallCaps w:val="0"/>
          <w:color w:val="auto"/>
          <w:sz w:val="24"/>
          <w:szCs w:val="24"/>
          <w:lang w:val="en-US" w:eastAsia="zh-CN"/>
        </w:rPr>
      </w:pPr>
      <w:r>
        <w:rPr>
          <w:rFonts w:hint="default" w:ascii="Times New Roman" w:hAnsi="Times New Roman" w:eastAsia="仿宋" w:cs="Times New Roman"/>
          <w:smallCaps w:val="0"/>
          <w:color w:val="auto"/>
          <w:sz w:val="24"/>
          <w:szCs w:val="24"/>
          <w:lang w:val="en-US" w:eastAsia="zh-CN"/>
        </w:rPr>
        <w:t>2022年</w:t>
      </w:r>
      <w:r>
        <w:rPr>
          <w:rFonts w:hint="eastAsia" w:ascii="Times New Roman" w:hAnsi="Times New Roman" w:eastAsia="仿宋" w:cs="Times New Roman"/>
          <w:smallCaps w:val="0"/>
          <w:color w:val="auto"/>
          <w:sz w:val="24"/>
          <w:szCs w:val="24"/>
          <w:lang w:val="en-US" w:eastAsia="zh-CN"/>
        </w:rPr>
        <w:t>昭化区</w:t>
      </w:r>
      <w:r>
        <w:rPr>
          <w:rFonts w:hint="default" w:ascii="Times New Roman" w:hAnsi="Times New Roman" w:eastAsia="仿宋" w:cs="Times New Roman"/>
          <w:smallCaps w:val="0"/>
          <w:color w:val="auto"/>
          <w:sz w:val="24"/>
          <w:szCs w:val="24"/>
          <w:lang w:val="en-US" w:eastAsia="zh-CN"/>
        </w:rPr>
        <w:t>地下水供水情况</w:t>
      </w:r>
    </w:p>
    <w:p w14:paraId="6F2D5430">
      <w:pPr>
        <w:pStyle w:val="44"/>
        <w:bidi w:val="0"/>
        <w:rPr>
          <w:rFonts w:hint="default" w:ascii="Times New Roman" w:hAnsi="Times New Roman" w:eastAsia="仿宋" w:cs="Times New Roman"/>
          <w:color w:val="auto"/>
        </w:rPr>
      </w:pPr>
      <w:r>
        <w:rPr>
          <w:rFonts w:hint="default" w:ascii="Times New Roman" w:hAnsi="Times New Roman" w:eastAsia="仿宋" w:cs="Times New Roman"/>
          <w:smallCaps w:val="0"/>
          <w:color w:val="auto"/>
        </w:rPr>
        <w:t>表</w:t>
      </w:r>
      <w:r>
        <w:rPr>
          <w:rFonts w:hint="default" w:ascii="Times New Roman" w:hAnsi="Times New Roman" w:eastAsia="仿宋" w:cs="Times New Roman"/>
          <w:smallCaps w:val="0"/>
          <w:color w:val="auto"/>
          <w:lang w:val="en-US" w:eastAsia="zh-CN"/>
        </w:rPr>
        <w:t>5.5-1</w:t>
      </w:r>
    </w:p>
    <w:tbl>
      <w:tblPr>
        <w:tblStyle w:val="21"/>
        <w:tblW w:w="8075" w:type="dxa"/>
        <w:tblInd w:w="0" w:type="dxa"/>
        <w:tblLayout w:type="autofit"/>
        <w:tblCellMar>
          <w:top w:w="0" w:type="dxa"/>
          <w:left w:w="0" w:type="dxa"/>
          <w:bottom w:w="0" w:type="dxa"/>
          <w:right w:w="0" w:type="dxa"/>
        </w:tblCellMar>
      </w:tblPr>
      <w:tblGrid>
        <w:gridCol w:w="1080"/>
        <w:gridCol w:w="1310"/>
        <w:gridCol w:w="1309"/>
        <w:gridCol w:w="892"/>
        <w:gridCol w:w="1309"/>
        <w:gridCol w:w="2175"/>
      </w:tblGrid>
      <w:tr w14:paraId="0494E447">
        <w:tblPrEx>
          <w:tblCellMar>
            <w:top w:w="0" w:type="dxa"/>
            <w:left w:w="0" w:type="dxa"/>
            <w:bottom w:w="0" w:type="dxa"/>
            <w:right w:w="0" w:type="dxa"/>
          </w:tblCellMar>
        </w:tblPrEx>
        <w:trPr>
          <w:trHeight w:val="270" w:hRule="atLeast"/>
        </w:trPr>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8AE0B7A">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市（州）</w:t>
            </w:r>
          </w:p>
        </w:tc>
        <w:tc>
          <w:tcPr>
            <w:tcW w:w="4820" w:type="dxa"/>
            <w:gridSpan w:val="4"/>
            <w:tcBorders>
              <w:top w:val="single" w:color="auto" w:sz="4" w:space="0"/>
              <w:left w:val="nil"/>
              <w:bottom w:val="single" w:color="auto" w:sz="4" w:space="0"/>
              <w:right w:val="single" w:color="auto" w:sz="4" w:space="0"/>
            </w:tcBorders>
            <w:shd w:val="clear" w:color="auto" w:fill="auto"/>
            <w:noWrap/>
            <w:vAlign w:val="center"/>
          </w:tcPr>
          <w:p w14:paraId="14EFC10C">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供水量（万</w:t>
            </w:r>
            <w:r>
              <w:rPr>
                <w:rFonts w:hint="eastAsia" w:ascii="Times New Roman" w:hAnsi="Times New Roman" w:cs="Times New Roman"/>
                <w:b w:val="0"/>
                <w:bCs w:val="0"/>
                <w:color w:val="auto"/>
                <w:sz w:val="21"/>
                <w:szCs w:val="21"/>
                <w:highlight w:val="none"/>
                <w:lang w:val="en-US" w:eastAsia="zh-CN"/>
              </w:rPr>
              <w:t>m³</w:t>
            </w:r>
            <w:r>
              <w:rPr>
                <w:rFonts w:hint="default" w:ascii="Times New Roman" w:hAnsi="Times New Roman" w:eastAsia="仿宋" w:cs="Times New Roman"/>
                <w:color w:val="auto"/>
                <w:sz w:val="21"/>
                <w:szCs w:val="21"/>
              </w:rPr>
              <w:t>）</w:t>
            </w:r>
          </w:p>
        </w:tc>
        <w:tc>
          <w:tcPr>
            <w:tcW w:w="217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1BF4374A">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地下水供水量与总供水之比（%）</w:t>
            </w:r>
          </w:p>
        </w:tc>
      </w:tr>
      <w:tr w14:paraId="08708EFD">
        <w:tblPrEx>
          <w:tblCellMar>
            <w:top w:w="0" w:type="dxa"/>
            <w:left w:w="0" w:type="dxa"/>
            <w:bottom w:w="0" w:type="dxa"/>
            <w:right w:w="0" w:type="dxa"/>
          </w:tblCellMar>
        </w:tblPrEx>
        <w:trPr>
          <w:trHeight w:val="270" w:hRule="atLeast"/>
        </w:trPr>
        <w:tc>
          <w:tcPr>
            <w:tcW w:w="108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F279858">
            <w:pPr>
              <w:jc w:val="center"/>
              <w:rPr>
                <w:rFonts w:hint="default" w:ascii="Times New Roman" w:hAnsi="Times New Roman" w:eastAsia="仿宋" w:cs="Times New Roman"/>
                <w:color w:val="auto"/>
                <w:sz w:val="21"/>
                <w:szCs w:val="21"/>
              </w:rPr>
            </w:pPr>
          </w:p>
        </w:tc>
        <w:tc>
          <w:tcPr>
            <w:tcW w:w="1310" w:type="dxa"/>
            <w:tcBorders>
              <w:top w:val="nil"/>
              <w:left w:val="nil"/>
              <w:bottom w:val="single" w:color="auto" w:sz="4" w:space="0"/>
              <w:right w:val="single" w:color="auto" w:sz="4" w:space="0"/>
            </w:tcBorders>
            <w:shd w:val="clear" w:color="auto" w:fill="auto"/>
            <w:noWrap/>
            <w:vAlign w:val="center"/>
          </w:tcPr>
          <w:p w14:paraId="6B906542">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地表水</w:t>
            </w:r>
          </w:p>
        </w:tc>
        <w:tc>
          <w:tcPr>
            <w:tcW w:w="1309" w:type="dxa"/>
            <w:tcBorders>
              <w:top w:val="nil"/>
              <w:left w:val="nil"/>
              <w:bottom w:val="single" w:color="auto" w:sz="4" w:space="0"/>
              <w:right w:val="single" w:color="auto" w:sz="4" w:space="0"/>
            </w:tcBorders>
            <w:shd w:val="clear" w:color="auto" w:fill="auto"/>
            <w:noWrap/>
            <w:vAlign w:val="center"/>
          </w:tcPr>
          <w:p w14:paraId="5EA618D6">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地下水</w:t>
            </w:r>
          </w:p>
        </w:tc>
        <w:tc>
          <w:tcPr>
            <w:tcW w:w="892" w:type="dxa"/>
            <w:tcBorders>
              <w:top w:val="nil"/>
              <w:left w:val="nil"/>
              <w:bottom w:val="single" w:color="auto" w:sz="4" w:space="0"/>
              <w:right w:val="single" w:color="auto" w:sz="4" w:space="0"/>
            </w:tcBorders>
            <w:shd w:val="clear" w:color="auto" w:fill="auto"/>
            <w:noWrap/>
            <w:vAlign w:val="center"/>
          </w:tcPr>
          <w:p w14:paraId="17D9A48D">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其他</w:t>
            </w:r>
          </w:p>
        </w:tc>
        <w:tc>
          <w:tcPr>
            <w:tcW w:w="1309" w:type="dxa"/>
            <w:tcBorders>
              <w:top w:val="nil"/>
              <w:left w:val="nil"/>
              <w:bottom w:val="single" w:color="auto" w:sz="4" w:space="0"/>
              <w:right w:val="single" w:color="auto" w:sz="4" w:space="0"/>
            </w:tcBorders>
            <w:shd w:val="clear" w:color="auto" w:fill="auto"/>
            <w:noWrap/>
            <w:vAlign w:val="center"/>
          </w:tcPr>
          <w:p w14:paraId="7DF2828F">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总供水</w:t>
            </w:r>
          </w:p>
        </w:tc>
        <w:tc>
          <w:tcPr>
            <w:tcW w:w="217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E0E57BD">
            <w:pPr>
              <w:jc w:val="center"/>
              <w:rPr>
                <w:rFonts w:hint="default" w:ascii="Times New Roman" w:hAnsi="Times New Roman" w:eastAsia="仿宋" w:cs="Times New Roman"/>
                <w:color w:val="auto"/>
                <w:sz w:val="21"/>
                <w:szCs w:val="21"/>
              </w:rPr>
            </w:pPr>
          </w:p>
        </w:tc>
      </w:tr>
      <w:tr w14:paraId="17B44D7F">
        <w:tblPrEx>
          <w:tblCellMar>
            <w:top w:w="0" w:type="dxa"/>
            <w:left w:w="0" w:type="dxa"/>
            <w:bottom w:w="0" w:type="dxa"/>
            <w:right w:w="0" w:type="dxa"/>
          </w:tblCellMar>
        </w:tblPrEx>
        <w:trPr>
          <w:trHeight w:val="270" w:hRule="atLeast"/>
        </w:trPr>
        <w:tc>
          <w:tcPr>
            <w:tcW w:w="1080" w:type="dxa"/>
            <w:tcBorders>
              <w:top w:val="nil"/>
              <w:left w:val="single" w:color="auto" w:sz="4" w:space="0"/>
              <w:bottom w:val="single" w:color="auto" w:sz="4" w:space="0"/>
              <w:right w:val="single" w:color="auto" w:sz="4" w:space="0"/>
            </w:tcBorders>
            <w:shd w:val="clear" w:color="auto" w:fill="auto"/>
            <w:noWrap/>
            <w:vAlign w:val="center"/>
          </w:tcPr>
          <w:p w14:paraId="3F4ED198">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昭化区</w:t>
            </w:r>
          </w:p>
        </w:tc>
        <w:tc>
          <w:tcPr>
            <w:tcW w:w="1310" w:type="dxa"/>
            <w:tcBorders>
              <w:top w:val="nil"/>
              <w:left w:val="nil"/>
              <w:bottom w:val="single" w:color="auto" w:sz="4" w:space="0"/>
              <w:right w:val="single" w:color="auto" w:sz="4" w:space="0"/>
            </w:tcBorders>
            <w:shd w:val="clear" w:color="auto" w:fill="auto"/>
            <w:noWrap/>
            <w:vAlign w:val="center"/>
          </w:tcPr>
          <w:p w14:paraId="031F4C69">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8379</w:t>
            </w:r>
          </w:p>
        </w:tc>
        <w:tc>
          <w:tcPr>
            <w:tcW w:w="1309" w:type="dxa"/>
            <w:tcBorders>
              <w:top w:val="nil"/>
              <w:left w:val="nil"/>
              <w:bottom w:val="single" w:color="auto" w:sz="4" w:space="0"/>
              <w:right w:val="single" w:color="auto" w:sz="4" w:space="0"/>
            </w:tcBorders>
            <w:shd w:val="clear" w:color="auto" w:fill="auto"/>
            <w:noWrap/>
            <w:vAlign w:val="center"/>
          </w:tcPr>
          <w:p w14:paraId="32579730">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97</w:t>
            </w:r>
          </w:p>
        </w:tc>
        <w:tc>
          <w:tcPr>
            <w:tcW w:w="892" w:type="dxa"/>
            <w:tcBorders>
              <w:top w:val="nil"/>
              <w:left w:val="nil"/>
              <w:bottom w:val="single" w:color="auto" w:sz="4" w:space="0"/>
              <w:right w:val="single" w:color="auto" w:sz="4" w:space="0"/>
            </w:tcBorders>
            <w:shd w:val="clear" w:color="auto" w:fill="auto"/>
            <w:noWrap/>
            <w:vAlign w:val="center"/>
          </w:tcPr>
          <w:p w14:paraId="3FABD5D2">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107</w:t>
            </w:r>
          </w:p>
        </w:tc>
        <w:tc>
          <w:tcPr>
            <w:tcW w:w="1309" w:type="dxa"/>
            <w:tcBorders>
              <w:top w:val="nil"/>
              <w:left w:val="nil"/>
              <w:bottom w:val="single" w:color="auto" w:sz="4" w:space="0"/>
              <w:right w:val="single" w:color="auto" w:sz="4" w:space="0"/>
            </w:tcBorders>
            <w:shd w:val="clear" w:color="auto" w:fill="auto"/>
            <w:noWrap/>
            <w:vAlign w:val="center"/>
          </w:tcPr>
          <w:p w14:paraId="029382B9">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8583</w:t>
            </w:r>
          </w:p>
        </w:tc>
        <w:tc>
          <w:tcPr>
            <w:tcW w:w="2175" w:type="dxa"/>
            <w:tcBorders>
              <w:top w:val="nil"/>
              <w:left w:val="nil"/>
              <w:bottom w:val="single" w:color="auto" w:sz="4" w:space="0"/>
              <w:right w:val="single" w:color="auto" w:sz="4" w:space="0"/>
            </w:tcBorders>
            <w:shd w:val="clear" w:color="auto" w:fill="auto"/>
            <w:noWrap/>
            <w:vAlign w:val="center"/>
          </w:tcPr>
          <w:p w14:paraId="7329AE05">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1.13</w:t>
            </w:r>
          </w:p>
        </w:tc>
      </w:tr>
      <w:tr w14:paraId="6A07B216">
        <w:tblPrEx>
          <w:tblCellMar>
            <w:top w:w="0" w:type="dxa"/>
            <w:left w:w="0" w:type="dxa"/>
            <w:bottom w:w="0" w:type="dxa"/>
            <w:right w:w="0" w:type="dxa"/>
          </w:tblCellMar>
        </w:tblPrEx>
        <w:trPr>
          <w:trHeight w:val="270" w:hRule="atLeast"/>
        </w:trPr>
        <w:tc>
          <w:tcPr>
            <w:tcW w:w="1080" w:type="dxa"/>
            <w:tcBorders>
              <w:top w:val="nil"/>
              <w:left w:val="single" w:color="auto" w:sz="4" w:space="0"/>
              <w:bottom w:val="single" w:color="auto" w:sz="4" w:space="0"/>
              <w:right w:val="single" w:color="auto" w:sz="4" w:space="0"/>
            </w:tcBorders>
            <w:shd w:val="clear" w:color="auto" w:fill="auto"/>
            <w:vAlign w:val="center"/>
          </w:tcPr>
          <w:p w14:paraId="407145B6">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广元市</w:t>
            </w:r>
          </w:p>
        </w:tc>
        <w:tc>
          <w:tcPr>
            <w:tcW w:w="1310" w:type="dxa"/>
            <w:tcBorders>
              <w:top w:val="nil"/>
              <w:left w:val="nil"/>
              <w:bottom w:val="single" w:color="auto" w:sz="4" w:space="0"/>
              <w:right w:val="single" w:color="auto" w:sz="4" w:space="0"/>
            </w:tcBorders>
            <w:shd w:val="clear" w:color="auto" w:fill="auto"/>
            <w:noWrap/>
            <w:vAlign w:val="center"/>
          </w:tcPr>
          <w:p w14:paraId="3D84033A">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60079</w:t>
            </w:r>
          </w:p>
        </w:tc>
        <w:tc>
          <w:tcPr>
            <w:tcW w:w="1309" w:type="dxa"/>
            <w:tcBorders>
              <w:top w:val="nil"/>
              <w:left w:val="nil"/>
              <w:bottom w:val="single" w:color="auto" w:sz="4" w:space="0"/>
              <w:right w:val="single" w:color="auto" w:sz="4" w:space="0"/>
            </w:tcBorders>
            <w:shd w:val="clear" w:color="auto" w:fill="auto"/>
            <w:noWrap/>
            <w:vAlign w:val="center"/>
          </w:tcPr>
          <w:p w14:paraId="5E4315FB">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1198</w:t>
            </w:r>
          </w:p>
        </w:tc>
        <w:tc>
          <w:tcPr>
            <w:tcW w:w="892" w:type="dxa"/>
            <w:tcBorders>
              <w:top w:val="nil"/>
              <w:left w:val="nil"/>
              <w:bottom w:val="single" w:color="auto" w:sz="4" w:space="0"/>
              <w:right w:val="single" w:color="auto" w:sz="4" w:space="0"/>
            </w:tcBorders>
            <w:shd w:val="clear" w:color="auto" w:fill="auto"/>
            <w:noWrap/>
            <w:vAlign w:val="center"/>
          </w:tcPr>
          <w:p w14:paraId="6EF138AE">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1385</w:t>
            </w:r>
          </w:p>
        </w:tc>
        <w:tc>
          <w:tcPr>
            <w:tcW w:w="1309" w:type="dxa"/>
            <w:tcBorders>
              <w:top w:val="nil"/>
              <w:left w:val="nil"/>
              <w:bottom w:val="single" w:color="auto" w:sz="4" w:space="0"/>
              <w:right w:val="single" w:color="auto" w:sz="4" w:space="0"/>
            </w:tcBorders>
            <w:shd w:val="clear" w:color="auto" w:fill="auto"/>
            <w:noWrap/>
            <w:vAlign w:val="center"/>
          </w:tcPr>
          <w:p w14:paraId="09E0A4B7">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62662</w:t>
            </w:r>
          </w:p>
        </w:tc>
        <w:tc>
          <w:tcPr>
            <w:tcW w:w="2175" w:type="dxa"/>
            <w:tcBorders>
              <w:top w:val="nil"/>
              <w:left w:val="nil"/>
              <w:bottom w:val="single" w:color="auto" w:sz="4" w:space="0"/>
              <w:right w:val="single" w:color="auto" w:sz="4" w:space="0"/>
            </w:tcBorders>
            <w:shd w:val="clear" w:color="auto" w:fill="auto"/>
            <w:noWrap/>
            <w:vAlign w:val="center"/>
          </w:tcPr>
          <w:p w14:paraId="3E68FCBA">
            <w:pPr>
              <w:jc w:val="center"/>
              <w:rPr>
                <w:rFonts w:hint="default" w:ascii="Times New Roman" w:hAnsi="Times New Roman" w:eastAsia="仿宋" w:cs="Times New Roman"/>
                <w:color w:val="auto"/>
                <w:sz w:val="21"/>
                <w:szCs w:val="21"/>
              </w:rPr>
            </w:pPr>
            <w:r>
              <w:rPr>
                <w:rFonts w:hint="default" w:ascii="Times New Roman" w:hAnsi="Times New Roman" w:eastAsia="仿宋" w:cs="Times New Roman"/>
                <w:color w:val="auto"/>
                <w:sz w:val="21"/>
                <w:szCs w:val="21"/>
              </w:rPr>
              <w:t>1.91</w:t>
            </w:r>
          </w:p>
        </w:tc>
      </w:tr>
    </w:tbl>
    <w:p w14:paraId="55A99654">
      <w:pPr>
        <w:pStyle w:val="55"/>
        <w:rPr>
          <w:rFonts w:hint="default" w:ascii="Times New Roman" w:hAnsi="Times New Roman" w:cs="Times New Roman"/>
          <w:color w:val="auto"/>
        </w:rPr>
      </w:pPr>
      <w:r>
        <w:rPr>
          <w:rFonts w:hint="default" w:ascii="Times New Roman" w:hAnsi="Times New Roman" w:cs="Times New Roman"/>
          <w:color w:val="auto"/>
        </w:rPr>
        <w:t>贯彻《地下水管理条例》《广元市地下水污染防治试验区建设方案》等规定，实施地下水污染防治试验区建设和地下水污染防治试点工程，推进乡镇非正规垃圾填埋场整治。巩固矿山涌水治理成效，推进矿石环境综合整治。加强地下水环境管理，以地下水型集中式饮用水水源、重点污染源“双源”为重点，开展地下水环境调查评估，建设完善地下水监测网络。</w:t>
      </w:r>
    </w:p>
    <w:p w14:paraId="1C7DCE1F">
      <w:pPr>
        <w:pStyle w:val="3"/>
        <w:rPr>
          <w:rFonts w:hint="default" w:ascii="Times New Roman" w:hAnsi="Times New Roman" w:cs="Times New Roman"/>
          <w:color w:val="auto"/>
        </w:rPr>
      </w:pPr>
      <w:bookmarkStart w:id="267" w:name="_Toc4424"/>
      <w:r>
        <w:rPr>
          <w:rFonts w:hint="default" w:ascii="Times New Roman" w:hAnsi="Times New Roman" w:cs="Times New Roman"/>
          <w:color w:val="auto"/>
        </w:rPr>
        <w:t>（六）打造清洁健康的水环境水生态</w:t>
      </w:r>
      <w:bookmarkEnd w:id="267"/>
    </w:p>
    <w:p w14:paraId="3952109C">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1加大各类污水排放监督管理力度</w:t>
      </w:r>
    </w:p>
    <w:p w14:paraId="0EC66CDE">
      <w:pPr>
        <w:pStyle w:val="55"/>
        <w:rPr>
          <w:rFonts w:hint="default" w:ascii="Times New Roman" w:hAnsi="Times New Roman" w:cs="Times New Roman"/>
          <w:color w:val="auto"/>
          <w:sz w:val="24"/>
          <w:szCs w:val="24"/>
        </w:rPr>
      </w:pPr>
      <w:r>
        <w:rPr>
          <w:rFonts w:hint="default" w:ascii="Times New Roman" w:hAnsi="Times New Roman" w:cs="Times New Roman"/>
          <w:color w:val="auto"/>
        </w:rPr>
        <w:t>认真贯彻国家、省、市关于水污染防治政策，以改善水环境质量为核心，全面落实《水污染防治行动计划〈广元市工作方案〉》，坚持源头严控、过程严管、末端严治、水岸联动，实施水污染防治行动计划，加快城镇污水处理设施建设与改造，推进</w:t>
      </w:r>
      <w:r>
        <w:rPr>
          <w:rFonts w:hint="eastAsia" w:ascii="Times New Roman" w:cs="Times New Roman"/>
          <w:color w:val="auto"/>
          <w:lang w:val="en-US" w:eastAsia="zh-CN"/>
        </w:rPr>
        <w:t>昭化</w:t>
      </w:r>
      <w:r>
        <w:rPr>
          <w:rFonts w:hint="default" w:ascii="Times New Roman" w:hAnsi="Times New Roman" w:cs="Times New Roman"/>
          <w:color w:val="auto"/>
        </w:rPr>
        <w:t>经济技术开发区污水治理能力和污水管网排查整治，确保工业废水“全达标” 排放；对城中村、老旧城区、城乡结合部以及现有合流制排水系统实施污水截流、雨污分流处理；加强农业农村水污染防治，科学合理控制农业面源污染，完善黑臭水体治理体系。加强港口码头和船舶污染防治，对嘉陵江广元段沿线船舶、港口、码头实施监测，加快推进港口船舶污染物接收转运环境基础设施建设，提升港口船舶污染物接收转运能力。</w:t>
      </w:r>
    </w:p>
    <w:p w14:paraId="07EB690D">
      <w:pPr>
        <w:pStyle w:val="55"/>
        <w:rPr>
          <w:rFonts w:hint="default" w:ascii="Times New Roman" w:hAnsi="Times New Roman" w:cs="Times New Roman"/>
          <w:color w:val="auto"/>
        </w:rPr>
      </w:pPr>
      <w:r>
        <w:rPr>
          <w:rFonts w:hint="default" w:ascii="Times New Roman" w:hAnsi="Times New Roman" w:cs="Times New Roman"/>
          <w:color w:val="auto"/>
        </w:rPr>
        <w:t>落实分区管理，保护“优水”，治理“劣水” ，实施“清水绿岸”治理提升工程，推进人工湿地建设，在重点排污口下游、河流入湖口、支流入干流处等关键节点因地制宜建设人工湿地水质净化等工程设施， 实施城镇污水设施改造和生态湿地建设。</w:t>
      </w:r>
    </w:p>
    <w:p w14:paraId="0B60E8ED">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推动农村水环境综合治理</w:t>
      </w:r>
    </w:p>
    <w:p w14:paraId="361BAC7A">
      <w:pPr>
        <w:pStyle w:val="55"/>
        <w:rPr>
          <w:rFonts w:hint="default" w:ascii="Times New Roman" w:hAnsi="Times New Roman" w:cs="Times New Roman"/>
          <w:color w:val="auto"/>
        </w:rPr>
      </w:pPr>
      <w:r>
        <w:rPr>
          <w:rFonts w:hint="default" w:ascii="Times New Roman" w:hAnsi="Times New Roman" w:cs="Times New Roman"/>
          <w:color w:val="auto"/>
        </w:rPr>
        <w:t>目前，</w:t>
      </w:r>
      <w:r>
        <w:rPr>
          <w:rFonts w:hint="eastAsia" w:ascii="Times New Roman" w:cs="Times New Roman"/>
          <w:color w:val="auto"/>
          <w:lang w:val="en-US" w:eastAsia="zh-CN"/>
        </w:rPr>
        <w:t>昭化区</w:t>
      </w:r>
      <w:r>
        <w:rPr>
          <w:rFonts w:hint="default" w:ascii="Times New Roman" w:hAnsi="Times New Roman" w:cs="Times New Roman"/>
          <w:color w:val="auto"/>
        </w:rPr>
        <w:t>部分农村黑臭水体依然存在，水生态系统健康良性发展受阻。农村居民对垃圾分类处理、污水处理后排放的意识较为淡薄，直接将畜禽粪便、农产品加工污染物倒入河流。河道壅塞、水系不通、水生态系统脆弱致使水体生态功能丧失，导致局部水域或水层复氧能力衰退，水体废物净化功能受损严重，引发水体水质恶化。此外，农业集中化程度不高，农业生产方式没有得到根本转变，化肥、农药的使用量高而利用率低，秸秆、残膜、农药包装废弃物回收处理不足，导致农业面源污染长期存在。</w:t>
      </w:r>
    </w:p>
    <w:p w14:paraId="09B46B7F">
      <w:pPr>
        <w:pStyle w:val="55"/>
        <w:rPr>
          <w:rFonts w:hint="default" w:ascii="Times New Roman" w:hAnsi="Times New Roman" w:cs="Times New Roman"/>
          <w:color w:val="auto"/>
        </w:rPr>
      </w:pPr>
      <w:r>
        <w:rPr>
          <w:rFonts w:hint="default" w:ascii="Times New Roman" w:hAnsi="Times New Roman" w:cs="Times New Roman"/>
          <w:color w:val="auto"/>
        </w:rPr>
        <w:t>持续推进农村人居环境综合整治，农村污水和农村黑臭水体整治有效衔接，有效解决农村污水直排问题，推进资源化利用；加强农村生活垃圾治理，补齐农村生活垃圾分类收集、转运和处置设施设备短板。</w:t>
      </w:r>
    </w:p>
    <w:p w14:paraId="1E2BA412">
      <w:pPr>
        <w:pStyle w:val="55"/>
        <w:rPr>
          <w:rFonts w:hint="default" w:ascii="Times New Roman" w:hAnsi="Times New Roman" w:cs="Times New Roman"/>
          <w:color w:val="auto"/>
        </w:rPr>
      </w:pPr>
      <w:r>
        <w:rPr>
          <w:rFonts w:hint="default" w:ascii="Times New Roman" w:hAnsi="Times New Roman" w:cs="Times New Roman"/>
          <w:color w:val="auto"/>
        </w:rPr>
        <w:t>减缓种植业环境影响，控制农业面源污染。根据广元经济社会发展报告（2018），2008年至2017年广元市各县化肥施用强度均值（折纯量）介于244.5—291kg/hm</w:t>
      </w:r>
      <w:r>
        <w:rPr>
          <w:rFonts w:hint="default" w:ascii="Times New Roman" w:hAnsi="Times New Roman" w:cs="Times New Roman"/>
          <w:color w:val="auto"/>
          <w:vertAlign w:val="superscript"/>
        </w:rPr>
        <w:t>2</w:t>
      </w:r>
      <w:r>
        <w:rPr>
          <w:rFonts w:hint="default" w:ascii="Times New Roman" w:hAnsi="Times New Roman" w:cs="Times New Roman"/>
          <w:color w:val="auto"/>
        </w:rPr>
        <w:t>之间，接近生态县（含县级市）建设指标250kg/hm</w:t>
      </w:r>
      <w:r>
        <w:rPr>
          <w:rFonts w:hint="default" w:ascii="Times New Roman" w:hAnsi="Times New Roman" w:cs="Times New Roman"/>
          <w:color w:val="auto"/>
          <w:vertAlign w:val="superscript"/>
        </w:rPr>
        <w:t>2</w:t>
      </w:r>
      <w:r>
        <w:rPr>
          <w:rFonts w:hint="default" w:ascii="Times New Roman" w:hAnsi="Times New Roman" w:cs="Times New Roman"/>
          <w:color w:val="auto"/>
        </w:rPr>
        <w:t>的阈值。昭化区化肥施用强度</w:t>
      </w:r>
      <w:r>
        <w:rPr>
          <w:rFonts w:hint="eastAsia" w:ascii="Times New Roman" w:cs="Times New Roman"/>
          <w:color w:val="auto"/>
          <w:lang w:val="en-US" w:eastAsia="zh-CN"/>
        </w:rPr>
        <w:t>在</w:t>
      </w:r>
      <w:r>
        <w:rPr>
          <w:rFonts w:hint="default" w:ascii="Times New Roman" w:hAnsi="Times New Roman" w:cs="Times New Roman"/>
          <w:color w:val="auto"/>
        </w:rPr>
        <w:t>340.5—411kg/hm</w:t>
      </w:r>
      <w:r>
        <w:rPr>
          <w:rFonts w:hint="default" w:ascii="Times New Roman" w:hAnsi="Times New Roman" w:cs="Times New Roman"/>
          <w:color w:val="auto"/>
          <w:vertAlign w:val="superscript"/>
        </w:rPr>
        <w:t>2</w:t>
      </w:r>
      <w:r>
        <w:rPr>
          <w:rFonts w:hint="default" w:ascii="Times New Roman" w:hAnsi="Times New Roman" w:cs="Times New Roman"/>
          <w:color w:val="auto"/>
        </w:rPr>
        <w:t>，超出了生态县建设指标阈值。深入开展化肥农药减量增效行动，加强集中式水源地保护区内化肥农药规范化施用，开展农药化肥使用量定点监测；建立健全农膜回收处理体系和农药包装废弃物回收处置体系；建设农田尾水生态净化工程，提升农田沟渠、塘坝的生态自净功能。</w:t>
      </w:r>
    </w:p>
    <w:p w14:paraId="651857D1">
      <w:pPr>
        <w:pStyle w:val="3"/>
        <w:rPr>
          <w:rFonts w:hint="default" w:ascii="Times New Roman" w:hAnsi="Times New Roman" w:cs="Times New Roman"/>
          <w:color w:val="auto"/>
        </w:rPr>
      </w:pPr>
      <w:bookmarkStart w:id="268" w:name="_Toc19793"/>
      <w:r>
        <w:rPr>
          <w:rFonts w:hint="default" w:ascii="Times New Roman" w:hAnsi="Times New Roman" w:cs="Times New Roman"/>
          <w:color w:val="auto"/>
        </w:rPr>
        <w:t>（七）推动水美新村、幸福河湖建设</w:t>
      </w:r>
      <w:bookmarkEnd w:id="268"/>
    </w:p>
    <w:p w14:paraId="1DDA2DD6">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1 推动水美新村建设</w:t>
      </w:r>
    </w:p>
    <w:p w14:paraId="04ACF560">
      <w:pPr>
        <w:pStyle w:val="55"/>
        <w:rPr>
          <w:rFonts w:hint="default" w:ascii="Times New Roman" w:hAnsi="Times New Roman" w:cs="Times New Roman"/>
          <w:color w:val="auto"/>
        </w:rPr>
      </w:pPr>
      <w:r>
        <w:rPr>
          <w:rFonts w:hint="default" w:ascii="Times New Roman" w:hAnsi="Times New Roman" w:cs="Times New Roman"/>
          <w:color w:val="auto"/>
        </w:rPr>
        <w:t>按照乡村振兴战略大背景，立足乡村河流特点和保护发展需要，以村庄为单元，以</w:t>
      </w:r>
      <w:r>
        <w:rPr>
          <w:rFonts w:hint="eastAsia" w:ascii="Times New Roman" w:cs="Times New Roman"/>
          <w:color w:val="auto"/>
          <w:lang w:val="en-US" w:eastAsia="zh-CN"/>
        </w:rPr>
        <w:t>水系</w:t>
      </w:r>
      <w:r>
        <w:rPr>
          <w:rFonts w:hint="default" w:ascii="Times New Roman" w:hAnsi="Times New Roman" w:cs="Times New Roman"/>
          <w:color w:val="auto"/>
        </w:rPr>
        <w:t>为主线，紧扣“产业兴旺、生态宜居、乡风文明、治理有效、生活富裕”，打造一批具有</w:t>
      </w:r>
      <w:r>
        <w:rPr>
          <w:rFonts w:hint="eastAsia" w:ascii="Times New Roman" w:cs="Times New Roman"/>
          <w:color w:val="auto"/>
          <w:lang w:val="en-US" w:eastAsia="zh-CN"/>
        </w:rPr>
        <w:t>昭化</w:t>
      </w:r>
      <w:r>
        <w:rPr>
          <w:rFonts w:hint="default" w:ascii="Times New Roman" w:hAnsi="Times New Roman" w:cs="Times New Roman"/>
          <w:color w:val="auto"/>
        </w:rPr>
        <w:t>特色的水旅融合型、水生态保护型、水文化传承型水美新村，进一步丰富农村水利内涵，拓展农村水利功能，促进水资源、水生态、水文化、水经济融合发展，更好满足人民群众对优质水资源、健康水生态、宜居水环境、先进水文化等美好生活需要。</w:t>
      </w:r>
    </w:p>
    <w:p w14:paraId="4767B4A8">
      <w:pPr>
        <w:pStyle w:val="55"/>
        <w:rPr>
          <w:rFonts w:hint="default" w:ascii="Times New Roman" w:hAnsi="Times New Roman" w:cs="Times New Roman"/>
          <w:color w:val="auto"/>
        </w:rPr>
      </w:pPr>
      <w:r>
        <w:rPr>
          <w:rFonts w:hint="eastAsia" w:ascii="Times New Roman" w:cs="Times New Roman"/>
          <w:b/>
          <w:bCs/>
          <w:color w:val="auto"/>
          <w:lang w:val="en-US" w:eastAsia="zh-CN"/>
        </w:rPr>
        <w:t>近期重点推进</w:t>
      </w:r>
      <w:r>
        <w:rPr>
          <w:rFonts w:hint="eastAsia" w:ascii="Times New Roman" w:cs="Times New Roman"/>
          <w:b w:val="0"/>
          <w:bCs w:val="0"/>
          <w:color w:val="auto"/>
          <w:lang w:val="en-US" w:eastAsia="zh-CN"/>
        </w:rPr>
        <w:t>昭化镇</w:t>
      </w:r>
      <w:r>
        <w:rPr>
          <w:rFonts w:hint="eastAsia" w:ascii="Times New Roman" w:cs="Times New Roman"/>
          <w:color w:val="auto"/>
          <w:lang w:val="en-US" w:eastAsia="zh-CN"/>
        </w:rPr>
        <w:t>曲回水美乡村建设，包括农房改造800户，田园改造800亩，塘堰整治15口，渠系改造17公里，环境整治8公里等；</w:t>
      </w:r>
      <w:r>
        <w:rPr>
          <w:rFonts w:hint="eastAsia" w:ascii="Times New Roman" w:cs="Times New Roman"/>
          <w:b/>
          <w:bCs/>
          <w:color w:val="auto"/>
          <w:lang w:val="en-US" w:eastAsia="zh-CN"/>
        </w:rPr>
        <w:t>中期重点推进</w:t>
      </w:r>
      <w:r>
        <w:rPr>
          <w:rFonts w:hint="eastAsia" w:ascii="Times New Roman" w:cs="Times New Roman"/>
          <w:b w:val="0"/>
          <w:bCs w:val="0"/>
          <w:color w:val="auto"/>
          <w:lang w:val="en-US" w:eastAsia="zh-CN"/>
        </w:rPr>
        <w:t>元坝镇</w:t>
      </w:r>
      <w:r>
        <w:rPr>
          <w:rFonts w:hint="eastAsia" w:ascii="Times New Roman" w:cs="Times New Roman"/>
          <w:color w:val="auto"/>
          <w:lang w:val="en-US" w:eastAsia="zh-CN"/>
        </w:rPr>
        <w:t>中槽水美乡村建设，包括新建防洪堤2.4公里，环境改造3公里，农房改造300户，田园改造1000亩等；磨滩镇桂花水美乡村建设，包括生态河道建设6公里，入户道路改造8公里，农房改造500户，田园改造1520亩，塘库及渠系配套工程建设等；</w:t>
      </w:r>
      <w:r>
        <w:rPr>
          <w:rFonts w:hint="eastAsia" w:ascii="Times New Roman" w:cs="Times New Roman"/>
          <w:b/>
          <w:bCs/>
          <w:color w:val="auto"/>
          <w:lang w:val="en-US" w:eastAsia="zh-CN"/>
        </w:rPr>
        <w:t>远期重点推进</w:t>
      </w:r>
      <w:r>
        <w:rPr>
          <w:rFonts w:hint="eastAsia" w:ascii="Times New Roman" w:cs="Times New Roman"/>
          <w:color w:val="auto"/>
          <w:lang w:val="en-US" w:eastAsia="zh-CN"/>
        </w:rPr>
        <w:t>红岩镇照壁水美乡村建设，包括河道整治4.8公里，环境改造3公里，入户道路改造7公里，农房改造300户，田园改造1000亩，塘库整治10口，渠系配套10公里。</w:t>
      </w:r>
    </w:p>
    <w:p w14:paraId="6652E800">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rPr>
        <w:t>2 开展幸福河湖建设</w:t>
      </w:r>
    </w:p>
    <w:p w14:paraId="4087C92A">
      <w:pPr>
        <w:pStyle w:val="55"/>
        <w:rPr>
          <w:rFonts w:hint="default" w:ascii="Times New Roman" w:hAnsi="Times New Roman" w:cs="Times New Roman"/>
          <w:color w:val="auto"/>
        </w:rPr>
      </w:pPr>
      <w:r>
        <w:rPr>
          <w:rFonts w:hint="default" w:ascii="Times New Roman" w:hAnsi="Times New Roman" w:cs="Times New Roman"/>
          <w:color w:val="auto"/>
        </w:rPr>
        <w:t>围绕“安澜、生态、宜居、智慧、文化、发展”的幸福河湖建设目标，统筹推进幸福河湖建设，统筹水资源利用、水生态保护、水环境治理，系统解决水生态环境问题，推动水生态环境质量持续改善，确保河湖稳定实现“有河有水、有鱼有草、人水和谐”，恢复“清水绿岸、鱼翔浅底”的水生态系统。到2035年，</w:t>
      </w:r>
      <w:r>
        <w:rPr>
          <w:rFonts w:hint="eastAsia" w:ascii="Times New Roman" w:cs="Times New Roman"/>
          <w:color w:val="auto"/>
          <w:lang w:val="en-US" w:eastAsia="zh-CN"/>
        </w:rPr>
        <w:t>重点打造插江、雍河、射箭河、张家沟、坟桥河、挂旗河、沙坝河、文庙河、长滩河、黑塘沟、毛家沟等</w:t>
      </w:r>
      <w:r>
        <w:rPr>
          <w:rFonts w:hint="default" w:ascii="Times New Roman" w:hAnsi="Times New Roman" w:cs="Times New Roman"/>
          <w:color w:val="auto"/>
        </w:rPr>
        <w:t>幸福河湖。</w:t>
      </w:r>
    </w:p>
    <w:p w14:paraId="53B12B72">
      <w:pPr>
        <w:rPr>
          <w:rFonts w:hint="default" w:ascii="Times New Roman" w:hAnsi="Times New Roman" w:eastAsia="仿宋" w:cs="Times New Roman"/>
          <w:color w:val="auto"/>
        </w:rPr>
      </w:pPr>
      <w:r>
        <w:rPr>
          <w:rFonts w:hint="default" w:ascii="Times New Roman" w:hAnsi="Times New Roman" w:eastAsia="仿宋" w:cs="Times New Roman"/>
          <w:color w:val="auto"/>
        </w:rPr>
        <w:br w:type="page"/>
      </w:r>
    </w:p>
    <w:p w14:paraId="2FADA2DD">
      <w:pPr>
        <w:pStyle w:val="5"/>
        <w:spacing w:before="120" w:after="0" w:line="500" w:lineRule="exact"/>
        <w:jc w:val="center"/>
        <w:rPr>
          <w:rFonts w:hint="default" w:ascii="Times New Roman" w:hAnsi="Times New Roman" w:eastAsia="黑体" w:cs="Times New Roman"/>
          <w:b w:val="0"/>
          <w:color w:val="auto"/>
        </w:rPr>
      </w:pPr>
      <w:r>
        <w:rPr>
          <w:rFonts w:hint="default" w:ascii="Times New Roman" w:hAnsi="Times New Roman" w:eastAsia="黑体" w:cs="Times New Roman"/>
          <w:b w:val="0"/>
          <w:color w:val="auto"/>
        </w:rPr>
        <w:t>专栏五  河湖水生态保护网重点建设任务</w:t>
      </w:r>
    </w:p>
    <w:tbl>
      <w:tblPr>
        <w:tblStyle w:val="2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11646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000" w:type="pct"/>
            <w:tcBorders>
              <w:top w:val="single" w:color="auto" w:sz="4" w:space="0"/>
              <w:left w:val="single" w:color="auto" w:sz="4" w:space="0"/>
              <w:bottom w:val="single" w:color="auto" w:sz="4" w:space="0"/>
              <w:right w:val="single" w:color="auto" w:sz="4" w:space="0"/>
            </w:tcBorders>
          </w:tcPr>
          <w:p w14:paraId="687321B9">
            <w:pPr>
              <w:spacing w:line="460" w:lineRule="exact"/>
              <w:ind w:firstLine="482" w:firstLineChars="200"/>
              <w:rPr>
                <w:rFonts w:hint="default" w:ascii="Times New Roman" w:hAnsi="Times New Roman" w:eastAsia="仿宋" w:cs="Times New Roman"/>
                <w:bCs/>
                <w:color w:val="auto"/>
                <w:kern w:val="0"/>
                <w:sz w:val="24"/>
                <w:szCs w:val="24"/>
              </w:rPr>
            </w:pPr>
            <w:r>
              <w:rPr>
                <w:rFonts w:hint="eastAsia" w:ascii="Times New Roman" w:hAnsi="Times New Roman" w:eastAsia="仿宋" w:cs="Times New Roman"/>
                <w:b/>
                <w:color w:val="auto"/>
                <w:kern w:val="0"/>
                <w:sz w:val="24"/>
                <w:szCs w:val="24"/>
                <w:lang w:val="en-US" w:eastAsia="zh-CN"/>
              </w:rPr>
              <w:t>1</w:t>
            </w:r>
            <w:r>
              <w:rPr>
                <w:rFonts w:hint="default" w:ascii="Times New Roman" w:hAnsi="Times New Roman" w:eastAsia="仿宋" w:cs="Times New Roman"/>
                <w:b/>
                <w:color w:val="auto"/>
                <w:kern w:val="0"/>
                <w:sz w:val="24"/>
                <w:szCs w:val="24"/>
              </w:rPr>
              <w:t>.加强水土保持工作。</w:t>
            </w:r>
            <w:r>
              <w:rPr>
                <w:rFonts w:hint="default" w:ascii="Times New Roman" w:hAnsi="Times New Roman" w:eastAsia="仿宋" w:cs="Times New Roman"/>
                <w:bCs/>
                <w:color w:val="auto"/>
                <w:kern w:val="0"/>
                <w:sz w:val="24"/>
                <w:szCs w:val="24"/>
              </w:rPr>
              <w:t>加强水土流失综合治理及水土保持监督管理，持续开展水土保持监测。</w:t>
            </w:r>
            <w:r>
              <w:rPr>
                <w:rFonts w:hint="eastAsia" w:ascii="Times New Roman" w:hAnsi="Times New Roman" w:eastAsia="仿宋" w:cs="Times New Roman"/>
                <w:b/>
                <w:bCs w:val="0"/>
                <w:color w:val="auto"/>
                <w:kern w:val="0"/>
                <w:sz w:val="24"/>
                <w:szCs w:val="24"/>
                <w:lang w:val="en-US" w:eastAsia="zh-CN"/>
              </w:rPr>
              <w:t>近期加快推进</w:t>
            </w:r>
            <w:r>
              <w:rPr>
                <w:rFonts w:hint="eastAsia" w:ascii="Times New Roman" w:hAnsi="Times New Roman" w:eastAsia="仿宋" w:cs="Times New Roman"/>
                <w:bCs/>
                <w:color w:val="auto"/>
                <w:kern w:val="0"/>
                <w:sz w:val="24"/>
                <w:szCs w:val="24"/>
                <w:lang w:val="en-US" w:eastAsia="zh-CN"/>
              </w:rPr>
              <w:t>柏林沟项目区、王家项目区、昭化项目区、射箭项目区、元坝项目区等区域坡耕地综合治理工程；</w:t>
            </w:r>
            <w:r>
              <w:rPr>
                <w:rFonts w:hint="eastAsia" w:ascii="Times New Roman" w:hAnsi="Times New Roman" w:eastAsia="仿宋" w:cs="Times New Roman"/>
                <w:b/>
                <w:bCs w:val="0"/>
                <w:color w:val="auto"/>
                <w:kern w:val="0"/>
                <w:sz w:val="24"/>
                <w:szCs w:val="24"/>
                <w:lang w:val="en-US" w:eastAsia="zh-CN"/>
              </w:rPr>
              <w:t>中期重点推进</w:t>
            </w:r>
            <w:r>
              <w:rPr>
                <w:rFonts w:hint="eastAsia" w:ascii="Times New Roman" w:hAnsi="Times New Roman" w:eastAsia="仿宋" w:cs="Times New Roman"/>
                <w:bCs/>
                <w:color w:val="auto"/>
                <w:kern w:val="0"/>
                <w:sz w:val="24"/>
                <w:szCs w:val="24"/>
                <w:lang w:val="en-US" w:eastAsia="zh-CN"/>
              </w:rPr>
              <w:t>虎跳、长滩河、马蹄滩、雍河、插江小流域综合治理工程。</w:t>
            </w:r>
          </w:p>
          <w:p w14:paraId="2AC788B5">
            <w:pPr>
              <w:spacing w:line="460" w:lineRule="exact"/>
              <w:ind w:firstLine="482" w:firstLineChars="200"/>
              <w:rPr>
                <w:rFonts w:hint="default" w:ascii="Times New Roman" w:hAnsi="Times New Roman" w:eastAsia="仿宋" w:cs="Times New Roman"/>
                <w:b/>
                <w:color w:val="auto"/>
                <w:kern w:val="0"/>
                <w:sz w:val="24"/>
                <w:szCs w:val="24"/>
                <w:lang w:val="en-US" w:eastAsia="zh-CN"/>
              </w:rPr>
            </w:pPr>
            <w:r>
              <w:rPr>
                <w:rFonts w:hint="eastAsia" w:ascii="Times New Roman" w:hAnsi="Times New Roman" w:eastAsia="仿宋" w:cs="Times New Roman"/>
                <w:b/>
                <w:color w:val="auto"/>
                <w:kern w:val="0"/>
                <w:sz w:val="24"/>
                <w:szCs w:val="24"/>
                <w:lang w:val="en-US" w:eastAsia="zh-CN"/>
              </w:rPr>
              <w:t>2</w:t>
            </w:r>
            <w:r>
              <w:rPr>
                <w:rFonts w:hint="default" w:ascii="Times New Roman" w:hAnsi="Times New Roman" w:eastAsia="仿宋" w:cs="Times New Roman"/>
                <w:b/>
                <w:color w:val="auto"/>
                <w:kern w:val="0"/>
                <w:sz w:val="24"/>
                <w:szCs w:val="24"/>
              </w:rPr>
              <w:t>.加强</w:t>
            </w:r>
            <w:r>
              <w:rPr>
                <w:rFonts w:hint="eastAsia" w:ascii="Times New Roman" w:hAnsi="Times New Roman" w:eastAsia="仿宋" w:cs="Times New Roman"/>
                <w:b/>
                <w:color w:val="auto"/>
                <w:kern w:val="0"/>
                <w:sz w:val="24"/>
                <w:szCs w:val="24"/>
                <w:lang w:val="en-US" w:eastAsia="zh-CN"/>
              </w:rPr>
              <w:t>水</w:t>
            </w:r>
            <w:r>
              <w:rPr>
                <w:rFonts w:hint="default" w:ascii="Times New Roman" w:hAnsi="Times New Roman" w:eastAsia="仿宋" w:cs="Times New Roman"/>
                <w:b/>
                <w:color w:val="auto"/>
                <w:kern w:val="0"/>
                <w:sz w:val="24"/>
                <w:szCs w:val="24"/>
              </w:rPr>
              <w:t>生态保护修复。</w:t>
            </w:r>
            <w:r>
              <w:rPr>
                <w:rFonts w:hint="default" w:ascii="Times New Roman" w:hAnsi="Times New Roman" w:eastAsia="仿宋" w:cs="Times New Roman"/>
                <w:bCs/>
                <w:color w:val="auto"/>
                <w:kern w:val="0"/>
                <w:sz w:val="24"/>
                <w:szCs w:val="24"/>
              </w:rPr>
              <w:t>推进重点河流生态保护与修复，提升水源水质净化功能，改善生态系统健康状况。</w:t>
            </w:r>
            <w:r>
              <w:rPr>
                <w:rFonts w:hint="eastAsia" w:ascii="Times New Roman" w:hAnsi="Times New Roman" w:eastAsia="仿宋" w:cs="Times New Roman"/>
                <w:b/>
                <w:bCs w:val="0"/>
                <w:color w:val="auto"/>
                <w:kern w:val="0"/>
                <w:sz w:val="24"/>
                <w:szCs w:val="24"/>
                <w:lang w:val="en-US" w:eastAsia="zh-CN"/>
              </w:rPr>
              <w:t>近期加快推进</w:t>
            </w:r>
            <w:r>
              <w:rPr>
                <w:rFonts w:hint="eastAsia" w:ascii="Times New Roman" w:hAnsi="Times New Roman" w:eastAsia="仿宋" w:cs="Times New Roman"/>
                <w:bCs/>
                <w:color w:val="auto"/>
                <w:kern w:val="0"/>
                <w:sz w:val="24"/>
                <w:szCs w:val="24"/>
                <w:lang w:val="en-US" w:eastAsia="zh-CN"/>
              </w:rPr>
              <w:t>亭子湖库区水环境综合整治，开展长滩河、文庙河、插江、坟桥河、黑塘沟等流域水生态保护修复；</w:t>
            </w:r>
            <w:r>
              <w:rPr>
                <w:rFonts w:hint="eastAsia" w:ascii="Times New Roman" w:hAnsi="Times New Roman" w:eastAsia="仿宋" w:cs="Times New Roman"/>
                <w:b/>
                <w:bCs w:val="0"/>
                <w:color w:val="auto"/>
                <w:kern w:val="0"/>
                <w:sz w:val="24"/>
                <w:szCs w:val="24"/>
                <w:lang w:val="en-US" w:eastAsia="zh-CN"/>
              </w:rPr>
              <w:t>中期重点推进</w:t>
            </w:r>
            <w:r>
              <w:rPr>
                <w:rFonts w:hint="eastAsia" w:ascii="Times New Roman" w:hAnsi="Times New Roman" w:eastAsia="仿宋" w:cs="Times New Roman"/>
                <w:bCs/>
                <w:color w:val="auto"/>
                <w:kern w:val="0"/>
                <w:sz w:val="24"/>
                <w:szCs w:val="24"/>
                <w:lang w:val="en-US" w:eastAsia="zh-CN"/>
              </w:rPr>
              <w:t>全区水库库区水环境综合整治。</w:t>
            </w:r>
          </w:p>
          <w:p w14:paraId="20328415">
            <w:pPr>
              <w:spacing w:line="460" w:lineRule="exact"/>
              <w:ind w:firstLine="482" w:firstLineChars="200"/>
              <w:rPr>
                <w:rFonts w:hint="default" w:ascii="Times New Roman" w:hAnsi="Times New Roman" w:eastAsia="仿宋" w:cs="Times New Roman"/>
                <w:bCs/>
                <w:color w:val="auto"/>
                <w:kern w:val="0"/>
                <w:sz w:val="24"/>
                <w:szCs w:val="24"/>
              </w:rPr>
            </w:pPr>
            <w:r>
              <w:rPr>
                <w:rFonts w:hint="eastAsia" w:ascii="Times New Roman" w:hAnsi="Times New Roman" w:eastAsia="仿宋" w:cs="Times New Roman"/>
                <w:b/>
                <w:color w:val="auto"/>
                <w:kern w:val="0"/>
                <w:sz w:val="24"/>
                <w:szCs w:val="24"/>
                <w:lang w:val="en-US" w:eastAsia="zh-CN"/>
              </w:rPr>
              <w:t>3</w:t>
            </w:r>
            <w:r>
              <w:rPr>
                <w:rFonts w:hint="default" w:ascii="Times New Roman" w:hAnsi="Times New Roman" w:eastAsia="仿宋" w:cs="Times New Roman"/>
                <w:b/>
                <w:color w:val="auto"/>
                <w:kern w:val="0"/>
                <w:sz w:val="24"/>
                <w:szCs w:val="24"/>
              </w:rPr>
              <w:t>.</w:t>
            </w:r>
            <w:r>
              <w:rPr>
                <w:rFonts w:hint="eastAsia" w:ascii="Times New Roman" w:hAnsi="Times New Roman" w:eastAsia="仿宋" w:cs="Times New Roman"/>
                <w:b/>
                <w:color w:val="auto"/>
                <w:kern w:val="0"/>
                <w:sz w:val="24"/>
                <w:szCs w:val="24"/>
                <w:lang w:val="en-US" w:eastAsia="zh-CN"/>
              </w:rPr>
              <w:t>水利风景区</w:t>
            </w:r>
            <w:r>
              <w:rPr>
                <w:rFonts w:hint="default" w:ascii="Times New Roman" w:hAnsi="Times New Roman" w:eastAsia="仿宋" w:cs="Times New Roman"/>
                <w:b/>
                <w:color w:val="auto"/>
                <w:kern w:val="0"/>
                <w:sz w:val="24"/>
                <w:szCs w:val="24"/>
              </w:rPr>
              <w:t>建设。</w:t>
            </w:r>
            <w:r>
              <w:rPr>
                <w:rFonts w:hint="default" w:ascii="Times New Roman" w:hAnsi="Times New Roman" w:eastAsia="仿宋" w:cs="Times New Roman"/>
                <w:bCs/>
                <w:color w:val="auto"/>
                <w:kern w:val="0"/>
                <w:sz w:val="24"/>
                <w:szCs w:val="24"/>
              </w:rPr>
              <w:t>通过水域、滨岸、陆域多维度治理，</w:t>
            </w:r>
            <w:r>
              <w:rPr>
                <w:rFonts w:hint="eastAsia" w:ascii="Times New Roman" w:hAnsi="Times New Roman" w:eastAsia="仿宋" w:cs="Times New Roman"/>
                <w:b/>
                <w:bCs w:val="0"/>
                <w:color w:val="auto"/>
                <w:kern w:val="0"/>
                <w:sz w:val="24"/>
                <w:szCs w:val="24"/>
                <w:lang w:val="en-US" w:eastAsia="zh-CN"/>
              </w:rPr>
              <w:t>近期重点推进</w:t>
            </w:r>
            <w:r>
              <w:rPr>
                <w:rFonts w:hint="eastAsia" w:ascii="Times New Roman" w:hAnsi="Times New Roman" w:eastAsia="仿宋" w:cs="Times New Roman"/>
                <w:bCs/>
                <w:color w:val="auto"/>
                <w:kern w:val="0"/>
                <w:sz w:val="24"/>
                <w:szCs w:val="24"/>
                <w:lang w:val="en-US" w:eastAsia="zh-CN"/>
              </w:rPr>
              <w:t>葭萌湖、柏林湖水利风景区建设；</w:t>
            </w:r>
            <w:r>
              <w:rPr>
                <w:rFonts w:hint="eastAsia" w:ascii="Times New Roman" w:hAnsi="Times New Roman" w:eastAsia="仿宋" w:cs="Times New Roman"/>
                <w:b/>
                <w:bCs w:val="0"/>
                <w:color w:val="auto"/>
                <w:kern w:val="0"/>
                <w:sz w:val="24"/>
                <w:szCs w:val="24"/>
                <w:lang w:val="en-US" w:eastAsia="zh-CN"/>
              </w:rPr>
              <w:t>中远期重点推进</w:t>
            </w:r>
            <w:r>
              <w:rPr>
                <w:rFonts w:hint="eastAsia" w:ascii="Times New Roman" w:hAnsi="Times New Roman" w:eastAsia="仿宋" w:cs="Times New Roman"/>
                <w:bCs/>
                <w:color w:val="auto"/>
                <w:kern w:val="0"/>
                <w:sz w:val="24"/>
                <w:szCs w:val="24"/>
                <w:lang w:val="en-US" w:eastAsia="zh-CN"/>
              </w:rPr>
              <w:t>紫云湖、山青湖、亭子湖（昭化）等水利风景区建设</w:t>
            </w:r>
            <w:r>
              <w:rPr>
                <w:rFonts w:hint="default" w:ascii="Times New Roman" w:hAnsi="Times New Roman" w:eastAsia="仿宋" w:cs="Times New Roman"/>
                <w:bCs/>
                <w:color w:val="auto"/>
                <w:kern w:val="0"/>
                <w:sz w:val="24"/>
                <w:szCs w:val="24"/>
              </w:rPr>
              <w:t>。</w:t>
            </w:r>
          </w:p>
          <w:p w14:paraId="2DCA4204">
            <w:pPr>
              <w:spacing w:line="460" w:lineRule="exact"/>
              <w:ind w:firstLine="482" w:firstLineChars="200"/>
              <w:rPr>
                <w:rFonts w:hint="default" w:ascii="Times New Roman" w:hAnsi="Times New Roman" w:eastAsia="仿宋" w:cs="Times New Roman"/>
                <w:bCs/>
                <w:color w:val="auto"/>
                <w:kern w:val="0"/>
                <w:sz w:val="24"/>
                <w:szCs w:val="24"/>
              </w:rPr>
            </w:pPr>
            <w:r>
              <w:rPr>
                <w:rFonts w:hint="eastAsia" w:ascii="Times New Roman" w:hAnsi="Times New Roman" w:eastAsia="仿宋" w:cs="Times New Roman"/>
                <w:b/>
                <w:color w:val="auto"/>
                <w:kern w:val="0"/>
                <w:sz w:val="24"/>
                <w:szCs w:val="24"/>
                <w:lang w:val="en-US" w:eastAsia="zh-CN"/>
              </w:rPr>
              <w:t>4</w:t>
            </w:r>
            <w:r>
              <w:rPr>
                <w:rFonts w:hint="default" w:ascii="Times New Roman" w:hAnsi="Times New Roman" w:eastAsia="仿宋" w:cs="Times New Roman"/>
                <w:b/>
                <w:color w:val="auto"/>
                <w:kern w:val="0"/>
                <w:sz w:val="24"/>
                <w:szCs w:val="24"/>
              </w:rPr>
              <w:t>.</w:t>
            </w:r>
            <w:r>
              <w:rPr>
                <w:rFonts w:hint="eastAsia" w:ascii="Times New Roman" w:hAnsi="Times New Roman" w:eastAsia="仿宋" w:cs="Times New Roman"/>
                <w:b/>
                <w:color w:val="auto"/>
                <w:kern w:val="0"/>
                <w:sz w:val="24"/>
                <w:szCs w:val="24"/>
                <w:lang w:val="en-US" w:eastAsia="zh-CN"/>
              </w:rPr>
              <w:t>水美乡村建设</w:t>
            </w:r>
            <w:r>
              <w:rPr>
                <w:rFonts w:hint="default" w:ascii="Times New Roman" w:hAnsi="Times New Roman" w:eastAsia="仿宋" w:cs="Times New Roman"/>
                <w:b/>
                <w:color w:val="auto"/>
                <w:kern w:val="0"/>
                <w:sz w:val="24"/>
                <w:szCs w:val="24"/>
              </w:rPr>
              <w:t>。</w:t>
            </w:r>
            <w:r>
              <w:rPr>
                <w:rFonts w:hint="eastAsia" w:ascii="Times New Roman" w:hAnsi="Times New Roman" w:eastAsia="仿宋" w:cs="Times New Roman"/>
                <w:b/>
                <w:color w:val="auto"/>
                <w:kern w:val="0"/>
                <w:sz w:val="24"/>
                <w:szCs w:val="24"/>
                <w:lang w:val="en-US" w:eastAsia="zh-CN"/>
              </w:rPr>
              <w:t>近期</w:t>
            </w:r>
            <w:r>
              <w:rPr>
                <w:rFonts w:hint="eastAsia" w:ascii="Times New Roman" w:hAnsi="Times New Roman" w:eastAsia="仿宋" w:cs="Times New Roman"/>
                <w:b w:val="0"/>
                <w:bCs/>
                <w:color w:val="auto"/>
                <w:kern w:val="0"/>
                <w:sz w:val="24"/>
                <w:szCs w:val="24"/>
                <w:lang w:val="en-US" w:eastAsia="zh-CN"/>
              </w:rPr>
              <w:t>重点打造</w:t>
            </w:r>
            <w:r>
              <w:rPr>
                <w:rFonts w:hint="eastAsia" w:ascii="Times New Roman" w:hAnsi="Times New Roman" w:eastAsia="仿宋" w:cs="Times New Roman"/>
                <w:bCs/>
                <w:color w:val="auto"/>
                <w:kern w:val="0"/>
                <w:sz w:val="24"/>
                <w:szCs w:val="24"/>
                <w:lang w:val="en-US" w:eastAsia="zh-CN"/>
              </w:rPr>
              <w:t>曲回村水美乡村；</w:t>
            </w:r>
            <w:r>
              <w:rPr>
                <w:rFonts w:hint="eastAsia" w:ascii="Times New Roman" w:hAnsi="Times New Roman" w:eastAsia="仿宋" w:cs="Times New Roman"/>
                <w:b/>
                <w:bCs w:val="0"/>
                <w:color w:val="auto"/>
                <w:kern w:val="0"/>
                <w:sz w:val="24"/>
                <w:szCs w:val="24"/>
                <w:lang w:val="en-US" w:eastAsia="zh-CN"/>
              </w:rPr>
              <w:t>中期</w:t>
            </w:r>
            <w:r>
              <w:rPr>
                <w:rFonts w:hint="eastAsia" w:ascii="Times New Roman" w:hAnsi="Times New Roman" w:eastAsia="仿宋" w:cs="Times New Roman"/>
                <w:bCs/>
                <w:color w:val="auto"/>
                <w:kern w:val="0"/>
                <w:sz w:val="24"/>
                <w:szCs w:val="24"/>
                <w:lang w:val="en-US" w:eastAsia="zh-CN"/>
              </w:rPr>
              <w:t>重点打造中槽村、桂花村水美乡村；</w:t>
            </w:r>
            <w:r>
              <w:rPr>
                <w:rFonts w:hint="eastAsia" w:ascii="Times New Roman" w:hAnsi="Times New Roman" w:eastAsia="仿宋" w:cs="Times New Roman"/>
                <w:b/>
                <w:bCs w:val="0"/>
                <w:color w:val="auto"/>
                <w:kern w:val="0"/>
                <w:sz w:val="24"/>
                <w:szCs w:val="24"/>
                <w:lang w:val="en-US" w:eastAsia="zh-CN"/>
              </w:rPr>
              <w:t>远期</w:t>
            </w:r>
            <w:r>
              <w:rPr>
                <w:rFonts w:hint="eastAsia" w:ascii="Times New Roman" w:hAnsi="Times New Roman" w:eastAsia="仿宋" w:cs="Times New Roman"/>
                <w:bCs/>
                <w:color w:val="auto"/>
                <w:kern w:val="0"/>
                <w:sz w:val="24"/>
                <w:szCs w:val="24"/>
                <w:lang w:val="en-US" w:eastAsia="zh-CN"/>
              </w:rPr>
              <w:t>重点打造照壁村水美乡村等</w:t>
            </w:r>
            <w:r>
              <w:rPr>
                <w:rFonts w:hint="default" w:ascii="Times New Roman" w:hAnsi="Times New Roman" w:eastAsia="仿宋" w:cs="Times New Roman"/>
                <w:bCs/>
                <w:color w:val="auto"/>
                <w:kern w:val="0"/>
                <w:sz w:val="24"/>
                <w:szCs w:val="24"/>
              </w:rPr>
              <w:t>。</w:t>
            </w:r>
          </w:p>
          <w:p w14:paraId="0BF93278">
            <w:pPr>
              <w:spacing w:line="460" w:lineRule="exact"/>
              <w:ind w:firstLine="482" w:firstLineChars="200"/>
              <w:rPr>
                <w:rFonts w:hint="default" w:ascii="Times New Roman" w:hAnsi="Times New Roman" w:eastAsia="仿宋" w:cs="Times New Roman"/>
                <w:bCs/>
                <w:color w:val="auto"/>
                <w:kern w:val="0"/>
                <w:sz w:val="24"/>
                <w:szCs w:val="24"/>
                <w:lang w:val="en-US" w:eastAsia="zh-CN"/>
              </w:rPr>
            </w:pPr>
            <w:r>
              <w:rPr>
                <w:rFonts w:hint="eastAsia" w:ascii="Times New Roman" w:hAnsi="Times New Roman" w:eastAsia="仿宋" w:cs="Times New Roman"/>
                <w:b/>
                <w:bCs w:val="0"/>
                <w:color w:val="auto"/>
                <w:kern w:val="0"/>
                <w:sz w:val="24"/>
                <w:szCs w:val="24"/>
                <w:lang w:val="en-US" w:eastAsia="zh-CN"/>
              </w:rPr>
              <w:t>5.幸福河湖建设。</w:t>
            </w:r>
            <w:r>
              <w:rPr>
                <w:rFonts w:hint="eastAsia" w:ascii="Times New Roman" w:hAnsi="Times New Roman" w:eastAsia="仿宋" w:cs="Times New Roman"/>
                <w:bCs/>
                <w:color w:val="auto"/>
                <w:kern w:val="0"/>
                <w:sz w:val="24"/>
                <w:szCs w:val="24"/>
                <w:lang w:val="en-US" w:eastAsia="zh-CN"/>
              </w:rPr>
              <w:t>结合流域水生态保护修复，通过系统治理工程，</w:t>
            </w:r>
            <w:r>
              <w:rPr>
                <w:rFonts w:hint="eastAsia" w:ascii="Times New Roman" w:hAnsi="Times New Roman" w:eastAsia="仿宋" w:cs="Times New Roman"/>
                <w:b/>
                <w:bCs w:val="0"/>
                <w:color w:val="auto"/>
                <w:kern w:val="0"/>
                <w:sz w:val="24"/>
                <w:szCs w:val="24"/>
                <w:lang w:val="en-US" w:eastAsia="zh-CN"/>
              </w:rPr>
              <w:t>近期重点</w:t>
            </w:r>
            <w:r>
              <w:rPr>
                <w:rFonts w:hint="eastAsia" w:ascii="Times New Roman" w:hAnsi="Times New Roman" w:eastAsia="仿宋" w:cs="Times New Roman"/>
                <w:bCs/>
                <w:color w:val="auto"/>
                <w:kern w:val="0"/>
                <w:sz w:val="24"/>
                <w:szCs w:val="24"/>
                <w:lang w:val="en-US" w:eastAsia="zh-CN"/>
              </w:rPr>
              <w:t>推进插江、雍河、射箭河、张家沟、坟桥河、挂旗河、沙坝河、文庙河、长滩河等幸福河湖建设；</w:t>
            </w:r>
            <w:r>
              <w:rPr>
                <w:rFonts w:hint="eastAsia" w:ascii="Times New Roman" w:hAnsi="Times New Roman" w:eastAsia="仿宋" w:cs="Times New Roman"/>
                <w:b/>
                <w:bCs w:val="0"/>
                <w:color w:val="auto"/>
                <w:kern w:val="0"/>
                <w:sz w:val="24"/>
                <w:szCs w:val="24"/>
                <w:lang w:val="en-US" w:eastAsia="zh-CN"/>
              </w:rPr>
              <w:t>中期重点</w:t>
            </w:r>
            <w:r>
              <w:rPr>
                <w:rFonts w:hint="eastAsia" w:ascii="Times New Roman" w:hAnsi="Times New Roman" w:eastAsia="仿宋" w:cs="Times New Roman"/>
                <w:bCs/>
                <w:color w:val="auto"/>
                <w:kern w:val="0"/>
                <w:sz w:val="24"/>
                <w:szCs w:val="24"/>
                <w:lang w:val="en-US" w:eastAsia="zh-CN"/>
              </w:rPr>
              <w:t>推进黑塘沟、毛家沟等幸福河湖建设。</w:t>
            </w:r>
          </w:p>
          <w:p w14:paraId="2B640D07">
            <w:pPr>
              <w:spacing w:line="460" w:lineRule="exact"/>
              <w:ind w:firstLine="420" w:firstLineChars="200"/>
              <w:rPr>
                <w:rFonts w:hint="default" w:ascii="Times New Roman" w:hAnsi="Times New Roman" w:eastAsia="仿宋" w:cs="Times New Roman"/>
                <w:color w:val="auto"/>
              </w:rPr>
            </w:pPr>
          </w:p>
        </w:tc>
      </w:tr>
    </w:tbl>
    <w:p w14:paraId="31399D57">
      <w:pPr>
        <w:rPr>
          <w:rFonts w:hint="default" w:ascii="Times New Roman" w:hAnsi="Times New Roman" w:eastAsia="仿宋" w:cs="Times New Roman"/>
          <w:color w:val="auto"/>
          <w:sz w:val="28"/>
          <w:szCs w:val="28"/>
        </w:rPr>
      </w:pPr>
    </w:p>
    <w:p w14:paraId="3B67938A">
      <w:pPr>
        <w:pStyle w:val="2"/>
        <w:spacing w:before="240" w:after="240"/>
        <w:jc w:val="center"/>
        <w:rPr>
          <w:rFonts w:hint="default" w:ascii="Times New Roman" w:hAnsi="Times New Roman" w:eastAsia="黑体" w:cs="Times New Roman"/>
          <w:color w:val="auto"/>
          <w:szCs w:val="44"/>
        </w:rPr>
      </w:pPr>
      <w:bookmarkStart w:id="269" w:name="_Toc25566"/>
      <w:bookmarkStart w:id="270" w:name="_Toc5937"/>
      <w:bookmarkStart w:id="271" w:name="_Toc27732"/>
      <w:r>
        <w:rPr>
          <w:rFonts w:hint="default" w:ascii="Times New Roman" w:hAnsi="Times New Roman" w:eastAsia="黑体" w:cs="Times New Roman"/>
          <w:color w:val="auto"/>
          <w:szCs w:val="44"/>
          <w:lang w:val="en-US" w:eastAsia="zh-CN"/>
        </w:rPr>
        <w:t>六、建设</w:t>
      </w:r>
      <w:r>
        <w:rPr>
          <w:rFonts w:hint="default" w:ascii="Times New Roman" w:hAnsi="Times New Roman" w:eastAsia="黑体" w:cs="Times New Roman"/>
          <w:color w:val="auto"/>
          <w:szCs w:val="44"/>
        </w:rPr>
        <w:t>数字孪生水网</w:t>
      </w:r>
      <w:bookmarkEnd w:id="269"/>
      <w:bookmarkEnd w:id="270"/>
    </w:p>
    <w:bookmarkEnd w:id="271"/>
    <w:p w14:paraId="71E2692C">
      <w:pPr>
        <w:pStyle w:val="3"/>
        <w:spacing w:before="240" w:after="240"/>
        <w:rPr>
          <w:rFonts w:hint="default" w:ascii="Times New Roman" w:hAnsi="Times New Roman" w:cs="Times New Roman"/>
          <w:color w:val="auto"/>
        </w:rPr>
      </w:pPr>
      <w:bookmarkStart w:id="272" w:name="_Toc25322"/>
      <w:bookmarkStart w:id="273" w:name="_Toc20944"/>
      <w:r>
        <w:rPr>
          <w:rFonts w:hint="default" w:ascii="Times New Roman" w:hAnsi="Times New Roman" w:cs="Times New Roman"/>
          <w:color w:val="auto"/>
          <w:lang w:val="en-US" w:eastAsia="zh-CN"/>
        </w:rPr>
        <w:t>（一）</w:t>
      </w:r>
      <w:r>
        <w:rPr>
          <w:rFonts w:hint="default" w:ascii="Times New Roman" w:hAnsi="Times New Roman" w:cs="Times New Roman"/>
          <w:color w:val="auto"/>
        </w:rPr>
        <w:t>建设思路</w:t>
      </w:r>
      <w:bookmarkEnd w:id="272"/>
      <w:bookmarkEnd w:id="273"/>
    </w:p>
    <w:p w14:paraId="78C6DAA0">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kern w:val="2"/>
          <w:sz w:val="28"/>
          <w:szCs w:val="20"/>
          <w:lang w:val="en-US" w:eastAsia="zh-CN" w:bidi="ar-SA"/>
        </w:rPr>
        <w:t>遵循“需求牵引、应用至上、数字赋能、提升能力”的要求，加强全</w:t>
      </w:r>
      <w:r>
        <w:rPr>
          <w:rFonts w:hint="eastAsia" w:ascii="Times New Roman" w:hAnsi="Times New Roman" w:eastAsia="仿宋" w:cs="Times New Roman"/>
          <w:color w:val="auto"/>
          <w:kern w:val="2"/>
          <w:sz w:val="28"/>
          <w:szCs w:val="20"/>
          <w:lang w:val="en-US" w:eastAsia="zh-CN" w:bidi="ar-SA"/>
        </w:rPr>
        <w:t>区</w:t>
      </w:r>
      <w:r>
        <w:rPr>
          <w:rFonts w:hint="default" w:ascii="Times New Roman" w:hAnsi="Times New Roman" w:eastAsia="仿宋" w:cs="Times New Roman"/>
          <w:color w:val="auto"/>
          <w:kern w:val="2"/>
          <w:sz w:val="28"/>
          <w:szCs w:val="20"/>
          <w:lang w:val="en-US" w:eastAsia="zh-CN" w:bidi="ar-SA"/>
        </w:rPr>
        <w:t>智慧水利顶层设计，结合现状已有的水生态流量监测、河长制、防汛监测三个水利平台，坚持“大系统设计、分系统建设、模块化链接”原则，以“数字化场景，智慧化模拟，精准化决策”为路径，打造</w:t>
      </w:r>
      <w:r>
        <w:rPr>
          <w:rFonts w:hint="eastAsia" w:ascii="Times New Roman" w:hAnsi="Times New Roman" w:eastAsia="仿宋" w:cs="Times New Roman"/>
          <w:color w:val="auto"/>
          <w:kern w:val="2"/>
          <w:sz w:val="28"/>
          <w:szCs w:val="20"/>
          <w:lang w:val="en-US" w:eastAsia="zh-CN" w:bidi="ar-SA"/>
        </w:rPr>
        <w:t>昭化</w:t>
      </w:r>
      <w:r>
        <w:rPr>
          <w:rFonts w:hint="default" w:ascii="Times New Roman" w:hAnsi="Times New Roman" w:eastAsia="仿宋" w:cs="Times New Roman"/>
          <w:color w:val="auto"/>
          <w:kern w:val="2"/>
          <w:sz w:val="28"/>
          <w:szCs w:val="20"/>
          <w:lang w:val="en-US" w:eastAsia="zh-CN" w:bidi="ar-SA"/>
        </w:rPr>
        <w:t>智慧水利，融入</w:t>
      </w:r>
      <w:r>
        <w:rPr>
          <w:rFonts w:hint="eastAsia" w:ascii="Times New Roman" w:hAnsi="Times New Roman" w:eastAsia="仿宋" w:cs="Times New Roman"/>
          <w:color w:val="auto"/>
          <w:kern w:val="2"/>
          <w:sz w:val="28"/>
          <w:szCs w:val="20"/>
          <w:lang w:val="en-US" w:eastAsia="zh-CN" w:bidi="ar-SA"/>
        </w:rPr>
        <w:t>广元市</w:t>
      </w:r>
      <w:r>
        <w:rPr>
          <w:rFonts w:hint="default" w:ascii="Times New Roman" w:hAnsi="Times New Roman" w:eastAsia="仿宋" w:cs="Times New Roman"/>
          <w:color w:val="auto"/>
          <w:kern w:val="2"/>
          <w:sz w:val="28"/>
          <w:szCs w:val="20"/>
          <w:lang w:val="en-US" w:eastAsia="zh-CN" w:bidi="ar-SA"/>
        </w:rPr>
        <w:t>智慧水利体系。</w:t>
      </w:r>
      <w:r>
        <w:rPr>
          <w:rFonts w:hint="default" w:ascii="Times New Roman" w:hAnsi="Times New Roman" w:eastAsia="仿宋" w:cs="Times New Roman"/>
          <w:color w:val="auto"/>
          <w:sz w:val="28"/>
          <w:szCs w:val="28"/>
        </w:rPr>
        <w:t>实现重点业务预报预警预演预案。依靠现代信息技术带动水利信息化，全面推进办公自动化、对外窗口信息化、指挥调度信息化、基础工作数据化、流域管理自动化信息化、建设管理信息化等，充分运用云计算、大数据、物联网、人工智能、卫星遥感、5G、区块链、建筑信息模型（BIM）等信息技术，建设全方位、全时段、空天地立体全覆盖的智慧水利信息系统。</w:t>
      </w:r>
    </w:p>
    <w:p w14:paraId="3251470F">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对标“安全、实用”的水利网信发展总要求，构建水利网络安全运营管理体系，增强水利信息感知、分析、处理和智慧应用的能力和水平，实现全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水利信息资源共享，并以此为基础逐步建成标准统一、接口规范、分布部署、快速组装、敏捷复用的模型平台，建成支撑正向智能推理和反向溯因分析的知识平台，同时利用“智慧水利”结合“互联网+”，拓展数据管理业务应用，实现“掌上水利</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掌上执法”。</w:t>
      </w:r>
    </w:p>
    <w:p w14:paraId="4C4349A8">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智慧水网总体框架如图</w:t>
      </w:r>
      <w:r>
        <w:rPr>
          <w:rFonts w:hint="default" w:ascii="Times New Roman" w:hAnsi="Times New Roman" w:eastAsia="仿宋" w:cs="Times New Roman"/>
          <w:color w:val="auto"/>
          <w:sz w:val="28"/>
          <w:szCs w:val="28"/>
          <w:lang w:val="en-US" w:eastAsia="zh-CN"/>
        </w:rPr>
        <w:t>6</w:t>
      </w:r>
      <w:r>
        <w:rPr>
          <w:rFonts w:hint="default" w:ascii="Times New Roman" w:hAnsi="Times New Roman" w:eastAsia="仿宋" w:cs="Times New Roman"/>
          <w:color w:val="auto"/>
          <w:sz w:val="28"/>
          <w:szCs w:val="28"/>
        </w:rPr>
        <w:t>.1所示，由物理水网、数字孪生水网、智能应用和综合保障体系构成。</w:t>
      </w:r>
    </w:p>
    <w:p w14:paraId="5E83C8C2">
      <w:pPr>
        <w:spacing w:line="360" w:lineRule="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rPr>
        <w:drawing>
          <wp:inline distT="0" distB="0" distL="114300" distR="114300">
            <wp:extent cx="5267960" cy="3361055"/>
            <wp:effectExtent l="0" t="0" r="8890" b="1079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5267960" cy="3361055"/>
                    </a:xfrm>
                    <a:prstGeom prst="rect">
                      <a:avLst/>
                    </a:prstGeom>
                    <a:noFill/>
                    <a:ln>
                      <a:noFill/>
                    </a:ln>
                  </pic:spPr>
                </pic:pic>
              </a:graphicData>
            </a:graphic>
          </wp:inline>
        </w:drawing>
      </w:r>
    </w:p>
    <w:p w14:paraId="7A9A5AAA">
      <w:pPr>
        <w:spacing w:line="360" w:lineRule="auto"/>
        <w:jc w:val="center"/>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32"/>
        </w:rPr>
        <w:t>图</w:t>
      </w:r>
      <w:r>
        <w:rPr>
          <w:rFonts w:hint="default" w:ascii="Times New Roman" w:hAnsi="Times New Roman" w:eastAsia="仿宋" w:cs="Times New Roman"/>
          <w:b/>
          <w:bCs/>
          <w:color w:val="auto"/>
          <w:sz w:val="28"/>
          <w:szCs w:val="32"/>
          <w:lang w:val="en-US" w:eastAsia="zh-CN"/>
        </w:rPr>
        <w:t>6</w:t>
      </w:r>
      <w:r>
        <w:rPr>
          <w:rFonts w:hint="default" w:ascii="Times New Roman" w:hAnsi="Times New Roman" w:eastAsia="仿宋" w:cs="Times New Roman"/>
          <w:b/>
          <w:bCs/>
          <w:color w:val="auto"/>
          <w:sz w:val="28"/>
          <w:szCs w:val="32"/>
        </w:rPr>
        <w:t>.1 智慧水网总体框架图</w:t>
      </w:r>
    </w:p>
    <w:p w14:paraId="33EFA74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物理水网为</w:t>
      </w:r>
      <w:r>
        <w:rPr>
          <w:rFonts w:hint="eastAsia" w:ascii="Times New Roman" w:hAnsi="Times New Roman" w:eastAsia="仿宋" w:cs="Times New Roman"/>
          <w:color w:val="auto"/>
          <w:sz w:val="28"/>
          <w:szCs w:val="28"/>
          <w:lang w:val="en-US" w:eastAsia="zh-CN"/>
        </w:rPr>
        <w:t>全区</w:t>
      </w:r>
      <w:r>
        <w:rPr>
          <w:rFonts w:hint="default" w:ascii="Times New Roman" w:hAnsi="Times New Roman" w:eastAsia="仿宋" w:cs="Times New Roman"/>
          <w:color w:val="auto"/>
          <w:sz w:val="28"/>
          <w:szCs w:val="28"/>
        </w:rPr>
        <w:t>水网骨架下的物理实体，包括江河湖泊、水网工程、水利管理活动及影响区域等。</w:t>
      </w:r>
    </w:p>
    <w:p w14:paraId="1AD7E8C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数字孪生水网是物理水网在数字空间的映射，通过基础设施和数字孪生平台实现与物理水网的虚实交互、迭代优化。</w:t>
      </w:r>
    </w:p>
    <w:p w14:paraId="75E7AF5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智能应用围绕</w:t>
      </w:r>
      <w:r>
        <w:rPr>
          <w:rFonts w:hint="default" w:ascii="Times New Roman" w:hAnsi="Times New Roman" w:eastAsia="仿宋" w:cs="Times New Roman"/>
          <w:color w:val="auto"/>
          <w:sz w:val="28"/>
          <w:szCs w:val="28"/>
          <w:lang w:val="en-US" w:eastAsia="zh-CN"/>
        </w:rPr>
        <w:t>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水网水资源配置、防汛减灾、水生态保护与修复3项功能提供应用支撑。</w:t>
      </w:r>
    </w:p>
    <w:p w14:paraId="74257D7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综合保障体系为智慧水利建设及运行管理提供网络安全、标准规范等方面支撑。</w:t>
      </w:r>
    </w:p>
    <w:p w14:paraId="19C4DDDD">
      <w:pPr>
        <w:pStyle w:val="3"/>
        <w:spacing w:before="240" w:after="240"/>
        <w:rPr>
          <w:rFonts w:hint="default" w:ascii="Times New Roman" w:hAnsi="Times New Roman" w:cs="Times New Roman"/>
          <w:color w:val="auto"/>
        </w:rPr>
      </w:pPr>
      <w:bookmarkStart w:id="274" w:name="_Toc10677"/>
      <w:bookmarkStart w:id="275" w:name="_Toc19105"/>
      <w:r>
        <w:rPr>
          <w:rFonts w:hint="default" w:ascii="Times New Roman" w:hAnsi="Times New Roman" w:cs="Times New Roman"/>
          <w:color w:val="auto"/>
          <w:lang w:val="en-US" w:eastAsia="zh-CN"/>
        </w:rPr>
        <w:t>（二）</w:t>
      </w:r>
      <w:r>
        <w:rPr>
          <w:rFonts w:hint="default" w:ascii="Times New Roman" w:hAnsi="Times New Roman" w:cs="Times New Roman"/>
          <w:color w:val="auto"/>
        </w:rPr>
        <w:t>完善水网监测感知体系</w:t>
      </w:r>
      <w:bookmarkEnd w:id="274"/>
      <w:bookmarkEnd w:id="275"/>
    </w:p>
    <w:p w14:paraId="3BFF75A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围绕智慧水网建设需求，利用传感、定位、视频、遥感等技术，扩大江河湖泊、水利工程、水利活动等监测范围，补充完善监测要素和内容，实现感知物联化。扩大水利业务网覆盖范围与传输带宽，全面建成适应智慧水网业务动态变化泛在互联的水利信息网。提升重点水闸、泵站等水利工程的自动化控制能力及控制水平，逐步完善形成覆盖重点水利工程的水利控制网。</w:t>
      </w:r>
    </w:p>
    <w:p w14:paraId="454329B2">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bCs/>
          <w:color w:val="auto"/>
          <w:sz w:val="28"/>
          <w:szCs w:val="28"/>
        </w:rPr>
        <w:t>提升感知能力。</w:t>
      </w:r>
      <w:r>
        <w:rPr>
          <w:rFonts w:hint="default" w:ascii="Times New Roman" w:hAnsi="Times New Roman" w:eastAsia="仿宋" w:cs="Times New Roman"/>
          <w:color w:val="auto"/>
          <w:sz w:val="28"/>
          <w:szCs w:val="28"/>
        </w:rPr>
        <w:t>围绕</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现代水网建设总体布局，实现江河水量分配市界断面和生态流量重要控制断面自动化监测全覆盖；实现大江大河及其重要支流（3000</w:t>
      </w:r>
      <w:r>
        <w:rPr>
          <w:rFonts w:hint="default" w:ascii="Times New Roman" w:hAnsi="Times New Roman" w:cs="Times New Roman"/>
          <w:b w:val="0"/>
          <w:bCs w:val="0"/>
          <w:color w:val="auto"/>
          <w:sz w:val="28"/>
          <w:szCs w:val="28"/>
          <w:lang w:val="en-US" w:eastAsia="zh-CN"/>
        </w:rPr>
        <w:t>km</w:t>
      </w:r>
      <w:r>
        <w:rPr>
          <w:rFonts w:hint="default" w:ascii="Times New Roman" w:hAnsi="Times New Roman" w:cs="Times New Roman"/>
          <w:b w:val="0"/>
          <w:bCs w:val="0"/>
          <w:color w:val="auto"/>
          <w:sz w:val="28"/>
          <w:szCs w:val="28"/>
          <w:vertAlign w:val="superscript"/>
          <w:lang w:val="en-US" w:eastAsia="zh-CN"/>
        </w:rPr>
        <w:t>2</w:t>
      </w:r>
      <w:r>
        <w:rPr>
          <w:rFonts w:hint="default" w:ascii="Times New Roman" w:hAnsi="Times New Roman" w:eastAsia="仿宋" w:cs="Times New Roman"/>
          <w:color w:val="auto"/>
          <w:sz w:val="28"/>
          <w:szCs w:val="28"/>
        </w:rPr>
        <w:t>以上）、有重点防洪任务的中小河流（200~3000</w:t>
      </w:r>
      <w:r>
        <w:rPr>
          <w:rFonts w:hint="default" w:ascii="Times New Roman" w:hAnsi="Times New Roman" w:cs="Times New Roman"/>
          <w:b w:val="0"/>
          <w:bCs w:val="0"/>
          <w:color w:val="auto"/>
          <w:sz w:val="28"/>
          <w:szCs w:val="28"/>
          <w:lang w:val="en-US" w:eastAsia="zh-CN"/>
        </w:rPr>
        <w:t>km</w:t>
      </w:r>
      <w:r>
        <w:rPr>
          <w:rFonts w:hint="default" w:ascii="Times New Roman" w:hAnsi="Times New Roman" w:cs="Times New Roman"/>
          <w:b w:val="0"/>
          <w:bCs w:val="0"/>
          <w:color w:val="auto"/>
          <w:sz w:val="28"/>
          <w:szCs w:val="28"/>
          <w:vertAlign w:val="superscript"/>
          <w:lang w:val="en-US" w:eastAsia="zh-CN"/>
        </w:rPr>
        <w:t>2</w:t>
      </w:r>
      <w:r>
        <w:rPr>
          <w:rFonts w:hint="default" w:ascii="Times New Roman" w:hAnsi="Times New Roman" w:eastAsia="仿宋" w:cs="Times New Roman"/>
          <w:color w:val="auto"/>
          <w:sz w:val="28"/>
          <w:szCs w:val="28"/>
        </w:rPr>
        <w:t>）、防洪控制性骨干水库等水文监测全覆盖；有效补齐水资源调度、行政区界、供水水源地等水量、水质、水生态监测站点；完善人工取</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用</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耗</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排水过程及要素、水网用户与末梢行为监测体系。针对</w:t>
      </w:r>
      <w:r>
        <w:rPr>
          <w:rFonts w:hint="default" w:ascii="Times New Roman" w:hAnsi="Times New Roman" w:eastAsia="仿宋" w:cs="Times New Roman"/>
          <w:color w:val="auto"/>
          <w:sz w:val="28"/>
          <w:szCs w:val="28"/>
          <w:lang w:val="en-US" w:eastAsia="zh-CN"/>
        </w:rPr>
        <w:t>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已建</w:t>
      </w:r>
      <w:r>
        <w:rPr>
          <w:rFonts w:hint="eastAsia" w:ascii="Times New Roman" w:hAnsi="Times New Roman" w:eastAsia="仿宋" w:cs="Times New Roman"/>
          <w:color w:val="auto"/>
          <w:sz w:val="28"/>
          <w:szCs w:val="28"/>
          <w:lang w:val="en-US" w:eastAsia="zh-CN"/>
        </w:rPr>
        <w:t>96</w:t>
      </w:r>
      <w:r>
        <w:rPr>
          <w:rFonts w:hint="default" w:ascii="Times New Roman" w:hAnsi="Times New Roman" w:eastAsia="仿宋" w:cs="Times New Roman"/>
          <w:color w:val="auto"/>
          <w:sz w:val="28"/>
          <w:szCs w:val="28"/>
        </w:rPr>
        <w:t>座中小型水库建设雨量、水位、流量等水文监测预警设施及变形、渗流等工程安全监测设施，监测信息实时上传至</w:t>
      </w:r>
      <w:r>
        <w:rPr>
          <w:rFonts w:hint="default" w:ascii="Times New Roman" w:hAnsi="Times New Roman" w:eastAsia="仿宋" w:cs="Times New Roman"/>
          <w:color w:val="auto"/>
          <w:sz w:val="28"/>
          <w:szCs w:val="28"/>
          <w:lang w:val="en-US" w:eastAsia="zh-CN"/>
        </w:rPr>
        <w:t>广元</w:t>
      </w:r>
      <w:r>
        <w:rPr>
          <w:rFonts w:hint="default" w:ascii="Times New Roman" w:hAnsi="Times New Roman" w:eastAsia="仿宋" w:cs="Times New Roman"/>
          <w:color w:val="auto"/>
          <w:sz w:val="28"/>
          <w:szCs w:val="28"/>
        </w:rPr>
        <w:t>市“智慧水利”数字孪生总平台。</w:t>
      </w:r>
    </w:p>
    <w:p w14:paraId="460A8C9E">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升级监测手段。</w:t>
      </w:r>
      <w:r>
        <w:rPr>
          <w:rFonts w:hint="default" w:ascii="Times New Roman" w:hAnsi="Times New Roman" w:eastAsia="仿宋" w:cs="Times New Roman"/>
          <w:color w:val="auto"/>
          <w:sz w:val="28"/>
          <w:szCs w:val="28"/>
        </w:rPr>
        <w:t>扩大在线监测、智能传感监测设备的比例，加强各种智能传感设备、控制执行设备和精准计量设备的升级与应用，实现感知终端向高可靠、模块化、微型化、低功耗、少维护、易校准的标准升级，提高感知终端设备自动化、智能化水平。增加补充无人机、无人船、测量机器人等监测手段，实现对江河湖泊、水利工程、水资源开发利用、治理管理活动的动态感知；提升水文应急监测能力，实现突发事件情况下的水文监测动态跟踪与实时处置。通过共享获取多行业的卫星遥感监测数据，通过遥感技术实现河湖“四乱”、生产建设项目、地表水体、水土流失、土壤墒情、堰塞湖、农业灌溉取用水等水利要素的动态监测预警。提升视频监视与智能识别技术的应用，及时获取决口、漫坝、崩岸、决堤、滑坡、管涌等险情信息。对重点水库、水电站生态流量下泄情况开展视频监测。通过图像智能分析，实现河道采砂、漂浮物、水位、河岸垃圾、工程运行状态、污染物等智能监视和自动预警。利用AI技术，实现对航天、航空、定点视频、移动视频等遥感影像和视频自动解译，及时获取较大尺度范围或人员难以到达地区的洪水灾情、工程险情、堰塞湖险情、应急抢险等动态信息。从太空、低空、地面、地下、水下等空间维度，构建点、线、面等尺度范围的涉水对象监测分析的天空地一体化综合感知体系。</w:t>
      </w:r>
    </w:p>
    <w:p w14:paraId="3EC792DE">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优化水利业务网。</w:t>
      </w:r>
      <w:r>
        <w:rPr>
          <w:rFonts w:hint="default" w:ascii="Times New Roman" w:hAnsi="Times New Roman" w:eastAsia="仿宋" w:cs="Times New Roman"/>
          <w:color w:val="auto"/>
          <w:sz w:val="28"/>
          <w:szCs w:val="28"/>
        </w:rPr>
        <w:t>提升水利信息网络连接带宽，满足多源异构数据高效传输、交换需求；依托市级电子政务外网、租赁专线等方式实现水利局与生态环境、气象、农业农村等相关部门的网络互联互通。充分采用5G、IPv6、SDN等新一代网络技术，优化网络架构，增强网络动态调配能力；各工程管理单位利用光纤网络及4G、5G、NB-IoT、北斗、微波通信等无线网络构建覆盖工程管理区域的工程物联网，实现水利工程感知信息的全面实时传输。</w:t>
      </w:r>
    </w:p>
    <w:p w14:paraId="7CA48D10">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强化水利工控网。</w:t>
      </w:r>
      <w:r>
        <w:rPr>
          <w:rFonts w:hint="default" w:ascii="Times New Roman" w:hAnsi="Times New Roman" w:eastAsia="仿宋" w:cs="Times New Roman"/>
          <w:color w:val="auto"/>
          <w:sz w:val="28"/>
          <w:szCs w:val="28"/>
        </w:rPr>
        <w:t>大型及重要中型水利工程应在工程枢纽和具备条件的其他水利工程现场建设工控网，使水利工程控制从“现地自动化”迈向“全域智能化”，水利工控网应与水利业务网物理隔离，宜分为实时控制区和过程监控区，应采用防火墙等网络安全措施进行隔离。水利工程管理单位根据业务需要建设工控网集控中心网络，与现地工控网络互联，实现对网内水利工程的集中控制。</w:t>
      </w:r>
    </w:p>
    <w:p w14:paraId="250CCE31">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增强计算能力。</w:t>
      </w:r>
      <w:r>
        <w:rPr>
          <w:rFonts w:hint="default" w:ascii="Times New Roman" w:hAnsi="Times New Roman" w:eastAsia="仿宋" w:cs="Times New Roman"/>
          <w:color w:val="auto"/>
          <w:sz w:val="28"/>
          <w:szCs w:val="28"/>
        </w:rPr>
        <w:t>建设市级水利数据中心，按需补充完善高性能软硬件设施及AI算力基础设施。利用AI设备、算法</w:t>
      </w:r>
      <w:r>
        <w:rPr>
          <w:rFonts w:hint="default" w:ascii="Times New Roman" w:hAnsi="Times New Roman" w:eastAsia="仿宋" w:cs="Times New Roman"/>
          <w:color w:val="auto"/>
          <w:sz w:val="28"/>
          <w:szCs w:val="28"/>
          <w:lang w:eastAsia="zh-CN"/>
        </w:rPr>
        <w:t>智</w:t>
      </w:r>
      <w:r>
        <w:rPr>
          <w:rFonts w:hint="default" w:ascii="Times New Roman" w:hAnsi="Times New Roman" w:eastAsia="仿宋" w:cs="Times New Roman"/>
          <w:color w:val="auto"/>
          <w:sz w:val="28"/>
          <w:szCs w:val="28"/>
        </w:rPr>
        <w:t>能库和AI计算框架，实现遥感、视频等AI应用场景的模型训练和过程推理，实现计算、存储资源按需弹性分配和软件定义网络，提供云主机、云存储、云网络、云安全服务、容器服务，提供大数据处理、微服务支撑。</w:t>
      </w:r>
    </w:p>
    <w:p w14:paraId="43BB498D">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提升容灾能力。</w:t>
      </w:r>
      <w:r>
        <w:rPr>
          <w:rFonts w:hint="default" w:ascii="Times New Roman" w:hAnsi="Times New Roman" w:eastAsia="仿宋" w:cs="Times New Roman"/>
          <w:color w:val="auto"/>
          <w:sz w:val="28"/>
          <w:szCs w:val="28"/>
        </w:rPr>
        <w:t>依托各级政务云，建立同城、异地灾备中心，实现水利重要业务数据和关键业务应用容灾。大中型工程应自建工程数据中心及配套机房，为工程业务应用提供数据存储、计算与系统运行的基础环境，为工程自动化控制提供基础设施支持，为工程数据提供集中备份保护。小型工程可利用政务云资源建立区域工程数据中心，并通过相关安全防护措施实现跨区域互访。</w:t>
      </w:r>
    </w:p>
    <w:p w14:paraId="004E82BE">
      <w:pPr>
        <w:pStyle w:val="3"/>
        <w:spacing w:before="240" w:after="240"/>
        <w:rPr>
          <w:rFonts w:hint="default" w:ascii="Times New Roman" w:hAnsi="Times New Roman" w:cs="Times New Roman"/>
          <w:color w:val="auto"/>
          <w:lang w:val="en-US" w:eastAsia="zh-CN"/>
        </w:rPr>
      </w:pPr>
      <w:bookmarkStart w:id="276" w:name="_Toc23533"/>
      <w:bookmarkStart w:id="277" w:name="_Toc20378"/>
      <w:r>
        <w:rPr>
          <w:rFonts w:hint="default" w:ascii="Times New Roman" w:hAnsi="Times New Roman" w:cs="Times New Roman"/>
          <w:color w:val="auto"/>
          <w:lang w:val="en-US" w:eastAsia="zh-CN"/>
        </w:rPr>
        <w:t>（三）构建数字孪生平台</w:t>
      </w:r>
      <w:bookmarkEnd w:id="276"/>
      <w:bookmarkEnd w:id="277"/>
    </w:p>
    <w:p w14:paraId="2139E7E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rPr>
        <w:t>数字孪生水网是以自然河湖水系和水网工程组成的物理水网为单元、水网时空数据为底座、水网数学模型为核心、水网知识为驱动，对物理水网工程全要素和建设运行全过程进行数字映射、智能模拟、前瞻预演，与物理水网同步仿真运行、虚实交互、迭代优化。通过完善时空多尺度数据映射，扩展三维展示、数据融合、分析计算、动态场景等功能，形成基础数据统一、监测数据汇集、二三维一体化、跨层级、跨业务的数据底板；深化研发水利专业模型，探索研发水利专业模型与大数据、机器学习模型结合，建成标准统一、接口规范、分布部署、快速组装、敏捷复用的支撑平台，在数字空间对水利治理管理活动进行智慧化模拟，实现对物理水网工程联合调度和智慧化调控。</w:t>
      </w:r>
    </w:p>
    <w:p w14:paraId="10A82FAB">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优化水利数据中心。</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应充分利用政务云资源，部署水利业务中的公共服务类互联网应用以及数据敏感度较低的业务应用，并通过相关安全防护措施实现跨区域互访；大中型工程应自建工程数据中心及配套机房，用于汇聚工程相关的所有数据，实现对异构数据的资源整合和统筹管理，为工程业务应用提供数据存储、计算与系统运行的基础环境，为工程自动化控制提供基础设施支持，为工程数据提供集中备份保护。小型工程可利用政务云资源建立区域工程数据中心，并通过相关安全防护措施实现跨区域互访。</w:t>
      </w:r>
    </w:p>
    <w:p w14:paraId="53925BF3">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完善调度会商环境。</w:t>
      </w:r>
      <w:r>
        <w:rPr>
          <w:rFonts w:hint="default" w:ascii="Times New Roman" w:hAnsi="Times New Roman" w:eastAsia="仿宋" w:cs="Times New Roman"/>
          <w:color w:val="auto"/>
          <w:sz w:val="28"/>
          <w:szCs w:val="28"/>
        </w:rPr>
        <w:t>大中型水利工程运行管理单位应建设集水工程联合调度、水资源统筹调配、水行政综合监管于一体的水利综合会商调度中心，支持大中小屏多屏联动，支持现地站、各级管理部门视频会商接入，实现工程运行安全、防洪兴利调度、巡查管护、生产运营管理、综合决策等多场景一体化展示，包括大屏幕显示系统、音响系统、调度通信系统、集中控制系统等，实现与视频监视系统、视频会议系统等集成。按照水利系统整体布局要求，结合当前视频技术的发展，基于全体系、全业务的一体化水利视频会议系统，建设满足业务应用需求</w:t>
      </w:r>
      <w:r>
        <w:rPr>
          <w:rFonts w:hint="default" w:ascii="Times New Roman" w:hAnsi="Times New Roman" w:eastAsia="仿宋" w:cs="Times New Roman"/>
          <w:color w:val="auto"/>
          <w:sz w:val="28"/>
          <w:szCs w:val="28"/>
          <w:lang w:eastAsia="zh-CN"/>
        </w:rPr>
        <w:t>且</w:t>
      </w:r>
      <w:r>
        <w:rPr>
          <w:rFonts w:hint="default" w:ascii="Times New Roman" w:hAnsi="Times New Roman" w:eastAsia="仿宋" w:cs="Times New Roman"/>
          <w:color w:val="auto"/>
          <w:sz w:val="28"/>
          <w:szCs w:val="28"/>
        </w:rPr>
        <w:t>能够提供安全、稳定、可靠、按需使用、弹性伸缩的省、市、县及工程四级视频会议节点，可使用水利专网和公网进行传输，实现视频会议多级互联。</w:t>
      </w:r>
    </w:p>
    <w:p w14:paraId="51A2F1B8">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汇集多源水利数据。</w:t>
      </w:r>
      <w:r>
        <w:rPr>
          <w:rFonts w:hint="default" w:ascii="Times New Roman" w:hAnsi="Times New Roman" w:eastAsia="仿宋" w:cs="Times New Roman"/>
          <w:color w:val="auto"/>
          <w:sz w:val="28"/>
          <w:szCs w:val="28"/>
        </w:rPr>
        <w:t>汇聚整理水网工程全生命周期涉及的各类基础、监测、空间、业务专题等数据，形成工程水利数据仓库，在“水利一张图”的基础上，构建</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重点流域范围L</w:t>
      </w:r>
      <w:r>
        <w:rPr>
          <w:rFonts w:hint="default" w:ascii="Times New Roman" w:hAnsi="Times New Roman" w:eastAsia="仿宋" w:cs="Times New Roman"/>
          <w:color w:val="auto"/>
          <w:sz w:val="28"/>
          <w:szCs w:val="28"/>
          <w:lang w:val="en-US" w:eastAsia="zh-CN"/>
        </w:rPr>
        <w:t>3</w:t>
      </w:r>
      <w:r>
        <w:rPr>
          <w:rFonts w:hint="default" w:ascii="Times New Roman" w:hAnsi="Times New Roman" w:eastAsia="仿宋" w:cs="Times New Roman"/>
          <w:color w:val="auto"/>
          <w:sz w:val="28"/>
          <w:szCs w:val="28"/>
        </w:rPr>
        <w:t>级及重点水利工程L3级数据底板，通过遥感、无人机倾斜摄影、BIM等技术实现数字孪生水网重点区域及关键局部实体场景建模，实现水网工程范围内相关信息的全面展示与掌控。以水利数据组织模型为基础，补充完善基础数据库、监测数据库、业务管理数据库、跨行业共享数据库和空间数据库。基础数据包括河流（河道、水流）、湖泊、水库、堤防、水闸等自然对象和水利工程的二维、三维数据；监测数据包括雨情、水情、墒情、工情、水质、险情、灾情、地下水位、取用水、视频、网络舆情等；业务管理数据包括水网业务应用数据；跨行业共享数据包括从气象局、自然资源局、生态环境局、农牧农村局、住房和城乡建设局、应急管理局等相关部门共享的数据；地理空间数据包括行政区划、水资源分区、流域分区、河道空间管控范围、地形地貌、土地覆盖、遥感影像等。以水利数据资源目录为基础，针对基础地理数据、水文、水资源、水环境及水生态、水利水电工程、农村水利、水旱灾害防御、水土保持、移民管理、科学研究、公共基础等水利业务数据，对各类结构化与非结构化数据、实时与历史数据、相关行业数据进行汇集，实现水利数据资源汇集调度的统一管控，完善数据汇集机制、强化数据责任主体、满足汇集</w:t>
      </w:r>
      <w:r>
        <w:rPr>
          <w:rFonts w:hint="default" w:ascii="Times New Roman" w:hAnsi="Times New Roman" w:eastAsia="仿宋" w:cs="Times New Roman"/>
          <w:color w:val="auto"/>
          <w:sz w:val="28"/>
          <w:szCs w:val="28"/>
          <w:lang w:eastAsia="zh-CN"/>
        </w:rPr>
        <w:t>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重要业务数据的需求。</w:t>
      </w:r>
    </w:p>
    <w:p w14:paraId="768D94F3">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开展数据规范化治理。</w:t>
      </w:r>
      <w:r>
        <w:rPr>
          <w:rFonts w:hint="default" w:ascii="Times New Roman" w:hAnsi="Times New Roman" w:eastAsia="仿宋" w:cs="Times New Roman"/>
          <w:color w:val="auto"/>
          <w:sz w:val="28"/>
          <w:szCs w:val="28"/>
        </w:rPr>
        <w:t>按照水利信息资源相关标准规范要求，对集成的海量多源异构数据进行质量评估，利用大数据分析方法提高数据治理效率；定制开发数据抽取、清洗、转换、融合、加载流程，将原始分散、重复、低质量的数据，治理成为格式统一、类型统一、单位统一、编码一致、逻辑一致、数源清晰的高质量数据集，依据水利数据对象标准，梳理数据对象间的逻辑关系，提升数据的规范性、可用性，避免数据冗余、重复和不一致。构建水网数据标签库，建设标签规则引擎，实现基于标签的组装，快速形成检索与分析结论。构建数据分析模块，实现水网数据的访问及可视化分析。构建应用环境和组件，满足自主打造个性化数据产品的需求。构建大数据关联分析，支撑智能推荐、态势分析、预测决策。</w:t>
      </w:r>
    </w:p>
    <w:p w14:paraId="0A4A180E">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按需提供数据服务。</w:t>
      </w:r>
      <w:r>
        <w:rPr>
          <w:rFonts w:hint="default" w:ascii="Times New Roman" w:hAnsi="Times New Roman" w:eastAsia="仿宋" w:cs="Times New Roman"/>
          <w:color w:val="auto"/>
          <w:sz w:val="28"/>
          <w:szCs w:val="28"/>
        </w:rPr>
        <w:t>基于水网数据资源目录，按照数据类别、层次和关系，根据各级水利业务和综合决策需要，形成数据共建、共享、共用的索引，为</w:t>
      </w:r>
      <w:r>
        <w:rPr>
          <w:rFonts w:hint="default" w:ascii="Times New Roman" w:hAnsi="Times New Roman" w:eastAsia="仿宋" w:cs="Times New Roman"/>
          <w:color w:val="auto"/>
          <w:sz w:val="28"/>
          <w:szCs w:val="28"/>
          <w:lang w:val="en-US" w:eastAsia="zh-CN"/>
        </w:rPr>
        <w:t>市</w:t>
      </w:r>
      <w:r>
        <w:rPr>
          <w:rFonts w:hint="default" w:ascii="Times New Roman" w:hAnsi="Times New Roman" w:eastAsia="仿宋" w:cs="Times New Roman"/>
          <w:color w:val="auto"/>
          <w:sz w:val="28"/>
          <w:szCs w:val="28"/>
        </w:rPr>
        <w:t>、县（</w:t>
      </w:r>
      <w:r>
        <w:rPr>
          <w:rFonts w:hint="default"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）及工程管理单位提供统一的目录服务。基于水利数据共享交换平台，实现水利数据在工程节点与上下级水行政主管部门及其他行业部门之间的共享交换；横向通过</w:t>
      </w:r>
      <w:r>
        <w:rPr>
          <w:rFonts w:hint="default" w:ascii="Times New Roman" w:hAnsi="Times New Roman" w:eastAsia="仿宋" w:cs="Times New Roman"/>
          <w:color w:val="auto"/>
          <w:sz w:val="28"/>
          <w:szCs w:val="28"/>
          <w:lang w:val="en-US" w:eastAsia="zh-CN"/>
        </w:rPr>
        <w:t>市</w:t>
      </w:r>
      <w:r>
        <w:rPr>
          <w:rFonts w:hint="default" w:ascii="Times New Roman" w:hAnsi="Times New Roman" w:eastAsia="仿宋" w:cs="Times New Roman"/>
          <w:color w:val="auto"/>
          <w:sz w:val="28"/>
          <w:szCs w:val="28"/>
        </w:rPr>
        <w:t>政务数据交换平台实现与其他部门间数据的共享交换；纵向通过水利厅水利数据交换平台实现与水利厅、流域委间数据的共享交换。基于统一可视化管控，利用数据资产评估模型，制定数据质量控制、维护和更新制度，建立一站式服务闭环体系，实现数据资产管控的自动化和智能化，构建追踪数据应用的全链路能力。</w:t>
      </w:r>
    </w:p>
    <w:p w14:paraId="69D1BFEA">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构建水网专业模型。</w:t>
      </w:r>
      <w:r>
        <w:rPr>
          <w:rFonts w:hint="default" w:ascii="Times New Roman" w:hAnsi="Times New Roman" w:eastAsia="仿宋" w:cs="Times New Roman"/>
          <w:color w:val="auto"/>
          <w:sz w:val="28"/>
          <w:szCs w:val="28"/>
        </w:rPr>
        <w:t>在省</w:t>
      </w:r>
      <w:r>
        <w:rPr>
          <w:rFonts w:hint="eastAsia" w:ascii="Times New Roman" w:hAnsi="Times New Roman" w:eastAsia="仿宋" w:cs="Times New Roman"/>
          <w:color w:val="auto"/>
          <w:sz w:val="28"/>
          <w:szCs w:val="28"/>
          <w:lang w:eastAsia="zh-CN"/>
        </w:rPr>
        <w:t>、</w:t>
      </w:r>
      <w:r>
        <w:rPr>
          <w:rFonts w:hint="eastAsia" w:ascii="Times New Roman" w:hAnsi="Times New Roman" w:eastAsia="仿宋" w:cs="Times New Roman"/>
          <w:color w:val="auto"/>
          <w:sz w:val="28"/>
          <w:szCs w:val="28"/>
          <w:lang w:val="en-US" w:eastAsia="zh-CN"/>
        </w:rPr>
        <w:t>市</w:t>
      </w:r>
      <w:r>
        <w:rPr>
          <w:rFonts w:hint="default" w:ascii="Times New Roman" w:hAnsi="Times New Roman" w:eastAsia="仿宋" w:cs="Times New Roman"/>
          <w:color w:val="auto"/>
          <w:sz w:val="28"/>
          <w:szCs w:val="28"/>
        </w:rPr>
        <w:t>级模型平台通用模型的基础上，利用人工智能方法构建智能识别模型，将人工智能与水利特定业务场景相结合，实现对水利对象特征的自动识别，进一步提升水利感知能力。包括遥感识别、视频识别、语音识别等。面向具体的业务应用开发面向自然地理、流场动态、水利工程、“四预”过程和水利机电设备等方面的可视化模型，为数字孪生水网提供模拟仿真功能。</w:t>
      </w:r>
    </w:p>
    <w:p w14:paraId="755EE534">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构建水网知识平台。</w:t>
      </w:r>
      <w:r>
        <w:rPr>
          <w:rFonts w:hint="default" w:ascii="Times New Roman" w:hAnsi="Times New Roman" w:eastAsia="仿宋" w:cs="Times New Roman"/>
          <w:color w:val="auto"/>
          <w:sz w:val="28"/>
          <w:szCs w:val="28"/>
        </w:rPr>
        <w:t>根据水网水资源调配、防洪调度、水生态调度等业务特点及知识需求进行构建，并与省级、流域级数字孪生流域知识平台进行共享交互与知识融合，为使用方提供知识共享服务。主要包括水网预报调度方案库、工程安全知识库、业务规则库等。预报调度方案库包括工程防汛预案、入库预报方案、工程调度预案、防汛抗旱应急预案、超标准洪水防御预案等；工程安全知识库包括工程风险隐患、隐患事故案例、事件处置案例、工程安全会商、工程安全鉴定、专项安全检查、专家经验、相关标准规范、技术文件等；业务规则库包括工程调度运用规程、机电设备运行操作规程、工程安全监测资料整编规程、工程安全现场检查规程、工程安全应急预案等。同时建设具有水利知识表示、水利知识抽取、水利知识融合、水利知识推理、水利知识存储功能的水利知识引擎，支撑事件正向智能推理和反向溯因分析。</w:t>
      </w:r>
    </w:p>
    <w:p w14:paraId="66925D0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到2035年基于市级“智慧水利”数字孪生总平台，建设</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级数字孪生系统，</w:t>
      </w:r>
      <w:r>
        <w:rPr>
          <w:rFonts w:hint="eastAsia" w:ascii="Times New Roman" w:hAnsi="Times New Roman" w:eastAsia="仿宋" w:cs="Times New Roman"/>
          <w:color w:val="auto"/>
          <w:sz w:val="28"/>
          <w:szCs w:val="28"/>
          <w:lang w:val="en-US" w:eastAsia="zh-CN"/>
        </w:rPr>
        <w:t>建立昭化区水利基础数据收集分中心，</w:t>
      </w:r>
      <w:r>
        <w:rPr>
          <w:rFonts w:hint="default" w:ascii="Times New Roman" w:hAnsi="Times New Roman" w:eastAsia="仿宋" w:cs="Times New Roman"/>
          <w:color w:val="auto"/>
          <w:sz w:val="28"/>
          <w:szCs w:val="28"/>
          <w:lang w:val="en-US" w:eastAsia="zh-CN"/>
        </w:rPr>
        <w:t>完善</w:t>
      </w:r>
      <w:r>
        <w:rPr>
          <w:rFonts w:hint="eastAsia" w:ascii="Times New Roman" w:hAnsi="Times New Roman" w:eastAsia="仿宋" w:cs="Times New Roman"/>
          <w:color w:val="auto"/>
          <w:sz w:val="28"/>
          <w:szCs w:val="28"/>
          <w:lang w:val="en-US" w:eastAsia="zh-CN"/>
        </w:rPr>
        <w:t>全区</w:t>
      </w:r>
      <w:r>
        <w:rPr>
          <w:rFonts w:hint="default" w:ascii="Times New Roman" w:hAnsi="Times New Roman" w:eastAsia="仿宋" w:cs="Times New Roman"/>
          <w:color w:val="auto"/>
          <w:sz w:val="28"/>
          <w:szCs w:val="28"/>
        </w:rPr>
        <w:t>范围的数字孪生水网平台，实现跨区域、跨部门的数据共享与协同管理，提升水资源管理的全局性、前瞻性和精细化。同时，借助人工智能算法优化决策支持系统，提高水资源利用效率，保护脆弱的生态环境，为</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乃至更大区域的可持续发展提供智慧水安全保障。</w:t>
      </w:r>
    </w:p>
    <w:p w14:paraId="3DA97573">
      <w:pPr>
        <w:pStyle w:val="3"/>
        <w:spacing w:before="240" w:after="240"/>
        <w:rPr>
          <w:rFonts w:hint="default" w:ascii="Times New Roman" w:hAnsi="Times New Roman" w:cs="Times New Roman"/>
          <w:color w:val="auto"/>
        </w:rPr>
      </w:pPr>
      <w:bookmarkStart w:id="278" w:name="_Toc25595"/>
      <w:bookmarkStart w:id="279" w:name="_Toc3139"/>
      <w:bookmarkStart w:id="280" w:name="_Hlk116223524"/>
      <w:r>
        <w:rPr>
          <w:rFonts w:hint="default" w:ascii="Times New Roman" w:hAnsi="Times New Roman" w:cs="Times New Roman"/>
          <w:color w:val="auto"/>
          <w:lang w:val="en-US" w:eastAsia="zh-CN"/>
        </w:rPr>
        <w:t>（四）</w:t>
      </w:r>
      <w:r>
        <w:rPr>
          <w:rFonts w:hint="default" w:ascii="Times New Roman" w:hAnsi="Times New Roman" w:cs="Times New Roman"/>
          <w:color w:val="auto"/>
        </w:rPr>
        <w:t>建设水网业务应用</w:t>
      </w:r>
      <w:bookmarkEnd w:id="278"/>
      <w:bookmarkEnd w:id="279"/>
    </w:p>
    <w:p w14:paraId="40063332">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highlight w:val="none"/>
        </w:rPr>
        <w:t>以“大系统设计，分系统建设，模块化链接”为原则，在数字孪生水网数据底板、模型库、知识库基础上，共享数字孪生流域和数字孪生水利工程业务应用，以支撑水网工程“水资源配置、防洪减灾、水生态保护与修复”3大功能为目标，构建以水资源调配、防洪调度、水生态调度为核心的业务应用，根据水利高质量发展的要求，充分利用水网工程连通性和控制性，在水资源、水安全、水生态业务领域逐步实现“四预”</w:t>
      </w:r>
      <w:r>
        <w:rPr>
          <w:rFonts w:hint="default" w:ascii="Times New Roman" w:hAnsi="Times New Roman" w:eastAsia="仿宋" w:cs="Times New Roman"/>
          <w:color w:val="auto"/>
          <w:sz w:val="28"/>
          <w:szCs w:val="28"/>
        </w:rPr>
        <w:t>。</w:t>
      </w:r>
    </w:p>
    <w:bookmarkEnd w:id="280"/>
    <w:p w14:paraId="00DFB830">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水资源调配</w:t>
      </w:r>
    </w:p>
    <w:p w14:paraId="7B2A49A1">
      <w:pPr>
        <w:keepNext w:val="0"/>
        <w:keepLines w:val="0"/>
        <w:pageBreakBefore w:val="0"/>
        <w:widowControl w:val="0"/>
        <w:kinsoku/>
        <w:wordWrap/>
        <w:overflowPunct/>
        <w:topLinePunct w:val="0"/>
        <w:autoSpaceDE w:val="0"/>
        <w:autoSpaceDN w:val="0"/>
        <w:bidi w:val="0"/>
        <w:adjustRightInd w:val="0"/>
        <w:snapToGrid/>
        <w:spacing w:line="360" w:lineRule="auto"/>
        <w:ind w:firstLine="560"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为充分发挥水网工程跨流域水资源调配能力，围绕水源来水预报、受水区需水预测，干旱预警、供水能力不足预警、计划偏离预警，水网工程多尺度调度预演及预案，在四川省水资源管理与调配系统的基础上，完善</w:t>
      </w:r>
      <w:r>
        <w:rPr>
          <w:rFonts w:hint="default" w:ascii="Times New Roman" w:hAnsi="Times New Roman" w:eastAsia="仿宋" w:cs="Times New Roman"/>
          <w:color w:val="auto"/>
          <w:sz w:val="28"/>
          <w:szCs w:val="28"/>
          <w:lang w:val="en-US" w:eastAsia="zh-CN"/>
        </w:rPr>
        <w:t>市</w:t>
      </w:r>
      <w:r>
        <w:rPr>
          <w:rFonts w:hint="default" w:ascii="Times New Roman" w:hAnsi="Times New Roman" w:eastAsia="仿宋" w:cs="Times New Roman"/>
          <w:color w:val="auto"/>
          <w:sz w:val="28"/>
          <w:szCs w:val="28"/>
        </w:rPr>
        <w:t>级水资源调配应用。</w:t>
      </w:r>
    </w:p>
    <w:p w14:paraId="7E823EC3">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水量预报。</w:t>
      </w:r>
      <w:r>
        <w:rPr>
          <w:rFonts w:hint="default" w:ascii="Times New Roman" w:hAnsi="Times New Roman" w:eastAsia="仿宋" w:cs="Times New Roman"/>
          <w:color w:val="auto"/>
          <w:sz w:val="28"/>
          <w:szCs w:val="28"/>
        </w:rPr>
        <w:t>利用流域水雨情、工情、墒情、气象数据和取用水信息的监测报送与分析研判，结合水网知识库驱动来水预报与需水预测等水网专业模型，按长期、中期和短期三种情况，开展降水径流预报，满足非汛期水资源调度需要，满足年度水量分配和调度需要。对水网工程中的水源进行年、月、旬、日径流预报，实现来水精准预测，对水网工程联通受水区进行年、月、旬需水预测，实现需水精准预测。</w:t>
      </w:r>
    </w:p>
    <w:p w14:paraId="5B747B87">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风险预警。</w:t>
      </w:r>
      <w:r>
        <w:rPr>
          <w:rFonts w:hint="default" w:ascii="Times New Roman" w:hAnsi="Times New Roman" w:eastAsia="仿宋" w:cs="Times New Roman"/>
          <w:color w:val="auto"/>
          <w:sz w:val="28"/>
          <w:szCs w:val="28"/>
        </w:rPr>
        <w:t>基于水雨情、工情、墒情监测信息，结合确定的预警阈值与水资源调配预警规则知识，驱动干旱评估、河渠水力学模拟等模型，对水网工程影响范围进行干旱风险预警、对水网工程调度计划偏离进行预警，对水网工程供水能力不足进行预警，通过水资源应急预警发布机制，实现多层协同实时分类预警。</w:t>
      </w:r>
    </w:p>
    <w:p w14:paraId="5024AB5B">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方案预演。</w:t>
      </w:r>
      <w:r>
        <w:rPr>
          <w:rFonts w:hint="default" w:ascii="Times New Roman" w:hAnsi="Times New Roman" w:eastAsia="仿宋" w:cs="Times New Roman"/>
          <w:color w:val="auto"/>
          <w:sz w:val="28"/>
          <w:szCs w:val="28"/>
        </w:rPr>
        <w:t>充分利用来水预报、需水预测信息，调用水网工程历史场景知识，结合水网工程现状运行情况，考虑水网工程多目标运行方式以及调度运行约束，驱动水量调度模型，对年、月、旬水量调度方案以及实时调度指令预演，实现水网工程在数字化场景里全要素、全过程、动态展示，根据多目标、多主体利益生成多套预演方案。</w:t>
      </w:r>
    </w:p>
    <w:p w14:paraId="745542AD">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调度预案。</w:t>
      </w:r>
      <w:r>
        <w:rPr>
          <w:rFonts w:hint="default" w:ascii="Times New Roman" w:hAnsi="Times New Roman" w:eastAsia="仿宋" w:cs="Times New Roman"/>
          <w:color w:val="auto"/>
          <w:sz w:val="28"/>
          <w:szCs w:val="28"/>
        </w:rPr>
        <w:t>在分析现状水资源供需形势的基础上，结合预演方案、专家经验、历史场景、调度规则等知识，制定水网工程调度与运行控制预案，基于预案生成调度、控制指令，并对指令进行实时跟踪与执行反馈。</w:t>
      </w:r>
    </w:p>
    <w:p w14:paraId="79965452">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防洪调度</w:t>
      </w:r>
    </w:p>
    <w:p w14:paraId="342A297F">
      <w:pPr>
        <w:keepNext w:val="0"/>
        <w:keepLines w:val="0"/>
        <w:pageBreakBefore w:val="0"/>
        <w:widowControl w:val="0"/>
        <w:kinsoku/>
        <w:wordWrap/>
        <w:overflowPunct/>
        <w:topLinePunct w:val="0"/>
        <w:autoSpaceDE w:val="0"/>
        <w:autoSpaceDN w:val="0"/>
        <w:bidi w:val="0"/>
        <w:adjustRightInd w:val="0"/>
        <w:snapToGrid/>
        <w:spacing w:line="360" w:lineRule="auto"/>
        <w:ind w:firstLine="560"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为充分发挥水网工程防洪减灾能力，围绕降雨预报、洪水预报、内涝预报，洪水预警、水网工程联合防洪调度预演及预案，建设防洪调度应用。</w:t>
      </w:r>
    </w:p>
    <w:p w14:paraId="5CE18EB3">
      <w:pPr>
        <w:keepNext w:val="0"/>
        <w:keepLines w:val="0"/>
        <w:pageBreakBefore w:val="0"/>
        <w:widowControl w:val="0"/>
        <w:kinsoku/>
        <w:wordWrap/>
        <w:overflowPunct/>
        <w:topLinePunct w:val="0"/>
        <w:bidi w:val="0"/>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洪水预报。</w:t>
      </w:r>
      <w:r>
        <w:rPr>
          <w:rFonts w:hint="default" w:ascii="Times New Roman" w:hAnsi="Times New Roman" w:eastAsia="仿宋" w:cs="Times New Roman"/>
          <w:color w:val="auto"/>
          <w:sz w:val="28"/>
          <w:szCs w:val="28"/>
        </w:rPr>
        <w:t>利用流域水雨情、工情、气象数据的监测报送与分析研判，驱动降雨、洪水预报模型，对水网工程影响范围进行降雨预测预报，对重点调蓄工程、防洪保护对象进行洪水预测预报。</w:t>
      </w:r>
    </w:p>
    <w:p w14:paraId="25422E8A">
      <w:pPr>
        <w:keepNext w:val="0"/>
        <w:keepLines w:val="0"/>
        <w:pageBreakBefore w:val="0"/>
        <w:widowControl w:val="0"/>
        <w:kinsoku/>
        <w:wordWrap/>
        <w:overflowPunct/>
        <w:topLinePunct w:val="0"/>
        <w:bidi w:val="0"/>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风险预警。</w:t>
      </w:r>
      <w:r>
        <w:rPr>
          <w:rFonts w:hint="default" w:ascii="Times New Roman" w:hAnsi="Times New Roman" w:eastAsia="仿宋" w:cs="Times New Roman"/>
          <w:color w:val="auto"/>
          <w:sz w:val="28"/>
          <w:szCs w:val="28"/>
        </w:rPr>
        <w:t>基于水雨情、工情监测信息，结合确定的预警阈值与防洪预警规则知识，驱动洪水风险预警模型，对水网工程进行洪水风险预警，对水网工程影响范围内的防洪保护对象进行洪水风险、涝渍风险预警，并精准定位预警发布对象，实现影响范围内预警信息全覆盖。</w:t>
      </w:r>
    </w:p>
    <w:p w14:paraId="7B373FF0">
      <w:pPr>
        <w:keepNext w:val="0"/>
        <w:keepLines w:val="0"/>
        <w:pageBreakBefore w:val="0"/>
        <w:widowControl w:val="0"/>
        <w:kinsoku/>
        <w:wordWrap/>
        <w:overflowPunct/>
        <w:topLinePunct w:val="0"/>
        <w:bidi w:val="0"/>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方案预演。</w:t>
      </w:r>
      <w:r>
        <w:rPr>
          <w:rFonts w:hint="default" w:ascii="Times New Roman" w:hAnsi="Times New Roman" w:eastAsia="仿宋" w:cs="Times New Roman"/>
          <w:color w:val="auto"/>
          <w:sz w:val="28"/>
          <w:szCs w:val="28"/>
        </w:rPr>
        <w:t>充分利用降雨预报、洪水预报信息，结合水网工程现状运行情况，驱动洪水联合调度模型，对调蓄水库拦蓄洪水、河道行泄洪水、跨流域分洪、蓄滞洪区蓄滞洪水、沿河泵站排涝等进行预演，综合考虑多维目标生成多套预演方案。</w:t>
      </w:r>
    </w:p>
    <w:p w14:paraId="040F3373">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bCs/>
          <w:color w:val="auto"/>
          <w:sz w:val="28"/>
          <w:szCs w:val="28"/>
        </w:rPr>
        <w:t>调度预案。</w:t>
      </w:r>
      <w:r>
        <w:rPr>
          <w:rFonts w:hint="default" w:ascii="Times New Roman" w:hAnsi="Times New Roman" w:eastAsia="仿宋" w:cs="Times New Roman"/>
          <w:color w:val="auto"/>
          <w:sz w:val="28"/>
          <w:szCs w:val="28"/>
        </w:rPr>
        <w:t>在分析现状洪涝防御形势的基础上，充分结合预演方案、专家经验、历史场景、调度规则等知识，制定水网工程联合防洪</w:t>
      </w:r>
      <w:r>
        <w:rPr>
          <w:rFonts w:hint="default" w:ascii="Times New Roman" w:hAnsi="Times New Roman" w:eastAsia="仿宋" w:cs="Times New Roman"/>
          <w:color w:val="auto"/>
          <w:sz w:val="28"/>
          <w:szCs w:val="28"/>
          <w:lang w:val="en-US" w:eastAsia="zh-CN"/>
        </w:rPr>
        <w:t>调度预案。</w:t>
      </w:r>
    </w:p>
    <w:p w14:paraId="33E96AE3">
      <w:pPr>
        <w:spacing w:line="360" w:lineRule="auto"/>
        <w:ind w:firstLine="562" w:firstLineChars="200"/>
        <w:rPr>
          <w:rFonts w:hint="default" w:ascii="Times New Roman" w:hAnsi="Times New Roman" w:eastAsia="仿宋" w:cs="Times New Roman"/>
          <w:b/>
          <w:bCs/>
          <w:color w:val="auto"/>
          <w:sz w:val="28"/>
          <w:szCs w:val="28"/>
          <w:lang w:val="en-US" w:eastAsia="zh-CN"/>
        </w:rPr>
      </w:pPr>
      <w:bookmarkStart w:id="281" w:name="_Toc15121"/>
      <w:r>
        <w:rPr>
          <w:rFonts w:hint="default" w:ascii="Times New Roman" w:hAnsi="Times New Roman" w:eastAsia="仿宋" w:cs="Times New Roman"/>
          <w:b/>
          <w:bCs/>
          <w:color w:val="auto"/>
          <w:sz w:val="28"/>
          <w:szCs w:val="28"/>
          <w:lang w:val="en-US" w:eastAsia="zh-CN"/>
        </w:rPr>
        <w:t>3 水生态调度</w:t>
      </w:r>
    </w:p>
    <w:p w14:paraId="11DB18D2">
      <w:pPr>
        <w:keepNext w:val="0"/>
        <w:keepLines w:val="0"/>
        <w:pageBreakBefore w:val="0"/>
        <w:widowControl w:val="0"/>
        <w:kinsoku/>
        <w:wordWrap/>
        <w:overflowPunct/>
        <w:topLinePunct w:val="0"/>
        <w:autoSpaceDE w:val="0"/>
        <w:autoSpaceDN w:val="0"/>
        <w:bidi w:val="0"/>
        <w:adjustRightInd w:val="0"/>
        <w:snapToGrid/>
        <w:spacing w:line="360" w:lineRule="auto"/>
        <w:ind w:firstLine="560"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为充分发挥水网工程维持、改善河湖生态环境的能力，围绕生态流量水位预报、河湖水质预报，生态流量超限预警、水质恶化预警，水网工程联合生态调度预演及预案，建设水生态调度应用。</w:t>
      </w:r>
    </w:p>
    <w:p w14:paraId="1F96B543">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生态预报。</w:t>
      </w:r>
      <w:r>
        <w:rPr>
          <w:rFonts w:hint="default" w:ascii="Times New Roman" w:hAnsi="Times New Roman" w:eastAsia="仿宋" w:cs="Times New Roman"/>
          <w:color w:val="auto"/>
          <w:sz w:val="28"/>
          <w:szCs w:val="28"/>
        </w:rPr>
        <w:t>利用流域水雨情、工情、水质的监测报送与分析研判，驱动生态流量/水位预报模型、水质模型，对生态流域断面进行径流预报，对河湖等生态保护对象进行水质预报。</w:t>
      </w:r>
    </w:p>
    <w:p w14:paraId="1A63D12E">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风险预警。</w:t>
      </w:r>
      <w:r>
        <w:rPr>
          <w:rFonts w:hint="default" w:ascii="Times New Roman" w:hAnsi="Times New Roman" w:eastAsia="仿宋" w:cs="Times New Roman"/>
          <w:color w:val="auto"/>
          <w:sz w:val="28"/>
          <w:szCs w:val="28"/>
        </w:rPr>
        <w:t>基于水雨情、工情监测信息，结合确定的预警阈值与水生态调度预警规则知识，驱生态流量风险预警模型，对生态流量断面进行超限预警，对河湖进行水质恶化风险预警。</w:t>
      </w:r>
    </w:p>
    <w:p w14:paraId="751CC9B3">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方案预演。</w:t>
      </w:r>
      <w:r>
        <w:rPr>
          <w:rFonts w:hint="default" w:ascii="Times New Roman" w:hAnsi="Times New Roman" w:eastAsia="仿宋" w:cs="Times New Roman"/>
          <w:color w:val="auto"/>
          <w:sz w:val="28"/>
          <w:szCs w:val="28"/>
        </w:rPr>
        <w:t>结合水网工程现状运行情况及多目标约束，驱动水质保障调度模型、应急补水调度模型，对生态流量保障调度方案、应急补水调度方案进行预演。</w:t>
      </w:r>
    </w:p>
    <w:p w14:paraId="09216731">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jc w:val="left"/>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调度预案。</w:t>
      </w:r>
      <w:r>
        <w:rPr>
          <w:rFonts w:hint="default" w:ascii="Times New Roman" w:hAnsi="Times New Roman" w:eastAsia="仿宋" w:cs="Times New Roman"/>
          <w:color w:val="auto"/>
          <w:sz w:val="28"/>
          <w:szCs w:val="28"/>
        </w:rPr>
        <w:t>在分析现状水生态情势的基础上，宜充分结合预演方案以及专家经验、历史场景、调度规则等知识，制定水网工程联合生态调度预案。</w:t>
      </w:r>
    </w:p>
    <w:bookmarkEnd w:id="281"/>
    <w:p w14:paraId="2F1E3AF2">
      <w:pPr>
        <w:pStyle w:val="3"/>
        <w:spacing w:before="240" w:after="240"/>
        <w:rPr>
          <w:rFonts w:hint="default" w:ascii="Times New Roman" w:hAnsi="Times New Roman" w:cs="Times New Roman"/>
          <w:color w:val="auto"/>
          <w:lang w:val="en-US" w:eastAsia="zh-CN"/>
        </w:rPr>
      </w:pPr>
      <w:bookmarkStart w:id="282" w:name="_Toc19038"/>
      <w:bookmarkStart w:id="283" w:name="_Toc13248"/>
      <w:r>
        <w:rPr>
          <w:rFonts w:hint="default" w:ascii="Times New Roman" w:hAnsi="Times New Roman" w:cs="Times New Roman"/>
          <w:color w:val="auto"/>
          <w:lang w:val="en-US" w:eastAsia="zh-CN"/>
        </w:rPr>
        <w:t>（五）推进网络安全及保障体系建设</w:t>
      </w:r>
      <w:bookmarkEnd w:id="282"/>
      <w:bookmarkEnd w:id="283"/>
    </w:p>
    <w:p w14:paraId="08F1820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基于当前国家、水利部及四川省对信息安全的新要求，制定</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水利信息安全策略，持续强化水利网络安全防护保障，完善智慧水利标准规范保障，加强水利智慧化运维管理保障，促进</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智慧水网健康可持续发展。</w:t>
      </w:r>
    </w:p>
    <w:p w14:paraId="363EDC11">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强化网络安全体系</w:t>
      </w:r>
    </w:p>
    <w:p w14:paraId="71148170">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建设网络安全系统。</w:t>
      </w:r>
      <w:r>
        <w:rPr>
          <w:rFonts w:hint="default" w:ascii="Times New Roman" w:hAnsi="Times New Roman" w:eastAsia="仿宋" w:cs="Times New Roman"/>
          <w:color w:val="auto"/>
          <w:sz w:val="28"/>
          <w:szCs w:val="28"/>
        </w:rPr>
        <w:t>构建集网络安全监管、数据安全管控、大数据分析、综合攻防演练为一体的网络安全管理系统，提升覆盖云、网络、数据、应用、终端的一体化监测预警、应急处置、指挥协同安全能力。</w:t>
      </w:r>
    </w:p>
    <w:p w14:paraId="251DB9CE">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强化网络安全管理。</w:t>
      </w:r>
      <w:r>
        <w:rPr>
          <w:rFonts w:hint="default" w:ascii="Times New Roman" w:hAnsi="Times New Roman" w:eastAsia="仿宋" w:cs="Times New Roman"/>
          <w:color w:val="auto"/>
          <w:sz w:val="28"/>
          <w:szCs w:val="28"/>
        </w:rPr>
        <w:t>严格执行网络安全与信息化建设及密码应用“同步规划、同步建设、同步运行”，有效落实网络安全保护“三化六防”措施，形成水利网络安全纵深防御、监测预警、应急处置的一体化综合防控体系。</w:t>
      </w:r>
    </w:p>
    <w:p w14:paraId="67B65F19">
      <w:pPr>
        <w:spacing w:line="360" w:lineRule="auto"/>
        <w:ind w:firstLine="562"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提升网络安全防护。</w:t>
      </w:r>
      <w:r>
        <w:rPr>
          <w:rFonts w:hint="default" w:ascii="Times New Roman" w:hAnsi="Times New Roman" w:eastAsia="仿宋" w:cs="Times New Roman"/>
          <w:color w:val="auto"/>
          <w:sz w:val="28"/>
          <w:szCs w:val="28"/>
        </w:rPr>
        <w:t>结合网络安全设备和系统，实现安全物理环境、安全通信网络、安全区域边界、安全计算环境等多层次防护。建设安全数据采集系统，对各类安全设备日志、主机日志、应用日志、内外部威胁情报等网络安全相关数据进行统一收集。完善网络安全应急预案，对安全事件、安全告警、安全威胁处置进行全过程闭环管理。</w:t>
      </w:r>
    </w:p>
    <w:p w14:paraId="14935A4B">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完善规范化管理体系</w:t>
      </w:r>
    </w:p>
    <w:p w14:paraId="5E491E93">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完善智慧水网标准规范。</w:t>
      </w:r>
      <w:r>
        <w:rPr>
          <w:rFonts w:hint="default" w:ascii="Times New Roman" w:hAnsi="Times New Roman" w:eastAsia="仿宋" w:cs="Times New Roman"/>
          <w:color w:val="auto"/>
          <w:sz w:val="28"/>
          <w:szCs w:val="28"/>
        </w:rPr>
        <w:t>在现有网信标准基础上，结合智慧水利感知对象、业务特点和服务模式，加强水利工程设施智能化改造与建设、数字孪生流域、数字孪生工程等地方标准制定；完善</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水利数据资源共享、水利业务应用协同、水利网络安全体系等标准规范，为智慧水网建设提供标准支撑。</w:t>
      </w:r>
    </w:p>
    <w:p w14:paraId="02335E3F">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完善智慧水网运维工作机制。</w:t>
      </w:r>
      <w:r>
        <w:rPr>
          <w:rFonts w:hint="default" w:ascii="Times New Roman" w:hAnsi="Times New Roman" w:eastAsia="仿宋" w:cs="Times New Roman"/>
          <w:color w:val="auto"/>
          <w:sz w:val="28"/>
          <w:szCs w:val="28"/>
        </w:rPr>
        <w:t>各级水利部门及水利工程管理单位结合本单位实际情况，把运维经费纳入部门预算，保障经费落实，专款专用。加强水利信息系统运行监测和预警能力，提高运维自动化、智能化水平，加强水利信息系统运行总结评估，提升运维服务水平。</w:t>
      </w:r>
    </w:p>
    <w:p w14:paraId="12F73F19">
      <w:pPr>
        <w:spacing w:line="360" w:lineRule="auto"/>
        <w:ind w:firstLine="560" w:firstLineChars="200"/>
        <w:rPr>
          <w:rFonts w:hint="default" w:ascii="Times New Roman" w:hAnsi="Times New Roman" w:eastAsia="仿宋" w:cs="Times New Roman"/>
          <w:color w:val="auto"/>
          <w:sz w:val="28"/>
          <w:szCs w:val="28"/>
        </w:rPr>
      </w:pPr>
    </w:p>
    <w:p w14:paraId="7331CD78">
      <w:pPr>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br w:type="page"/>
      </w:r>
    </w:p>
    <w:p w14:paraId="0DF993A3">
      <w:pPr>
        <w:pStyle w:val="5"/>
        <w:spacing w:before="120" w:after="0" w:line="500" w:lineRule="exact"/>
        <w:jc w:val="center"/>
        <w:rPr>
          <w:rFonts w:hint="default" w:ascii="Times New Roman" w:hAnsi="Times New Roman" w:eastAsia="黑体" w:cs="Times New Roman"/>
          <w:b w:val="0"/>
          <w:color w:val="auto"/>
        </w:rPr>
      </w:pPr>
      <w:bookmarkStart w:id="284" w:name="_Toc30524"/>
      <w:r>
        <w:rPr>
          <w:rFonts w:hint="default" w:ascii="Times New Roman" w:hAnsi="Times New Roman" w:eastAsia="黑体" w:cs="Times New Roman"/>
          <w:b w:val="0"/>
          <w:color w:val="auto"/>
        </w:rPr>
        <w:t>专栏六  数字孪生水网重点建设任务</w:t>
      </w:r>
      <w:bookmarkEnd w:id="284"/>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6"/>
      </w:tblGrid>
      <w:tr w14:paraId="05BB8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296" w:type="dxa"/>
          </w:tcPr>
          <w:p w14:paraId="4A5C2D82">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482" w:firstLineChars="200"/>
              <w:textAlignment w:val="auto"/>
              <w:rPr>
                <w:rFonts w:hint="default" w:ascii="Times New Roman" w:hAnsi="Times New Roman" w:eastAsia="仿宋" w:cs="Times New Roman"/>
                <w:b w:val="0"/>
                <w:bCs/>
                <w:color w:val="auto"/>
                <w:kern w:val="0"/>
                <w:sz w:val="24"/>
                <w:szCs w:val="24"/>
                <w:lang w:val="en-US" w:eastAsia="zh-CN"/>
              </w:rPr>
            </w:pPr>
            <w:r>
              <w:rPr>
                <w:rFonts w:hint="default" w:ascii="Times New Roman" w:hAnsi="Times New Roman" w:eastAsia="仿宋" w:cs="Times New Roman"/>
                <w:b/>
                <w:color w:val="auto"/>
                <w:kern w:val="0"/>
                <w:sz w:val="24"/>
                <w:szCs w:val="24"/>
              </w:rPr>
              <w:t>完善水网感知能力</w:t>
            </w:r>
            <w:r>
              <w:rPr>
                <w:rFonts w:hint="default" w:ascii="Times New Roman" w:hAnsi="Times New Roman" w:eastAsia="仿宋" w:cs="Times New Roman"/>
                <w:b/>
                <w:color w:val="auto"/>
                <w:kern w:val="0"/>
                <w:sz w:val="24"/>
                <w:szCs w:val="24"/>
                <w:lang w:eastAsia="zh-CN"/>
              </w:rPr>
              <w:t>。</w:t>
            </w:r>
            <w:r>
              <w:rPr>
                <w:rFonts w:hint="eastAsia" w:ascii="Times New Roman" w:hAnsi="Times New Roman" w:eastAsia="仿宋" w:cs="Times New Roman"/>
                <w:b w:val="0"/>
                <w:bCs/>
                <w:color w:val="auto"/>
                <w:kern w:val="0"/>
                <w:sz w:val="24"/>
                <w:szCs w:val="24"/>
                <w:lang w:eastAsia="zh-CN"/>
              </w:rPr>
              <w:t>（</w:t>
            </w:r>
            <w:r>
              <w:rPr>
                <w:rFonts w:hint="eastAsia" w:ascii="Times New Roman" w:hAnsi="Times New Roman" w:eastAsia="仿宋" w:cs="Times New Roman"/>
                <w:b w:val="0"/>
                <w:bCs/>
                <w:color w:val="auto"/>
                <w:kern w:val="0"/>
                <w:sz w:val="24"/>
                <w:szCs w:val="24"/>
                <w:lang w:val="en-US" w:eastAsia="zh-CN"/>
              </w:rPr>
              <w:t>1</w:t>
            </w:r>
            <w:r>
              <w:rPr>
                <w:rFonts w:hint="eastAsia" w:ascii="Times New Roman" w:hAnsi="Times New Roman" w:eastAsia="仿宋" w:cs="Times New Roman"/>
                <w:b w:val="0"/>
                <w:bCs/>
                <w:color w:val="auto"/>
                <w:kern w:val="0"/>
                <w:sz w:val="24"/>
                <w:szCs w:val="24"/>
                <w:lang w:eastAsia="zh-CN"/>
              </w:rPr>
              <w:t>）</w:t>
            </w:r>
            <w:r>
              <w:rPr>
                <w:rFonts w:hint="eastAsia" w:ascii="Times New Roman" w:hAnsi="Times New Roman" w:eastAsia="仿宋" w:cs="Times New Roman"/>
                <w:b w:val="0"/>
                <w:bCs/>
                <w:color w:val="auto"/>
                <w:kern w:val="0"/>
                <w:sz w:val="24"/>
                <w:szCs w:val="24"/>
                <w:lang w:val="en-US" w:eastAsia="zh-CN"/>
              </w:rPr>
              <w:t>规划昭化区中型水闸安全监测项目，在昭化区长滩河城区壅水工程柳桥闸坝、1号闸坝、2号闸坝、3号闸坝、4号闸坝等5座闸坝开展过闸水位流量监测、视频监视、变形监测、渗流监测，建立金结电气系统、监测感知网、四预系统，构建“天空地水工”一体化监测感知网，提升堤防安全监测感知能力；</w:t>
            </w:r>
            <w:r>
              <w:rPr>
                <w:rFonts w:hint="default" w:ascii="Times New Roman" w:hAnsi="Times New Roman" w:eastAsia="仿宋" w:cs="Times New Roman"/>
                <w:b w:val="0"/>
                <w:bCs/>
                <w:color w:val="auto"/>
                <w:kern w:val="0"/>
                <w:sz w:val="24"/>
                <w:szCs w:val="24"/>
                <w:lang w:val="en-US" w:eastAsia="zh-CN"/>
              </w:rPr>
              <w:t>（2）</w:t>
            </w:r>
            <w:r>
              <w:rPr>
                <w:rFonts w:hint="eastAsia" w:ascii="Times New Roman" w:hAnsi="Times New Roman" w:eastAsia="仿宋" w:cs="Times New Roman"/>
                <w:b w:val="0"/>
                <w:bCs/>
                <w:color w:val="auto"/>
                <w:kern w:val="0"/>
                <w:sz w:val="24"/>
                <w:szCs w:val="24"/>
                <w:lang w:val="en-US" w:eastAsia="zh-CN"/>
              </w:rPr>
              <w:t>规划昭化区中型堤防安全监测项目，在泉坝、鸭浮天雄等2处4.7km堤防开展水位监测、视频监视、变形监测、渗流监测，建立自动化监测系统；（3）规划昭化区小型堤防安全监测，在36段60km小型堤防开展水位监测、视频监视、变形监测、渗流监测，建立自动化监测系统；（4）规划昭化区河流智慧监测项目，在昭化区16条河流开展生态流量监测、重要河段及敏感水域视频监视，建立自动化监测系统、监测感知网、四预系统。</w:t>
            </w:r>
          </w:p>
          <w:p w14:paraId="5E79EE84">
            <w:pPr>
              <w:keepNext w:val="0"/>
              <w:keepLines w:val="0"/>
              <w:pageBreakBefore w:val="0"/>
              <w:widowControl w:val="0"/>
              <w:numPr>
                <w:ilvl w:val="0"/>
                <w:numId w:val="2"/>
              </w:numPr>
              <w:kinsoku/>
              <w:wordWrap/>
              <w:overflowPunct/>
              <w:topLinePunct w:val="0"/>
              <w:autoSpaceDE/>
              <w:autoSpaceDN/>
              <w:bidi w:val="0"/>
              <w:adjustRightInd/>
              <w:snapToGrid/>
              <w:spacing w:line="460" w:lineRule="exact"/>
              <w:ind w:firstLine="482" w:firstLineChars="200"/>
              <w:textAlignment w:val="auto"/>
              <w:rPr>
                <w:rFonts w:hint="default" w:ascii="Times New Roman" w:hAnsi="Times New Roman" w:eastAsia="仿宋" w:cs="Times New Roman"/>
                <w:b w:val="0"/>
                <w:bCs/>
                <w:color w:val="auto"/>
                <w:kern w:val="0"/>
                <w:sz w:val="24"/>
                <w:szCs w:val="24"/>
                <w:lang w:val="en-US" w:eastAsia="zh-CN"/>
              </w:rPr>
            </w:pPr>
            <w:r>
              <w:rPr>
                <w:rFonts w:hint="default" w:ascii="Times New Roman" w:hAnsi="Times New Roman" w:eastAsia="仿宋" w:cs="Times New Roman"/>
                <w:b/>
                <w:color w:val="auto"/>
                <w:kern w:val="0"/>
                <w:sz w:val="24"/>
                <w:szCs w:val="24"/>
              </w:rPr>
              <w:t>构建</w:t>
            </w:r>
            <w:r>
              <w:rPr>
                <w:rFonts w:hint="default" w:ascii="Times New Roman" w:hAnsi="Times New Roman" w:eastAsia="仿宋" w:cs="Times New Roman"/>
                <w:b/>
                <w:color w:val="auto"/>
                <w:kern w:val="0"/>
                <w:sz w:val="24"/>
                <w:szCs w:val="24"/>
                <w:lang w:val="en-US" w:eastAsia="zh-CN"/>
              </w:rPr>
              <w:t>数字孪生平台</w:t>
            </w:r>
            <w:r>
              <w:rPr>
                <w:rFonts w:hint="default" w:ascii="Times New Roman" w:hAnsi="Times New Roman" w:eastAsia="仿宋" w:cs="Times New Roman"/>
                <w:b/>
                <w:color w:val="auto"/>
                <w:kern w:val="0"/>
                <w:sz w:val="24"/>
                <w:szCs w:val="24"/>
              </w:rPr>
              <w:t>。</w:t>
            </w:r>
            <w:r>
              <w:rPr>
                <w:rFonts w:hint="default" w:ascii="Times New Roman" w:hAnsi="Times New Roman" w:eastAsia="仿宋" w:cs="Times New Roman"/>
                <w:b w:val="0"/>
                <w:bCs/>
                <w:color w:val="auto"/>
                <w:kern w:val="0"/>
                <w:sz w:val="24"/>
                <w:szCs w:val="24"/>
                <w:lang w:eastAsia="zh-CN"/>
              </w:rPr>
              <w:t>结合现状已有的水生态流量监测、河长制、防汛监测三个水利平台，</w:t>
            </w:r>
            <w:r>
              <w:rPr>
                <w:rFonts w:hint="eastAsia" w:ascii="Times New Roman" w:hAnsi="Times New Roman" w:eastAsia="仿宋" w:cs="Times New Roman"/>
                <w:b w:val="0"/>
                <w:bCs/>
                <w:color w:val="auto"/>
                <w:kern w:val="0"/>
                <w:sz w:val="24"/>
                <w:szCs w:val="24"/>
                <w:lang w:val="en-US" w:eastAsia="zh-CN"/>
              </w:rPr>
              <w:t>规划建立昭化区数字孪生分平台，结合已有视频监控、gis成果等，完善升级雨情水情监测、视频监控、水位监测、水保监测等设施设备，建设全覆盖物联感知系统，形成数据收集中心</w:t>
            </w:r>
            <w:r>
              <w:rPr>
                <w:rFonts w:hint="default" w:ascii="Times New Roman" w:hAnsi="Times New Roman" w:eastAsia="仿宋" w:cs="Times New Roman"/>
                <w:b w:val="0"/>
                <w:bCs/>
                <w:color w:val="auto"/>
                <w:kern w:val="0"/>
                <w:sz w:val="24"/>
                <w:szCs w:val="24"/>
                <w:lang w:val="en-US" w:eastAsia="zh-CN"/>
              </w:rPr>
              <w:t>。</w:t>
            </w:r>
          </w:p>
          <w:p w14:paraId="756D56E2">
            <w:pPr>
              <w:spacing w:line="460" w:lineRule="exact"/>
              <w:ind w:firstLine="482" w:firstLineChars="200"/>
              <w:rPr>
                <w:rFonts w:hint="default" w:ascii="Times New Roman" w:hAnsi="Times New Roman" w:eastAsia="仿宋" w:cs="Times New Roman"/>
                <w:color w:val="auto"/>
                <w:kern w:val="0"/>
                <w:sz w:val="20"/>
                <w:szCs w:val="28"/>
              </w:rPr>
            </w:pPr>
            <w:r>
              <w:rPr>
                <w:rFonts w:hint="default" w:ascii="Times New Roman" w:hAnsi="Times New Roman" w:eastAsia="仿宋" w:cs="Times New Roman"/>
                <w:b/>
                <w:color w:val="auto"/>
                <w:kern w:val="0"/>
                <w:sz w:val="24"/>
                <w:szCs w:val="24"/>
              </w:rPr>
              <w:t>3 推进数字孪生工程建设。</w:t>
            </w:r>
            <w:r>
              <w:rPr>
                <w:rFonts w:hint="eastAsia" w:ascii="Times New Roman" w:hAnsi="Times New Roman" w:eastAsia="仿宋" w:cs="Times New Roman"/>
                <w:b w:val="0"/>
                <w:bCs/>
                <w:color w:val="auto"/>
                <w:kern w:val="0"/>
                <w:sz w:val="24"/>
                <w:szCs w:val="24"/>
                <w:lang w:val="en-US" w:eastAsia="zh-CN"/>
              </w:rPr>
              <w:t>推进新建灌区智慧化管理信息平台建设，推进新建水库信息化管理平台建设，完善大坝安全监测设施、雨水情测报设施等相应配套设施，推进调度指挥平台系统建设，山洪灾害预警监测、河湖塘库堰等水利工程预警预测智慧化系统建设。新建规模化水厂信息化管理平台，完善水质在线检测设施、安全生产运行监控设施及其他相应配套设施</w:t>
            </w:r>
            <w:r>
              <w:rPr>
                <w:rFonts w:hint="default" w:ascii="Times New Roman" w:hAnsi="Times New Roman" w:eastAsia="仿宋" w:cs="Times New Roman"/>
                <w:bCs/>
                <w:color w:val="auto"/>
                <w:kern w:val="0"/>
                <w:sz w:val="24"/>
                <w:szCs w:val="24"/>
                <w:lang w:eastAsia="zh-CN"/>
              </w:rPr>
              <w:t>。</w:t>
            </w:r>
          </w:p>
        </w:tc>
      </w:tr>
    </w:tbl>
    <w:p w14:paraId="5C18241F">
      <w:pPr>
        <w:spacing w:line="360" w:lineRule="auto"/>
        <w:ind w:firstLine="560" w:firstLineChars="200"/>
        <w:rPr>
          <w:rFonts w:hint="default" w:ascii="Times New Roman" w:hAnsi="Times New Roman" w:eastAsia="仿宋" w:cs="Times New Roman"/>
          <w:color w:val="auto"/>
          <w:sz w:val="28"/>
          <w:szCs w:val="28"/>
        </w:rPr>
      </w:pPr>
    </w:p>
    <w:p w14:paraId="1DC500DD">
      <w:pPr>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br w:type="page"/>
      </w:r>
    </w:p>
    <w:p w14:paraId="6852A36D">
      <w:pPr>
        <w:pStyle w:val="2"/>
        <w:widowControl w:val="0"/>
        <w:kinsoku/>
        <w:autoSpaceDE/>
        <w:autoSpaceDN/>
        <w:adjustRightInd/>
        <w:snapToGrid/>
        <w:spacing w:before="240" w:after="240"/>
        <w:jc w:val="center"/>
        <w:textAlignment w:val="auto"/>
        <w:rPr>
          <w:rFonts w:hint="default" w:ascii="Times New Roman" w:hAnsi="Times New Roman" w:eastAsia="黑体" w:cs="Times New Roman"/>
          <w:snapToGrid/>
          <w:color w:val="auto"/>
          <w:szCs w:val="44"/>
          <w:lang w:eastAsia="zh-CN"/>
        </w:rPr>
      </w:pPr>
      <w:bookmarkStart w:id="285" w:name="_Toc19330"/>
      <w:bookmarkStart w:id="286" w:name="_Toc9294"/>
      <w:bookmarkStart w:id="287" w:name="_Toc30558"/>
      <w:r>
        <w:rPr>
          <w:rFonts w:hint="default" w:ascii="Times New Roman" w:hAnsi="Times New Roman" w:eastAsia="黑体" w:cs="Times New Roman"/>
          <w:color w:val="auto"/>
          <w:szCs w:val="44"/>
          <w:lang w:val="en-US" w:eastAsia="zh-CN"/>
        </w:rPr>
        <w:t>七</w:t>
      </w:r>
      <w:r>
        <w:rPr>
          <w:rFonts w:hint="default" w:ascii="Times New Roman" w:hAnsi="Times New Roman" w:eastAsia="黑体" w:cs="Times New Roman"/>
          <w:snapToGrid/>
          <w:color w:val="auto"/>
          <w:szCs w:val="44"/>
          <w:lang w:val="en-US" w:eastAsia="zh-CN"/>
        </w:rPr>
        <w:t>、推动水网高质量发展</w:t>
      </w:r>
      <w:bookmarkEnd w:id="285"/>
      <w:bookmarkEnd w:id="286"/>
    </w:p>
    <w:p w14:paraId="7EC053FB">
      <w:pPr>
        <w:pStyle w:val="3"/>
        <w:widowControl w:val="0"/>
        <w:kinsoku/>
        <w:autoSpaceDE/>
        <w:autoSpaceDN/>
        <w:adjustRightInd/>
        <w:snapToGrid/>
        <w:spacing w:before="240" w:after="240"/>
        <w:jc w:val="both"/>
        <w:textAlignment w:val="auto"/>
        <w:rPr>
          <w:rFonts w:hint="default" w:ascii="Times New Roman" w:hAnsi="Times New Roman" w:cs="Times New Roman"/>
          <w:snapToGrid/>
          <w:color w:val="auto"/>
          <w:kern w:val="2"/>
          <w:szCs w:val="22"/>
          <w:lang w:eastAsia="zh-CN"/>
        </w:rPr>
      </w:pPr>
      <w:bookmarkStart w:id="288" w:name="_Toc24389"/>
      <w:bookmarkStart w:id="289" w:name="_Toc23386"/>
      <w:r>
        <w:rPr>
          <w:rFonts w:hint="default" w:ascii="Times New Roman" w:hAnsi="Times New Roman" w:cs="Times New Roman"/>
          <w:snapToGrid/>
          <w:color w:val="auto"/>
          <w:kern w:val="2"/>
          <w:szCs w:val="22"/>
          <w:lang w:val="en-US" w:eastAsia="zh-CN"/>
        </w:rPr>
        <w:t>（一）</w:t>
      </w:r>
      <w:r>
        <w:rPr>
          <w:rFonts w:hint="default" w:ascii="Times New Roman" w:hAnsi="Times New Roman" w:cs="Times New Roman"/>
          <w:snapToGrid/>
          <w:color w:val="auto"/>
          <w:kern w:val="2"/>
          <w:szCs w:val="22"/>
          <w:lang w:eastAsia="zh-CN"/>
        </w:rPr>
        <w:t>推进安全发展</w:t>
      </w:r>
      <w:bookmarkEnd w:id="288"/>
      <w:bookmarkEnd w:id="289"/>
    </w:p>
    <w:p w14:paraId="7A099108">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牢固树立底线思维，增强忧患意识，强化水安全风险联合防控能力建设，增强全社会水安全风险意识，最大程度预防和减少水安全事件造成的损害。</w:t>
      </w:r>
    </w:p>
    <w:p w14:paraId="4799FD26">
      <w:pPr>
        <w:spacing w:line="360" w:lineRule="auto"/>
        <w:ind w:firstLine="561"/>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提升水安全保障标准</w:t>
      </w:r>
      <w:r>
        <w:rPr>
          <w:rFonts w:hint="default" w:ascii="Times New Roman" w:hAnsi="Times New Roman" w:eastAsia="仿宋" w:cs="Times New Roman"/>
          <w:color w:val="auto"/>
          <w:sz w:val="28"/>
          <w:szCs w:val="28"/>
          <w:lang w:eastAsia="zh-CN"/>
        </w:rPr>
        <w:t>。加强水网工程高标准建设，对已建工程进行适当改造，系统提高水网的整体安全性。</w:t>
      </w:r>
      <w:r>
        <w:rPr>
          <w:rFonts w:hint="default" w:ascii="Times New Roman" w:hAnsi="Times New Roman" w:eastAsia="仿宋" w:cs="Times New Roman"/>
          <w:color w:val="auto"/>
          <w:sz w:val="28"/>
          <w:szCs w:val="28"/>
          <w:lang w:val="en-US" w:eastAsia="zh-CN"/>
        </w:rPr>
        <w:t>根据《广元市</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防汛抗旱应急预案（2022年修订）》（昭府办函〔2022〕20号），</w:t>
      </w:r>
      <w:r>
        <w:rPr>
          <w:rFonts w:hint="default" w:ascii="Times New Roman" w:hAnsi="Times New Roman" w:eastAsia="仿宋" w:cs="Times New Roman"/>
          <w:color w:val="auto"/>
          <w:sz w:val="28"/>
          <w:szCs w:val="28"/>
          <w:lang w:eastAsia="zh-CN"/>
        </w:rPr>
        <w:t>做好堤防、水库水电站、河道整治、涵闸、泵站等各类水工程运行准备，按要求完成防汛抗旱工程建设和水毁工程修复建设任务，对存在病险的防洪工程等实行应急除险加固，对在建的涉水工程设施和病险工程，落实安全度汛方案和工作措施。针对气候变化的影响及防洪安全的需求，重新评估区域的防洪能力，分析洪涝灾害的风险，优化防洪区划。对于沿河城镇级别、人口规模等保护对象的重要性提升或新增防洪任务的河段，合理提升防洪安全标准和防洪工程标准，补齐排水防涝设施短板，逐步形成城市排水防涝工程体系，系统化推进城市内涝治理，保障城市运行。以提高城乡供水保证率为关键，有效应对特大干旱、水污染事件等供水风险，提升城乡供水的安全标准和保障水平。</w:t>
      </w:r>
    </w:p>
    <w:p w14:paraId="6D3F2FCB">
      <w:pPr>
        <w:spacing w:line="360" w:lineRule="auto"/>
        <w:ind w:firstLine="561"/>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坚守水安全风险防控底线。以水资源、防洪、水生态等风险防控为重点，坚持“安全第一、预防为主、综合治理”方针，健全水网工程安全防护制度，加强工程安全风险识别，建立风险排查、研判、预警、防范、处置、责任等全链条管理控制，实现水利生产经营单位安全风险自辨自控、水行政主管部门有效监管的安全风险管控工作格局，提升水利行业安全生产保障、安全风险防控能力，科学防范和有效遏制水利生产安全事故</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确保水网工程运行安全。妥善应对防洪、水资源、水生态、水环境、水利工程等领域及水库移民稳定风险，坚持以防为主、“防抗救”相结合，坚持常态减灾和非常态救灾相统一，努力实现从注重灾后救助向注重灾前预防转变，从应对单一灾种向综合减灾转变，从减少灾害损失向减轻灾害风险转变</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逐步建立全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rPr>
        <w:t>水旱灾害应急抢险专业队伍，常备抢险物资，妥善应对水安全极端情况和各种困难局面，</w:t>
      </w:r>
      <w:r>
        <w:rPr>
          <w:rFonts w:hint="default" w:ascii="Times New Roman" w:hAnsi="Times New Roman" w:eastAsia="仿宋" w:cs="Times New Roman"/>
          <w:color w:val="auto"/>
          <w:sz w:val="28"/>
          <w:szCs w:val="28"/>
          <w:lang w:val="en-US" w:eastAsia="zh-CN"/>
        </w:rPr>
        <w:t>确保在</w:t>
      </w:r>
      <w:r>
        <w:rPr>
          <w:rFonts w:hint="default" w:ascii="Times New Roman" w:hAnsi="Times New Roman" w:eastAsia="仿宋" w:cs="Times New Roman"/>
          <w:color w:val="auto"/>
          <w:sz w:val="28"/>
          <w:szCs w:val="28"/>
        </w:rPr>
        <w:t>险灾情发生后，迅速组织专业队伍，及时开展险灾情处置，严防次生灾害发生</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始终将抢险救援人员和群众生命安全放在首位，及时转移受威胁人员</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最大程度预防和减少突发水安全事件造成的损失，维护各地经济安全和社会稳定</w:t>
      </w:r>
      <w:r>
        <w:rPr>
          <w:rFonts w:hint="default" w:ascii="Times New Roman" w:hAnsi="Times New Roman" w:eastAsia="仿宋" w:cs="Times New Roman"/>
          <w:color w:val="auto"/>
          <w:sz w:val="28"/>
          <w:szCs w:val="28"/>
          <w:lang w:eastAsia="zh-CN"/>
        </w:rPr>
        <w:t>。</w:t>
      </w:r>
    </w:p>
    <w:p w14:paraId="2B90F2CC">
      <w:pPr>
        <w:pStyle w:val="3"/>
        <w:widowControl w:val="0"/>
        <w:kinsoku/>
        <w:autoSpaceDE/>
        <w:autoSpaceDN/>
        <w:adjustRightInd/>
        <w:snapToGrid/>
        <w:spacing w:before="240" w:after="240"/>
        <w:jc w:val="both"/>
        <w:textAlignment w:val="auto"/>
        <w:rPr>
          <w:rFonts w:hint="default" w:ascii="Times New Roman" w:hAnsi="Times New Roman" w:cs="Times New Roman"/>
          <w:snapToGrid/>
          <w:color w:val="auto"/>
          <w:kern w:val="2"/>
          <w:szCs w:val="22"/>
          <w:lang w:eastAsia="zh-CN"/>
        </w:rPr>
      </w:pPr>
      <w:bookmarkStart w:id="290" w:name="_Toc8564"/>
      <w:bookmarkStart w:id="291" w:name="_Toc875"/>
      <w:r>
        <w:rPr>
          <w:rFonts w:hint="default" w:ascii="Times New Roman" w:hAnsi="Times New Roman" w:cs="Times New Roman"/>
          <w:snapToGrid/>
          <w:color w:val="auto"/>
          <w:kern w:val="2"/>
          <w:szCs w:val="22"/>
          <w:lang w:val="en-US" w:eastAsia="zh-CN"/>
        </w:rPr>
        <w:t>（二）</w:t>
      </w:r>
      <w:r>
        <w:rPr>
          <w:rFonts w:hint="default" w:ascii="Times New Roman" w:hAnsi="Times New Roman" w:cs="Times New Roman"/>
          <w:snapToGrid/>
          <w:color w:val="auto"/>
          <w:kern w:val="2"/>
          <w:szCs w:val="22"/>
          <w:lang w:eastAsia="zh-CN"/>
        </w:rPr>
        <w:t>推动绿色发展</w:t>
      </w:r>
      <w:bookmarkEnd w:id="290"/>
      <w:bookmarkEnd w:id="291"/>
    </w:p>
    <w:p w14:paraId="3E194659">
      <w:pPr>
        <w:spacing w:line="360" w:lineRule="auto"/>
        <w:ind w:firstLine="560" w:firstLineChars="200"/>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rPr>
        <w:t>强化水资源承载力刚性约束</w:t>
      </w:r>
      <w:r>
        <w:rPr>
          <w:rFonts w:hint="default" w:ascii="Times New Roman" w:hAnsi="Times New Roman" w:eastAsia="仿宋" w:cs="Times New Roman"/>
          <w:color w:val="auto"/>
          <w:sz w:val="28"/>
          <w:szCs w:val="28"/>
          <w:lang w:eastAsia="zh-CN"/>
        </w:rPr>
        <w:t>。充分考虑区域水资源承载力，坚持“以水定城、以水定地、以水定人、以水定产”，加强水资源节约集约安全利用，合理控制水资源开发利用强度。加强城镇发展核心</w:t>
      </w:r>
      <w:r>
        <w:rPr>
          <w:rFonts w:hint="default" w:ascii="Times New Roman" w:hAnsi="Times New Roman" w:eastAsia="仿宋" w:cs="Times New Roman"/>
          <w:color w:val="auto"/>
          <w:sz w:val="28"/>
          <w:szCs w:val="28"/>
          <w:lang w:val="en-US" w:eastAsia="zh-CN"/>
        </w:rPr>
        <w:t>的</w:t>
      </w:r>
      <w:r>
        <w:rPr>
          <w:rFonts w:hint="default" w:ascii="Times New Roman" w:hAnsi="Times New Roman" w:eastAsia="仿宋" w:cs="Times New Roman"/>
          <w:color w:val="auto"/>
          <w:sz w:val="28"/>
          <w:szCs w:val="28"/>
          <w:lang w:eastAsia="zh-CN"/>
        </w:rPr>
        <w:t>用水需求侧管理，大力推动各领域节水，优化产业布局和结构调整，利用过境水和外调水，增加水源补给，退减挤占的河道生态水量，缓解水资源供需矛盾。水资源管理方面，按照《四川省水资源条例》落实最严格的水资源管理制度，严格水资源总量强度双控，严格执行</w:t>
      </w:r>
      <w:r>
        <w:rPr>
          <w:rFonts w:hint="eastAsia"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eastAsia="zh-CN"/>
        </w:rPr>
        <w:t>广元市2030年各县区用水总量控制目标（调整）方案》，阶段性制定完善“十五五”“十六五”用水总量指标和强度双控目标。</w:t>
      </w:r>
    </w:p>
    <w:p w14:paraId="3A63D2DE">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eastAsia="zh-CN"/>
        </w:rPr>
        <w:t>建设生态水网工程。把生态文明理念贯穿水网规划、设计、建设、运行、管理全过程，优化水网工程布局和建设方案，严格执行规划和建设项目环境影响评价制度，落实国土空间生态环境分区管控要求。河道治理、堤防加固、引调水等水网工程建设，要注重生态保护，采取生态友好型建设方案、建筑材料和施工工艺，因地制宜对已建水网工程实施生态化改造，建设绿色水利基础设施网络。加强水网生态调度，保障河湖生态流量，维护河湖生态系统完整性和水生生物多样性，加快对重要江河源区、重要水库水源地</w:t>
      </w:r>
      <w:r>
        <w:rPr>
          <w:rFonts w:hint="default" w:ascii="Times New Roman" w:hAnsi="Times New Roman" w:eastAsia="仿宋" w:cs="Times New Roman"/>
          <w:color w:val="auto"/>
          <w:sz w:val="28"/>
          <w:szCs w:val="28"/>
          <w:lang w:val="en-US" w:eastAsia="zh-CN"/>
        </w:rPr>
        <w:t>的</w:t>
      </w:r>
      <w:r>
        <w:rPr>
          <w:rFonts w:hint="default" w:ascii="Times New Roman" w:hAnsi="Times New Roman" w:eastAsia="仿宋" w:cs="Times New Roman"/>
          <w:color w:val="auto"/>
          <w:sz w:val="28"/>
          <w:szCs w:val="28"/>
          <w:lang w:eastAsia="zh-CN"/>
        </w:rPr>
        <w:t>水土流失系统防治。</w:t>
      </w:r>
    </w:p>
    <w:p w14:paraId="5444A55D">
      <w:pPr>
        <w:pStyle w:val="3"/>
        <w:widowControl w:val="0"/>
        <w:kinsoku/>
        <w:autoSpaceDE/>
        <w:autoSpaceDN/>
        <w:adjustRightInd/>
        <w:snapToGrid/>
        <w:spacing w:before="240" w:after="240"/>
        <w:jc w:val="both"/>
        <w:textAlignment w:val="auto"/>
        <w:rPr>
          <w:rFonts w:hint="default" w:ascii="Times New Roman" w:hAnsi="Times New Roman" w:cs="Times New Roman"/>
          <w:snapToGrid/>
          <w:color w:val="auto"/>
          <w:kern w:val="2"/>
          <w:szCs w:val="22"/>
          <w:lang w:eastAsia="zh-CN"/>
        </w:rPr>
      </w:pPr>
      <w:bookmarkStart w:id="292" w:name="_Toc8181"/>
      <w:bookmarkStart w:id="293" w:name="_Toc26379"/>
      <w:r>
        <w:rPr>
          <w:rFonts w:hint="default" w:ascii="Times New Roman" w:hAnsi="Times New Roman" w:cs="Times New Roman"/>
          <w:snapToGrid/>
          <w:color w:val="auto"/>
          <w:kern w:val="2"/>
          <w:szCs w:val="22"/>
          <w:lang w:val="en-US" w:eastAsia="zh-CN"/>
        </w:rPr>
        <w:t>（三）</w:t>
      </w:r>
      <w:r>
        <w:rPr>
          <w:rFonts w:hint="default" w:ascii="Times New Roman" w:hAnsi="Times New Roman" w:cs="Times New Roman"/>
          <w:snapToGrid/>
          <w:color w:val="auto"/>
          <w:kern w:val="2"/>
          <w:szCs w:val="22"/>
          <w:lang w:eastAsia="zh-CN"/>
        </w:rPr>
        <w:t>统筹融合发展</w:t>
      </w:r>
      <w:bookmarkEnd w:id="292"/>
      <w:bookmarkEnd w:id="293"/>
    </w:p>
    <w:p w14:paraId="24CE366C">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lang w:val="en-US" w:eastAsia="zh-CN"/>
        </w:rPr>
      </w:pPr>
      <w:r>
        <w:rPr>
          <w:rFonts w:hint="eastAsia" w:cs="Times New Roman"/>
          <w:smallCaps w:val="0"/>
          <w:color w:val="auto"/>
          <w:sz w:val="28"/>
          <w:szCs w:val="28"/>
          <w:lang w:val="en-US" w:eastAsia="zh-CN"/>
        </w:rPr>
        <w:t>1、</w:t>
      </w:r>
      <w:r>
        <w:rPr>
          <w:rFonts w:hint="default" w:ascii="Times New Roman" w:hAnsi="Times New Roman" w:eastAsia="仿宋" w:cs="Times New Roman"/>
          <w:b/>
          <w:bCs/>
          <w:color w:val="auto"/>
          <w:sz w:val="28"/>
          <w:szCs w:val="28"/>
          <w:highlight w:val="none"/>
          <w:lang w:val="en-US" w:eastAsia="zh-CN"/>
        </w:rPr>
        <w:t>功能协同融合</w:t>
      </w:r>
    </w:p>
    <w:p w14:paraId="7E2828E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推进市</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水网协同融合。依托省级水网，优化市</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河湖水系布局，推进水利基础设施建设，打通防洪排涝和水资源调配“最后一</w:t>
      </w:r>
      <w:r>
        <w:rPr>
          <w:rFonts w:hint="eastAsia" w:ascii="Times New Roman" w:hAnsi="Times New Roman" w:eastAsia="仿宋" w:cs="Times New Roman"/>
          <w:color w:val="auto"/>
          <w:sz w:val="28"/>
          <w:szCs w:val="28"/>
          <w:lang w:val="en-US" w:eastAsia="zh-CN"/>
        </w:rPr>
        <w:t>公里</w:t>
      </w:r>
      <w:r>
        <w:rPr>
          <w:rFonts w:hint="default" w:ascii="Times New Roman" w:hAnsi="Times New Roman" w:eastAsia="仿宋" w:cs="Times New Roman"/>
          <w:color w:val="auto"/>
          <w:sz w:val="28"/>
          <w:szCs w:val="28"/>
          <w:lang w:val="en-US" w:eastAsia="zh-CN"/>
        </w:rPr>
        <w:t>”，提升城乡水利基本公共服务水平。因地制宜开展城市水系连通，留足城市河湖生态空间和防洪排涝空间，推进再生水利用，提高水资源利用效率。有条件的农村地区可以采取城镇供水管网延伸或者建设跨村、跨乡镇联片集中供水工程等方式，发展规模集中供水。完善灌排体系，开展水系连通及水美乡村建设，提高农村水安全保障能力。</w:t>
      </w:r>
    </w:p>
    <w:p w14:paraId="6EBB333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mallCaps w:val="0"/>
          <w:color w:val="auto"/>
          <w:sz w:val="28"/>
          <w:szCs w:val="28"/>
          <w:lang w:val="en-US" w:eastAsia="zh-CN"/>
        </w:rPr>
      </w:pPr>
      <w:r>
        <w:rPr>
          <w:rFonts w:hint="default" w:ascii="Times New Roman" w:hAnsi="Times New Roman" w:eastAsia="仿宋" w:cs="Times New Roman"/>
          <w:b w:val="0"/>
          <w:bCs w:val="0"/>
          <w:smallCaps w:val="0"/>
          <w:color w:val="auto"/>
          <w:szCs w:val="28"/>
          <w:lang w:val="en-US" w:eastAsia="zh-CN"/>
        </w:rPr>
        <w:t>促进水网与水力发电、航运等功能协同融合。协调嘉陵江干流电站枯水期调度运行方案，保障河流生态流量达标。围绕碳达峰、碳中和目标，结合国家清洁能源基地建设，结合水利工程发展抽水蓄能电站，实现水资源再利用和水价值再提升，促进水风光储一体化发展。立足嘉陵江在四川内河航运体系中的重要地位，为巩固和强化内陆开放高地和西部综合交通枢纽地位，加强水网与内河航运协同融合，结合高等级航道达标升级建设以及水网联通规划建设，优化航道结构，大力推进</w:t>
      </w:r>
      <w:r>
        <w:rPr>
          <w:rFonts w:hint="default" w:ascii="Times New Roman" w:hAnsi="Times New Roman" w:cs="Times New Roman"/>
          <w:b w:val="0"/>
          <w:bCs w:val="0"/>
          <w:smallCaps w:val="0"/>
          <w:color w:val="auto"/>
          <w:szCs w:val="28"/>
          <w:lang w:val="en-US" w:eastAsia="zh-CN"/>
        </w:rPr>
        <w:t>嘉陵江</w:t>
      </w:r>
      <w:r>
        <w:rPr>
          <w:rFonts w:hint="default" w:ascii="Times New Roman" w:hAnsi="Times New Roman" w:eastAsia="仿宋" w:cs="Times New Roman"/>
          <w:b w:val="0"/>
          <w:bCs w:val="0"/>
          <w:smallCaps w:val="0"/>
          <w:color w:val="auto"/>
          <w:szCs w:val="28"/>
          <w:lang w:val="en-US" w:eastAsia="zh-CN"/>
        </w:rPr>
        <w:t>等航运功能协同建设。加强水网、水电、航运工程的统筹调度，提高防洪、供水、生态调度的协同优化水平，保障航道通航水位和河湖生态流量。</w:t>
      </w:r>
    </w:p>
    <w:p w14:paraId="2BC7ECA8">
      <w:pPr>
        <w:pStyle w:val="37"/>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b w:val="0"/>
          <w:bCs w:val="0"/>
          <w:smallCaps w:val="0"/>
          <w:color w:val="auto"/>
          <w:szCs w:val="28"/>
          <w:lang w:val="en-US" w:eastAsia="zh-CN"/>
        </w:rPr>
      </w:pPr>
      <w:r>
        <w:rPr>
          <w:rFonts w:hint="default" w:ascii="Times New Roman" w:hAnsi="Times New Roman" w:eastAsia="仿宋" w:cs="Times New Roman"/>
          <w:smallCaps w:val="0"/>
          <w:color w:val="auto"/>
          <w:sz w:val="28"/>
          <w:szCs w:val="28"/>
          <w:lang w:val="en-US" w:eastAsia="zh-CN"/>
        </w:rPr>
        <w:t>昭化区在广元市“一干五支六纵”水网主骨架中</w:t>
      </w:r>
      <w:r>
        <w:rPr>
          <w:rFonts w:hint="eastAsia" w:cs="Times New Roman"/>
          <w:smallCaps w:val="0"/>
          <w:color w:val="auto"/>
          <w:sz w:val="28"/>
          <w:szCs w:val="28"/>
          <w:lang w:val="en-US" w:eastAsia="zh-CN"/>
        </w:rPr>
        <w:t>涉及</w:t>
      </w:r>
      <w:r>
        <w:rPr>
          <w:rFonts w:hint="default" w:ascii="Times New Roman" w:hAnsi="Times New Roman" w:eastAsia="仿宋" w:cs="Times New Roman"/>
          <w:smallCaps w:val="0"/>
          <w:color w:val="auto"/>
          <w:sz w:val="28"/>
          <w:szCs w:val="28"/>
          <w:lang w:val="en-US" w:eastAsia="zh-CN"/>
        </w:rPr>
        <w:t>“一干</w:t>
      </w:r>
      <w:r>
        <w:rPr>
          <w:rFonts w:hint="eastAsia" w:cs="Times New Roman"/>
          <w:smallCaps w:val="0"/>
          <w:color w:val="auto"/>
          <w:sz w:val="28"/>
          <w:szCs w:val="28"/>
          <w:lang w:val="en-US" w:eastAsia="zh-CN"/>
        </w:rPr>
        <w:t>一支</w:t>
      </w:r>
      <w:r>
        <w:rPr>
          <w:rFonts w:hint="default" w:ascii="Times New Roman" w:hAnsi="Times New Roman" w:eastAsia="仿宋" w:cs="Times New Roman"/>
          <w:smallCaps w:val="0"/>
          <w:color w:val="auto"/>
          <w:sz w:val="28"/>
          <w:szCs w:val="28"/>
          <w:lang w:val="en-US" w:eastAsia="zh-CN"/>
        </w:rPr>
        <w:t>”，其水网的构建应</w:t>
      </w:r>
      <w:r>
        <w:rPr>
          <w:rFonts w:hint="default" w:ascii="Times New Roman" w:hAnsi="Times New Roman" w:eastAsia="仿宋" w:cs="Times New Roman"/>
          <w:b w:val="0"/>
          <w:bCs w:val="0"/>
          <w:smallCaps w:val="0"/>
          <w:color w:val="auto"/>
          <w:szCs w:val="28"/>
          <w:lang w:val="en-US" w:eastAsia="zh-CN"/>
        </w:rPr>
        <w:t>以嘉陵江为基础，推动现有水利设施的续建改造，如工农水库、紫云水库灌区的续建配套与现代化改造，优化灌溉系统，提高水资源利用效率，加快建设互联互通供水管网，打造优质安全的供水系统，提高广元昭化经济开发区供水保障程度。同时加快建设大寨水库、雷家河水库灌区，</w:t>
      </w:r>
      <w:r>
        <w:rPr>
          <w:rFonts w:hint="eastAsia" w:cs="Times New Roman"/>
          <w:b w:val="0"/>
          <w:bCs w:val="0"/>
          <w:smallCaps w:val="0"/>
          <w:color w:val="auto"/>
          <w:szCs w:val="28"/>
          <w:lang w:val="en-US" w:eastAsia="zh-CN"/>
        </w:rPr>
        <w:t>远期进一步深化论证</w:t>
      </w:r>
      <w:r>
        <w:rPr>
          <w:rFonts w:hint="default" w:ascii="Times New Roman" w:hAnsi="Times New Roman" w:eastAsia="仿宋" w:cs="Times New Roman"/>
          <w:b w:val="0"/>
          <w:bCs w:val="0"/>
          <w:smallCaps w:val="0"/>
          <w:color w:val="auto"/>
          <w:szCs w:val="28"/>
          <w:lang w:val="en-US" w:eastAsia="zh-CN"/>
        </w:rPr>
        <w:t>嘉陵江左岸大灌区</w:t>
      </w:r>
      <w:r>
        <w:rPr>
          <w:rFonts w:hint="eastAsia" w:cs="Times New Roman"/>
          <w:b w:val="0"/>
          <w:bCs w:val="0"/>
          <w:smallCaps w:val="0"/>
          <w:color w:val="auto"/>
          <w:szCs w:val="28"/>
          <w:lang w:val="en-US" w:eastAsia="zh-CN"/>
        </w:rPr>
        <w:t>可行性</w:t>
      </w:r>
      <w:r>
        <w:rPr>
          <w:rFonts w:hint="default" w:ascii="Times New Roman" w:hAnsi="Times New Roman" w:eastAsia="仿宋" w:cs="Times New Roman"/>
          <w:b w:val="0"/>
          <w:bCs w:val="0"/>
          <w:smallCaps w:val="0"/>
          <w:color w:val="auto"/>
          <w:szCs w:val="28"/>
          <w:lang w:val="en-US" w:eastAsia="zh-CN"/>
        </w:rPr>
        <w:t>，增加当地水资源利用，并配合中小河流治理项目，提升防洪排涝能力，保障城乡供水安全，强化水源保障，助力打造现代都市农业示范区和南部特色产业基地片。</w:t>
      </w:r>
    </w:p>
    <w:p w14:paraId="6C4FC08D">
      <w:pPr>
        <w:rPr>
          <w:rFonts w:hint="default" w:ascii="Times New Roman" w:hAnsi="Times New Roman" w:eastAsia="黑体" w:cs="Times New Roman"/>
          <w:b w:val="0"/>
          <w:color w:val="auto"/>
        </w:rPr>
      </w:pPr>
    </w:p>
    <w:p w14:paraId="3E4CAA58">
      <w:pPr>
        <w:rPr>
          <w:rFonts w:hint="default" w:ascii="Times New Roman" w:hAnsi="Times New Roman" w:eastAsia="黑体" w:cs="Times New Roman"/>
          <w:b w:val="0"/>
          <w:color w:val="auto"/>
        </w:rPr>
      </w:pPr>
    </w:p>
    <w:p w14:paraId="6015C16B">
      <w:pPr>
        <w:rPr>
          <w:rFonts w:hint="default" w:ascii="Times New Roman" w:hAnsi="Times New Roman" w:eastAsia="黑体" w:cs="Times New Roman"/>
          <w:b w:val="0"/>
          <w:color w:val="auto"/>
        </w:rPr>
      </w:pPr>
    </w:p>
    <w:p w14:paraId="7AD3193B">
      <w:pPr>
        <w:rPr>
          <w:rFonts w:hint="default" w:ascii="Times New Roman" w:hAnsi="Times New Roman" w:eastAsia="黑体" w:cs="Times New Roman"/>
          <w:b w:val="0"/>
          <w:color w:val="auto"/>
        </w:rPr>
      </w:pPr>
    </w:p>
    <w:p w14:paraId="38FFBB48">
      <w:pPr>
        <w:rPr>
          <w:rFonts w:hint="default" w:ascii="Times New Roman" w:hAnsi="Times New Roman" w:eastAsia="黑体" w:cs="Times New Roman"/>
          <w:b w:val="0"/>
          <w:color w:val="auto"/>
        </w:rPr>
      </w:pPr>
    </w:p>
    <w:p w14:paraId="05F33DB7">
      <w:pPr>
        <w:bidi w:val="0"/>
        <w:rPr>
          <w:rFonts w:hint="default"/>
          <w:color w:val="auto"/>
        </w:rPr>
      </w:pPr>
    </w:p>
    <w:p w14:paraId="3E393142">
      <w:pPr>
        <w:pStyle w:val="5"/>
        <w:spacing w:before="120" w:after="0" w:line="500" w:lineRule="exact"/>
        <w:jc w:val="center"/>
        <w:rPr>
          <w:rFonts w:hint="default" w:ascii="Times New Roman" w:hAnsi="Times New Roman" w:eastAsia="黑体" w:cs="Times New Roman"/>
          <w:b w:val="0"/>
          <w:color w:val="auto"/>
        </w:rPr>
      </w:pPr>
      <w:r>
        <w:rPr>
          <w:rFonts w:hint="default" w:ascii="Times New Roman" w:hAnsi="Times New Roman" w:eastAsia="黑体" w:cs="Times New Roman"/>
          <w:b w:val="0"/>
          <w:color w:val="auto"/>
        </w:rPr>
        <w:t>专栏</w:t>
      </w:r>
      <w:r>
        <w:rPr>
          <w:rFonts w:hint="default" w:ascii="Times New Roman" w:hAnsi="Times New Roman" w:eastAsia="黑体" w:cs="Times New Roman"/>
          <w:b w:val="0"/>
          <w:color w:val="auto"/>
          <w:lang w:val="en-US" w:eastAsia="zh-CN"/>
        </w:rPr>
        <w:t>七</w:t>
      </w:r>
      <w:r>
        <w:rPr>
          <w:rFonts w:hint="default" w:ascii="Times New Roman" w:hAnsi="Times New Roman" w:eastAsia="黑体" w:cs="Times New Roman"/>
          <w:b w:val="0"/>
          <w:color w:val="auto"/>
        </w:rPr>
        <w:t xml:space="preserve"> </w:t>
      </w:r>
      <w:r>
        <w:rPr>
          <w:rFonts w:hint="eastAsia" w:ascii="Times New Roman" w:hAnsi="Times New Roman" w:eastAsia="黑体" w:cs="Times New Roman"/>
          <w:b w:val="0"/>
          <w:color w:val="auto"/>
          <w:lang w:val="en-US" w:eastAsia="zh-CN"/>
        </w:rPr>
        <w:t>昭化区</w:t>
      </w:r>
      <w:r>
        <w:rPr>
          <w:rFonts w:hint="default" w:ascii="Times New Roman" w:hAnsi="Times New Roman" w:eastAsia="黑体" w:cs="Times New Roman"/>
          <w:b w:val="0"/>
          <w:color w:val="auto"/>
        </w:rPr>
        <w:t>水网布局指引表</w:t>
      </w:r>
    </w:p>
    <w:tbl>
      <w:tblPr>
        <w:tblStyle w:val="21"/>
        <w:tblW w:w="501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673"/>
        <w:gridCol w:w="2592"/>
        <w:gridCol w:w="2593"/>
        <w:gridCol w:w="2475"/>
      </w:tblGrid>
      <w:tr w14:paraId="0DD78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blHeader/>
        </w:trPr>
        <w:tc>
          <w:tcPr>
            <w:tcW w:w="3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1B007">
            <w:pPr>
              <w:keepNext w:val="0"/>
              <w:keepLines w:val="0"/>
              <w:widowControl/>
              <w:suppressLineNumbers w:val="0"/>
              <w:jc w:val="center"/>
              <w:textAlignment w:val="center"/>
              <w:rPr>
                <w:rFonts w:hint="default" w:ascii="Times New Roman" w:hAnsi="Times New Roman" w:eastAsia="仿宋" w:cs="Times New Roman"/>
                <w:b/>
                <w:bCs/>
                <w:i w:val="0"/>
                <w:iCs w:val="0"/>
                <w:color w:val="auto"/>
                <w:sz w:val="22"/>
                <w:szCs w:val="22"/>
                <w:u w:val="none"/>
              </w:rPr>
            </w:pPr>
            <w:r>
              <w:rPr>
                <w:rFonts w:hint="default" w:ascii="Times New Roman" w:hAnsi="Times New Roman" w:eastAsia="仿宋" w:cs="Times New Roman"/>
                <w:b/>
                <w:bCs/>
                <w:i w:val="0"/>
                <w:iCs w:val="0"/>
                <w:color w:val="auto"/>
                <w:kern w:val="0"/>
                <w:sz w:val="22"/>
                <w:szCs w:val="22"/>
                <w:u w:val="none"/>
                <w:lang w:val="en-US" w:eastAsia="zh-CN" w:bidi="ar"/>
              </w:rPr>
              <w:t>县（区）</w:t>
            </w:r>
          </w:p>
        </w:tc>
        <w:tc>
          <w:tcPr>
            <w:tcW w:w="15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B59FD">
            <w:pPr>
              <w:keepNext w:val="0"/>
              <w:keepLines w:val="0"/>
              <w:widowControl/>
              <w:suppressLineNumbers w:val="0"/>
              <w:jc w:val="center"/>
              <w:textAlignment w:val="center"/>
              <w:rPr>
                <w:rFonts w:hint="default" w:ascii="Times New Roman" w:hAnsi="Times New Roman" w:eastAsia="仿宋" w:cs="Times New Roman"/>
                <w:b/>
                <w:bCs/>
                <w:i w:val="0"/>
                <w:iCs w:val="0"/>
                <w:color w:val="auto"/>
                <w:sz w:val="22"/>
                <w:szCs w:val="22"/>
                <w:u w:val="none"/>
              </w:rPr>
            </w:pPr>
            <w:r>
              <w:rPr>
                <w:rFonts w:hint="default" w:ascii="Times New Roman" w:hAnsi="Times New Roman" w:eastAsia="仿宋" w:cs="Times New Roman"/>
                <w:b/>
                <w:bCs/>
                <w:i w:val="0"/>
                <w:iCs w:val="0"/>
                <w:color w:val="auto"/>
                <w:kern w:val="0"/>
                <w:sz w:val="22"/>
                <w:szCs w:val="22"/>
                <w:u w:val="none"/>
                <w:lang w:val="en-US" w:eastAsia="zh-CN" w:bidi="ar"/>
              </w:rPr>
              <w:t>国土空间总体格局</w:t>
            </w:r>
          </w:p>
        </w:tc>
        <w:tc>
          <w:tcPr>
            <w:tcW w:w="15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7659B">
            <w:pPr>
              <w:keepNext w:val="0"/>
              <w:keepLines w:val="0"/>
              <w:widowControl/>
              <w:suppressLineNumbers w:val="0"/>
              <w:jc w:val="center"/>
              <w:textAlignment w:val="center"/>
              <w:rPr>
                <w:rFonts w:hint="default" w:ascii="Times New Roman" w:hAnsi="Times New Roman" w:eastAsia="仿宋" w:cs="Times New Roman"/>
                <w:b/>
                <w:bCs/>
                <w:i w:val="0"/>
                <w:iCs w:val="0"/>
                <w:color w:val="auto"/>
                <w:sz w:val="22"/>
                <w:szCs w:val="22"/>
                <w:u w:val="none"/>
              </w:rPr>
            </w:pPr>
            <w:r>
              <w:rPr>
                <w:rFonts w:hint="default" w:ascii="Times New Roman" w:hAnsi="Times New Roman" w:eastAsia="仿宋" w:cs="Times New Roman"/>
                <w:b/>
                <w:bCs/>
                <w:i w:val="0"/>
                <w:iCs w:val="0"/>
                <w:color w:val="auto"/>
                <w:kern w:val="0"/>
                <w:sz w:val="22"/>
                <w:szCs w:val="22"/>
                <w:u w:val="none"/>
                <w:lang w:val="en-US" w:eastAsia="zh-CN" w:bidi="ar"/>
              </w:rPr>
              <w:t>发展方向</w:t>
            </w:r>
          </w:p>
        </w:tc>
        <w:tc>
          <w:tcPr>
            <w:tcW w:w="14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8BCE6C">
            <w:pPr>
              <w:keepNext w:val="0"/>
              <w:keepLines w:val="0"/>
              <w:widowControl/>
              <w:suppressLineNumbers w:val="0"/>
              <w:jc w:val="center"/>
              <w:textAlignment w:val="center"/>
              <w:rPr>
                <w:rFonts w:hint="default" w:ascii="Times New Roman" w:hAnsi="Times New Roman" w:eastAsia="仿宋" w:cs="Times New Roman"/>
                <w:b/>
                <w:bCs/>
                <w:i w:val="0"/>
                <w:iCs w:val="0"/>
                <w:color w:val="auto"/>
                <w:sz w:val="22"/>
                <w:szCs w:val="22"/>
                <w:u w:val="none"/>
              </w:rPr>
            </w:pPr>
            <w:r>
              <w:rPr>
                <w:rFonts w:hint="default" w:ascii="Times New Roman" w:hAnsi="Times New Roman" w:eastAsia="仿宋" w:cs="Times New Roman"/>
                <w:b/>
                <w:bCs/>
                <w:i w:val="0"/>
                <w:iCs w:val="0"/>
                <w:color w:val="auto"/>
                <w:kern w:val="0"/>
                <w:sz w:val="22"/>
                <w:szCs w:val="22"/>
                <w:u w:val="none"/>
                <w:lang w:val="en-US" w:eastAsia="zh-CN" w:bidi="ar"/>
              </w:rPr>
              <w:t>水网建设指引</w:t>
            </w:r>
          </w:p>
        </w:tc>
      </w:tr>
      <w:tr w14:paraId="490279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 w:hRule="atLeast"/>
        </w:trPr>
        <w:tc>
          <w:tcPr>
            <w:tcW w:w="39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D0F3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昭化区</w:t>
            </w:r>
          </w:p>
        </w:tc>
        <w:tc>
          <w:tcPr>
            <w:tcW w:w="15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AB7B3A">
            <w:pPr>
              <w:keepNext w:val="0"/>
              <w:keepLines w:val="0"/>
              <w:widowControl/>
              <w:suppressLineNumbers w:val="0"/>
              <w:jc w:val="left"/>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构建“一心两区两带”的国土空间总体格局，“一心”为元坝（昭化）综合服务中心，结合中国西部（广元）绿色家居产业城、中国食品产业重点园、元柳工业园等产业园区，完善配套设施，促进产城融合。“两区”为北部都市农业示范区、南部特色产业示范区，重点夯实农业基础，保障粮食生产。“两带”为嘉陵江保护融合发展带和广巴达万城镇发展带，依托生态文旅资源，发展绿色产业，带动沿线城乡融合发展。</w:t>
            </w:r>
          </w:p>
        </w:tc>
        <w:tc>
          <w:tcPr>
            <w:tcW w:w="155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4D863">
            <w:pPr>
              <w:keepNext w:val="0"/>
              <w:keepLines w:val="0"/>
              <w:widowControl/>
              <w:suppressLineNumbers w:val="0"/>
              <w:jc w:val="left"/>
              <w:textAlignment w:val="center"/>
              <w:rPr>
                <w:rFonts w:hint="default" w:ascii="Times New Roman" w:hAnsi="Times New Roman" w:eastAsia="宋体" w:cs="Times New Roman"/>
                <w:i w:val="0"/>
                <w:iCs w:val="0"/>
                <w:color w:val="auto"/>
                <w:sz w:val="18"/>
                <w:szCs w:val="18"/>
                <w:u w:val="none"/>
              </w:rPr>
            </w:pPr>
            <w:r>
              <w:rPr>
                <w:rFonts w:hint="eastAsia" w:ascii="Times New Roman" w:hAnsi="Times New Roman" w:eastAsia="宋体" w:cs="Times New Roman"/>
                <w:i w:val="0"/>
                <w:iCs w:val="0"/>
                <w:color w:val="auto"/>
                <w:kern w:val="0"/>
                <w:sz w:val="18"/>
                <w:szCs w:val="18"/>
                <w:u w:val="none"/>
                <w:lang w:val="en-US" w:eastAsia="zh-CN" w:bidi="ar"/>
              </w:rPr>
              <w:t>大</w:t>
            </w:r>
            <w:r>
              <w:rPr>
                <w:rFonts w:hint="default" w:ascii="Times New Roman" w:hAnsi="Times New Roman" w:eastAsia="宋体" w:cs="Times New Roman"/>
                <w:i w:val="0"/>
                <w:iCs w:val="0"/>
                <w:color w:val="auto"/>
                <w:kern w:val="0"/>
                <w:sz w:val="18"/>
                <w:szCs w:val="18"/>
                <w:u w:val="none"/>
                <w:lang w:val="en-US" w:eastAsia="zh-CN" w:bidi="ar"/>
              </w:rPr>
              <w:t>力发展蔬菜、特色水果等都市农业，支持建设王家贡米优质粮油生产基地、外销加工蔬菜基地、标准化油茶基地、药博园、卫子镇土鸡种源基地等，助力打造现代都市农业示范区和南部特色产业基地片。推动农产品加工、流通、旅游、服务向生产基地和城镇、中心村集中布局，支持建设红岩低温智能粮库、中国食品产业重点园等农业仓储物流配套和农产品加工园区。重点发展“一区四园”，“一区”为四川广元昭化经济开发区，“四园”为中国西部（广元）绿色家居产业城、中国食品产业重点园、红岩临港经济产业园、元柳工业园，重点发展家居建材、食品饮料、新材料等产业。结合昭化城区建设，完善产业园区周边居住、生活服务、生产服务等配套，促进产城融合发展。</w:t>
            </w:r>
          </w:p>
        </w:tc>
        <w:tc>
          <w:tcPr>
            <w:tcW w:w="14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955A4">
            <w:pPr>
              <w:keepNext w:val="0"/>
              <w:keepLines w:val="0"/>
              <w:widowControl/>
              <w:suppressLineNumbers w:val="0"/>
              <w:jc w:val="left"/>
              <w:textAlignment w:val="center"/>
              <w:rPr>
                <w:rFonts w:hint="default" w:ascii="Times New Roman" w:hAnsi="Times New Roman" w:eastAsia="宋体" w:cs="Times New Roman"/>
                <w:i w:val="0"/>
                <w:iCs w:val="0"/>
                <w:color w:val="auto"/>
                <w:sz w:val="18"/>
                <w:szCs w:val="18"/>
                <w:u w:val="none"/>
              </w:rPr>
            </w:pPr>
            <w:r>
              <w:rPr>
                <w:rFonts w:hint="default" w:ascii="Times New Roman" w:hAnsi="Times New Roman" w:eastAsia="宋体" w:cs="Times New Roman"/>
                <w:i w:val="0"/>
                <w:iCs w:val="0"/>
                <w:color w:val="auto"/>
                <w:kern w:val="0"/>
                <w:sz w:val="18"/>
                <w:szCs w:val="18"/>
                <w:u w:val="none"/>
                <w:lang w:val="en-US" w:eastAsia="zh-CN" w:bidi="ar"/>
              </w:rPr>
              <w:t>昭化区在广元市水网中占据“一干</w:t>
            </w:r>
            <w:r>
              <w:rPr>
                <w:rFonts w:hint="eastAsia" w:ascii="Times New Roman" w:hAnsi="Times New Roman" w:eastAsia="宋体" w:cs="Times New Roman"/>
                <w:i w:val="0"/>
                <w:iCs w:val="0"/>
                <w:color w:val="auto"/>
                <w:kern w:val="0"/>
                <w:sz w:val="18"/>
                <w:szCs w:val="18"/>
                <w:u w:val="none"/>
                <w:lang w:val="en-US" w:eastAsia="zh-CN" w:bidi="ar"/>
              </w:rPr>
              <w:t>一支</w:t>
            </w:r>
            <w:r>
              <w:rPr>
                <w:rFonts w:hint="default" w:ascii="Times New Roman" w:hAnsi="Times New Roman" w:eastAsia="宋体" w:cs="Times New Roman"/>
                <w:i w:val="0"/>
                <w:iCs w:val="0"/>
                <w:color w:val="auto"/>
                <w:kern w:val="0"/>
                <w:sz w:val="18"/>
                <w:szCs w:val="18"/>
                <w:u w:val="none"/>
                <w:lang w:val="en-US" w:eastAsia="zh-CN" w:bidi="ar"/>
              </w:rPr>
              <w:t>”，其水网构建需以嘉陵江为基础，续建改造工农、紫云水库灌区，优化灌溉系统，提效水资源利用，建设互联水网，保障供水安全。同时，加快大寨、雷家河水库灌区建设，</w:t>
            </w:r>
            <w:r>
              <w:rPr>
                <w:rFonts w:hint="eastAsia" w:ascii="Times New Roman" w:hAnsi="Times New Roman" w:eastAsia="宋体" w:cs="Times New Roman"/>
                <w:i w:val="0"/>
                <w:iCs w:val="0"/>
                <w:color w:val="auto"/>
                <w:kern w:val="0"/>
                <w:sz w:val="18"/>
                <w:szCs w:val="18"/>
                <w:u w:val="none"/>
                <w:lang w:val="en-US" w:eastAsia="zh-CN" w:bidi="ar"/>
              </w:rPr>
              <w:t>远期</w:t>
            </w:r>
            <w:r>
              <w:rPr>
                <w:rFonts w:hint="default" w:ascii="Times New Roman" w:hAnsi="Times New Roman" w:eastAsia="宋体" w:cs="Times New Roman"/>
                <w:i w:val="0"/>
                <w:iCs w:val="0"/>
                <w:color w:val="auto"/>
                <w:kern w:val="0"/>
                <w:sz w:val="18"/>
                <w:szCs w:val="18"/>
                <w:u w:val="none"/>
                <w:lang w:val="en-US" w:eastAsia="zh-CN" w:bidi="ar"/>
              </w:rPr>
              <w:t>推进左岸大灌区及龙桥河水库研究，配合中小河流治理，提升防洪能力，保障城乡供水，助力打造现代都市农业示范区及特色产业基地。</w:t>
            </w:r>
          </w:p>
        </w:tc>
      </w:tr>
    </w:tbl>
    <w:p w14:paraId="3B2F2FD2">
      <w:pPr>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仿宋" w:cs="Times New Roman"/>
          <w:smallCaps w:val="0"/>
          <w:color w:val="auto"/>
          <w:sz w:val="28"/>
          <w:szCs w:val="28"/>
          <w:lang w:val="en-US" w:eastAsia="zh-CN"/>
        </w:rPr>
        <w:br w:type="page"/>
      </w:r>
    </w:p>
    <w:p w14:paraId="28F8E228">
      <w:pPr>
        <w:spacing w:line="360" w:lineRule="auto"/>
        <w:ind w:firstLine="562" w:firstLineChars="200"/>
        <w:rPr>
          <w:rFonts w:hint="default" w:ascii="Times New Roman" w:hAnsi="Times New Roman" w:eastAsia="仿宋" w:cs="Times New Roman"/>
          <w:b/>
          <w:bCs/>
          <w:color w:val="auto"/>
          <w:sz w:val="28"/>
          <w:szCs w:val="28"/>
          <w:highlight w:val="none"/>
          <w:lang w:val="en-US" w:eastAsia="zh-CN"/>
        </w:rPr>
      </w:pPr>
      <w:bookmarkStart w:id="294" w:name="_Toc6468"/>
      <w:bookmarkStart w:id="295" w:name="_Toc16622"/>
      <w:r>
        <w:rPr>
          <w:rFonts w:hint="eastAsia" w:ascii="Times New Roman" w:hAnsi="Times New Roman" w:eastAsia="仿宋" w:cs="Times New Roman"/>
          <w:b/>
          <w:bCs/>
          <w:color w:val="auto"/>
          <w:sz w:val="28"/>
          <w:szCs w:val="28"/>
          <w:highlight w:val="none"/>
          <w:lang w:val="en-US" w:eastAsia="zh-CN"/>
        </w:rPr>
        <w:t>2</w:t>
      </w:r>
      <w:r>
        <w:rPr>
          <w:rFonts w:hint="default" w:ascii="Times New Roman" w:hAnsi="Times New Roman" w:eastAsia="仿宋" w:cs="Times New Roman"/>
          <w:b/>
          <w:bCs/>
          <w:color w:val="auto"/>
          <w:sz w:val="28"/>
          <w:szCs w:val="28"/>
          <w:highlight w:val="none"/>
          <w:lang w:val="en-US" w:eastAsia="zh-CN"/>
        </w:rPr>
        <w:t xml:space="preserve"> 水文化建设与弘扬</w:t>
      </w:r>
      <w:bookmarkEnd w:id="294"/>
      <w:bookmarkEnd w:id="295"/>
    </w:p>
    <w:p w14:paraId="6790D970">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lang w:eastAsia="zh-CN"/>
        </w:rPr>
        <w:t>（</w:t>
      </w:r>
      <w:r>
        <w:rPr>
          <w:rFonts w:hint="default" w:ascii="Times New Roman" w:hAnsi="Times New Roman" w:eastAsia="仿宋" w:cs="Times New Roman"/>
          <w:b/>
          <w:bCs/>
          <w:color w:val="auto"/>
          <w:sz w:val="28"/>
          <w:szCs w:val="28"/>
          <w:lang w:val="en-US" w:eastAsia="zh-CN"/>
        </w:rPr>
        <w:t>1</w:t>
      </w:r>
      <w:r>
        <w:rPr>
          <w:rFonts w:hint="default" w:ascii="Times New Roman" w:hAnsi="Times New Roman" w:eastAsia="仿宋" w:cs="Times New Roman"/>
          <w:b/>
          <w:bCs/>
          <w:color w:val="auto"/>
          <w:sz w:val="28"/>
          <w:szCs w:val="28"/>
          <w:lang w:eastAsia="zh-CN"/>
        </w:rPr>
        <w:t>）</w:t>
      </w:r>
      <w:r>
        <w:rPr>
          <w:rFonts w:hint="eastAsia" w:ascii="Times New Roman" w:hAnsi="Times New Roman" w:eastAsia="仿宋" w:cs="Times New Roman"/>
          <w:b/>
          <w:bCs/>
          <w:color w:val="auto"/>
          <w:sz w:val="28"/>
          <w:szCs w:val="28"/>
          <w:lang w:val="en-US" w:eastAsia="zh-CN"/>
        </w:rPr>
        <w:t>昭化</w:t>
      </w:r>
      <w:r>
        <w:rPr>
          <w:rFonts w:hint="default" w:ascii="Times New Roman" w:hAnsi="Times New Roman" w:eastAsia="仿宋" w:cs="Times New Roman"/>
          <w:b/>
          <w:bCs/>
          <w:color w:val="auto"/>
          <w:sz w:val="28"/>
          <w:szCs w:val="28"/>
        </w:rPr>
        <w:t>水文化底蕴</w:t>
      </w:r>
    </w:p>
    <w:p w14:paraId="12542111">
      <w:pPr>
        <w:pStyle w:val="55"/>
        <w:rPr>
          <w:rFonts w:hint="eastAsia" w:ascii="Times New Roman" w:cs="Times New Roman"/>
          <w:color w:val="auto"/>
          <w:lang w:val="en-US" w:eastAsia="zh-CN"/>
        </w:rPr>
      </w:pPr>
      <w:r>
        <w:rPr>
          <w:rFonts w:hint="eastAsia" w:ascii="Times New Roman" w:cs="Times New Roman"/>
          <w:color w:val="auto"/>
          <w:lang w:val="en-US" w:eastAsia="zh-CN"/>
        </w:rPr>
        <w:t>昭化</w:t>
      </w:r>
      <w:r>
        <w:rPr>
          <w:rFonts w:hint="default" w:ascii="Times New Roman" w:hAnsi="Times New Roman" w:cs="Times New Roman"/>
          <w:color w:val="auto"/>
        </w:rPr>
        <w:t>的水文化深受嘉陵江和白龙江的滋养，孕育着诸多璀璨的历史文化瑰宝。</w:t>
      </w:r>
      <w:r>
        <w:rPr>
          <w:rFonts w:hint="eastAsia" w:ascii="Times New Roman" w:cs="Times New Roman"/>
          <w:color w:val="auto"/>
          <w:lang w:val="en-US" w:eastAsia="zh-CN"/>
        </w:rPr>
        <w:t>昭化区位于嘉陵江、白龙江与清江三江交汇处，形成“天下第一山水太极”的自然奇观，被誉为“川北锁钥”。三国时期，桔柏古渡作为水陆交通要冲，是蜀汉军事与商贸的重要枢纽，刘备、诸葛亮等曾在此屯兵运粮，至今仍存有古渡遗址及“摆宴坝”等传说。此外，古城内的八卦井等水利设施保存完整，井壁设计蕴含古代风水智慧，成为昭化水利文化的历史见证。</w:t>
      </w:r>
    </w:p>
    <w:p w14:paraId="759F62D9">
      <w:pPr>
        <w:pStyle w:val="55"/>
        <w:rPr>
          <w:rFonts w:hint="eastAsia" w:ascii="Times New Roman" w:cs="Times New Roman"/>
          <w:color w:val="auto"/>
          <w:lang w:val="en-US" w:eastAsia="zh-CN"/>
        </w:rPr>
      </w:pPr>
      <w:r>
        <w:rPr>
          <w:rFonts w:hint="eastAsia" w:ascii="Times New Roman" w:cs="Times New Roman"/>
          <w:color w:val="auto"/>
          <w:lang w:val="en-US" w:eastAsia="zh-CN"/>
        </w:rPr>
        <w:t>昭化区自古以来重视水利建设。古代依托三江之利发展农业，如三国时期的姜维井解决了军队饮水问题。现代则通过科学治水构建了完善的水网体系，境内大寨水库、紫云水库与工农水库形成“三足鼎立”之势，总库容达7200万m³，有效保障了农业灌溉与城乡供水。此外，昭化区创新实施水库物业化托管模式，通过“厂库一体化”“以大带小”等管理机制，实现水资源高效调配，2023年城乡供水覆盖率达96%，农村饮水安全达标率100%</w:t>
      </w:r>
    </w:p>
    <w:p w14:paraId="524C7BF8">
      <w:pPr>
        <w:pStyle w:val="55"/>
        <w:rPr>
          <w:rFonts w:hint="eastAsia" w:ascii="Times New Roman" w:cs="Times New Roman"/>
          <w:color w:val="auto"/>
          <w:lang w:val="en-US" w:eastAsia="zh-CN"/>
        </w:rPr>
      </w:pPr>
      <w:r>
        <w:rPr>
          <w:rFonts w:hint="eastAsia" w:ascii="Times New Roman" w:cs="Times New Roman"/>
          <w:color w:val="auto"/>
          <w:lang w:val="en-US" w:eastAsia="zh-CN"/>
        </w:rPr>
        <w:t>依托丰富的水资源，昭化区将水文化与旅游深度融合。例如，亭子湖环湖旅游公路串联古蜀道与山水画廊，成为骑行与自驾的热门线路；柏林湖定期举办“观鸟季”等活动。同时，结合三国文化打造的“葭萌春秋”实景演艺、木牛流马文创产品等，将水利历史转化为文旅经济，2024年全区旅游综合收入达96亿元。</w:t>
      </w:r>
    </w:p>
    <w:p w14:paraId="3C901002">
      <w:pPr>
        <w:pStyle w:val="55"/>
        <w:rPr>
          <w:rFonts w:hint="eastAsia" w:ascii="Times New Roman" w:cs="Times New Roman"/>
          <w:color w:val="auto"/>
          <w:lang w:val="en-US" w:eastAsia="zh-CN"/>
        </w:rPr>
      </w:pPr>
      <w:r>
        <w:rPr>
          <w:rFonts w:hint="eastAsia" w:ascii="Times New Roman" w:cs="Times New Roman"/>
          <w:color w:val="auto"/>
          <w:lang w:val="en-US" w:eastAsia="zh-CN"/>
        </w:rPr>
        <w:t>昭化区的水文化以“自然为基、历史为脉、水利为用、文旅为形”，既承载了古代军事、商贸与农耕的智慧，又通过现代治理与创新开发，实现了生态保护与经济价值的双重提升，成为川北地区水文化传承与发展的典范。</w:t>
      </w:r>
    </w:p>
    <w:p w14:paraId="4FCEA891">
      <w:pPr>
        <w:spacing w:line="360" w:lineRule="auto"/>
        <w:ind w:firstLine="562" w:firstLineChars="200"/>
        <w:rPr>
          <w:rFonts w:hint="default" w:ascii="Times New Roman" w:hAnsi="Times New Roman" w:eastAsia="仿宋" w:cs="Times New Roman"/>
          <w:b/>
          <w:bCs/>
          <w:color w:val="auto"/>
          <w:sz w:val="28"/>
          <w:szCs w:val="28"/>
        </w:rPr>
      </w:pPr>
      <w:r>
        <w:rPr>
          <w:rFonts w:hint="default" w:ascii="Times New Roman" w:hAnsi="Times New Roman" w:eastAsia="仿宋" w:cs="Times New Roman"/>
          <w:b/>
          <w:bCs/>
          <w:color w:val="auto"/>
          <w:sz w:val="28"/>
          <w:szCs w:val="28"/>
          <w:lang w:eastAsia="zh-CN"/>
        </w:rPr>
        <w:t>（</w:t>
      </w:r>
      <w:r>
        <w:rPr>
          <w:rFonts w:hint="eastAsia" w:ascii="Times New Roman" w:hAnsi="Times New Roman" w:eastAsia="仿宋" w:cs="Times New Roman"/>
          <w:b/>
          <w:bCs/>
          <w:color w:val="auto"/>
          <w:sz w:val="28"/>
          <w:szCs w:val="28"/>
          <w:lang w:val="en-US" w:eastAsia="zh-CN"/>
        </w:rPr>
        <w:t>2</w:t>
      </w:r>
      <w:r>
        <w:rPr>
          <w:rFonts w:hint="default" w:ascii="Times New Roman" w:hAnsi="Times New Roman" w:eastAsia="仿宋" w:cs="Times New Roman"/>
          <w:b/>
          <w:bCs/>
          <w:color w:val="auto"/>
          <w:sz w:val="28"/>
          <w:szCs w:val="28"/>
          <w:lang w:eastAsia="zh-CN"/>
        </w:rPr>
        <w:t>）</w:t>
      </w:r>
      <w:r>
        <w:rPr>
          <w:rFonts w:hint="default" w:ascii="Times New Roman" w:hAnsi="Times New Roman" w:eastAsia="仿宋" w:cs="Times New Roman"/>
          <w:b/>
          <w:bCs/>
          <w:color w:val="auto"/>
          <w:sz w:val="28"/>
          <w:szCs w:val="28"/>
        </w:rPr>
        <w:t>水文化弘扬与利用</w:t>
      </w:r>
    </w:p>
    <w:p w14:paraId="548A9E4A">
      <w:pPr>
        <w:pStyle w:val="55"/>
        <w:rPr>
          <w:rFonts w:hint="default" w:ascii="Times New Roman" w:hAnsi="Times New Roman" w:cs="Times New Roman"/>
          <w:color w:val="auto"/>
        </w:rPr>
      </w:pPr>
      <w:r>
        <w:rPr>
          <w:rFonts w:hint="default" w:ascii="Times New Roman" w:hAnsi="Times New Roman" w:cs="Times New Roman"/>
          <w:color w:val="auto"/>
        </w:rPr>
        <w:t>1）水文化赋能涉水文旅产业</w:t>
      </w:r>
    </w:p>
    <w:p w14:paraId="47E7F40A">
      <w:pPr>
        <w:pStyle w:val="55"/>
        <w:rPr>
          <w:rFonts w:hint="default" w:ascii="Times New Roman" w:hAnsi="Times New Roman" w:cs="Times New Roman"/>
          <w:color w:val="auto"/>
        </w:rPr>
      </w:pPr>
      <w:r>
        <w:rPr>
          <w:rFonts w:hint="default" w:ascii="Times New Roman" w:hAnsi="Times New Roman" w:cs="Times New Roman"/>
          <w:color w:val="auto"/>
        </w:rPr>
        <w:t>依托嘉陵江沿线众多水利遗产、河流湖泊等开展创意水文化旅游，如规划设计“跟着古诗赏嘉陵江”路线，将</w:t>
      </w:r>
      <w:r>
        <w:rPr>
          <w:rFonts w:hint="eastAsia" w:ascii="Times New Roman" w:cs="Times New Roman"/>
          <w:color w:val="auto"/>
          <w:lang w:val="en-US" w:eastAsia="zh-CN"/>
        </w:rPr>
        <w:t>嘉陵江流域</w:t>
      </w:r>
      <w:r>
        <w:rPr>
          <w:rFonts w:hint="default" w:ascii="Times New Roman" w:hAnsi="Times New Roman" w:cs="Times New Roman"/>
          <w:color w:val="auto"/>
        </w:rPr>
        <w:t>历史上流传下的经典古诗词与其所对应的水文化景点相结合，并贯穿以水相关的民俗活动，让人们透过古诗词看千年前古人眼中的嘉陵江，再透过如今的嘉陵江去感悟“逝者如斯夫，不舍昼夜”“上善若水，水利万物而不争”等水文化的深刻意蕴。</w:t>
      </w:r>
    </w:p>
    <w:p w14:paraId="78F84FCC">
      <w:pPr>
        <w:pStyle w:val="55"/>
        <w:rPr>
          <w:rFonts w:hint="default" w:ascii="Times New Roman" w:hAnsi="Times New Roman" w:cs="Times New Roman"/>
          <w:color w:val="auto"/>
        </w:rPr>
      </w:pPr>
      <w:r>
        <w:rPr>
          <w:rFonts w:hint="default" w:ascii="Times New Roman" w:hAnsi="Times New Roman" w:cs="Times New Roman"/>
          <w:color w:val="auto"/>
        </w:rPr>
        <w:t>构建贯穿线上线下的多元水文化体验体系，鼓励历史水文化资源结合商业、科研、教育、旅游等功能跨界融合，营造丰富、特色的文化生活和文化生产场景，弘扬文化传统，营造文化氛围，彰显水文化魅力。如：响应广元市国土空间总体规划旅游带特色，以金牛蜀道遗产为主线路，有机串联嘉陵江、白龙江、南河组成的水系生态廊道以及广元古城、昭化古城组成的核心历史城镇，推动中国山水营城文化在川北地区的发展，打造大蜀道文化旅游带；依托嘉陵江和兰海高速、国道212等交通廊道，发挥航运和公路交通优势，串联沿线，发展滨水休闲、康养娱乐、乡村旅游等，打造生态文化旅游带。</w:t>
      </w:r>
    </w:p>
    <w:p w14:paraId="06B7F698">
      <w:pPr>
        <w:pStyle w:val="55"/>
        <w:rPr>
          <w:rFonts w:hint="default" w:ascii="Times New Roman" w:hAnsi="Times New Roman" w:cs="Times New Roman"/>
          <w:color w:val="auto"/>
        </w:rPr>
      </w:pPr>
      <w:r>
        <w:rPr>
          <w:rFonts w:hint="default" w:ascii="Times New Roman" w:hAnsi="Times New Roman" w:cs="Times New Roman"/>
          <w:color w:val="auto"/>
        </w:rPr>
        <w:t>2）丰富宣传模式与手段</w:t>
      </w:r>
    </w:p>
    <w:p w14:paraId="6935D010">
      <w:pPr>
        <w:pStyle w:val="55"/>
        <w:rPr>
          <w:rFonts w:hint="default" w:ascii="Times New Roman" w:hAnsi="Times New Roman" w:cs="Times New Roman"/>
          <w:color w:val="auto"/>
        </w:rPr>
      </w:pPr>
      <w:r>
        <w:rPr>
          <w:rFonts w:hint="default" w:ascii="Times New Roman" w:hAnsi="Times New Roman" w:cs="Times New Roman"/>
          <w:color w:val="auto"/>
        </w:rPr>
        <w:t>加强水文化成果展示，以水利风景区、水情教育基地、博物馆、水文化主题公园等为载体，构建水文化展览展示体系。</w:t>
      </w:r>
    </w:p>
    <w:p w14:paraId="23494F31">
      <w:pPr>
        <w:pStyle w:val="55"/>
        <w:rPr>
          <w:rFonts w:hint="default" w:ascii="Times New Roman" w:hAnsi="Times New Roman" w:cs="Times New Roman"/>
          <w:color w:val="auto"/>
        </w:rPr>
      </w:pPr>
      <w:r>
        <w:rPr>
          <w:rFonts w:hint="default" w:ascii="Times New Roman" w:hAnsi="Times New Roman" w:cs="Times New Roman"/>
          <w:color w:val="auto"/>
        </w:rPr>
        <w:t>依托遗产资源，采取诗词歌赋、绘画摄影、文艺表演以及新闻出版、动漫制作等形式，开展文学艺术创作，提供多样化多层次的蜀水文化产品。更加注重运用微信、微博等基于互联网与移动互联的新媒体形式，形成各类齐全、优势互补的水文化现代传播体系。</w:t>
      </w:r>
    </w:p>
    <w:p w14:paraId="53748993">
      <w:pPr>
        <w:pStyle w:val="55"/>
        <w:rPr>
          <w:rFonts w:hint="default" w:ascii="Times New Roman" w:hAnsi="Times New Roman" w:cs="Times New Roman"/>
          <w:color w:val="auto"/>
        </w:rPr>
      </w:pPr>
      <w:r>
        <w:rPr>
          <w:rFonts w:hint="default" w:ascii="Times New Roman" w:hAnsi="Times New Roman" w:cs="Times New Roman"/>
          <w:color w:val="auto"/>
        </w:rPr>
        <w:t>组织形式多样的水文化主题活动。开展水文化进社区、进机关、进企业、进基层系列活动，展示内涵深刻、丰富多彩的水文化。开展 “最美河道”“节水</w:t>
      </w:r>
      <w:r>
        <w:rPr>
          <w:rFonts w:hint="eastAsia" w:ascii="Times New Roman" w:cs="Times New Roman"/>
          <w:color w:val="auto"/>
          <w:lang w:val="en-US" w:eastAsia="zh-CN"/>
        </w:rPr>
        <w:t>昭化</w:t>
      </w:r>
      <w:r>
        <w:rPr>
          <w:rFonts w:hint="default" w:ascii="Times New Roman" w:hAnsi="Times New Roman" w:cs="Times New Roman"/>
          <w:color w:val="auto"/>
        </w:rPr>
        <w:t>行”等主题宣传活动，更好满足人民群众精神文化需求。</w:t>
      </w:r>
    </w:p>
    <w:p w14:paraId="12ACFF73">
      <w:pPr>
        <w:pStyle w:val="55"/>
        <w:rPr>
          <w:rFonts w:hint="default" w:ascii="Times New Roman" w:hAnsi="Times New Roman" w:cs="Times New Roman"/>
          <w:color w:val="auto"/>
        </w:rPr>
      </w:pPr>
      <w:r>
        <w:rPr>
          <w:rFonts w:hint="default" w:ascii="Times New Roman" w:hAnsi="Times New Roman" w:cs="Times New Roman"/>
          <w:color w:val="auto"/>
        </w:rPr>
        <w:t>依托“互联网+中华文明”行动计划，加强水文化数字化产品制作和推广。开展水文化展馆数字化建设工作，采取人工智能（AI）、虚拟现实（VR）等新技术手段，让水文化阵地与载体从“线下”走向“线上”，使水文化“动”起来“活”起来。</w:t>
      </w:r>
    </w:p>
    <w:p w14:paraId="0664C69F">
      <w:pPr>
        <w:pStyle w:val="55"/>
        <w:rPr>
          <w:rFonts w:hint="default" w:ascii="Times New Roman" w:hAnsi="Times New Roman" w:cs="Times New Roman"/>
          <w:color w:val="auto"/>
        </w:rPr>
      </w:pPr>
      <w:r>
        <w:rPr>
          <w:rFonts w:hint="default" w:ascii="Times New Roman" w:hAnsi="Times New Roman" w:cs="Times New Roman"/>
          <w:color w:val="auto"/>
        </w:rPr>
        <w:t>积极开展水文化公益宣传活动，发挥水利工程、水美新村传承发展水文化的重要作用。对水状况、水政策、水法规、水常识、水科技、水文化等水情进一步宣传普及，不断丰富水文化内涵，增进社会对水情的认知，增强市民水安全、水忧患、水道德意识，提高公众参与水资源节约保护和应对水旱灾害的能力。</w:t>
      </w:r>
    </w:p>
    <w:bookmarkEnd w:id="287"/>
    <w:p w14:paraId="6DD344B5">
      <w:pPr>
        <w:pStyle w:val="3"/>
        <w:widowControl w:val="0"/>
        <w:kinsoku/>
        <w:autoSpaceDE/>
        <w:autoSpaceDN/>
        <w:adjustRightInd/>
        <w:snapToGrid/>
        <w:spacing w:before="240" w:after="240"/>
        <w:jc w:val="both"/>
        <w:textAlignment w:val="auto"/>
        <w:rPr>
          <w:rFonts w:hint="default" w:ascii="Times New Roman" w:hAnsi="Times New Roman" w:cs="Times New Roman"/>
          <w:snapToGrid/>
          <w:color w:val="auto"/>
          <w:kern w:val="2"/>
          <w:szCs w:val="22"/>
          <w:lang w:eastAsia="zh-CN"/>
        </w:rPr>
      </w:pPr>
      <w:bookmarkStart w:id="296" w:name="_Toc7780"/>
      <w:bookmarkStart w:id="297" w:name="_Toc15248"/>
      <w:r>
        <w:rPr>
          <w:rFonts w:hint="default" w:ascii="Times New Roman" w:hAnsi="Times New Roman" w:cs="Times New Roman"/>
          <w:snapToGrid/>
          <w:color w:val="auto"/>
          <w:kern w:val="2"/>
          <w:szCs w:val="22"/>
          <w:lang w:val="en-US" w:eastAsia="zh-CN"/>
        </w:rPr>
        <w:t>（四）</w:t>
      </w:r>
      <w:r>
        <w:rPr>
          <w:rFonts w:hint="default" w:ascii="Times New Roman" w:hAnsi="Times New Roman" w:cs="Times New Roman"/>
          <w:snapToGrid/>
          <w:color w:val="auto"/>
          <w:kern w:val="2"/>
          <w:szCs w:val="22"/>
          <w:lang w:eastAsia="zh-CN"/>
        </w:rPr>
        <w:t>完善体制机制</w:t>
      </w:r>
      <w:bookmarkEnd w:id="296"/>
    </w:p>
    <w:p w14:paraId="597EB797">
      <w:pPr>
        <w:spacing w:line="360" w:lineRule="auto"/>
        <w:ind w:firstLine="562" w:firstLineChars="200"/>
        <w:outlineLvl w:val="9"/>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探索投建运一体化模式</w:t>
      </w:r>
    </w:p>
    <w:p w14:paraId="067813AC">
      <w:pPr>
        <w:spacing w:line="360" w:lineRule="auto"/>
        <w:ind w:firstLine="561"/>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整合管理主体</w:t>
      </w:r>
      <w:r>
        <w:rPr>
          <w:rFonts w:hint="eastAsia" w:ascii="Times New Roman" w:hAnsi="Times New Roman" w:eastAsia="仿宋" w:cs="Times New Roman"/>
          <w:color w:val="auto"/>
          <w:sz w:val="28"/>
          <w:szCs w:val="28"/>
          <w:lang w:val="en-US" w:eastAsia="zh-CN"/>
        </w:rPr>
        <w:t>，</w:t>
      </w:r>
      <w:r>
        <w:rPr>
          <w:rFonts w:hint="default" w:ascii="Times New Roman" w:hAnsi="Times New Roman" w:eastAsia="仿宋" w:cs="Times New Roman"/>
          <w:color w:val="auto"/>
          <w:sz w:val="28"/>
          <w:szCs w:val="28"/>
          <w:lang w:val="en-US" w:eastAsia="zh-CN"/>
        </w:rPr>
        <w:t>推进产权改革，</w:t>
      </w:r>
      <w:r>
        <w:rPr>
          <w:rFonts w:hint="eastAsia" w:ascii="Times New Roman" w:hAnsi="Times New Roman" w:eastAsia="仿宋" w:cs="Times New Roman"/>
          <w:color w:val="auto"/>
          <w:sz w:val="28"/>
          <w:szCs w:val="28"/>
          <w:lang w:val="en-US" w:eastAsia="zh-CN"/>
        </w:rPr>
        <w:t>依托</w:t>
      </w:r>
      <w:r>
        <w:rPr>
          <w:rFonts w:hint="default" w:ascii="Times New Roman" w:hAnsi="Times New Roman" w:eastAsia="仿宋" w:cs="Times New Roman"/>
          <w:color w:val="auto"/>
          <w:sz w:val="28"/>
          <w:szCs w:val="28"/>
          <w:lang w:val="en-US" w:eastAsia="zh-CN"/>
        </w:rPr>
        <w:t>广元市诚智水务有限公司国有水务</w:t>
      </w:r>
      <w:r>
        <w:rPr>
          <w:rFonts w:hint="eastAsia" w:ascii="Times New Roman" w:hAnsi="Times New Roman" w:eastAsia="仿宋" w:cs="Times New Roman"/>
          <w:color w:val="auto"/>
          <w:sz w:val="28"/>
          <w:szCs w:val="28"/>
          <w:lang w:val="en-US" w:eastAsia="zh-CN"/>
        </w:rPr>
        <w:t>管理</w:t>
      </w:r>
      <w:r>
        <w:rPr>
          <w:rFonts w:hint="default" w:ascii="Times New Roman" w:hAnsi="Times New Roman" w:eastAsia="仿宋" w:cs="Times New Roman"/>
          <w:color w:val="auto"/>
          <w:sz w:val="28"/>
          <w:szCs w:val="28"/>
          <w:lang w:val="en-US" w:eastAsia="zh-CN"/>
        </w:rPr>
        <w:t>平台，</w:t>
      </w:r>
      <w:r>
        <w:rPr>
          <w:rFonts w:hint="eastAsia" w:ascii="Times New Roman" w:hAnsi="Times New Roman" w:eastAsia="仿宋" w:cs="Times New Roman"/>
          <w:color w:val="auto"/>
          <w:sz w:val="28"/>
          <w:szCs w:val="28"/>
          <w:lang w:val="en-US" w:eastAsia="zh-CN"/>
        </w:rPr>
        <w:t>整合</w:t>
      </w:r>
      <w:r>
        <w:rPr>
          <w:rFonts w:hint="default" w:ascii="Times New Roman" w:hAnsi="Times New Roman" w:eastAsia="仿宋" w:cs="Times New Roman"/>
          <w:color w:val="auto"/>
          <w:sz w:val="28"/>
          <w:szCs w:val="28"/>
          <w:lang w:val="en-US" w:eastAsia="zh-CN"/>
        </w:rPr>
        <w:t>水库、供水厂等资产，统一负责城乡供水工程投建运，实现统一管理；</w:t>
      </w:r>
      <w:r>
        <w:rPr>
          <w:rFonts w:hint="eastAsia" w:ascii="Times New Roman" w:hAnsi="Times New Roman" w:eastAsia="仿宋" w:cs="Times New Roman"/>
          <w:color w:val="auto"/>
          <w:sz w:val="28"/>
          <w:szCs w:val="28"/>
          <w:lang w:val="en-US" w:eastAsia="zh-CN"/>
        </w:rPr>
        <w:t>统一水价机制，建立生产用水有偿使用和生活用水惠民补助机制，实行 “两部制水价”，财政补贴差价，实现城乡用水同质同价。</w:t>
      </w:r>
      <w:r>
        <w:rPr>
          <w:rFonts w:hint="default" w:ascii="Times New Roman" w:hAnsi="Times New Roman" w:eastAsia="仿宋" w:cs="Times New Roman"/>
          <w:color w:val="auto"/>
          <w:sz w:val="28"/>
          <w:szCs w:val="28"/>
          <w:lang w:val="en-US" w:eastAsia="zh-CN"/>
        </w:rPr>
        <w:t>制订水资源统一配置方案，分区域构建骨干引供水工程联合调度机制。制定以流域为单元的水库和水电站联合水资源调度方案，通过统筹协调相关单位调度职能和目标需求，开展防洪抗旱、城乡生活及产业供水、农业灌溉用水、电力供水、生态供水、航运等多目标协同调度，解决流域内洪调、水调、电调、航调等不同调度之间的供需矛盾。推动流域水旱灾害风险联合防御和水资源优化配置，实现流域调度水资源综合效益和利用效率的“帕累托最优”。</w:t>
      </w:r>
    </w:p>
    <w:p w14:paraId="32EB4E06">
      <w:pPr>
        <w:spacing w:line="360" w:lineRule="auto"/>
        <w:ind w:firstLine="562" w:firstLineChars="200"/>
        <w:outlineLvl w:val="9"/>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构建多元化水利投融资体系</w:t>
      </w:r>
    </w:p>
    <w:p w14:paraId="5950DACD">
      <w:pPr>
        <w:spacing w:line="360" w:lineRule="auto"/>
        <w:ind w:firstLine="561"/>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坚持政府和市场“两手发力”。进一步精细化设计</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现代水网建设资金融资模式，健全公共财政、金融信贷、社会资本共同发力的多元化水利投融资机制，保障水网工程建设资金需求。优化财政投入机制，积极争取中央财政支持，统筹地方一般公共预算、政府债券资金等，加大水利投入。深化政企银合作机制，参考我省创新推出的“政企银1+3”四方合作机制，由水利部门牵头，地方政府、银行和各级水利投融资平台企业合作，跳出单靠财政投资的固定思维，积极寻求政银企合作新方法，加大重大水利工程项目投资力度、加快重点水利工程建设进度，有效解决和衔接水利工程建设过程中面临的新问题、新障碍。以</w:t>
      </w:r>
      <w:r>
        <w:rPr>
          <w:rFonts w:hint="eastAsia" w:ascii="Times New Roman" w:hAnsi="Times New Roman" w:eastAsia="仿宋" w:cs="Times New Roman"/>
          <w:color w:val="auto"/>
          <w:sz w:val="28"/>
          <w:szCs w:val="28"/>
          <w:lang w:val="en-US" w:eastAsia="zh-CN"/>
        </w:rPr>
        <w:t>大寨</w:t>
      </w:r>
      <w:r>
        <w:rPr>
          <w:rFonts w:hint="default" w:ascii="Times New Roman" w:hAnsi="Times New Roman" w:eastAsia="仿宋" w:cs="Times New Roman"/>
          <w:color w:val="auto"/>
          <w:sz w:val="28"/>
          <w:szCs w:val="28"/>
          <w:lang w:val="en-US" w:eastAsia="zh-CN"/>
        </w:rPr>
        <w:t>水库为投融资试点，通过参股、特许经营、政府和社会资本合作（PPP）等，吸引社会资本参与水利工程投资建设运营，支持水利投资企业利用经营性项目进行“捆绑贷”“增值贷”“资源贷”，探索建立基金，发挥保险资金、担保、再担保合力作用，引导社会资本投入，推进水利领域不动产投资信托基金（REITs）试点，支持开展资产证券化融资，盘活水利水电存量资产。</w:t>
      </w:r>
    </w:p>
    <w:p w14:paraId="694CB083">
      <w:pPr>
        <w:spacing w:line="360" w:lineRule="auto"/>
        <w:ind w:firstLine="562" w:firstLineChars="200"/>
        <w:outlineLvl w:val="9"/>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3</w:t>
      </w:r>
      <w:r>
        <w:rPr>
          <w:rFonts w:hint="default" w:ascii="Times New Roman" w:hAnsi="Times New Roman" w:eastAsia="仿宋" w:cs="Times New Roman"/>
          <w:b/>
          <w:bCs/>
          <w:color w:val="auto"/>
          <w:sz w:val="28"/>
          <w:szCs w:val="28"/>
          <w:lang w:val="en-US" w:eastAsia="zh-CN"/>
        </w:rPr>
        <w:t xml:space="preserve"> 完善水网调度运行机制</w:t>
      </w:r>
    </w:p>
    <w:p w14:paraId="379AFB14">
      <w:pPr>
        <w:spacing w:line="360" w:lineRule="auto"/>
        <w:ind w:firstLine="561"/>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在省</w:t>
      </w:r>
      <w:r>
        <w:rPr>
          <w:rFonts w:hint="eastAsia" w:ascii="Times New Roman" w:hAnsi="Times New Roman" w:eastAsia="仿宋" w:cs="Times New Roman"/>
          <w:color w:val="auto"/>
          <w:sz w:val="28"/>
          <w:szCs w:val="28"/>
          <w:lang w:val="en-US" w:eastAsia="zh-CN"/>
        </w:rPr>
        <w:t>、市</w:t>
      </w:r>
      <w:r>
        <w:rPr>
          <w:rFonts w:hint="default" w:ascii="Times New Roman" w:hAnsi="Times New Roman" w:eastAsia="仿宋" w:cs="Times New Roman"/>
          <w:color w:val="auto"/>
          <w:sz w:val="28"/>
          <w:szCs w:val="28"/>
          <w:lang w:val="en-US" w:eastAsia="zh-CN"/>
        </w:rPr>
        <w:t>级</w:t>
      </w:r>
      <w:r>
        <w:rPr>
          <w:rFonts w:hint="eastAsia" w:ascii="Times New Roman" w:hAnsi="Times New Roman" w:eastAsia="仿宋" w:cs="Times New Roman"/>
          <w:color w:val="auto"/>
          <w:sz w:val="28"/>
          <w:szCs w:val="28"/>
          <w:lang w:val="en-US" w:eastAsia="zh-CN"/>
        </w:rPr>
        <w:t>水网调度</w:t>
      </w:r>
      <w:r>
        <w:rPr>
          <w:rFonts w:hint="default" w:ascii="Times New Roman" w:hAnsi="Times New Roman" w:eastAsia="仿宋" w:cs="Times New Roman"/>
          <w:color w:val="auto"/>
          <w:sz w:val="28"/>
          <w:szCs w:val="28"/>
          <w:lang w:val="en-US" w:eastAsia="zh-CN"/>
        </w:rPr>
        <w:t>机制基础上，</w:t>
      </w:r>
      <w:r>
        <w:rPr>
          <w:rFonts w:hint="eastAsia" w:ascii="Times New Roman" w:hAnsi="Times New Roman" w:eastAsia="仿宋" w:cs="Times New Roman"/>
          <w:color w:val="auto"/>
          <w:sz w:val="28"/>
          <w:szCs w:val="28"/>
          <w:lang w:val="en-US" w:eastAsia="zh-CN"/>
        </w:rPr>
        <w:t>配合</w:t>
      </w:r>
      <w:r>
        <w:rPr>
          <w:rFonts w:hint="default" w:ascii="Times New Roman" w:hAnsi="Times New Roman" w:eastAsia="仿宋" w:cs="Times New Roman"/>
          <w:color w:val="auto"/>
          <w:sz w:val="28"/>
          <w:szCs w:val="28"/>
          <w:lang w:val="en-US" w:eastAsia="zh-CN"/>
        </w:rPr>
        <w:t>参与完善嘉陵江全流域水旱灾害联防联控机制、水工程联合调度机制和生态补偿机制，加强亭子口等流域控制性工程联合调度，保障嘉陵江防洪、供水、航运和生态安全等。推进数字孪生流域（工程）建设，构建具有预报、预警、预演、预案功能的智慧水利体系。制定以流域为单元的水库和水电站联合调度方案，统筹开展防洪抗旱、城乡生活及产业供水、农业灌溉用水、电力供水和生态供水、航运等多目标调度，实现综合效益最大化。制定完善流域应急预案，开展应急演练，妥善应对突发水事件。</w:t>
      </w:r>
    </w:p>
    <w:p w14:paraId="1ABA4372">
      <w:pPr>
        <w:spacing w:line="360" w:lineRule="auto"/>
        <w:ind w:firstLine="562" w:firstLineChars="200"/>
        <w:outlineLvl w:val="9"/>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4</w:t>
      </w:r>
      <w:r>
        <w:rPr>
          <w:rFonts w:hint="default" w:ascii="Times New Roman" w:hAnsi="Times New Roman" w:eastAsia="仿宋" w:cs="Times New Roman"/>
          <w:b/>
          <w:bCs/>
          <w:color w:val="auto"/>
          <w:sz w:val="28"/>
          <w:szCs w:val="28"/>
          <w:lang w:val="en-US" w:eastAsia="zh-CN"/>
        </w:rPr>
        <w:t xml:space="preserve"> 健全水利管理制度</w:t>
      </w:r>
    </w:p>
    <w:p w14:paraId="1859F86D">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强化江河监管。</w:t>
      </w:r>
      <w:r>
        <w:rPr>
          <w:rFonts w:hint="default" w:ascii="Times New Roman" w:hAnsi="Times New Roman" w:eastAsia="仿宋" w:cs="Times New Roman"/>
          <w:color w:val="auto"/>
          <w:sz w:val="28"/>
          <w:szCs w:val="28"/>
          <w:lang w:val="en-US" w:eastAsia="zh-CN"/>
        </w:rPr>
        <w:t>充分利用市本级河长制信息化平台，</w:t>
      </w:r>
      <w:r>
        <w:rPr>
          <w:rFonts w:hint="default" w:ascii="Times New Roman" w:hAnsi="Times New Roman" w:eastAsia="仿宋" w:cs="Times New Roman"/>
          <w:color w:val="auto"/>
          <w:sz w:val="28"/>
          <w:szCs w:val="28"/>
        </w:rPr>
        <w:t>强化河长制，促进流域统筹、区域协同、部门联动，凝聚跨界河流上下游、左右岸监管合力，推动河长制从“有名有责”到“有能有效”，持续推进水资源无序开发、侵占河湖水域岸线、人为水土流失、河道非法采砂、水生态破坏等重点领域法律监督与行政督察</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推进河流“清四乱”常态化规范化监管，</w:t>
      </w:r>
      <w:r>
        <w:rPr>
          <w:rFonts w:hint="eastAsia" w:ascii="Times New Roman" w:hAnsi="Times New Roman" w:eastAsia="仿宋" w:cs="Times New Roman"/>
          <w:color w:val="auto"/>
          <w:sz w:val="28"/>
          <w:szCs w:val="28"/>
          <w:lang w:val="en-US" w:eastAsia="zh-CN"/>
        </w:rPr>
        <w:t>规模以上</w:t>
      </w:r>
      <w:r>
        <w:rPr>
          <w:rFonts w:hint="default" w:ascii="Times New Roman" w:hAnsi="Times New Roman" w:eastAsia="仿宋" w:cs="Times New Roman"/>
          <w:color w:val="auto"/>
          <w:sz w:val="28"/>
          <w:szCs w:val="28"/>
        </w:rPr>
        <w:t>河湖管理范围划定率维持在100%。强化农村河流管理保护，落实乡级河长责任，充分发挥村级河长作用，推动村民共治。</w:t>
      </w:r>
    </w:p>
    <w:p w14:paraId="3328E7FF">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强化水资源监管。</w:t>
      </w:r>
      <w:r>
        <w:rPr>
          <w:rFonts w:hint="default" w:ascii="Times New Roman" w:hAnsi="Times New Roman" w:eastAsia="仿宋" w:cs="Times New Roman"/>
          <w:color w:val="auto"/>
          <w:sz w:val="28"/>
          <w:szCs w:val="28"/>
        </w:rPr>
        <w:t>落实最严格的水资源管理制度，严格水资源总量强度双控。</w:t>
      </w:r>
      <w:r>
        <w:rPr>
          <w:rFonts w:hint="default" w:ascii="Times New Roman" w:hAnsi="Times New Roman" w:eastAsia="仿宋" w:cs="Times New Roman"/>
          <w:color w:val="auto"/>
          <w:sz w:val="28"/>
          <w:szCs w:val="28"/>
          <w:lang w:eastAsia="zh-CN"/>
        </w:rPr>
        <w:t>加强取、供、用、耗、排全过程监管，全面准确摸清取水口情况，提高农业灌溉、工业、生活用水计量率，规模以上非农取水口、5万亩以上的大中型灌区渠首取水口100%实现在线计量，切实规范取用退水行为。强化取水许可和水资源有偿使用制度</w:t>
      </w:r>
      <w:r>
        <w:rPr>
          <w:rFonts w:hint="default" w:ascii="Times New Roman" w:hAnsi="Times New Roman" w:eastAsia="仿宋" w:cs="Times New Roman"/>
          <w:color w:val="auto"/>
          <w:sz w:val="28"/>
          <w:szCs w:val="28"/>
        </w:rPr>
        <w:t>。强化节约用水监督考核，加强节水约束性指标管理，落实工业、农业和城镇生活等重点领域节水措施。加强废污水排放和入河排污口监管。加强水资源调度监管，保证省界断面和其他重要控制断面下泄水量（流量）、生态流量（水量）符合管控指标要求。</w:t>
      </w:r>
    </w:p>
    <w:p w14:paraId="4BFBAFBC">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强化水利工程监管。</w:t>
      </w:r>
      <w:r>
        <w:rPr>
          <w:rFonts w:hint="default" w:ascii="Times New Roman" w:hAnsi="Times New Roman" w:eastAsia="仿宋" w:cs="Times New Roman"/>
          <w:color w:val="auto"/>
          <w:sz w:val="28"/>
          <w:szCs w:val="28"/>
        </w:rPr>
        <w:t>坚持建管并举，加强水利工程建设全过程监管，落实在建工程参建各方质量责任，明确勘察、设计、施工单位主体责任。构建水利工程监管“一张图”，加快建设水利工程远程监测及自动化控制系统，完善水利安全生产应急预案体系。以点多面广的中小水库、农村供水等工程为重点，加大对工程安全规范运行的监管。</w:t>
      </w:r>
    </w:p>
    <w:p w14:paraId="710DF97F">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b/>
          <w:bCs/>
          <w:color w:val="auto"/>
          <w:sz w:val="28"/>
          <w:szCs w:val="28"/>
        </w:rPr>
        <w:t>强化水土保持监管。</w:t>
      </w:r>
      <w:r>
        <w:rPr>
          <w:rFonts w:hint="default" w:ascii="Times New Roman" w:hAnsi="Times New Roman" w:eastAsia="仿宋" w:cs="Times New Roman"/>
          <w:color w:val="auto"/>
          <w:sz w:val="28"/>
          <w:szCs w:val="28"/>
        </w:rPr>
        <w:t>充分利用遥感监测、抽样调查、野外调查、模型模拟等技术手段，持续推进人为水土流失信息化监管全覆盖。严格生产建设项目水土保持“三同时”制度落实的监管。积极开展大中型生产建设项目水土保持监测，全面监管生产建设活动造成的人为水土流失情况，严格查处水土保持违法违规行为。加强水土保持重点工程建设管理，推动水土保持监管制度化、规范化。加强上下游水土保持信用监管互认互通，对水土保持违法失信行为实行联合惩戒和社会监督。</w:t>
      </w:r>
    </w:p>
    <w:p w14:paraId="130B44D6">
      <w:pPr>
        <w:spacing w:line="360" w:lineRule="auto"/>
        <w:ind w:firstLine="561"/>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b/>
          <w:bCs/>
          <w:color w:val="auto"/>
          <w:sz w:val="28"/>
          <w:szCs w:val="28"/>
          <w:lang w:val="en-US" w:eastAsia="zh-CN"/>
        </w:rPr>
        <w:t>加强人才队伍建设和培养。</w:t>
      </w:r>
      <w:r>
        <w:rPr>
          <w:rFonts w:hint="default" w:ascii="Times New Roman" w:hAnsi="Times New Roman" w:eastAsia="仿宋" w:cs="Times New Roman"/>
          <w:color w:val="auto"/>
          <w:sz w:val="28"/>
          <w:szCs w:val="28"/>
          <w:lang w:val="en-US" w:eastAsia="zh-CN"/>
        </w:rPr>
        <w:t>以高层次专业技术人才、高技能人才、基层水利人才和重点领域急需紧缺专业人才为重点，制定优惠政策，吸引高素质人才。健全人才向水利行业流动、向基层单位、在水利一线创业的激励机制，创新人才培养开发、考核评价、选拔使用、激励保障和引进等工作机制，逐步建立起健康合理的人才交流渠道。建立岗前培训制度，实行定期轮训制度，市级加大面向专业技术人员的技术规程规范的宣贯，与高校联合举办面向基层水利干部职工的知识更新培训，对县区水利局领导干部、基层水利部门干部、技术骨干和关键岗位工作人员实施重点培训，力争管理及技术人员每年培训率达到100%。通过岗位短期培训或集中时间离岗培训等方式，培养一批高水平的现代化管理干部和技术中坚力量，同时进一步加强水利队伍的思想建设、组织建设、作风建设、业务建设和制度建设。</w:t>
      </w:r>
    </w:p>
    <w:p w14:paraId="46331C8F">
      <w:pPr>
        <w:widowControl w:val="0"/>
        <w:kinsoku/>
        <w:autoSpaceDE/>
        <w:autoSpaceDN/>
        <w:adjustRightInd/>
        <w:snapToGrid/>
        <w:spacing w:line="360" w:lineRule="auto"/>
        <w:ind w:firstLine="560" w:firstLineChars="200"/>
        <w:jc w:val="both"/>
        <w:textAlignment w:val="auto"/>
        <w:rPr>
          <w:rFonts w:hint="default" w:ascii="Times New Roman" w:hAnsi="Times New Roman" w:eastAsia="仿宋" w:cs="Times New Roman"/>
          <w:snapToGrid/>
          <w:color w:val="auto"/>
          <w:kern w:val="2"/>
          <w:sz w:val="28"/>
          <w:szCs w:val="28"/>
          <w:lang w:val="en-US" w:eastAsia="zh-CN"/>
        </w:rPr>
      </w:pPr>
    </w:p>
    <w:p w14:paraId="765AC59D">
      <w:pPr>
        <w:rPr>
          <w:rFonts w:hint="default" w:ascii="Times New Roman" w:hAnsi="Times New Roman" w:eastAsia="仿宋" w:cs="Times New Roman"/>
          <w:snapToGrid/>
          <w:color w:val="auto"/>
          <w:kern w:val="2"/>
          <w:sz w:val="28"/>
          <w:szCs w:val="28"/>
          <w:lang w:val="en-US" w:eastAsia="zh-CN"/>
        </w:rPr>
      </w:pPr>
      <w:r>
        <w:rPr>
          <w:rFonts w:hint="default" w:ascii="Times New Roman" w:hAnsi="Times New Roman" w:eastAsia="仿宋" w:cs="Times New Roman"/>
          <w:snapToGrid/>
          <w:color w:val="auto"/>
          <w:kern w:val="2"/>
          <w:sz w:val="28"/>
          <w:szCs w:val="28"/>
          <w:lang w:val="en-US" w:eastAsia="zh-CN"/>
        </w:rPr>
        <w:br w:type="page"/>
      </w:r>
    </w:p>
    <w:p w14:paraId="080C09DD">
      <w:pPr>
        <w:pStyle w:val="2"/>
        <w:spacing w:before="240" w:after="240"/>
        <w:jc w:val="center"/>
        <w:rPr>
          <w:rFonts w:hint="default" w:ascii="Times New Roman" w:hAnsi="Times New Roman" w:eastAsia="黑体" w:cs="Times New Roman"/>
          <w:color w:val="auto"/>
          <w:szCs w:val="44"/>
        </w:rPr>
      </w:pPr>
      <w:bookmarkStart w:id="298" w:name="_Toc6747"/>
      <w:r>
        <w:rPr>
          <w:rFonts w:hint="default" w:ascii="Times New Roman" w:hAnsi="Times New Roman" w:eastAsia="黑体" w:cs="Times New Roman"/>
          <w:color w:val="auto"/>
          <w:szCs w:val="44"/>
          <w:lang w:val="en-US" w:eastAsia="zh-CN"/>
        </w:rPr>
        <w:t>八、</w:t>
      </w:r>
      <w:r>
        <w:rPr>
          <w:rFonts w:hint="default" w:ascii="Times New Roman" w:hAnsi="Times New Roman" w:eastAsia="黑体" w:cs="Times New Roman"/>
          <w:color w:val="auto"/>
          <w:szCs w:val="44"/>
        </w:rPr>
        <w:t>重点项目与实施安排</w:t>
      </w:r>
      <w:bookmarkEnd w:id="297"/>
      <w:bookmarkEnd w:id="298"/>
    </w:p>
    <w:p w14:paraId="78BCFDDF">
      <w:pPr>
        <w:pStyle w:val="3"/>
        <w:spacing w:before="240" w:after="240"/>
        <w:rPr>
          <w:rFonts w:hint="default" w:ascii="Times New Roman" w:hAnsi="Times New Roman" w:cs="Times New Roman"/>
          <w:color w:val="auto"/>
        </w:rPr>
      </w:pPr>
      <w:bookmarkStart w:id="299" w:name="_Toc9828"/>
      <w:bookmarkStart w:id="300" w:name="_Toc24924"/>
      <w:r>
        <w:rPr>
          <w:rFonts w:hint="default" w:ascii="Times New Roman" w:hAnsi="Times New Roman" w:cs="Times New Roman"/>
          <w:color w:val="auto"/>
          <w:lang w:val="en-US" w:eastAsia="zh-CN"/>
        </w:rPr>
        <w:t>（一）</w:t>
      </w:r>
      <w:r>
        <w:rPr>
          <w:rFonts w:hint="default" w:ascii="Times New Roman" w:hAnsi="Times New Roman" w:cs="Times New Roman"/>
          <w:color w:val="auto"/>
        </w:rPr>
        <w:t>重点项目</w:t>
      </w:r>
      <w:bookmarkEnd w:id="299"/>
      <w:bookmarkEnd w:id="300"/>
    </w:p>
    <w:p w14:paraId="58D81289">
      <w:pPr>
        <w:pStyle w:val="37"/>
        <w:spacing w:line="360" w:lineRule="auto"/>
        <w:rPr>
          <w:rFonts w:hint="default" w:ascii="Times New Roman" w:hAnsi="Times New Roman" w:eastAsia="仿宋" w:cs="Times New Roman"/>
          <w:b/>
          <w:bCs/>
          <w:color w:val="auto"/>
          <w:szCs w:val="28"/>
          <w:lang w:val="en-US" w:eastAsia="zh-CN"/>
        </w:rPr>
      </w:pPr>
      <w:r>
        <w:rPr>
          <w:rFonts w:hint="default" w:ascii="Times New Roman" w:hAnsi="Times New Roman" w:eastAsia="仿宋" w:cs="Times New Roman"/>
          <w:b/>
          <w:bCs/>
          <w:color w:val="auto"/>
          <w:szCs w:val="28"/>
          <w:lang w:val="en-US" w:eastAsia="zh-CN"/>
        </w:rPr>
        <w:t xml:space="preserve">1 </w:t>
      </w:r>
      <w:r>
        <w:rPr>
          <w:rFonts w:hint="eastAsia" w:cs="Times New Roman"/>
          <w:b/>
          <w:bCs/>
          <w:color w:val="auto"/>
          <w:szCs w:val="28"/>
          <w:lang w:val="en-US" w:eastAsia="zh-CN"/>
        </w:rPr>
        <w:t>近期</w:t>
      </w:r>
      <w:r>
        <w:rPr>
          <w:rFonts w:hint="default" w:ascii="Times New Roman" w:hAnsi="Times New Roman" w:eastAsia="仿宋" w:cs="Times New Roman"/>
          <w:b/>
          <w:bCs/>
          <w:color w:val="auto"/>
          <w:szCs w:val="28"/>
          <w:lang w:val="en-US" w:eastAsia="zh-CN"/>
        </w:rPr>
        <w:t>重点工程</w:t>
      </w:r>
    </w:p>
    <w:p w14:paraId="33F18168">
      <w:pPr>
        <w:pStyle w:val="37"/>
        <w:numPr>
          <w:ilvl w:val="0"/>
          <w:numId w:val="0"/>
        </w:numPr>
        <w:spacing w:line="360" w:lineRule="auto"/>
        <w:ind w:firstLine="562" w:firstLineChars="200"/>
        <w:rPr>
          <w:rFonts w:hint="eastAsia" w:cs="Times New Roman"/>
          <w:b/>
          <w:bCs/>
          <w:color w:val="auto"/>
          <w:szCs w:val="28"/>
          <w:lang w:val="en-US" w:eastAsia="zh-CN"/>
        </w:rPr>
      </w:pPr>
      <w:r>
        <w:rPr>
          <w:rFonts w:hint="eastAsia" w:cs="Times New Roman"/>
          <w:b/>
          <w:bCs/>
          <w:color w:val="auto"/>
          <w:szCs w:val="28"/>
          <w:lang w:val="en-US" w:eastAsia="zh-CN"/>
        </w:rPr>
        <w:t>1、大寨水库灌区（中型）</w:t>
      </w:r>
    </w:p>
    <w:p w14:paraId="5A16DDDD">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cs="Times New Roman"/>
          <w:b w:val="0"/>
          <w:bCs w:val="0"/>
          <w:color w:val="auto"/>
          <w:szCs w:val="28"/>
          <w:lang w:val="en-US" w:eastAsia="zh-CN"/>
        </w:rPr>
      </w:pPr>
      <w:r>
        <w:rPr>
          <w:rFonts w:hint="eastAsia" w:cs="Times New Roman"/>
          <w:b w:val="0"/>
          <w:bCs w:val="0"/>
          <w:color w:val="auto"/>
          <w:szCs w:val="28"/>
          <w:lang w:val="en-US" w:eastAsia="zh-CN"/>
        </w:rPr>
        <w:t>1）项目概况</w:t>
      </w:r>
    </w:p>
    <w:p w14:paraId="642C2B68">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cs="Times New Roman"/>
          <w:b w:val="0"/>
          <w:bCs w:val="0"/>
          <w:color w:val="auto"/>
          <w:szCs w:val="28"/>
          <w:lang w:val="en-US" w:eastAsia="zh-CN"/>
        </w:rPr>
      </w:pPr>
      <w:r>
        <w:rPr>
          <w:rFonts w:hint="eastAsia" w:cs="Times New Roman"/>
          <w:b w:val="0"/>
          <w:bCs w:val="0"/>
          <w:color w:val="auto"/>
          <w:szCs w:val="28"/>
          <w:lang w:val="en-US" w:eastAsia="zh-CN"/>
        </w:rPr>
        <w:t>大寨水库位于四川省广元市昭化区昭化镇大朝驿村境内嘉陵江中上游右岸一级支流毛家河流域上，坝址位于毛家河与架规沟交汇处上游约150m处的顺直河段。水库灌区位于广元市昭化区西北部嘉陵江右岸，处在昭化区最缺水区域，灌区涉及昭化镇和红岩镇。设计灌溉面积5.06万亩（其中新增灌面3.18万亩，改善灌面，1.88万亩）。</w:t>
      </w:r>
    </w:p>
    <w:p w14:paraId="71340F5A">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cs="Times New Roman"/>
          <w:b w:val="0"/>
          <w:bCs w:val="0"/>
          <w:color w:val="auto"/>
          <w:szCs w:val="28"/>
          <w:lang w:val="en-US" w:eastAsia="zh-CN"/>
        </w:rPr>
      </w:pPr>
      <w:r>
        <w:rPr>
          <w:rFonts w:hint="eastAsia" w:cs="Times New Roman"/>
          <w:b w:val="0"/>
          <w:bCs w:val="0"/>
          <w:color w:val="auto"/>
          <w:szCs w:val="28"/>
          <w:lang w:val="en-US" w:eastAsia="zh-CN"/>
        </w:rPr>
        <w:t>2）工程任务与规模</w:t>
      </w:r>
    </w:p>
    <w:p w14:paraId="78457177">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cs="Times New Roman"/>
          <w:b w:val="0"/>
          <w:bCs w:val="0"/>
          <w:color w:val="auto"/>
          <w:szCs w:val="28"/>
          <w:lang w:val="en-US" w:eastAsia="zh-CN"/>
        </w:rPr>
      </w:pPr>
      <w:r>
        <w:rPr>
          <w:rFonts w:hint="eastAsia" w:cs="Times New Roman"/>
          <w:b w:val="0"/>
          <w:bCs w:val="0"/>
          <w:color w:val="auto"/>
          <w:szCs w:val="28"/>
          <w:lang w:val="en-US" w:eastAsia="zh-CN"/>
        </w:rPr>
        <w:t>大寨水库工程开发任务为农业灌溉、乡村供水等综合利用，水库校核洪水位778.97m，总库容1163万m³ ，正常蓄水位777.00m，相应库容1035万m³</w:t>
      </w:r>
      <w:r>
        <w:rPr>
          <w:rFonts w:hint="eastAsia" w:cs="Times New Roman"/>
          <w:b w:val="0"/>
          <w:bCs w:val="0"/>
          <w:color w:val="auto"/>
          <w:szCs w:val="28"/>
          <w:vertAlign w:val="baseline"/>
          <w:lang w:val="en-US" w:eastAsia="zh-CN"/>
        </w:rPr>
        <w:t>，</w:t>
      </w:r>
      <w:r>
        <w:rPr>
          <w:rFonts w:hint="eastAsia" w:cs="Times New Roman"/>
          <w:b w:val="0"/>
          <w:bCs w:val="0"/>
          <w:color w:val="auto"/>
          <w:szCs w:val="28"/>
          <w:lang w:val="en-US" w:eastAsia="zh-CN"/>
        </w:rPr>
        <w:t>死水位751.00m，相应库容76万m³</w:t>
      </w:r>
      <w:r>
        <w:rPr>
          <w:rFonts w:hint="eastAsia" w:cs="Times New Roman"/>
          <w:b w:val="0"/>
          <w:bCs w:val="0"/>
          <w:color w:val="auto"/>
          <w:szCs w:val="28"/>
          <w:vertAlign w:val="baseline"/>
          <w:lang w:val="en-US" w:eastAsia="zh-CN"/>
        </w:rPr>
        <w:t>，</w:t>
      </w:r>
      <w:r>
        <w:rPr>
          <w:rFonts w:hint="eastAsia" w:cs="Times New Roman"/>
          <w:b w:val="0"/>
          <w:bCs w:val="0"/>
          <w:color w:val="auto"/>
          <w:szCs w:val="28"/>
          <w:lang w:val="en-US" w:eastAsia="zh-CN"/>
        </w:rPr>
        <w:t>兴利库容959万m³</w:t>
      </w:r>
      <w:r>
        <w:rPr>
          <w:rFonts w:hint="eastAsia" w:cs="Times New Roman"/>
          <w:b w:val="0"/>
          <w:bCs w:val="0"/>
          <w:color w:val="auto"/>
          <w:szCs w:val="28"/>
          <w:vertAlign w:val="baseline"/>
          <w:lang w:val="en-US" w:eastAsia="zh-CN"/>
        </w:rPr>
        <w:t>，</w:t>
      </w:r>
      <w:r>
        <w:rPr>
          <w:rFonts w:hint="eastAsia" w:cs="Times New Roman"/>
          <w:b w:val="0"/>
          <w:bCs w:val="0"/>
          <w:color w:val="auto"/>
          <w:szCs w:val="28"/>
          <w:lang w:val="en-US" w:eastAsia="zh-CN"/>
        </w:rPr>
        <w:t>具有不完全年调节能力。目前，大寨灌区骨干渠系总干渠及左右干渠虽已基本建成，但支渠尚未建设，整个灌区尚未形成完整的输水网络，灌区现状有效灌溉面积仅1.88万亩，直接影响灌溉效益的发挥，支渠工程亟需完善。根据初步规划方案，工程共计新建7条支管和1座提灌站，共计渠（管）道长34.35km，其中：隧洞4.23km，占比12.3%；管道 30.12km，占比87.7%；新建渠首取水池6座、引水渠1座、管道减压池6座、支管分水口29座、管末调蓄池8座。</w:t>
      </w:r>
    </w:p>
    <w:p w14:paraId="36B6CAF8">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jc w:val="center"/>
        <w:textAlignment w:val="auto"/>
        <w:rPr>
          <w:rFonts w:hint="eastAsia" w:cs="Times New Roman"/>
          <w:b w:val="0"/>
          <w:bCs w:val="0"/>
          <w:color w:val="auto"/>
          <w:szCs w:val="28"/>
          <w:lang w:val="en-US" w:eastAsia="zh-CN"/>
        </w:rPr>
      </w:pPr>
      <w:r>
        <w:rPr>
          <w:rFonts w:hint="eastAsia" w:cs="Times New Roman"/>
          <w:b w:val="0"/>
          <w:bCs w:val="0"/>
          <w:color w:val="auto"/>
          <w:szCs w:val="28"/>
          <w:lang w:val="en-US" w:eastAsia="zh-CN"/>
        </w:rPr>
        <w:drawing>
          <wp:inline distT="0" distB="0" distL="114300" distR="114300">
            <wp:extent cx="3935095" cy="5305425"/>
            <wp:effectExtent l="0" t="0" r="12065" b="13335"/>
            <wp:docPr id="21" name="图片 21" descr="灌区范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灌区范围"/>
                    <pic:cNvPicPr>
                      <a:picLocks noChangeAspect="1"/>
                    </pic:cNvPicPr>
                  </pic:nvPicPr>
                  <pic:blipFill>
                    <a:blip r:embed="rId24"/>
                    <a:srcRect b="5855"/>
                    <a:stretch>
                      <a:fillRect/>
                    </a:stretch>
                  </pic:blipFill>
                  <pic:spPr>
                    <a:xfrm>
                      <a:off x="0" y="0"/>
                      <a:ext cx="3935095" cy="5305425"/>
                    </a:xfrm>
                    <a:prstGeom prst="rect">
                      <a:avLst/>
                    </a:prstGeom>
                  </pic:spPr>
                </pic:pic>
              </a:graphicData>
            </a:graphic>
          </wp:inline>
        </w:drawing>
      </w:r>
    </w:p>
    <w:p w14:paraId="1D0F9A9A">
      <w:pPr>
        <w:pStyle w:val="37"/>
        <w:numPr>
          <w:ilvl w:val="0"/>
          <w:numId w:val="0"/>
        </w:numPr>
        <w:spacing w:line="360" w:lineRule="auto"/>
        <w:ind w:firstLine="482" w:firstLineChars="200"/>
        <w:jc w:val="center"/>
        <w:rPr>
          <w:rFonts w:hint="default" w:ascii="Times New Roman" w:hAnsi="Times New Roman" w:eastAsia="仿宋" w:cs="Times New Roman"/>
          <w:b/>
          <w:bCs/>
          <w:color w:val="auto"/>
          <w:kern w:val="0"/>
          <w:sz w:val="24"/>
          <w:szCs w:val="24"/>
          <w:lang w:val="en-US" w:eastAsia="zh-CN" w:bidi="ar-SA"/>
        </w:rPr>
      </w:pPr>
      <w:r>
        <w:rPr>
          <w:rFonts w:hint="eastAsia" w:cs="Times New Roman"/>
          <w:b/>
          <w:bCs/>
          <w:color w:val="auto"/>
          <w:kern w:val="0"/>
          <w:sz w:val="24"/>
          <w:szCs w:val="24"/>
          <w:lang w:val="en-US" w:eastAsia="zh-CN" w:bidi="ar-SA"/>
        </w:rPr>
        <w:t>图8-1 大寨水库灌区范围示意图</w:t>
      </w:r>
    </w:p>
    <w:p w14:paraId="41FF0611">
      <w:pPr>
        <w:pStyle w:val="37"/>
        <w:numPr>
          <w:ilvl w:val="0"/>
          <w:numId w:val="0"/>
        </w:numPr>
        <w:spacing w:line="360" w:lineRule="auto"/>
        <w:ind w:firstLine="562" w:firstLineChars="200"/>
        <w:rPr>
          <w:rFonts w:hint="default" w:cs="Times New Roman"/>
          <w:b/>
          <w:bCs/>
          <w:color w:val="auto"/>
          <w:szCs w:val="28"/>
          <w:lang w:val="en-US" w:eastAsia="zh-CN"/>
        </w:rPr>
      </w:pPr>
      <w:r>
        <w:rPr>
          <w:rFonts w:hint="default" w:ascii="Times New Roman" w:hAnsi="Times New Roman" w:eastAsia="仿宋" w:cs="Times New Roman"/>
          <w:b/>
          <w:bCs/>
          <w:color w:val="auto"/>
          <w:kern w:val="0"/>
          <w:sz w:val="28"/>
          <w:szCs w:val="28"/>
          <w:lang w:val="en-US" w:eastAsia="zh-CN" w:bidi="ar-SA"/>
        </w:rPr>
        <w:t>（2）</w:t>
      </w:r>
      <w:r>
        <w:rPr>
          <w:rFonts w:hint="eastAsia" w:cs="Times New Roman"/>
          <w:b/>
          <w:bCs/>
          <w:color w:val="auto"/>
          <w:szCs w:val="28"/>
          <w:lang w:val="en-US" w:eastAsia="zh-CN"/>
        </w:rPr>
        <w:t>李家河水库</w:t>
      </w:r>
    </w:p>
    <w:p w14:paraId="7840D3CB">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b w:val="0"/>
          <w:bCs w:val="0"/>
          <w:color w:val="auto"/>
          <w:lang w:val="en-US" w:eastAsia="zh-CN"/>
        </w:rPr>
      </w:pPr>
      <w:r>
        <w:rPr>
          <w:rFonts w:hint="eastAsia"/>
          <w:b w:val="0"/>
          <w:bCs w:val="0"/>
          <w:color w:val="auto"/>
          <w:lang w:val="en-US" w:eastAsia="zh-CN"/>
        </w:rPr>
        <w:t>1）项目概况</w:t>
      </w:r>
    </w:p>
    <w:p w14:paraId="0C3295C5">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b w:val="0"/>
          <w:bCs w:val="0"/>
          <w:color w:val="auto"/>
          <w:lang w:val="en-US" w:eastAsia="zh-CN"/>
        </w:rPr>
      </w:pPr>
      <w:r>
        <w:rPr>
          <w:rFonts w:hint="eastAsia"/>
          <w:b w:val="0"/>
          <w:bCs w:val="0"/>
          <w:color w:val="auto"/>
          <w:lang w:val="en-US" w:eastAsia="zh-CN"/>
        </w:rPr>
        <w:t>昭化区城区所在流域为长滩河流域，流域面积114.3km²，目前昭化区城镇生活和工业供水主要靠从渔洞河取水，尚未构成城区“一源一备”供水保障格局，年取水365万方；农业灌溉主要从紫云水库向灌区输水150万方，局部小型灌面及农村供水靠现有光荣、烂泥湾、石板沟、小胜利和庄子沟5座小型水库等小微水利工程解决。考虑未来昭化区社会经济进一步发展，加上鱼洞河水库同时还承担利州区供水任务，未来仅靠鱼洞河水源难以满足昭化区社会经济用水需求，昭化区实际形成用水保障空档区；而且昭化城区所处长滩河流域年度降水分配不均，丰枯变化大，无年度调节能力，城区水生态用水仅靠流域降雨产水自然调节，生态用水环境十分脆弱。因此昭化区急需开辟城区第二水源，以满足未来经济社会发展需求。</w:t>
      </w:r>
    </w:p>
    <w:p w14:paraId="674E9223">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b w:val="0"/>
          <w:bCs w:val="0"/>
          <w:color w:val="auto"/>
          <w:lang w:val="en-US" w:eastAsia="zh-CN"/>
        </w:rPr>
      </w:pPr>
      <w:r>
        <w:rPr>
          <w:rFonts w:hint="eastAsia"/>
          <w:b w:val="0"/>
          <w:bCs w:val="0"/>
          <w:color w:val="auto"/>
          <w:lang w:val="en-US" w:eastAsia="zh-CN"/>
        </w:rPr>
        <w:t>2）周边工程及水源条件分析</w:t>
      </w:r>
    </w:p>
    <w:p w14:paraId="2E97A2ED">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b w:val="0"/>
          <w:bCs w:val="0"/>
          <w:color w:val="auto"/>
          <w:lang w:val="en-US" w:eastAsia="zh-CN"/>
        </w:rPr>
      </w:pPr>
      <w:r>
        <w:rPr>
          <w:rFonts w:hint="eastAsia"/>
          <w:b w:val="0"/>
          <w:bCs w:val="0"/>
          <w:color w:val="auto"/>
          <w:lang w:val="en-US" w:eastAsia="zh-CN"/>
        </w:rPr>
        <w:t>综合分析昭化区周边工程及水源条件。</w:t>
      </w:r>
    </w:p>
    <w:p w14:paraId="48D9BF3A">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b w:val="0"/>
          <w:bCs w:val="0"/>
          <w:color w:val="auto"/>
          <w:lang w:val="en-US" w:eastAsia="zh-CN"/>
        </w:rPr>
      </w:pPr>
      <w:r>
        <w:rPr>
          <w:rFonts w:hint="eastAsia"/>
          <w:b w:val="0"/>
          <w:bCs w:val="0"/>
          <w:color w:val="auto"/>
          <w:lang w:val="en-US" w:eastAsia="zh-CN"/>
        </w:rPr>
        <w:t>首先考虑罐子坝西线延伸工程，此方案主要存在两个制约因素，一是取水高程受限，罐子坝水库正常蓄水位高程为561米，死水位高程为530米，干渠取水高头部高程为524.55米，渠首取水流量为42m³/s，而昭化区需在库内560米高程取水，取水高程仅低于正常蓄水位1米，取水方案不可行；二是工程布置难度较大，考虑引水距离和比降，从罐子坝水库干渠取水高程为524.55米，按照比降1/2000计算，引水距离36.58km，其引水工程末端高程约为506米，而昭化城区以上柳桥段所在河段河床高程为520～530米，高出引水工程末端24米，取水不可行。即使按照昭化城区所在河段河床高程为520～530米反推取水高程，在库区550米高程取水，穿越白水镇与原柳桥之间高程590米的分水岭，也需通过动力提升和布置近8km隧洞解决输水问题。</w:t>
      </w:r>
    </w:p>
    <w:p w14:paraId="1419A475">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b w:val="0"/>
          <w:bCs w:val="0"/>
          <w:color w:val="auto"/>
          <w:lang w:val="en-US" w:eastAsia="zh-CN"/>
        </w:rPr>
      </w:pPr>
      <w:r>
        <w:rPr>
          <w:rFonts w:hint="eastAsia"/>
          <w:b w:val="0"/>
          <w:bCs w:val="0"/>
          <w:color w:val="auto"/>
          <w:lang w:val="en-US" w:eastAsia="zh-CN"/>
        </w:rPr>
        <w:t>其次考虑从白龙江调水的可行性。宝珠寺水电站坝址以上控制流域面积28428km</w:t>
      </w:r>
      <w:r>
        <w:rPr>
          <w:rFonts w:hint="eastAsia"/>
          <w:b w:val="0"/>
          <w:bCs w:val="0"/>
          <w:color w:val="auto"/>
          <w:vertAlign w:val="superscript"/>
          <w:lang w:val="en-US" w:eastAsia="zh-CN"/>
        </w:rPr>
        <w:t>2</w:t>
      </w:r>
      <w:r>
        <w:rPr>
          <w:rFonts w:hint="eastAsia"/>
          <w:b w:val="0"/>
          <w:bCs w:val="0"/>
          <w:color w:val="auto"/>
          <w:lang w:val="en-US" w:eastAsia="zh-CN"/>
        </w:rPr>
        <w:t>，多年平均来水总量113亿m³，宝珠寺电站总库容25.50亿m³，正常蓄水位高程588米，死水位558米。可考虑从宝珠寺电站取水，规划从宝珠寺电站左岸取水，取水位高程560.0m，新建渠（隧）引水工程将水引至昭化区元坝镇境内，新建两座小(一)型囤蓄水库进行调节。此方案也有一定制约因素，一是输水距离长、工程布置难度大，取水只能在大坝下游进行取水布置，取水头部高程约550米高程，引水距离接近50km，且沿线需穿过三堆镇、三堆西南水泥厂、兰渝输油管线、宝成复线、西成高铁、G5高速、嘉陵江、兰渝铁路等多处重要节点，建设难度大，经济效益低；二是在白龙江上游调水影响问题，甘肃目前已开展白龙江引水工程前期工作，从上游迭部取水向黄河流域泾渭河流调水7.2亿m³，并纳入水利部2023年重点调度的60项重大水利项目清单，加之白龙水厂也在库区取水，再从库区取水，一定程度影响电站发电；三是工程投资较大、运行维护成本高，初步匡算工程总投资超70亿元，引水工程穿越过多，运行管理维护难度大，经济效益较差。</w:t>
      </w:r>
    </w:p>
    <w:p w14:paraId="6A92EB25">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b w:val="0"/>
          <w:bCs w:val="0"/>
          <w:color w:val="auto"/>
          <w:lang w:val="en-US" w:eastAsia="zh-CN"/>
        </w:rPr>
      </w:pPr>
      <w:r>
        <w:rPr>
          <w:rFonts w:hint="eastAsia"/>
          <w:b w:val="0"/>
          <w:bCs w:val="0"/>
          <w:color w:val="auto"/>
          <w:lang w:val="en-US" w:eastAsia="zh-CN"/>
        </w:rPr>
        <w:t>最后考虑在城区周边寻找新建水源工程的可行性。立足挖潜用好用活南河水资源，解决年际水量调节不均问题，可考虑在南河上游李家河支流利州区荣山镇风岩村以上选择坝址，拟建1座中型水库工程，坝址以上集雨面积111.5km</w:t>
      </w:r>
      <w:r>
        <w:rPr>
          <w:rFonts w:hint="eastAsia"/>
          <w:b w:val="0"/>
          <w:bCs w:val="0"/>
          <w:color w:val="auto"/>
          <w:vertAlign w:val="superscript"/>
          <w:lang w:val="en-US" w:eastAsia="zh-CN"/>
        </w:rPr>
        <w:t>2</w:t>
      </w:r>
      <w:r>
        <w:rPr>
          <w:rFonts w:hint="eastAsia"/>
          <w:b w:val="0"/>
          <w:bCs w:val="0"/>
          <w:color w:val="auto"/>
          <w:lang w:val="en-US" w:eastAsia="zh-CN"/>
        </w:rPr>
        <w:t>，坝址以上来水总量约5400万m³。初步拟定正常蓄水位高程740米，总库容约4000万m³，正常蓄水位库容3792万m³。配套引水管（隧）全长8.0km，将水库水引至长滩河流域，昭化区域生产、生活和生态用水问题。工程匡算总投资8亿元。此方案的优点：一是南河上游水资源综合效益明显，可以将南河上游洪水通过工程措施拦蓄，进行年度调节利用，实现年内平均分配利用，拟建水库供水能力能够解决昭化区域用水需求的同时，拓展广元城市周边旅游等综合开发。二是有利于构建区域水网，实现渔洞河—李家河—万家峡3库联合调度，完成水网高、中、低搭配，水资源利用更科学合理。三是提城市防洪能力，解决南河广元城区超标准洪水防洪问题。四是投资规模更优。四是该工程征地移民少，占用耕地少，移民投资不高，对旺苍燕子乡交通影响小，相比罐子坝西线方案，地方自筹投入分摊较少。同时此方案也有一定制约因素，一是目前区域周边已规划罐子坝，已建鱼洞河、紫云、万家峡等多座中型水库情况下，再新增规划李家河水库有一定难度；二是水库处于岩溶地区，需加强前期勘察，进行成库条件分析。规划年需进一步针对李家河水库的建设必要性和可行性进行深入分析论证。</w:t>
      </w:r>
    </w:p>
    <w:p w14:paraId="7069E171">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3</w:t>
      </w:r>
      <w:r>
        <w:rPr>
          <w:rFonts w:hint="eastAsia" w:ascii="Times New Roman" w:hAnsi="Times New Roman" w:eastAsia="仿宋" w:cs="Times New Roman"/>
          <w:b w:val="0"/>
          <w:bCs w:val="0"/>
          <w:color w:val="auto"/>
          <w:kern w:val="2"/>
          <w:sz w:val="28"/>
          <w:szCs w:val="28"/>
          <w:lang w:val="en-US" w:eastAsia="zh-CN" w:bidi="ar-SA"/>
        </w:rPr>
        <w:t>）</w:t>
      </w:r>
      <w:r>
        <w:rPr>
          <w:rFonts w:hint="eastAsia" w:ascii="Times New Roman" w:hAnsi="Times New Roman" w:cs="Times New Roman"/>
          <w:b w:val="0"/>
          <w:bCs w:val="0"/>
          <w:color w:val="auto"/>
          <w:kern w:val="2"/>
          <w:sz w:val="28"/>
          <w:szCs w:val="28"/>
          <w:lang w:val="en-US" w:eastAsia="zh-CN" w:bidi="ar-SA"/>
        </w:rPr>
        <w:t>工程任务与规模</w:t>
      </w:r>
    </w:p>
    <w:p w14:paraId="004EA5C9">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b w:val="0"/>
          <w:bCs w:val="0"/>
          <w:color w:val="auto"/>
          <w:lang w:val="en-US" w:eastAsia="zh-CN"/>
        </w:rPr>
        <w:t>规划的</w:t>
      </w:r>
      <w:r>
        <w:rPr>
          <w:rFonts w:hint="default" w:ascii="Times New Roman" w:hAnsi="Times New Roman" w:eastAsia="仿宋" w:cs="Times New Roman"/>
          <w:b w:val="0"/>
          <w:bCs w:val="0"/>
          <w:color w:val="auto"/>
          <w:kern w:val="2"/>
          <w:sz w:val="28"/>
          <w:szCs w:val="28"/>
          <w:lang w:val="en-US" w:eastAsia="zh-CN" w:bidi="ar-SA"/>
        </w:rPr>
        <w:t>李家河水库推荐坝址位于</w:t>
      </w:r>
      <w:r>
        <w:rPr>
          <w:rFonts w:hint="eastAsia" w:ascii="Times New Roman" w:hAnsi="Times New Roman" w:cs="Times New Roman"/>
          <w:b w:val="0"/>
          <w:bCs w:val="0"/>
          <w:color w:val="auto"/>
          <w:kern w:val="2"/>
          <w:sz w:val="28"/>
          <w:szCs w:val="28"/>
          <w:lang w:val="en-US" w:eastAsia="zh-CN" w:bidi="ar-SA"/>
        </w:rPr>
        <w:t>利州区荣山镇</w:t>
      </w:r>
      <w:r>
        <w:rPr>
          <w:rFonts w:hint="default" w:ascii="Times New Roman" w:hAnsi="Times New Roman" w:eastAsia="仿宋" w:cs="Times New Roman"/>
          <w:b w:val="0"/>
          <w:bCs w:val="0"/>
          <w:color w:val="auto"/>
          <w:kern w:val="2"/>
          <w:sz w:val="28"/>
          <w:szCs w:val="28"/>
          <w:lang w:val="en-US" w:eastAsia="zh-CN" w:bidi="ar-SA"/>
        </w:rPr>
        <w:t>李家河王家岭上游处，坝址以上控制集水面积</w:t>
      </w:r>
      <w:r>
        <w:rPr>
          <w:rFonts w:hint="eastAsia" w:ascii="Times New Roman" w:hAnsi="Times New Roman" w:cs="Times New Roman"/>
          <w:b w:val="0"/>
          <w:bCs w:val="0"/>
          <w:color w:val="auto"/>
          <w:kern w:val="2"/>
          <w:sz w:val="28"/>
          <w:szCs w:val="28"/>
          <w:lang w:val="en-US" w:eastAsia="zh-CN" w:bidi="ar-SA"/>
        </w:rPr>
        <w:t>111.5</w:t>
      </w:r>
      <w:r>
        <w:rPr>
          <w:rFonts w:hint="default" w:ascii="Times New Roman" w:hAnsi="Times New Roman" w:eastAsia="仿宋" w:cs="Times New Roman"/>
          <w:b w:val="0"/>
          <w:bCs w:val="0"/>
          <w:color w:val="auto"/>
          <w:kern w:val="2"/>
          <w:sz w:val="28"/>
          <w:szCs w:val="28"/>
          <w:lang w:val="en-US" w:eastAsia="zh-CN" w:bidi="ar-SA"/>
        </w:rPr>
        <w:t>km</w:t>
      </w:r>
      <w:r>
        <w:rPr>
          <w:rFonts w:hint="default" w:ascii="Times New Roman" w:hAnsi="Times New Roman" w:eastAsia="仿宋" w:cs="Times New Roman"/>
          <w:b w:val="0"/>
          <w:bCs w:val="0"/>
          <w:color w:val="auto"/>
          <w:kern w:val="2"/>
          <w:sz w:val="28"/>
          <w:szCs w:val="28"/>
          <w:vertAlign w:val="superscript"/>
          <w:lang w:val="en-US" w:eastAsia="zh-CN" w:bidi="ar-SA"/>
        </w:rPr>
        <w:t>2</w:t>
      </w:r>
      <w:r>
        <w:rPr>
          <w:rFonts w:hint="default" w:ascii="Times New Roman" w:hAnsi="Times New Roman" w:eastAsia="仿宋" w:cs="Times New Roman"/>
          <w:b w:val="0"/>
          <w:bCs w:val="0"/>
          <w:color w:val="auto"/>
          <w:kern w:val="2"/>
          <w:sz w:val="28"/>
          <w:szCs w:val="28"/>
          <w:lang w:val="en-US" w:eastAsia="zh-CN" w:bidi="ar-SA"/>
        </w:rPr>
        <w:t>，年径流量</w:t>
      </w:r>
      <w:r>
        <w:rPr>
          <w:rFonts w:hint="eastAsia" w:ascii="Times New Roman" w:hAnsi="Times New Roman" w:cs="Times New Roman"/>
          <w:b w:val="0"/>
          <w:bCs w:val="0"/>
          <w:color w:val="auto"/>
          <w:kern w:val="2"/>
          <w:sz w:val="28"/>
          <w:szCs w:val="28"/>
          <w:lang w:val="en-US" w:eastAsia="zh-CN" w:bidi="ar-SA"/>
        </w:rPr>
        <w:t>5400</w:t>
      </w:r>
      <w:r>
        <w:rPr>
          <w:rFonts w:hint="default" w:ascii="Times New Roman" w:hAnsi="Times New Roman" w:eastAsia="仿宋" w:cs="Times New Roman"/>
          <w:b w:val="0"/>
          <w:bCs w:val="0"/>
          <w:color w:val="auto"/>
          <w:kern w:val="2"/>
          <w:sz w:val="28"/>
          <w:szCs w:val="28"/>
          <w:lang w:val="en-US" w:eastAsia="zh-CN" w:bidi="ar-SA"/>
        </w:rPr>
        <w:t>万</w:t>
      </w:r>
      <w:r>
        <w:rPr>
          <w:rFonts w:hint="eastAsia" w:cs="Times New Roman"/>
          <w:b w:val="0"/>
          <w:bCs w:val="0"/>
          <w:color w:val="auto"/>
          <w:kern w:val="2"/>
          <w:sz w:val="28"/>
          <w:szCs w:val="28"/>
          <w:lang w:val="en-US" w:eastAsia="zh-CN" w:bidi="ar-SA"/>
        </w:rPr>
        <w:t>m³</w:t>
      </w:r>
      <w:r>
        <w:rPr>
          <w:rFonts w:hint="default" w:ascii="Times New Roman" w:hAnsi="Times New Roman" w:eastAsia="仿宋" w:cs="Times New Roman"/>
          <w:b w:val="0"/>
          <w:bCs w:val="0"/>
          <w:color w:val="auto"/>
          <w:kern w:val="2"/>
          <w:sz w:val="28"/>
          <w:szCs w:val="28"/>
          <w:lang w:val="en-US" w:eastAsia="zh-CN" w:bidi="ar-SA"/>
        </w:rPr>
        <w:t>。初拟水库死水位680m，正常蓄水位740.00m，正常蓄水位相应库容3792万</w:t>
      </w:r>
      <w:r>
        <w:rPr>
          <w:rFonts w:hint="eastAsia" w:cs="Times New Roman"/>
          <w:b w:val="0"/>
          <w:bCs w:val="0"/>
          <w:color w:val="auto"/>
          <w:kern w:val="2"/>
          <w:sz w:val="28"/>
          <w:szCs w:val="28"/>
          <w:lang w:val="en-US" w:eastAsia="zh-CN" w:bidi="ar-SA"/>
        </w:rPr>
        <w:t>m³</w:t>
      </w:r>
      <w:r>
        <w:rPr>
          <w:rFonts w:hint="default" w:ascii="Times New Roman" w:hAnsi="Times New Roman" w:eastAsia="仿宋" w:cs="Times New Roman"/>
          <w:b w:val="0"/>
          <w:bCs w:val="0"/>
          <w:color w:val="auto"/>
          <w:kern w:val="2"/>
          <w:sz w:val="28"/>
          <w:szCs w:val="28"/>
          <w:lang w:val="en-US" w:eastAsia="zh-CN" w:bidi="ar-SA"/>
        </w:rPr>
        <w:t>。</w:t>
      </w:r>
      <w:r>
        <w:rPr>
          <w:rFonts w:hint="eastAsia" w:ascii="Times New Roman" w:hAnsi="Times New Roman" w:cs="Times New Roman"/>
          <w:b w:val="0"/>
          <w:bCs w:val="0"/>
          <w:color w:val="auto"/>
          <w:kern w:val="2"/>
          <w:sz w:val="28"/>
          <w:szCs w:val="28"/>
          <w:lang w:val="en-US" w:eastAsia="zh-CN" w:bidi="ar-SA"/>
        </w:rPr>
        <w:t>水库工程任务为城乡供水和农业灌溉，并为改善长滩河流域生态环境创造条件。李家河水库主要为昭化城区供水，规划年涉及供水人口约1</w:t>
      </w:r>
      <w:r>
        <w:rPr>
          <w:rFonts w:hint="eastAsia" w:cs="Times New Roman"/>
          <w:b w:val="0"/>
          <w:bCs w:val="0"/>
          <w:color w:val="auto"/>
          <w:kern w:val="2"/>
          <w:sz w:val="28"/>
          <w:szCs w:val="28"/>
          <w:lang w:val="en-US" w:eastAsia="zh-CN" w:bidi="ar-SA"/>
        </w:rPr>
        <w:t>0</w:t>
      </w:r>
      <w:r>
        <w:rPr>
          <w:rFonts w:hint="eastAsia" w:ascii="Times New Roman" w:hAnsi="Times New Roman" w:cs="Times New Roman"/>
          <w:b w:val="0"/>
          <w:bCs w:val="0"/>
          <w:color w:val="auto"/>
          <w:kern w:val="2"/>
          <w:sz w:val="28"/>
          <w:szCs w:val="28"/>
          <w:lang w:val="en-US" w:eastAsia="zh-CN" w:bidi="ar-SA"/>
        </w:rPr>
        <w:t>万人，城乡供水保证率95%，还可解决灌区2.75万亩灌面的灌溉用水，灌溉供水保证率 75%，同时可向城区长滩河补水，改善枯期生态流量不足的问题。水库建成后和鱼洞河水库联合构建昭化区城区“双水源”供水格局，极大提高了昭化区的城镇供水安全。</w:t>
      </w:r>
    </w:p>
    <w:p w14:paraId="2B1C604C">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jc w:val="center"/>
        <w:textAlignment w:val="auto"/>
        <w:rPr>
          <w:rFonts w:hint="eastAsia" w:ascii="Times New Roman" w:hAnsi="Times New Roman" w:cs="Times New Roman"/>
          <w:b w:val="0"/>
          <w:bCs w:val="0"/>
          <w:color w:val="auto"/>
          <w:kern w:val="2"/>
          <w:sz w:val="28"/>
          <w:szCs w:val="28"/>
          <w:lang w:val="en-US" w:eastAsia="zh-CN" w:bidi="ar-SA"/>
        </w:rPr>
      </w:pPr>
      <w:r>
        <w:rPr>
          <w:color w:val="auto"/>
        </w:rPr>
        <w:drawing>
          <wp:inline distT="0" distB="0" distL="114300" distR="114300">
            <wp:extent cx="4831715" cy="4568190"/>
            <wp:effectExtent l="12700" t="12700" r="17145" b="21590"/>
            <wp:docPr id="6" name="图片 5"/>
            <wp:cNvGraphicFramePr/>
            <a:graphic xmlns:a="http://schemas.openxmlformats.org/drawingml/2006/main">
              <a:graphicData uri="http://schemas.openxmlformats.org/drawingml/2006/picture">
                <pic:pic xmlns:pic="http://schemas.openxmlformats.org/drawingml/2006/picture">
                  <pic:nvPicPr>
                    <pic:cNvPr id="6" name="图片 5"/>
                    <pic:cNvPicPr/>
                  </pic:nvPicPr>
                  <pic:blipFill>
                    <a:blip r:embed="rId25"/>
                  </pic:blipFill>
                  <pic:spPr>
                    <a:xfrm>
                      <a:off x="0" y="0"/>
                      <a:ext cx="4831715" cy="4568190"/>
                    </a:xfrm>
                    <a:prstGeom prst="rect">
                      <a:avLst/>
                    </a:prstGeom>
                    <a:ln w="12700">
                      <a:solidFill>
                        <a:schemeClr val="tx1"/>
                      </a:solidFill>
                    </a:ln>
                  </pic:spPr>
                </pic:pic>
              </a:graphicData>
            </a:graphic>
          </wp:inline>
        </w:drawing>
      </w:r>
    </w:p>
    <w:p w14:paraId="34D8D926">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center"/>
        <w:textAlignment w:val="auto"/>
        <w:rPr>
          <w:rFonts w:hint="default" w:ascii="Times New Roman" w:hAnsi="Times New Roman" w:cs="Times New Roman"/>
          <w:b w:val="0"/>
          <w:bCs w:val="0"/>
          <w:color w:val="auto"/>
          <w:kern w:val="2"/>
          <w:sz w:val="24"/>
          <w:szCs w:val="24"/>
          <w:lang w:val="en-US" w:eastAsia="zh-CN" w:bidi="ar-SA"/>
        </w:rPr>
      </w:pPr>
      <w:r>
        <w:rPr>
          <w:rFonts w:hint="eastAsia" w:ascii="Times New Roman" w:hAnsi="Times New Roman" w:cs="Times New Roman"/>
          <w:b w:val="0"/>
          <w:bCs w:val="0"/>
          <w:color w:val="auto"/>
          <w:kern w:val="2"/>
          <w:sz w:val="24"/>
          <w:szCs w:val="24"/>
          <w:lang w:val="en-US" w:eastAsia="zh-CN" w:bidi="ar-SA"/>
        </w:rPr>
        <w:t>图8-2 李家河水库工程布置示意图</w:t>
      </w:r>
    </w:p>
    <w:p w14:paraId="08EB9EEF">
      <w:pPr>
        <w:pStyle w:val="37"/>
        <w:numPr>
          <w:ilvl w:val="0"/>
          <w:numId w:val="0"/>
        </w:numPr>
        <w:spacing w:line="360" w:lineRule="auto"/>
        <w:ind w:firstLine="562" w:firstLineChars="200"/>
        <w:rPr>
          <w:rFonts w:hint="default" w:cs="Times New Roman"/>
          <w:b/>
          <w:bCs/>
          <w:color w:val="auto"/>
          <w:szCs w:val="28"/>
          <w:lang w:val="en-US" w:eastAsia="zh-CN"/>
        </w:rPr>
      </w:pPr>
      <w:r>
        <w:rPr>
          <w:rFonts w:hint="default" w:ascii="Times New Roman" w:hAnsi="Times New Roman" w:eastAsia="仿宋" w:cs="Times New Roman"/>
          <w:b/>
          <w:bCs/>
          <w:color w:val="auto"/>
          <w:kern w:val="0"/>
          <w:sz w:val="28"/>
          <w:szCs w:val="28"/>
          <w:lang w:val="en-US" w:eastAsia="zh-CN" w:bidi="ar-SA"/>
        </w:rPr>
        <w:t>（3）</w:t>
      </w:r>
      <w:r>
        <w:rPr>
          <w:rFonts w:hint="eastAsia" w:cs="Times New Roman"/>
          <w:b/>
          <w:bCs/>
          <w:color w:val="auto"/>
          <w:szCs w:val="28"/>
          <w:lang w:val="en-US" w:eastAsia="zh-CN"/>
        </w:rPr>
        <w:t>龙王沟水库（小一）</w:t>
      </w:r>
    </w:p>
    <w:p w14:paraId="3C2A53D5">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1）项目概况</w:t>
      </w:r>
    </w:p>
    <w:p w14:paraId="76C61678">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龙王沟水库位于掛旗河左岸龙王沟上，坝址区位于昭化区卫子镇狮子村和红岩镇红江村境内，距卫子场镇15km，距红岩场镇30km，距昭化城区40km，由于坝址集雨面积小，来水量有限，拟选择在临近的下贺家湾沟（狮子村三社）修建一底拦栅坝取水，通过输水隧洞将水引至龙王沟水库库区内囤蓄。水库多年平均总来水量144.54万m³（其中水库坝址区多年平均来水量67.02万m³，调水区坝址以上多年平均来水量77.52万m³）。</w:t>
      </w:r>
    </w:p>
    <w:p w14:paraId="39C147F6">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2</w:t>
      </w:r>
      <w:r>
        <w:rPr>
          <w:rFonts w:hint="eastAsia" w:ascii="Times New Roman" w:hAnsi="Times New Roman" w:eastAsia="仿宋" w:cs="Times New Roman"/>
          <w:b w:val="0"/>
          <w:bCs w:val="0"/>
          <w:color w:val="auto"/>
          <w:kern w:val="2"/>
          <w:sz w:val="28"/>
          <w:szCs w:val="28"/>
          <w:lang w:val="en-US" w:eastAsia="zh-CN" w:bidi="ar-SA"/>
        </w:rPr>
        <w:t>）</w:t>
      </w:r>
      <w:r>
        <w:rPr>
          <w:rFonts w:hint="eastAsia" w:ascii="Times New Roman" w:hAnsi="Times New Roman" w:cs="Times New Roman"/>
          <w:b w:val="0"/>
          <w:bCs w:val="0"/>
          <w:color w:val="auto"/>
          <w:kern w:val="2"/>
          <w:sz w:val="28"/>
          <w:szCs w:val="28"/>
          <w:lang w:val="en-US" w:eastAsia="zh-CN" w:bidi="ar-SA"/>
        </w:rPr>
        <w:t>工程任务与规模。</w:t>
      </w:r>
    </w:p>
    <w:p w14:paraId="54942958">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龙王沟水库是一座以灌溉为主，兼顾村镇人畜供水的综合性小（1）型水库，水库总库容115.30万m³。</w:t>
      </w:r>
    </w:p>
    <w:p w14:paraId="5ECC4643">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拟建灌区涵盖红岩镇红江村、射箭镇五房村，目前灌区范围内没有一座中型骨干水源工程，区内现有水利设施均属小、微型水利工程。根据灌区地形条件和灌面分布高程，龙王沟水库灌区工程可解决红岩镇、射箭镇等2个乡镇4109亩灌面的农业灌溉，新增灌溉面积3529亩，改善灌溉面积580亩，均自流灌溉面积，无提水灌溉面积，灌溉设计保证率75%。</w:t>
      </w:r>
    </w:p>
    <w:p w14:paraId="4F37B501">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龙王沟水库灌区内目前共有农村人口2133人，目前均自备水源解决，供水保证率低，遇干旱年份根本无法满足生活用水要求，且水质得不到有效控制。龙王沟水库建成后，向灌区农村人畜进行供水，提高用水标准，农村人畜供水保证率达95%。</w:t>
      </w:r>
    </w:p>
    <w:p w14:paraId="45E33139">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t>综上，龙王沟水库是一座以灌溉为主，兼顾村镇人畜供水的综合性小（1）型水库。水库正常蓄水位848.60m，最大坝高46.5m，总库容115.30万m³。水库工程由主要水库枢纽工程、补水工程、灌区工程、交通建筑工程等组成。</w:t>
      </w:r>
    </w:p>
    <w:p w14:paraId="161899EE">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p>
    <w:p w14:paraId="64B683B7">
      <w:pPr>
        <w:pStyle w:val="37"/>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imes New Roman" w:hAnsi="Times New Roman" w:cs="Times New Roman"/>
          <w:b w:val="0"/>
          <w:bCs w:val="0"/>
          <w:color w:val="auto"/>
          <w:kern w:val="2"/>
          <w:sz w:val="28"/>
          <w:szCs w:val="28"/>
          <w:lang w:val="en-US" w:eastAsia="zh-CN" w:bidi="ar-SA"/>
        </w:rPr>
      </w:pPr>
      <w:r>
        <w:rPr>
          <w:rFonts w:hint="eastAsia" w:ascii="Times New Roman" w:hAnsi="Times New Roman" w:cs="Times New Roman"/>
          <w:b w:val="0"/>
          <w:bCs w:val="0"/>
          <w:color w:val="auto"/>
          <w:kern w:val="2"/>
          <w:sz w:val="28"/>
          <w:szCs w:val="28"/>
          <w:lang w:val="en-US" w:eastAsia="zh-CN" w:bidi="ar-SA"/>
        </w:rPr>
        <w:drawing>
          <wp:inline distT="0" distB="0" distL="114300" distR="114300">
            <wp:extent cx="4826000" cy="3078480"/>
            <wp:effectExtent l="0" t="0" r="5080" b="0"/>
            <wp:docPr id="22" name="图片 22" descr="灌区范围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灌区范围2"/>
                    <pic:cNvPicPr>
                      <a:picLocks noChangeAspect="1"/>
                    </pic:cNvPicPr>
                  </pic:nvPicPr>
                  <pic:blipFill>
                    <a:blip r:embed="rId26"/>
                    <a:srcRect l="4864" t="16721" r="9594" b="5182"/>
                    <a:stretch>
                      <a:fillRect/>
                    </a:stretch>
                  </pic:blipFill>
                  <pic:spPr>
                    <a:xfrm>
                      <a:off x="0" y="0"/>
                      <a:ext cx="4826000" cy="3078480"/>
                    </a:xfrm>
                    <a:prstGeom prst="rect">
                      <a:avLst/>
                    </a:prstGeom>
                  </pic:spPr>
                </pic:pic>
              </a:graphicData>
            </a:graphic>
          </wp:inline>
        </w:drawing>
      </w:r>
      <w:r>
        <w:rPr>
          <w:color w:val="auto"/>
          <w:sz w:val="28"/>
        </w:rPr>
        <mc:AlternateContent>
          <mc:Choice Requires="wps">
            <w:drawing>
              <wp:anchor distT="0" distB="0" distL="114300" distR="114300" simplePos="0" relativeHeight="251663360" behindDoc="0" locked="0" layoutInCell="1" allowOverlap="1">
                <wp:simplePos x="0" y="0"/>
                <wp:positionH relativeFrom="column">
                  <wp:posOffset>3460750</wp:posOffset>
                </wp:positionH>
                <wp:positionV relativeFrom="paragraph">
                  <wp:posOffset>2292350</wp:posOffset>
                </wp:positionV>
                <wp:extent cx="1061085" cy="262255"/>
                <wp:effectExtent l="5080" t="203835" r="15875" b="6350"/>
                <wp:wrapNone/>
                <wp:docPr id="24" name="矩形标注 24"/>
                <wp:cNvGraphicFramePr/>
                <a:graphic xmlns:a="http://schemas.openxmlformats.org/drawingml/2006/main">
                  <a:graphicData uri="http://schemas.microsoft.com/office/word/2010/wordprocessingShape">
                    <wps:wsp>
                      <wps:cNvSpPr/>
                      <wps:spPr>
                        <a:xfrm>
                          <a:off x="5105400" y="3110230"/>
                          <a:ext cx="1061085" cy="262255"/>
                        </a:xfrm>
                        <a:prstGeom prst="wedgeRectCallout">
                          <a:avLst>
                            <a:gd name="adj1" fmla="val 38988"/>
                            <a:gd name="adj2" fmla="val -125917"/>
                          </a:avLst>
                        </a:prstGeom>
                        <a:noFill/>
                        <a:ln w="3175">
                          <a:solidFill>
                            <a:srgbClr val="FFFF00"/>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442D3F78">
                            <w:pPr>
                              <w:jc w:val="center"/>
                              <w:rPr>
                                <w:rFonts w:hint="eastAsia" w:ascii="仿宋" w:hAnsi="仿宋" w:eastAsia="仿宋" w:cs="仿宋"/>
                                <w:b/>
                                <w:bCs/>
                                <w:color w:val="FFFF00"/>
                                <w:sz w:val="18"/>
                                <w:szCs w:val="20"/>
                                <w:lang w:val="en-US" w:eastAsia="zh-CN"/>
                              </w:rPr>
                            </w:pPr>
                            <w:r>
                              <w:rPr>
                                <w:rFonts w:hint="eastAsia" w:ascii="仿宋" w:hAnsi="仿宋" w:eastAsia="仿宋" w:cs="仿宋"/>
                                <w:b/>
                                <w:bCs/>
                                <w:color w:val="FFFF00"/>
                                <w:sz w:val="18"/>
                                <w:szCs w:val="20"/>
                                <w:lang w:val="en-US" w:eastAsia="zh-CN"/>
                              </w:rPr>
                              <w:t>龙王沟水库坝址</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1" type="#_x0000_t61" style="position:absolute;left:0pt;margin-left:272.5pt;margin-top:180.5pt;height:20.65pt;width:83.55pt;z-index:251663360;v-text-anchor:middle;mso-width-relative:page;mso-height-relative:page;" filled="f" stroked="t" coordsize="21600,21600" o:gfxdata="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" adj="19221,-16398">
                <v:fill on="f" focussize="0,0"/>
                <v:stroke weight="0.25pt" color="#FFFF00 [2404]" joinstyle="round"/>
                <v:imagedata o:title=""/>
                <o:lock v:ext="edit" aspectratio="f"/>
                <v:textbox>
                  <w:txbxContent>
                    <w:p w14:paraId="442D3F78">
                      <w:pPr>
                        <w:jc w:val="center"/>
                        <w:rPr>
                          <w:rFonts w:hint="eastAsia" w:ascii="仿宋" w:hAnsi="仿宋" w:eastAsia="仿宋" w:cs="仿宋"/>
                          <w:b/>
                          <w:bCs/>
                          <w:color w:val="FFFF00"/>
                          <w:sz w:val="18"/>
                          <w:szCs w:val="20"/>
                          <w:lang w:val="en-US" w:eastAsia="zh-CN"/>
                        </w:rPr>
                      </w:pPr>
                      <w:r>
                        <w:rPr>
                          <w:rFonts w:hint="eastAsia" w:ascii="仿宋" w:hAnsi="仿宋" w:eastAsia="仿宋" w:cs="仿宋"/>
                          <w:b/>
                          <w:bCs/>
                          <w:color w:val="FFFF00"/>
                          <w:sz w:val="18"/>
                          <w:szCs w:val="20"/>
                          <w:lang w:val="en-US" w:eastAsia="zh-CN"/>
                        </w:rPr>
                        <w:t>龙王沟水库坝址</w:t>
                      </w:r>
                    </w:p>
                  </w:txbxContent>
                </v:textbox>
              </v:shape>
            </w:pict>
          </mc:Fallback>
        </mc:AlternateContent>
      </w:r>
      <w:r>
        <w:rPr>
          <w:color w:val="auto"/>
          <w:sz w:val="28"/>
        </w:rPr>
        <mc:AlternateContent>
          <mc:Choice Requires="wps">
            <w:drawing>
              <wp:anchor distT="0" distB="0" distL="114300" distR="114300" simplePos="0" relativeHeight="251662336" behindDoc="0" locked="0" layoutInCell="1" allowOverlap="1">
                <wp:simplePos x="0" y="0"/>
                <wp:positionH relativeFrom="column">
                  <wp:posOffset>2098675</wp:posOffset>
                </wp:positionH>
                <wp:positionV relativeFrom="paragraph">
                  <wp:posOffset>1546860</wp:posOffset>
                </wp:positionV>
                <wp:extent cx="1478280" cy="258445"/>
                <wp:effectExtent l="4445" t="4445" r="10795" b="11430"/>
                <wp:wrapNone/>
                <wp:docPr id="23" name="文本框 23"/>
                <wp:cNvGraphicFramePr/>
                <a:graphic xmlns:a="http://schemas.openxmlformats.org/drawingml/2006/main">
                  <a:graphicData uri="http://schemas.microsoft.com/office/word/2010/wordprocessingShape">
                    <wps:wsp>
                      <wps:cNvSpPr txBox="1"/>
                      <wps:spPr>
                        <a:xfrm>
                          <a:off x="3538855" y="2277110"/>
                          <a:ext cx="1478280" cy="258445"/>
                        </a:xfrm>
                        <a:prstGeom prst="rect">
                          <a:avLst/>
                        </a:prstGeom>
                        <a:noFill/>
                        <a:ln w="6350">
                          <a:solidFill>
                            <a:srgbClr val="FFFF00"/>
                          </a:solidFill>
                        </a:ln>
                      </wps:spPr>
                      <wps:style>
                        <a:lnRef idx="0">
                          <a:schemeClr val="accent1"/>
                        </a:lnRef>
                        <a:fillRef idx="0">
                          <a:schemeClr val="accent1"/>
                        </a:fillRef>
                        <a:effectRef idx="0">
                          <a:schemeClr val="accent1"/>
                        </a:effectRef>
                        <a:fontRef idx="minor">
                          <a:schemeClr val="dk1"/>
                        </a:fontRef>
                      </wps:style>
                      <wps:txbx>
                        <w:txbxContent>
                          <w:p w14:paraId="3A920317">
                            <w:pPr>
                              <w:rPr>
                                <w:rFonts w:hint="eastAsia" w:ascii="仿宋" w:hAnsi="仿宋" w:eastAsia="仿宋" w:cs="仿宋"/>
                                <w:b/>
                                <w:bCs/>
                                <w:color w:val="FFFF00"/>
                                <w:sz w:val="22"/>
                                <w:szCs w:val="24"/>
                                <w:lang w:val="en-US" w:eastAsia="zh-CN"/>
                              </w:rPr>
                            </w:pPr>
                            <w:r>
                              <w:rPr>
                                <w:rFonts w:hint="eastAsia" w:ascii="仿宋" w:hAnsi="仿宋" w:eastAsia="仿宋" w:cs="仿宋"/>
                                <w:b/>
                                <w:bCs/>
                                <w:color w:val="FFFF00"/>
                                <w:sz w:val="22"/>
                                <w:szCs w:val="24"/>
                                <w:lang w:val="en-US" w:eastAsia="zh-CN"/>
                              </w:rPr>
                              <w:t>龙王沟水库灌区范围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65.25pt;margin-top:121.8pt;height:20.35pt;width:116.4pt;z-index:251662336;mso-width-relative:page;mso-height-relative:page;" filled="f" stroked="t" coordsize="21600,21600" o:gfxdata="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P7jLUzbAAAACwEAAA8AAAAAAAAAAQAgAAAAIgAAAGRycy9kb3ducmV2LnhtbFBLAQIUABQA&#10;AAAIAIdO4kB8biMUXwIAAJ0EAAAOAAAAAAAAAAEAIAAAACoBAABkcnMvZTJvRG9jLnhtbFBLBQYA&#10;AAAABgAGAFkBAAD7BQAAAAA=&#10;">
                <v:fill on="f" focussize="0,0"/>
                <v:stroke weight="0.5pt" color="#FFFF00 [3204]" joinstyle="round"/>
                <v:imagedata o:title=""/>
                <o:lock v:ext="edit" aspectratio="f"/>
                <v:textbox>
                  <w:txbxContent>
                    <w:p w14:paraId="3A920317">
                      <w:pPr>
                        <w:rPr>
                          <w:rFonts w:hint="eastAsia" w:ascii="仿宋" w:hAnsi="仿宋" w:eastAsia="仿宋" w:cs="仿宋"/>
                          <w:b/>
                          <w:bCs/>
                          <w:color w:val="FFFF00"/>
                          <w:sz w:val="22"/>
                          <w:szCs w:val="24"/>
                          <w:lang w:val="en-US" w:eastAsia="zh-CN"/>
                        </w:rPr>
                      </w:pPr>
                      <w:r>
                        <w:rPr>
                          <w:rFonts w:hint="eastAsia" w:ascii="仿宋" w:hAnsi="仿宋" w:eastAsia="仿宋" w:cs="仿宋"/>
                          <w:b/>
                          <w:bCs/>
                          <w:color w:val="FFFF00"/>
                          <w:sz w:val="22"/>
                          <w:szCs w:val="24"/>
                          <w:lang w:val="en-US" w:eastAsia="zh-CN"/>
                        </w:rPr>
                        <w:t>龙王沟水库灌区范围</w:t>
                      </w:r>
                    </w:p>
                  </w:txbxContent>
                </v:textbox>
              </v:shape>
            </w:pict>
          </mc:Fallback>
        </mc:AlternateContent>
      </w:r>
    </w:p>
    <w:p w14:paraId="1A6B4D12">
      <w:pPr>
        <w:pStyle w:val="37"/>
        <w:spacing w:line="360" w:lineRule="auto"/>
        <w:jc w:val="center"/>
        <w:rPr>
          <w:rFonts w:hint="default" w:cs="Times New Roman"/>
          <w:b/>
          <w:bCs/>
          <w:color w:val="auto"/>
          <w:sz w:val="24"/>
          <w:szCs w:val="24"/>
          <w:lang w:val="en-US" w:eastAsia="zh-CN"/>
        </w:rPr>
      </w:pPr>
      <w:r>
        <w:rPr>
          <w:rFonts w:hint="eastAsia" w:cs="Times New Roman"/>
          <w:b/>
          <w:bCs/>
          <w:color w:val="auto"/>
          <w:sz w:val="24"/>
          <w:szCs w:val="24"/>
          <w:lang w:val="en-US" w:eastAsia="zh-CN"/>
        </w:rPr>
        <w:t>图8-3 龙王沟水库灌区范围示意图</w:t>
      </w:r>
    </w:p>
    <w:p w14:paraId="2216AC21">
      <w:pPr>
        <w:pStyle w:val="37"/>
        <w:spacing w:line="360" w:lineRule="auto"/>
        <w:rPr>
          <w:rFonts w:hint="eastAsia" w:cs="Times New Roman"/>
          <w:b/>
          <w:bCs/>
          <w:color w:val="auto"/>
          <w:szCs w:val="28"/>
          <w:lang w:val="en-US" w:eastAsia="zh-CN"/>
        </w:rPr>
      </w:pPr>
      <w:r>
        <w:rPr>
          <w:rFonts w:hint="eastAsia" w:cs="Times New Roman"/>
          <w:b/>
          <w:bCs/>
          <w:color w:val="auto"/>
          <w:szCs w:val="28"/>
          <w:lang w:val="en-US" w:eastAsia="zh-CN"/>
        </w:rPr>
        <w:t>2 远期重点工程</w:t>
      </w:r>
    </w:p>
    <w:p w14:paraId="039C0B55">
      <w:pPr>
        <w:pStyle w:val="37"/>
        <w:spacing w:line="360" w:lineRule="auto"/>
        <w:rPr>
          <w:rFonts w:hint="default" w:ascii="Times New Roman" w:hAnsi="Times New Roman" w:cs="Times New Roman"/>
          <w:b/>
          <w:bCs/>
          <w:color w:val="auto"/>
          <w:szCs w:val="28"/>
          <w:highlight w:val="none"/>
          <w:lang w:val="en-US" w:eastAsia="zh-CN"/>
        </w:rPr>
      </w:pPr>
      <w:r>
        <w:rPr>
          <w:rFonts w:hint="eastAsia" w:cs="Times New Roman"/>
          <w:b/>
          <w:bCs/>
          <w:color w:val="auto"/>
          <w:szCs w:val="28"/>
          <w:highlight w:val="none"/>
          <w:lang w:val="en-US" w:eastAsia="zh-CN"/>
        </w:rPr>
        <w:t>1、</w:t>
      </w:r>
      <w:r>
        <w:rPr>
          <w:rFonts w:hint="default" w:ascii="Times New Roman" w:hAnsi="Times New Roman" w:cs="Times New Roman"/>
          <w:b/>
          <w:bCs/>
          <w:color w:val="auto"/>
          <w:szCs w:val="28"/>
          <w:highlight w:val="none"/>
          <w:lang w:val="en-US" w:eastAsia="zh-CN"/>
        </w:rPr>
        <w:t>广元市嘉陵江左岸大灌区工程</w:t>
      </w:r>
    </w:p>
    <w:p w14:paraId="4E68721B">
      <w:pPr>
        <w:pStyle w:val="37"/>
        <w:spacing w:line="360" w:lineRule="auto"/>
        <w:rPr>
          <w:rFonts w:hint="default" w:ascii="Times New Roman" w:hAnsi="Times New Roman" w:eastAsia="仿宋" w:cs="Times New Roman"/>
          <w:b w:val="0"/>
          <w:bCs w:val="0"/>
          <w:color w:val="auto"/>
          <w:szCs w:val="28"/>
          <w:highlight w:val="none"/>
          <w:lang w:val="en-US" w:eastAsia="zh-CN"/>
        </w:rPr>
      </w:pPr>
      <w:r>
        <w:rPr>
          <w:rFonts w:hint="default" w:ascii="Times New Roman" w:hAnsi="Times New Roman" w:cs="Times New Roman"/>
          <w:b w:val="0"/>
          <w:bCs w:val="0"/>
          <w:color w:val="auto"/>
          <w:szCs w:val="28"/>
          <w:highlight w:val="none"/>
          <w:lang w:val="en-US" w:eastAsia="zh-CN"/>
        </w:rPr>
        <w:t>1）</w:t>
      </w:r>
      <w:r>
        <w:rPr>
          <w:rFonts w:hint="default" w:ascii="Times New Roman" w:hAnsi="Times New Roman" w:eastAsia="仿宋" w:cs="Times New Roman"/>
          <w:b w:val="0"/>
          <w:bCs w:val="0"/>
          <w:color w:val="auto"/>
          <w:szCs w:val="28"/>
          <w:highlight w:val="none"/>
          <w:lang w:val="en-US" w:eastAsia="zh-CN"/>
        </w:rPr>
        <w:t>工程概况</w:t>
      </w:r>
    </w:p>
    <w:p w14:paraId="418336B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vertAlign w:val="baseline"/>
          <w:lang w:val="en-US" w:eastAsia="zh-CN"/>
        </w:rPr>
      </w:pPr>
      <w:r>
        <w:rPr>
          <w:rFonts w:hint="default" w:ascii="Times New Roman" w:hAnsi="Times New Roman" w:eastAsia="仿宋" w:cs="Times New Roman"/>
          <w:smallCaps w:val="0"/>
          <w:color w:val="auto"/>
          <w:sz w:val="28"/>
          <w:szCs w:val="28"/>
          <w:highlight w:val="none"/>
          <w:vertAlign w:val="baseline"/>
          <w:lang w:val="en-US" w:eastAsia="zh-CN"/>
        </w:rPr>
        <w:t>广元市嘉陵江左岸地区涉及昭化区、朝天区、苍溪县及旺苍县四个区县，区域地形以低山、丘陵为主，高程介于360～1180m，</w:t>
      </w:r>
      <w:r>
        <w:rPr>
          <w:rFonts w:hint="default" w:ascii="Times New Roman" w:hAnsi="Times New Roman" w:eastAsia="仿宋" w:cs="Times New Roman"/>
          <w:color w:val="auto"/>
          <w:sz w:val="28"/>
          <w:szCs w:val="28"/>
          <w:highlight w:val="none"/>
        </w:rPr>
        <w:t>高差变化大，根据</w:t>
      </w:r>
      <w:r>
        <w:rPr>
          <w:rFonts w:hint="default" w:ascii="Times New Roman" w:hAnsi="Times New Roman" w:eastAsia="仿宋" w:cs="Times New Roman"/>
          <w:color w:val="auto"/>
          <w:sz w:val="28"/>
          <w:szCs w:val="28"/>
          <w:highlight w:val="none"/>
          <w:lang w:val="en-US" w:eastAsia="zh-CN"/>
        </w:rPr>
        <w:t>区域耕园地分布</w:t>
      </w:r>
      <w:r>
        <w:rPr>
          <w:rFonts w:hint="default" w:ascii="Times New Roman" w:hAnsi="Times New Roman" w:eastAsia="仿宋" w:cs="Times New Roman"/>
          <w:color w:val="auto"/>
          <w:sz w:val="28"/>
          <w:szCs w:val="28"/>
          <w:highlight w:val="none"/>
        </w:rPr>
        <w:t>曲线可以</w:t>
      </w:r>
      <w:r>
        <w:rPr>
          <w:rFonts w:hint="default" w:ascii="Times New Roman" w:hAnsi="Times New Roman" w:eastAsia="仿宋" w:cs="Times New Roman"/>
          <w:color w:val="auto"/>
          <w:sz w:val="28"/>
          <w:szCs w:val="28"/>
          <w:highlight w:val="none"/>
          <w:lang w:val="en-US" w:eastAsia="zh-CN"/>
        </w:rPr>
        <w:t>知，工程</w:t>
      </w:r>
      <w:r>
        <w:rPr>
          <w:rFonts w:hint="default" w:ascii="Times New Roman" w:hAnsi="Times New Roman" w:eastAsia="仿宋" w:cs="Times New Roman"/>
          <w:color w:val="auto"/>
          <w:sz w:val="28"/>
          <w:szCs w:val="28"/>
          <w:highlight w:val="none"/>
        </w:rPr>
        <w:t>耕园地分布高程无明显拐点</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color w:val="auto"/>
          <w:sz w:val="28"/>
          <w:szCs w:val="28"/>
          <w:highlight w:val="none"/>
          <w:lang w:val="en-US" w:eastAsia="zh-CN"/>
        </w:rPr>
        <w:t>600~900m占区耕园地总面积的68%，现状区域耕地灌溉率仅为30%左右。为统筹解决嘉陵江左岸区域的灌溉用水问题，</w:t>
      </w:r>
      <w:r>
        <w:rPr>
          <w:rFonts w:hint="default" w:ascii="Times New Roman" w:hAnsi="Times New Roman" w:eastAsia="仿宋" w:cs="Times New Roman"/>
          <w:color w:val="auto"/>
          <w:sz w:val="28"/>
          <w:szCs w:val="28"/>
          <w:highlight w:val="none"/>
        </w:rPr>
        <w:t>结合现状供水区内已成或在建</w:t>
      </w:r>
      <w:r>
        <w:rPr>
          <w:rFonts w:hint="default" w:ascii="Times New Roman" w:hAnsi="Times New Roman" w:eastAsia="仿宋" w:cs="Times New Roman"/>
          <w:color w:val="auto"/>
          <w:sz w:val="28"/>
          <w:szCs w:val="28"/>
          <w:highlight w:val="none"/>
          <w:lang w:val="en-US" w:eastAsia="zh-CN"/>
        </w:rPr>
        <w:t>的中型骨干</w:t>
      </w:r>
      <w:r>
        <w:rPr>
          <w:rFonts w:hint="default" w:ascii="Times New Roman" w:hAnsi="Times New Roman" w:eastAsia="仿宋" w:cs="Times New Roman"/>
          <w:color w:val="auto"/>
          <w:sz w:val="28"/>
          <w:szCs w:val="28"/>
          <w:highlight w:val="none"/>
        </w:rPr>
        <w:t>水利</w:t>
      </w:r>
      <w:r>
        <w:rPr>
          <w:rFonts w:hint="default" w:ascii="Times New Roman" w:hAnsi="Times New Roman" w:eastAsia="仿宋" w:cs="Times New Roman"/>
          <w:color w:val="auto"/>
          <w:sz w:val="28"/>
          <w:szCs w:val="28"/>
          <w:highlight w:val="none"/>
          <w:lang w:val="en-US" w:eastAsia="zh-CN"/>
        </w:rPr>
        <w:t>工程，</w:t>
      </w:r>
      <w:r>
        <w:rPr>
          <w:rFonts w:hint="eastAsia" w:ascii="Times New Roman" w:hAnsi="Times New Roman" w:eastAsia="仿宋" w:cs="Times New Roman"/>
          <w:color w:val="auto"/>
          <w:sz w:val="28"/>
          <w:szCs w:val="28"/>
          <w:highlight w:val="none"/>
          <w:lang w:val="en-US" w:eastAsia="zh-CN"/>
        </w:rPr>
        <w:t>远期</w:t>
      </w:r>
      <w:r>
        <w:rPr>
          <w:rFonts w:hint="default" w:ascii="Times New Roman" w:hAnsi="Times New Roman" w:eastAsia="仿宋" w:cs="Times New Roman"/>
          <w:color w:val="auto"/>
          <w:sz w:val="28"/>
          <w:szCs w:val="28"/>
          <w:highlight w:val="none"/>
          <w:lang w:val="en-US" w:eastAsia="zh-CN"/>
        </w:rPr>
        <w:t>规划</w:t>
      </w:r>
      <w:r>
        <w:rPr>
          <w:rFonts w:hint="default" w:ascii="Times New Roman" w:hAnsi="Times New Roman" w:eastAsia="仿宋" w:cs="Times New Roman"/>
          <w:smallCaps w:val="0"/>
          <w:color w:val="auto"/>
          <w:sz w:val="28"/>
          <w:szCs w:val="28"/>
          <w:highlight w:val="none"/>
          <w:vertAlign w:val="baseline"/>
          <w:lang w:val="en-US" w:eastAsia="zh-CN"/>
        </w:rPr>
        <w:t>广元市嘉陵江左岸大灌区工程，工程灌区范围北起朝天区，南至亭子口灌区，西以嘉陵江为界，东至东河与罐子坝灌区相邻，幅员面积0.29万</w:t>
      </w:r>
      <w:r>
        <w:rPr>
          <w:rFonts w:hint="default" w:ascii="Times New Roman" w:hAnsi="Times New Roman" w:cs="Times New Roman"/>
          <w:b w:val="0"/>
          <w:bCs w:val="0"/>
          <w:color w:val="auto"/>
          <w:sz w:val="28"/>
          <w:szCs w:val="28"/>
          <w:highlight w:val="none"/>
          <w:lang w:val="en-US" w:eastAsia="zh-CN"/>
        </w:rPr>
        <w:t>km</w:t>
      </w:r>
      <w:r>
        <w:rPr>
          <w:rFonts w:hint="default" w:ascii="Times New Roman" w:hAnsi="Times New Roman" w:cs="Times New Roman"/>
          <w:b w:val="0"/>
          <w:bCs w:val="0"/>
          <w:color w:val="auto"/>
          <w:sz w:val="28"/>
          <w:szCs w:val="28"/>
          <w:highlight w:val="none"/>
          <w:vertAlign w:val="superscript"/>
          <w:lang w:val="en-US" w:eastAsia="zh-CN"/>
        </w:rPr>
        <w:t>2</w:t>
      </w:r>
      <w:r>
        <w:rPr>
          <w:rFonts w:hint="default" w:ascii="Times New Roman" w:hAnsi="Times New Roman" w:eastAsia="仿宋" w:cs="Times New Roman"/>
          <w:smallCaps w:val="0"/>
          <w:color w:val="auto"/>
          <w:sz w:val="28"/>
          <w:szCs w:val="28"/>
          <w:highlight w:val="none"/>
          <w:vertAlign w:val="baseline"/>
          <w:lang w:val="en-US" w:eastAsia="zh-CN"/>
        </w:rPr>
        <w:t>。</w:t>
      </w:r>
    </w:p>
    <w:p w14:paraId="07E96C2B">
      <w:pPr>
        <w:pStyle w:val="37"/>
        <w:spacing w:line="360" w:lineRule="auto"/>
        <w:rPr>
          <w:rFonts w:hint="default" w:ascii="Times New Roman" w:hAnsi="Times New Roman" w:eastAsia="仿宋" w:cs="Times New Roman"/>
          <w:b w:val="0"/>
          <w:bCs w:val="0"/>
          <w:color w:val="auto"/>
          <w:szCs w:val="28"/>
          <w:highlight w:val="none"/>
          <w:lang w:val="en-US" w:eastAsia="zh-CN"/>
        </w:rPr>
      </w:pPr>
      <w:r>
        <w:rPr>
          <w:rFonts w:hint="default" w:ascii="Times New Roman" w:hAnsi="Times New Roman" w:cs="Times New Roman"/>
          <w:b w:val="0"/>
          <w:bCs w:val="0"/>
          <w:color w:val="auto"/>
          <w:szCs w:val="28"/>
          <w:highlight w:val="none"/>
          <w:lang w:val="en-US" w:eastAsia="zh-CN"/>
        </w:rPr>
        <w:t>2）</w:t>
      </w:r>
      <w:r>
        <w:rPr>
          <w:rFonts w:hint="default" w:ascii="Times New Roman" w:hAnsi="Times New Roman" w:eastAsia="仿宋" w:cs="Times New Roman"/>
          <w:b w:val="0"/>
          <w:bCs w:val="0"/>
          <w:color w:val="auto"/>
          <w:szCs w:val="28"/>
          <w:highlight w:val="none"/>
          <w:lang w:val="en-US" w:eastAsia="zh-CN"/>
        </w:rPr>
        <w:t>工程任务与规模</w:t>
      </w:r>
    </w:p>
    <w:p w14:paraId="666BB66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vertAlign w:val="baseline"/>
          <w:lang w:val="en-US" w:eastAsia="zh-CN"/>
        </w:rPr>
      </w:pPr>
      <w:r>
        <w:rPr>
          <w:rFonts w:hint="default" w:ascii="Times New Roman" w:hAnsi="Times New Roman" w:eastAsia="仿宋" w:cs="Times New Roman"/>
          <w:smallCaps w:val="0"/>
          <w:color w:val="auto"/>
          <w:sz w:val="28"/>
          <w:szCs w:val="28"/>
          <w:highlight w:val="none"/>
          <w:vertAlign w:val="baseline"/>
          <w:lang w:val="en-US" w:eastAsia="zh-CN"/>
        </w:rPr>
        <w:t>广元市嘉陵江左岸大灌区工程的开发任务为以灌溉和城乡供水为主，结合已成的工农、文家角、闫家沟及在建的渔洞河、雷家河及乐园六座中型水库，通过在昭化区磨滩镇雍河流域新建</w:t>
      </w:r>
      <w:r>
        <w:rPr>
          <w:rFonts w:hint="eastAsia" w:ascii="Times New Roman" w:hAnsi="Times New Roman" w:eastAsia="仿宋" w:cs="Times New Roman"/>
          <w:smallCaps w:val="0"/>
          <w:color w:val="auto"/>
          <w:sz w:val="28"/>
          <w:szCs w:val="28"/>
          <w:highlight w:val="none"/>
          <w:vertAlign w:val="baseline"/>
          <w:lang w:val="en-US" w:eastAsia="zh-CN"/>
        </w:rPr>
        <w:t>龙桥河</w:t>
      </w:r>
      <w:r>
        <w:rPr>
          <w:rFonts w:hint="default" w:ascii="Times New Roman" w:hAnsi="Times New Roman" w:eastAsia="仿宋" w:cs="Times New Roman"/>
          <w:smallCaps w:val="0"/>
          <w:color w:val="auto"/>
          <w:sz w:val="28"/>
          <w:szCs w:val="28"/>
          <w:highlight w:val="none"/>
          <w:vertAlign w:val="baseline"/>
          <w:lang w:val="en-US" w:eastAsia="zh-CN"/>
        </w:rPr>
        <w:t>水库，在利州区李家河王家岭上游处新建李家河水库，在旺苍县</w:t>
      </w:r>
      <w:r>
        <w:rPr>
          <w:rFonts w:hint="default" w:ascii="Times New Roman" w:hAnsi="Times New Roman" w:eastAsia="仿宋" w:cs="Times New Roman"/>
          <w:color w:val="auto"/>
          <w:sz w:val="28"/>
          <w:szCs w:val="28"/>
          <w:highlight w:val="none"/>
        </w:rPr>
        <w:t>白水河上游</w:t>
      </w:r>
      <w:r>
        <w:rPr>
          <w:rFonts w:hint="default" w:ascii="Times New Roman" w:hAnsi="Times New Roman" w:eastAsia="仿宋" w:cs="Times New Roman"/>
          <w:color w:val="auto"/>
          <w:sz w:val="28"/>
          <w:szCs w:val="28"/>
          <w:highlight w:val="none"/>
          <w:lang w:val="en-US" w:eastAsia="zh-CN"/>
        </w:rPr>
        <w:t>新建万家峡水库，</w:t>
      </w:r>
      <w:r>
        <w:rPr>
          <w:rFonts w:hint="default" w:ascii="Times New Roman" w:hAnsi="Times New Roman" w:eastAsia="仿宋" w:cs="Times New Roman"/>
          <w:smallCaps w:val="0"/>
          <w:color w:val="auto"/>
          <w:sz w:val="28"/>
          <w:szCs w:val="28"/>
          <w:highlight w:val="none"/>
          <w:vertAlign w:val="baseline"/>
          <w:lang w:val="en-US" w:eastAsia="zh-CN"/>
        </w:rPr>
        <w:t>并将紫云水库扩建后连通李家河水库与紫云水库，构建上中下三段立体供水体系，充分利用当地水资源，采取高水高用低水低用的原则，综合解决嘉陵江左岸灌溉及城乡用水问题，设计灌面58.28万亩。</w:t>
      </w:r>
    </w:p>
    <w:p w14:paraId="62D091D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vertAlign w:val="baseline"/>
          <w:lang w:val="en-US" w:eastAsia="zh-CN"/>
        </w:rPr>
      </w:pPr>
      <w:r>
        <w:rPr>
          <w:rFonts w:hint="default" w:ascii="Times New Roman" w:hAnsi="Times New Roman" w:eastAsia="仿宋" w:cs="Times New Roman"/>
          <w:smallCaps w:val="0"/>
          <w:color w:val="auto"/>
          <w:sz w:val="28"/>
          <w:szCs w:val="28"/>
          <w:highlight w:val="none"/>
          <w:vertAlign w:val="baseline"/>
          <w:lang w:val="en-US" w:eastAsia="zh-CN"/>
        </w:rPr>
        <w:t>灌区上段控灌高程在690—940m，通过新建</w:t>
      </w:r>
      <w:r>
        <w:rPr>
          <w:rFonts w:hint="eastAsia" w:ascii="Times New Roman" w:hAnsi="Times New Roman" w:eastAsia="仿宋" w:cs="Times New Roman"/>
          <w:smallCaps w:val="0"/>
          <w:color w:val="auto"/>
          <w:sz w:val="28"/>
          <w:szCs w:val="28"/>
          <w:highlight w:val="none"/>
          <w:vertAlign w:val="baseline"/>
          <w:lang w:val="en-US" w:eastAsia="zh-CN"/>
        </w:rPr>
        <w:t>龙桥河</w:t>
      </w:r>
      <w:r>
        <w:rPr>
          <w:rFonts w:hint="default" w:ascii="Times New Roman" w:hAnsi="Times New Roman" w:eastAsia="仿宋" w:cs="Times New Roman"/>
          <w:smallCaps w:val="0"/>
          <w:color w:val="auto"/>
          <w:sz w:val="28"/>
          <w:szCs w:val="28"/>
          <w:highlight w:val="none"/>
          <w:vertAlign w:val="baseline"/>
          <w:lang w:val="en-US" w:eastAsia="zh-CN"/>
        </w:rPr>
        <w:t>水库（死水位940m，兴利库容1560</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vertAlign w:val="baseline"/>
          <w:lang w:val="en-US" w:eastAsia="zh-CN"/>
        </w:rPr>
        <w:t>，总库容1990</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vertAlign w:val="baseline"/>
          <w:lang w:val="en-US" w:eastAsia="zh-CN"/>
        </w:rPr>
        <w:t>）及</w:t>
      </w:r>
      <w:r>
        <w:rPr>
          <w:rFonts w:hint="default" w:ascii="Times New Roman" w:hAnsi="Times New Roman" w:eastAsia="仿宋" w:cs="Times New Roman"/>
          <w:color w:val="auto"/>
          <w:sz w:val="28"/>
          <w:szCs w:val="28"/>
          <w:highlight w:val="none"/>
        </w:rPr>
        <w:t>万家峡水库</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vertAlign w:val="baseline"/>
          <w:lang w:val="en-US" w:eastAsia="zh-CN"/>
        </w:rPr>
        <w:t>死水位790m，兴利库容946</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vertAlign w:val="baseline"/>
          <w:lang w:val="en-US" w:eastAsia="zh-CN"/>
        </w:rPr>
        <w:t>，总库容1078</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color w:val="auto"/>
          <w:sz w:val="28"/>
          <w:szCs w:val="28"/>
          <w:highlight w:val="none"/>
          <w:lang w:eastAsia="zh-CN"/>
        </w:rPr>
        <w:t>），</w:t>
      </w:r>
      <w:r>
        <w:rPr>
          <w:rFonts w:hint="default" w:ascii="Times New Roman" w:hAnsi="Times New Roman" w:eastAsia="仿宋" w:cs="Times New Roman"/>
          <w:smallCaps w:val="0"/>
          <w:color w:val="auto"/>
          <w:sz w:val="28"/>
          <w:szCs w:val="28"/>
          <w:highlight w:val="none"/>
          <w:vertAlign w:val="baseline"/>
          <w:lang w:val="en-US" w:eastAsia="zh-CN"/>
        </w:rPr>
        <w:t>结合已成的工农上课（死水位904.56m）及在建的乐园水库（死水位935m），共同解决高海拔地区灌溉供水问题。</w:t>
      </w:r>
    </w:p>
    <w:p w14:paraId="73612DC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smallCaps w:val="0"/>
          <w:color w:val="auto"/>
          <w:sz w:val="28"/>
          <w:szCs w:val="28"/>
          <w:highlight w:val="none"/>
          <w:vertAlign w:val="baseline"/>
          <w:lang w:val="en-US" w:eastAsia="zh-CN"/>
        </w:rPr>
      </w:pPr>
      <w:r>
        <w:rPr>
          <w:rFonts w:hint="default" w:ascii="Times New Roman" w:hAnsi="Times New Roman" w:eastAsia="仿宋" w:cs="Times New Roman"/>
          <w:smallCaps w:val="0"/>
          <w:color w:val="auto"/>
          <w:sz w:val="28"/>
          <w:szCs w:val="28"/>
          <w:highlight w:val="none"/>
          <w:vertAlign w:val="baseline"/>
          <w:lang w:val="en-US" w:eastAsia="zh-CN"/>
        </w:rPr>
        <w:t>灌区低段控灌高程在654m以下，通过扩建紫云水库（死水位654.2m）与上述李家河水库连通，由李家河水库向紫云水库补水，并结合已成的文家角水（死水位564m）、闫家沟水库（死水位524m）及在建的渔洞河水库（死水位560m）、雷家河水库（死水位590m），联合解决低海拔地区的灌溉供水需求，扩建后的紫云水库可新增兴利库容650</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vertAlign w:val="baseline"/>
          <w:lang w:val="en-US" w:eastAsia="zh-CN"/>
        </w:rPr>
        <w:t>达到1457</w:t>
      </w:r>
      <w:r>
        <w:rPr>
          <w:rFonts w:hint="default" w:ascii="Times New Roman" w:hAnsi="Times New Roman" w:eastAsia="仿宋" w:cs="Times New Roman"/>
          <w:b w:val="0"/>
          <w:bCs w:val="0"/>
          <w:color w:val="auto"/>
          <w:sz w:val="28"/>
          <w:szCs w:val="28"/>
          <w:highlight w:val="none"/>
          <w:lang w:val="en-US" w:eastAsia="zh-CN"/>
        </w:rPr>
        <w:t>万</w:t>
      </w:r>
      <w:r>
        <w:rPr>
          <w:rFonts w:hint="eastAsia" w:ascii="Times New Roman" w:hAnsi="Times New Roman" w:cs="Times New Roman"/>
          <w:b w:val="0"/>
          <w:bCs w:val="0"/>
          <w:color w:val="auto"/>
          <w:sz w:val="28"/>
          <w:szCs w:val="28"/>
          <w:highlight w:val="none"/>
          <w:lang w:val="en-US" w:eastAsia="zh-CN"/>
        </w:rPr>
        <w:t>m³</w:t>
      </w:r>
      <w:r>
        <w:rPr>
          <w:rFonts w:hint="default" w:ascii="Times New Roman" w:hAnsi="Times New Roman" w:eastAsia="仿宋" w:cs="Times New Roman"/>
          <w:smallCaps w:val="0"/>
          <w:color w:val="auto"/>
          <w:sz w:val="28"/>
          <w:szCs w:val="28"/>
          <w:highlight w:val="none"/>
          <w:vertAlign w:val="baseline"/>
          <w:lang w:val="en-US" w:eastAsia="zh-CN"/>
        </w:rPr>
        <w:t>。</w:t>
      </w:r>
    </w:p>
    <w:p w14:paraId="7EDF79ED">
      <w:pPr>
        <w:pStyle w:val="37"/>
        <w:spacing w:line="360" w:lineRule="auto"/>
        <w:rPr>
          <w:rFonts w:hint="default" w:ascii="Times New Roman" w:hAnsi="Times New Roman" w:eastAsia="仿宋" w:cs="Times New Roman"/>
          <w:b w:val="0"/>
          <w:bCs w:val="0"/>
          <w:color w:val="auto"/>
          <w:szCs w:val="28"/>
          <w:highlight w:val="none"/>
          <w:lang w:val="en-US" w:eastAsia="zh-CN"/>
        </w:rPr>
      </w:pPr>
      <w:r>
        <w:rPr>
          <w:rFonts w:hint="default" w:ascii="Times New Roman" w:hAnsi="Times New Roman" w:cs="Times New Roman"/>
          <w:b w:val="0"/>
          <w:bCs w:val="0"/>
          <w:color w:val="auto"/>
          <w:szCs w:val="28"/>
          <w:highlight w:val="none"/>
          <w:lang w:val="en-US" w:eastAsia="zh-CN"/>
        </w:rPr>
        <w:t>3）</w:t>
      </w:r>
      <w:r>
        <w:rPr>
          <w:rFonts w:hint="default" w:ascii="Times New Roman" w:hAnsi="Times New Roman" w:eastAsia="仿宋" w:cs="Times New Roman"/>
          <w:b w:val="0"/>
          <w:bCs w:val="0"/>
          <w:color w:val="auto"/>
          <w:szCs w:val="28"/>
          <w:highlight w:val="none"/>
          <w:lang w:val="en-US" w:eastAsia="zh-CN"/>
        </w:rPr>
        <w:t>主要建设内容</w:t>
      </w:r>
    </w:p>
    <w:p w14:paraId="0922B5D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b w:val="0"/>
          <w:bCs w:val="0"/>
          <w:smallCaps w:val="0"/>
          <w:color w:val="auto"/>
          <w:sz w:val="28"/>
          <w:szCs w:val="28"/>
          <w:highlight w:val="none"/>
          <w:vertAlign w:val="baseline"/>
          <w:lang w:val="en-US" w:eastAsia="zh-CN"/>
        </w:rPr>
      </w:pPr>
      <w:r>
        <w:rPr>
          <w:rFonts w:hint="default" w:ascii="Times New Roman" w:hAnsi="Times New Roman" w:eastAsia="仿宋" w:cs="Times New Roman"/>
          <w:b w:val="0"/>
          <w:bCs w:val="0"/>
          <w:smallCaps w:val="0"/>
          <w:color w:val="auto"/>
          <w:sz w:val="28"/>
          <w:szCs w:val="28"/>
          <w:highlight w:val="none"/>
          <w:vertAlign w:val="baseline"/>
          <w:lang w:val="en-US" w:eastAsia="zh-CN"/>
        </w:rPr>
        <w:t>本工程主要建设内容包括新建龙桥河水库、李家河及万家峡</w:t>
      </w:r>
      <w:r>
        <w:rPr>
          <w:rFonts w:hint="eastAsia" w:ascii="Times New Roman" w:hAnsi="Times New Roman" w:eastAsia="仿宋" w:cs="Times New Roman"/>
          <w:b w:val="0"/>
          <w:bCs w:val="0"/>
          <w:smallCaps w:val="0"/>
          <w:color w:val="auto"/>
          <w:sz w:val="28"/>
          <w:szCs w:val="28"/>
          <w:highlight w:val="none"/>
          <w:vertAlign w:val="baseline"/>
          <w:lang w:val="en-US" w:eastAsia="zh-CN"/>
        </w:rPr>
        <w:t>三</w:t>
      </w:r>
      <w:r>
        <w:rPr>
          <w:rFonts w:hint="default" w:ascii="Times New Roman" w:hAnsi="Times New Roman" w:eastAsia="仿宋" w:cs="Times New Roman"/>
          <w:b w:val="0"/>
          <w:bCs w:val="0"/>
          <w:smallCaps w:val="0"/>
          <w:color w:val="auto"/>
          <w:sz w:val="28"/>
          <w:szCs w:val="28"/>
          <w:highlight w:val="none"/>
          <w:vertAlign w:val="baseline"/>
          <w:lang w:val="en-US" w:eastAsia="zh-CN"/>
        </w:rPr>
        <w:t>座中型水库、扩建紫云水库，同时新建李家河—紫云连通灌溉渠14.7km、输水干渠81.8km。</w:t>
      </w:r>
    </w:p>
    <w:p w14:paraId="1B7A55AB">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default" w:ascii="Times New Roman" w:hAnsi="Times New Roman" w:eastAsia="仿宋" w:cs="Times New Roman"/>
          <w:color w:val="auto"/>
          <w:sz w:val="28"/>
          <w:szCs w:val="28"/>
          <w:highlight w:val="none"/>
          <w:lang w:val="en-US" w:eastAsia="zh-CN"/>
        </w:rPr>
      </w:pPr>
    </w:p>
    <w:p w14:paraId="61968261">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default" w:ascii="Times New Roman" w:hAnsi="Times New Roman" w:eastAsia="仿宋" w:cs="Times New Roman"/>
          <w:color w:val="auto"/>
          <w:sz w:val="28"/>
          <w:szCs w:val="28"/>
          <w:highlight w:val="none"/>
          <w:lang w:val="en-US" w:eastAsia="zh-CN"/>
        </w:rPr>
      </w:pPr>
      <w:r>
        <w:rPr>
          <w:rFonts w:hint="default" w:ascii="Times New Roman" w:hAnsi="Times New Roman" w:eastAsia="仿宋" w:cs="Times New Roman"/>
          <w:color w:val="auto"/>
          <w:sz w:val="28"/>
          <w:szCs w:val="28"/>
          <w:highlight w:val="none"/>
          <w:lang w:val="en-US" w:eastAsia="zh-CN"/>
        </w:rPr>
        <w:drawing>
          <wp:inline distT="0" distB="0" distL="114300" distR="114300">
            <wp:extent cx="4899025" cy="6641465"/>
            <wp:effectExtent l="0" t="0" r="0" b="0"/>
            <wp:docPr id="10" name="图片 10" descr="嘉陵江左岸大灌区工程总体布局示意图竖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嘉陵江左岸大灌区工程总体布局示意图竖向"/>
                    <pic:cNvPicPr>
                      <a:picLocks noChangeAspect="1"/>
                    </pic:cNvPicPr>
                  </pic:nvPicPr>
                  <pic:blipFill>
                    <a:blip r:embed="rId27"/>
                    <a:srcRect l="3327" t="7089" r="3688" b="3792"/>
                    <a:stretch>
                      <a:fillRect/>
                    </a:stretch>
                  </pic:blipFill>
                  <pic:spPr>
                    <a:xfrm>
                      <a:off x="0" y="0"/>
                      <a:ext cx="4899025" cy="6641465"/>
                    </a:xfrm>
                    <a:prstGeom prst="rect">
                      <a:avLst/>
                    </a:prstGeom>
                  </pic:spPr>
                </pic:pic>
              </a:graphicData>
            </a:graphic>
          </wp:inline>
        </w:drawing>
      </w:r>
    </w:p>
    <w:p w14:paraId="443D8B1A">
      <w:pPr>
        <w:pStyle w:val="39"/>
        <w:spacing w:before="156" w:beforeLines="50" w:after="156" w:afterLines="50"/>
        <w:rPr>
          <w:rFonts w:hint="default" w:ascii="Times New Roman" w:hAnsi="Times New Roman" w:cs="Times New Roman"/>
          <w:color w:val="auto"/>
          <w:sz w:val="24"/>
          <w:szCs w:val="24"/>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cs="Times New Roman"/>
          <w:color w:val="auto"/>
          <w:sz w:val="24"/>
          <w:szCs w:val="24"/>
          <w:highlight w:val="none"/>
          <w:lang w:val="en-US" w:eastAsia="zh-CN"/>
        </w:rPr>
        <w:t>附图8-</w:t>
      </w:r>
      <w:r>
        <w:rPr>
          <w:rFonts w:hint="eastAsia" w:ascii="Times New Roman" w:hAnsi="Times New Roman" w:cs="Times New Roman"/>
          <w:color w:val="auto"/>
          <w:sz w:val="24"/>
          <w:szCs w:val="24"/>
          <w:highlight w:val="none"/>
          <w:lang w:val="en-US" w:eastAsia="zh-CN"/>
        </w:rPr>
        <w:t>4</w:t>
      </w:r>
      <w:r>
        <w:rPr>
          <w:rFonts w:hint="default" w:ascii="Times New Roman" w:hAnsi="Times New Roman" w:cs="Times New Roman"/>
          <w:color w:val="auto"/>
          <w:sz w:val="24"/>
          <w:szCs w:val="24"/>
          <w:highlight w:val="none"/>
          <w:lang w:val="en-US" w:eastAsia="zh-CN"/>
        </w:rPr>
        <w:t xml:space="preserve"> 嘉陵江左岸大灌区工程总体布局</w:t>
      </w:r>
      <w:r>
        <w:rPr>
          <w:rFonts w:hint="eastAsia" w:ascii="Times New Roman" w:hAnsi="Times New Roman" w:cs="Times New Roman"/>
          <w:color w:val="auto"/>
          <w:sz w:val="24"/>
          <w:szCs w:val="24"/>
          <w:highlight w:val="none"/>
          <w:lang w:val="en-US" w:eastAsia="zh-CN"/>
        </w:rPr>
        <w:t>示意图</w:t>
      </w:r>
    </w:p>
    <w:p w14:paraId="0D0DE580">
      <w:pPr>
        <w:pStyle w:val="3"/>
        <w:spacing w:before="240" w:after="240"/>
        <w:rPr>
          <w:rFonts w:hint="default" w:ascii="Times New Roman" w:hAnsi="Times New Roman" w:cs="Times New Roman"/>
          <w:color w:val="auto"/>
          <w:lang w:val="en-US" w:eastAsia="zh-CN"/>
        </w:rPr>
      </w:pPr>
      <w:bookmarkStart w:id="301" w:name="_Toc25572"/>
      <w:bookmarkStart w:id="302" w:name="_Toc4270"/>
      <w:r>
        <w:rPr>
          <w:rFonts w:hint="default" w:ascii="Times New Roman" w:hAnsi="Times New Roman" w:cs="Times New Roman"/>
          <w:color w:val="auto"/>
          <w:lang w:val="en-US" w:eastAsia="zh-CN"/>
        </w:rPr>
        <w:t>（二）投资匡算与实施安排</w:t>
      </w:r>
      <w:bookmarkEnd w:id="301"/>
      <w:bookmarkEnd w:id="302"/>
    </w:p>
    <w:p w14:paraId="3C5982AB">
      <w:pPr>
        <w:pStyle w:val="37"/>
        <w:spacing w:line="360" w:lineRule="auto"/>
        <w:rPr>
          <w:rFonts w:hint="default" w:ascii="Times New Roman" w:hAnsi="Times New Roman" w:eastAsia="仿宋" w:cs="Times New Roman"/>
          <w:b/>
          <w:bCs/>
          <w:color w:val="auto"/>
          <w:szCs w:val="28"/>
          <w:lang w:val="en-US" w:eastAsia="zh-CN"/>
        </w:rPr>
      </w:pPr>
      <w:bookmarkStart w:id="303" w:name="_Toc30680"/>
      <w:r>
        <w:rPr>
          <w:rFonts w:hint="default" w:ascii="Times New Roman" w:hAnsi="Times New Roman" w:cs="Times New Roman"/>
          <w:b/>
          <w:bCs/>
          <w:color w:val="auto"/>
          <w:szCs w:val="28"/>
          <w:lang w:val="en-US" w:eastAsia="zh-CN"/>
        </w:rPr>
        <w:t>1</w:t>
      </w:r>
      <w:r>
        <w:rPr>
          <w:rFonts w:hint="default" w:ascii="Times New Roman" w:hAnsi="Times New Roman" w:eastAsia="仿宋" w:cs="Times New Roman"/>
          <w:b/>
          <w:bCs/>
          <w:color w:val="auto"/>
          <w:szCs w:val="28"/>
          <w:lang w:val="en-US" w:eastAsia="zh-CN"/>
        </w:rPr>
        <w:t xml:space="preserve"> 规划投资</w:t>
      </w:r>
      <w:bookmarkEnd w:id="303"/>
    </w:p>
    <w:p w14:paraId="73ACD5FE">
      <w:pPr>
        <w:pStyle w:val="37"/>
        <w:spacing w:line="360" w:lineRule="auto"/>
        <w:rPr>
          <w:rFonts w:hint="default" w:ascii="Times New Roman" w:hAnsi="Times New Roman" w:eastAsia="仿宋" w:cs="Times New Roman"/>
          <w:b w:val="0"/>
          <w:bCs w:val="0"/>
          <w:color w:val="auto"/>
          <w:szCs w:val="28"/>
          <w:lang w:val="en-US" w:eastAsia="zh-CN"/>
        </w:rPr>
      </w:pPr>
      <w:r>
        <w:rPr>
          <w:rFonts w:hint="default" w:ascii="Times New Roman" w:hAnsi="Times New Roman" w:cs="Times New Roman"/>
          <w:b w:val="0"/>
          <w:bCs w:val="0"/>
          <w:color w:val="auto"/>
          <w:szCs w:val="28"/>
          <w:lang w:val="en-US" w:eastAsia="zh-CN"/>
        </w:rPr>
        <w:t>（1）</w:t>
      </w:r>
      <w:r>
        <w:rPr>
          <w:rFonts w:hint="default" w:ascii="Times New Roman" w:hAnsi="Times New Roman" w:eastAsia="仿宋" w:cs="Times New Roman"/>
          <w:b w:val="0"/>
          <w:bCs w:val="0"/>
          <w:color w:val="auto"/>
          <w:szCs w:val="28"/>
          <w:lang w:val="en-US" w:eastAsia="zh-CN"/>
        </w:rPr>
        <w:t>原则及依据</w:t>
      </w:r>
    </w:p>
    <w:p w14:paraId="11351FB2">
      <w:pPr>
        <w:keepNext w:val="0"/>
        <w:keepLines w:val="0"/>
        <w:pageBreakBefore w:val="0"/>
        <w:widowControl w:val="0"/>
        <w:kinsoku/>
        <w:wordWrap/>
        <w:overflowPunct/>
        <w:topLinePunct w:val="0"/>
        <w:autoSpaceDE/>
        <w:autoSpaceDN/>
        <w:bidi w:val="0"/>
        <w:adjustRightInd/>
        <w:snapToGrid/>
        <w:spacing w:line="360" w:lineRule="auto"/>
        <w:ind w:firstLine="561"/>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本次规划工程项目总投资编制，主要执行四川省水利厅现行有关规定、定额、费率标准等，以现行价格水平并参照近期已建或在建工程指标进行分析计算，引调水工程、重点水源供水工程、农村供水保障工程和战略水源储备工程按照管道长度和工程规模，结合</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已建工程进行工程匡算；灌区续建配套与现代化改造根据渠道长度和工程规模进行匡算；防洪减灾工程参考已建工程和广元市防洪规划单位指标估算；水生态保护修复工程结合同区域工程单位面积进行投资匡算；水利信息化建设参照其他市州的相同建设内容项目投资标准进行投资匡算。</w:t>
      </w:r>
    </w:p>
    <w:p w14:paraId="0D6F22E4">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w:t>
      </w:r>
      <w:r>
        <w:rPr>
          <w:rFonts w:hint="eastAsia" w:ascii="Times New Roman" w:hAnsi="Times New Roman" w:eastAsia="仿宋" w:cs="Times New Roman"/>
          <w:b w:val="0"/>
          <w:bCs w:val="0"/>
          <w:color w:val="auto"/>
          <w:sz w:val="28"/>
          <w:szCs w:val="28"/>
          <w:lang w:val="en-US" w:eastAsia="zh-CN"/>
        </w:rPr>
        <w:t>2</w:t>
      </w:r>
      <w:r>
        <w:rPr>
          <w:rFonts w:hint="default" w:ascii="Times New Roman" w:hAnsi="Times New Roman" w:eastAsia="仿宋" w:cs="Times New Roman"/>
          <w:b w:val="0"/>
          <w:bCs w:val="0"/>
          <w:color w:val="auto"/>
          <w:sz w:val="28"/>
          <w:szCs w:val="28"/>
          <w:lang w:val="en-US" w:eastAsia="zh-CN"/>
        </w:rPr>
        <w:t>）投资匡算</w:t>
      </w:r>
    </w:p>
    <w:p w14:paraId="5700467E">
      <w:pPr>
        <w:keepNext w:val="0"/>
        <w:keepLines w:val="0"/>
        <w:pageBreakBefore w:val="0"/>
        <w:widowControl w:val="0"/>
        <w:kinsoku/>
        <w:wordWrap/>
        <w:overflowPunct/>
        <w:topLinePunct w:val="0"/>
        <w:autoSpaceDE/>
        <w:autoSpaceDN/>
        <w:bidi w:val="0"/>
        <w:adjustRightInd/>
        <w:snapToGrid/>
        <w:spacing w:line="360" w:lineRule="auto"/>
        <w:ind w:firstLine="561"/>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根据上述投资匡算原则，</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现代水网工程规划总投资</w:t>
      </w:r>
      <w:r>
        <w:rPr>
          <w:rFonts w:hint="eastAsia" w:ascii="Times New Roman" w:hAnsi="Times New Roman" w:eastAsia="仿宋" w:cs="Times New Roman"/>
          <w:color w:val="auto"/>
          <w:sz w:val="28"/>
          <w:szCs w:val="28"/>
          <w:lang w:val="en-US" w:eastAsia="zh-CN"/>
        </w:rPr>
        <w:t>224.70</w:t>
      </w:r>
      <w:r>
        <w:rPr>
          <w:rFonts w:hint="default" w:ascii="Times New Roman" w:hAnsi="Times New Roman" w:eastAsia="仿宋" w:cs="Times New Roman"/>
          <w:color w:val="auto"/>
          <w:sz w:val="28"/>
          <w:szCs w:val="28"/>
          <w:lang w:val="en-US" w:eastAsia="zh-CN"/>
        </w:rPr>
        <w:t>亿元，其中灌溉供水保障网规划总投资</w:t>
      </w:r>
      <w:r>
        <w:rPr>
          <w:rFonts w:hint="eastAsia" w:ascii="Times New Roman" w:hAnsi="Times New Roman" w:eastAsia="仿宋" w:cs="Times New Roman"/>
          <w:color w:val="auto"/>
          <w:sz w:val="28"/>
          <w:szCs w:val="28"/>
          <w:lang w:val="en-US" w:eastAsia="zh-CN"/>
        </w:rPr>
        <w:t>160.25</w:t>
      </w:r>
      <w:r>
        <w:rPr>
          <w:rFonts w:hint="default" w:ascii="Times New Roman" w:hAnsi="Times New Roman" w:eastAsia="仿宋" w:cs="Times New Roman"/>
          <w:color w:val="auto"/>
          <w:sz w:val="28"/>
          <w:szCs w:val="28"/>
          <w:lang w:val="en-US" w:eastAsia="zh-CN"/>
        </w:rPr>
        <w:t>亿元，防洪排涝保安网规划总投资</w:t>
      </w:r>
      <w:r>
        <w:rPr>
          <w:rFonts w:hint="eastAsia" w:ascii="Times New Roman" w:hAnsi="Times New Roman" w:eastAsia="仿宋" w:cs="Times New Roman"/>
          <w:color w:val="auto"/>
          <w:sz w:val="28"/>
          <w:szCs w:val="28"/>
          <w:lang w:val="en-US" w:eastAsia="zh-CN"/>
        </w:rPr>
        <w:t>17.25</w:t>
      </w:r>
      <w:r>
        <w:rPr>
          <w:rFonts w:hint="default" w:ascii="Times New Roman" w:hAnsi="Times New Roman" w:eastAsia="仿宋" w:cs="Times New Roman"/>
          <w:color w:val="auto"/>
          <w:sz w:val="28"/>
          <w:szCs w:val="28"/>
          <w:lang w:val="en-US" w:eastAsia="zh-CN"/>
        </w:rPr>
        <w:t>亿元，河湖水生态保护网规划总投资</w:t>
      </w:r>
      <w:r>
        <w:rPr>
          <w:rFonts w:hint="eastAsia" w:ascii="Times New Roman" w:hAnsi="Times New Roman" w:eastAsia="仿宋" w:cs="Times New Roman"/>
          <w:color w:val="auto"/>
          <w:sz w:val="28"/>
          <w:szCs w:val="28"/>
          <w:lang w:val="en-US" w:eastAsia="zh-CN"/>
        </w:rPr>
        <w:t>38.38</w:t>
      </w:r>
      <w:r>
        <w:rPr>
          <w:rFonts w:hint="default" w:ascii="Times New Roman" w:hAnsi="Times New Roman" w:eastAsia="仿宋" w:cs="Times New Roman"/>
          <w:color w:val="auto"/>
          <w:sz w:val="28"/>
          <w:szCs w:val="28"/>
          <w:lang w:val="en-US" w:eastAsia="zh-CN"/>
        </w:rPr>
        <w:t>亿元，数字孪生水网规划总投资</w:t>
      </w:r>
      <w:r>
        <w:rPr>
          <w:rFonts w:hint="eastAsia" w:ascii="Times New Roman" w:hAnsi="Times New Roman" w:eastAsia="仿宋" w:cs="Times New Roman"/>
          <w:color w:val="auto"/>
          <w:sz w:val="28"/>
          <w:szCs w:val="28"/>
          <w:lang w:val="en-US" w:eastAsia="zh-CN"/>
        </w:rPr>
        <w:t>8.82</w:t>
      </w:r>
      <w:r>
        <w:rPr>
          <w:rFonts w:hint="default" w:ascii="Times New Roman" w:hAnsi="Times New Roman" w:eastAsia="仿宋" w:cs="Times New Roman"/>
          <w:color w:val="auto"/>
          <w:sz w:val="28"/>
          <w:szCs w:val="28"/>
          <w:lang w:val="en-US" w:eastAsia="zh-CN"/>
        </w:rPr>
        <w:t>亿元。</w:t>
      </w:r>
      <w:r>
        <w:rPr>
          <w:rFonts w:hint="eastAsia" w:ascii="Times New Roman" w:hAnsi="Times New Roman" w:eastAsia="仿宋" w:cs="Times New Roman"/>
          <w:color w:val="auto"/>
          <w:sz w:val="28"/>
          <w:szCs w:val="28"/>
          <w:lang w:val="en-US" w:eastAsia="zh-CN"/>
        </w:rPr>
        <w:t>近期</w:t>
      </w:r>
      <w:r>
        <w:rPr>
          <w:rFonts w:hint="default" w:ascii="Times New Roman" w:hAnsi="Times New Roman" w:eastAsia="仿宋" w:cs="Times New Roman"/>
          <w:color w:val="auto"/>
          <w:sz w:val="28"/>
          <w:szCs w:val="28"/>
          <w:lang w:val="en-US" w:eastAsia="zh-CN"/>
        </w:rPr>
        <w:t>202</w:t>
      </w:r>
      <w:r>
        <w:rPr>
          <w:rFonts w:hint="eastAsia" w:ascii="Times New Roman" w:hAnsi="Times New Roman" w:eastAsia="仿宋" w:cs="Times New Roman"/>
          <w:color w:val="auto"/>
          <w:sz w:val="28"/>
          <w:szCs w:val="28"/>
          <w:lang w:val="en-US" w:eastAsia="zh-CN"/>
        </w:rPr>
        <w:t>6</w:t>
      </w:r>
      <w:r>
        <w:rPr>
          <w:rFonts w:hint="default" w:ascii="Times New Roman" w:hAnsi="Times New Roman" w:eastAsia="仿宋" w:cs="Times New Roman"/>
          <w:color w:val="auto"/>
          <w:sz w:val="28"/>
          <w:szCs w:val="28"/>
          <w:lang w:val="en-US" w:eastAsia="zh-CN"/>
        </w:rPr>
        <w:t>—203</w:t>
      </w:r>
      <w:r>
        <w:rPr>
          <w:rFonts w:hint="eastAsia" w:ascii="Times New Roman" w:hAnsi="Times New Roman" w:eastAsia="仿宋" w:cs="Times New Roman"/>
          <w:color w:val="auto"/>
          <w:sz w:val="28"/>
          <w:szCs w:val="28"/>
          <w:lang w:val="en-US" w:eastAsia="zh-CN"/>
        </w:rPr>
        <w:t>0</w:t>
      </w:r>
      <w:r>
        <w:rPr>
          <w:rFonts w:hint="default" w:ascii="Times New Roman" w:hAnsi="Times New Roman" w:eastAsia="仿宋" w:cs="Times New Roman"/>
          <w:color w:val="auto"/>
          <w:sz w:val="28"/>
          <w:szCs w:val="28"/>
          <w:lang w:val="en-US" w:eastAsia="zh-CN"/>
        </w:rPr>
        <w:t>年</w:t>
      </w:r>
      <w:r>
        <w:rPr>
          <w:rFonts w:hint="eastAsia" w:ascii="Times New Roman" w:hAnsi="Times New Roman" w:eastAsia="仿宋" w:cs="Times New Roman"/>
          <w:color w:val="auto"/>
          <w:sz w:val="28"/>
          <w:szCs w:val="28"/>
          <w:lang w:val="en-US" w:eastAsia="zh-CN"/>
        </w:rPr>
        <w:t>计划</w:t>
      </w:r>
      <w:r>
        <w:rPr>
          <w:rFonts w:hint="default" w:ascii="Times New Roman" w:hAnsi="Times New Roman" w:eastAsia="仿宋" w:cs="Times New Roman"/>
          <w:color w:val="auto"/>
          <w:sz w:val="28"/>
          <w:szCs w:val="28"/>
          <w:lang w:val="en-US" w:eastAsia="zh-CN"/>
        </w:rPr>
        <w:t>投资</w:t>
      </w:r>
      <w:r>
        <w:rPr>
          <w:rFonts w:hint="eastAsia" w:ascii="Times New Roman" w:hAnsi="Times New Roman" w:eastAsia="仿宋" w:cs="Times New Roman"/>
          <w:color w:val="auto"/>
          <w:sz w:val="28"/>
          <w:szCs w:val="28"/>
          <w:lang w:val="en-US" w:eastAsia="zh-CN"/>
        </w:rPr>
        <w:t>66.03</w:t>
      </w:r>
      <w:r>
        <w:rPr>
          <w:rFonts w:hint="default" w:ascii="Times New Roman" w:hAnsi="Times New Roman" w:eastAsia="仿宋" w:cs="Times New Roman"/>
          <w:color w:val="auto"/>
          <w:sz w:val="28"/>
          <w:szCs w:val="28"/>
          <w:lang w:val="en-US" w:eastAsia="zh-CN"/>
        </w:rPr>
        <w:t>亿元，</w:t>
      </w:r>
      <w:r>
        <w:rPr>
          <w:rFonts w:hint="eastAsia" w:ascii="Times New Roman" w:hAnsi="Times New Roman" w:eastAsia="仿宋" w:cs="Times New Roman"/>
          <w:color w:val="auto"/>
          <w:sz w:val="28"/>
          <w:szCs w:val="28"/>
          <w:lang w:val="en-US" w:eastAsia="zh-CN"/>
        </w:rPr>
        <w:t>中期2030-2035年计划投资69.96亿元，远期</w:t>
      </w:r>
      <w:r>
        <w:rPr>
          <w:rFonts w:hint="default" w:ascii="Times New Roman" w:hAnsi="Times New Roman" w:eastAsia="仿宋" w:cs="Times New Roman"/>
          <w:color w:val="auto"/>
          <w:sz w:val="28"/>
          <w:szCs w:val="28"/>
          <w:lang w:val="en-US" w:eastAsia="zh-CN"/>
        </w:rPr>
        <w:t>2035年以后</w:t>
      </w:r>
      <w:r>
        <w:rPr>
          <w:rFonts w:hint="eastAsia" w:ascii="Times New Roman" w:hAnsi="Times New Roman" w:eastAsia="仿宋" w:cs="Times New Roman"/>
          <w:color w:val="auto"/>
          <w:sz w:val="28"/>
          <w:szCs w:val="28"/>
          <w:lang w:val="en-US" w:eastAsia="zh-CN"/>
        </w:rPr>
        <w:t>计划</w:t>
      </w:r>
      <w:r>
        <w:rPr>
          <w:rFonts w:hint="default" w:ascii="Times New Roman" w:hAnsi="Times New Roman" w:eastAsia="仿宋" w:cs="Times New Roman"/>
          <w:color w:val="auto"/>
          <w:sz w:val="28"/>
          <w:szCs w:val="28"/>
          <w:lang w:val="en-US" w:eastAsia="zh-CN"/>
        </w:rPr>
        <w:t>投资</w:t>
      </w:r>
      <w:r>
        <w:rPr>
          <w:rFonts w:hint="eastAsia" w:ascii="Times New Roman" w:hAnsi="Times New Roman" w:eastAsia="仿宋" w:cs="Times New Roman"/>
          <w:color w:val="auto"/>
          <w:sz w:val="28"/>
          <w:szCs w:val="28"/>
          <w:lang w:val="en-US" w:eastAsia="zh-CN"/>
        </w:rPr>
        <w:t>88.71</w:t>
      </w:r>
      <w:r>
        <w:rPr>
          <w:rFonts w:hint="default" w:ascii="Times New Roman" w:hAnsi="Times New Roman" w:eastAsia="仿宋" w:cs="Times New Roman"/>
          <w:color w:val="auto"/>
          <w:sz w:val="28"/>
          <w:szCs w:val="28"/>
          <w:lang w:val="en-US" w:eastAsia="zh-CN"/>
        </w:rPr>
        <w:t>亿元。</w:t>
      </w:r>
    </w:p>
    <w:p w14:paraId="3B7D934D">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cs="Times New Roman"/>
          <w:color w:val="auto"/>
          <w:sz w:val="24"/>
          <w:szCs w:val="24"/>
          <w:lang w:val="zh-CN" w:eastAsia="zh-CN"/>
        </w:rPr>
      </w:pPr>
      <w:bookmarkStart w:id="304" w:name="_Toc18279"/>
      <w:bookmarkStart w:id="305" w:name="_Toc28840"/>
      <w:bookmarkStart w:id="306" w:name="_Toc4916"/>
      <w:bookmarkStart w:id="307" w:name="_Toc14036"/>
      <w:r>
        <w:rPr>
          <w:rFonts w:hint="eastAsia" w:ascii="Times New Roman" w:hAnsi="Times New Roman" w:cs="Times New Roman"/>
          <w:color w:val="auto"/>
          <w:sz w:val="24"/>
          <w:szCs w:val="24"/>
          <w:lang w:val="en-US" w:eastAsia="zh-CN"/>
        </w:rPr>
        <w:t>昭化区</w:t>
      </w:r>
      <w:r>
        <w:rPr>
          <w:rFonts w:hint="default" w:ascii="Times New Roman" w:hAnsi="Times New Roman" w:cs="Times New Roman"/>
          <w:color w:val="auto"/>
          <w:sz w:val="24"/>
          <w:szCs w:val="24"/>
          <w:lang w:val="zh-CN" w:eastAsia="zh-CN"/>
        </w:rPr>
        <w:t>现代水网工程投资匡算成果表</w:t>
      </w:r>
      <w:bookmarkEnd w:id="304"/>
      <w:bookmarkEnd w:id="305"/>
      <w:bookmarkEnd w:id="306"/>
      <w:bookmarkEnd w:id="307"/>
    </w:p>
    <w:p w14:paraId="75EAE573">
      <w:pPr>
        <w:pStyle w:val="44"/>
        <w:bidi w:val="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zh-CN" w:eastAsia="zh-CN"/>
        </w:rPr>
        <w:t>表</w:t>
      </w:r>
      <w:r>
        <w:rPr>
          <w:rFonts w:hint="default" w:ascii="Times New Roman" w:hAnsi="Times New Roman" w:cs="Times New Roman"/>
          <w:color w:val="auto"/>
          <w:lang w:val="en-US" w:eastAsia="zh-CN"/>
        </w:rPr>
        <w:t>8.2-</w:t>
      </w:r>
      <w:r>
        <w:rPr>
          <w:rFonts w:hint="default" w:ascii="Times New Roman" w:hAnsi="Times New Roman" w:eastAsia="宋体" w:cs="Times New Roman"/>
          <w:color w:val="auto"/>
          <w:lang w:val="en-US" w:eastAsia="zh-CN"/>
        </w:rPr>
        <w:t>1</w:t>
      </w:r>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621"/>
        <w:gridCol w:w="1845"/>
        <w:gridCol w:w="1764"/>
        <w:gridCol w:w="1125"/>
        <w:gridCol w:w="1132"/>
        <w:gridCol w:w="1032"/>
      </w:tblGrid>
      <w:tr w14:paraId="50AC7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0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7900DB">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项目</w:t>
            </w:r>
          </w:p>
        </w:tc>
        <w:tc>
          <w:tcPr>
            <w:tcW w:w="103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E7DEE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工程投资（亿元）</w:t>
            </w:r>
          </w:p>
        </w:tc>
        <w:tc>
          <w:tcPr>
            <w:tcW w:w="66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8B6FC9">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2026-2030年投资（亿元）</w:t>
            </w:r>
          </w:p>
        </w:tc>
        <w:tc>
          <w:tcPr>
            <w:tcW w:w="66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0852EF">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2030—2035年投资（亿元）</w:t>
            </w:r>
          </w:p>
        </w:tc>
        <w:tc>
          <w:tcPr>
            <w:tcW w:w="60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83079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2035年以后投资（亿元）</w:t>
            </w:r>
          </w:p>
        </w:tc>
      </w:tr>
      <w:tr w14:paraId="5026A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0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42A3E3">
            <w:pPr>
              <w:jc w:val="center"/>
              <w:rPr>
                <w:rFonts w:hint="default" w:ascii="Times New Roman" w:hAnsi="Times New Roman" w:eastAsia="宋体" w:cs="Times New Roman"/>
                <w:b/>
                <w:bCs/>
                <w:i w:val="0"/>
                <w:iCs w:val="0"/>
                <w:color w:val="auto"/>
                <w:sz w:val="18"/>
                <w:szCs w:val="18"/>
                <w:u w:val="none"/>
              </w:rPr>
            </w:pPr>
          </w:p>
        </w:tc>
        <w:tc>
          <w:tcPr>
            <w:tcW w:w="103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C152B1">
            <w:pPr>
              <w:jc w:val="center"/>
              <w:rPr>
                <w:rFonts w:hint="default" w:ascii="Times New Roman" w:hAnsi="Times New Roman" w:eastAsia="宋体" w:cs="Times New Roman"/>
                <w:b w:val="0"/>
                <w:bCs w:val="0"/>
                <w:i w:val="0"/>
                <w:iCs w:val="0"/>
                <w:color w:val="auto"/>
                <w:sz w:val="18"/>
                <w:szCs w:val="18"/>
                <w:u w:val="none"/>
              </w:rPr>
            </w:pPr>
          </w:p>
        </w:tc>
        <w:tc>
          <w:tcPr>
            <w:tcW w:w="66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2C3A7E">
            <w:pPr>
              <w:jc w:val="center"/>
              <w:rPr>
                <w:rFonts w:hint="default" w:ascii="Times New Roman" w:hAnsi="Times New Roman" w:eastAsia="宋体" w:cs="Times New Roman"/>
                <w:b w:val="0"/>
                <w:bCs w:val="0"/>
                <w:i w:val="0"/>
                <w:iCs w:val="0"/>
                <w:color w:val="auto"/>
                <w:sz w:val="18"/>
                <w:szCs w:val="18"/>
                <w:u w:val="none"/>
              </w:rPr>
            </w:pPr>
          </w:p>
        </w:tc>
        <w:tc>
          <w:tcPr>
            <w:tcW w:w="66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21D4C">
            <w:pPr>
              <w:jc w:val="center"/>
              <w:rPr>
                <w:rFonts w:hint="default" w:ascii="Times New Roman" w:hAnsi="Times New Roman" w:eastAsia="宋体" w:cs="Times New Roman"/>
                <w:b w:val="0"/>
                <w:bCs w:val="0"/>
                <w:i w:val="0"/>
                <w:iCs w:val="0"/>
                <w:color w:val="auto"/>
                <w:sz w:val="18"/>
                <w:szCs w:val="18"/>
                <w:u w:val="none"/>
              </w:rPr>
            </w:pPr>
          </w:p>
        </w:tc>
        <w:tc>
          <w:tcPr>
            <w:tcW w:w="60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4A89E9">
            <w:pPr>
              <w:jc w:val="center"/>
              <w:rPr>
                <w:rFonts w:hint="default" w:ascii="Times New Roman" w:hAnsi="Times New Roman" w:eastAsia="宋体" w:cs="Times New Roman"/>
                <w:b w:val="0"/>
                <w:bCs w:val="0"/>
                <w:i w:val="0"/>
                <w:iCs w:val="0"/>
                <w:color w:val="auto"/>
                <w:sz w:val="18"/>
                <w:szCs w:val="18"/>
                <w:u w:val="none"/>
              </w:rPr>
            </w:pPr>
          </w:p>
        </w:tc>
      </w:tr>
      <w:tr w14:paraId="22B14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0D4C7">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灌溉供水保障网</w:t>
            </w: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5FAD3">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引调水工程</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CA18C">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49.22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42BA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3.82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C6BF3">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17.60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ACEFC">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27.80 </w:t>
            </w:r>
          </w:p>
        </w:tc>
      </w:tr>
      <w:tr w14:paraId="429BF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18D1D">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4F7D8">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水库工程</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45409">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50.72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2B5DD">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6.53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1636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20.69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2EEC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23.50 </w:t>
            </w:r>
          </w:p>
        </w:tc>
      </w:tr>
      <w:tr w14:paraId="5ED4B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790CB">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4204A">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城乡供水工程</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D668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4.83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A2A1">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1.83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E9D2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3.00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3C975">
            <w:pPr>
              <w:jc w:val="center"/>
              <w:rPr>
                <w:rFonts w:hint="default" w:ascii="Times New Roman" w:hAnsi="Times New Roman" w:eastAsia="宋体" w:cs="Times New Roman"/>
                <w:b w:val="0"/>
                <w:bCs w:val="0"/>
                <w:i w:val="0"/>
                <w:iCs w:val="0"/>
                <w:color w:val="auto"/>
                <w:sz w:val="18"/>
                <w:szCs w:val="18"/>
                <w:u w:val="none"/>
              </w:rPr>
            </w:pPr>
          </w:p>
        </w:tc>
      </w:tr>
      <w:tr w14:paraId="5C5B4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8222D">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72DC2">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灌区工程</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87EC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32.92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2F351">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5.91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A9DAE">
            <w:pPr>
              <w:jc w:val="center"/>
              <w:rPr>
                <w:rFonts w:hint="default" w:ascii="Times New Roman" w:hAnsi="Times New Roman" w:eastAsia="宋体" w:cs="Times New Roman"/>
                <w:b w:val="0"/>
                <w:bCs w:val="0"/>
                <w:i w:val="0"/>
                <w:iCs w:val="0"/>
                <w:color w:val="auto"/>
                <w:sz w:val="18"/>
                <w:szCs w:val="18"/>
                <w:u w:val="none"/>
              </w:rPr>
            </w:pP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B0F8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27.01 </w:t>
            </w:r>
          </w:p>
        </w:tc>
      </w:tr>
      <w:tr w14:paraId="371B52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24FCA">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BE7555">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水资源节约保护</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7568A">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6.21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2AA6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5.85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DECD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0.36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E029C">
            <w:pPr>
              <w:jc w:val="center"/>
              <w:rPr>
                <w:rFonts w:hint="default" w:ascii="Times New Roman" w:hAnsi="Times New Roman" w:eastAsia="宋体" w:cs="Times New Roman"/>
                <w:b w:val="0"/>
                <w:bCs w:val="0"/>
                <w:i w:val="0"/>
                <w:iCs w:val="0"/>
                <w:color w:val="auto"/>
                <w:sz w:val="18"/>
                <w:szCs w:val="18"/>
                <w:u w:val="none"/>
              </w:rPr>
            </w:pPr>
          </w:p>
        </w:tc>
      </w:tr>
      <w:tr w14:paraId="36483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CBE7A">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B03E2">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小微型水利工程</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21DB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1.12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4F493">
            <w:pPr>
              <w:jc w:val="center"/>
              <w:rPr>
                <w:rFonts w:hint="default" w:ascii="Times New Roman" w:hAnsi="Times New Roman" w:eastAsia="宋体" w:cs="Times New Roman"/>
                <w:b w:val="0"/>
                <w:bCs w:val="0"/>
                <w:i w:val="0"/>
                <w:iCs w:val="0"/>
                <w:color w:val="auto"/>
                <w:sz w:val="18"/>
                <w:szCs w:val="18"/>
                <w:u w:val="none"/>
              </w:rPr>
            </w:pP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172DF">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1.12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CAC7E">
            <w:pPr>
              <w:jc w:val="center"/>
              <w:rPr>
                <w:rFonts w:hint="default" w:ascii="Times New Roman" w:hAnsi="Times New Roman" w:eastAsia="宋体" w:cs="Times New Roman"/>
                <w:b w:val="0"/>
                <w:bCs w:val="0"/>
                <w:i w:val="0"/>
                <w:iCs w:val="0"/>
                <w:color w:val="auto"/>
                <w:sz w:val="18"/>
                <w:szCs w:val="18"/>
                <w:u w:val="none"/>
              </w:rPr>
            </w:pPr>
          </w:p>
        </w:tc>
      </w:tr>
      <w:tr w14:paraId="48AED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F5509">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13489">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移民安置和后扶项目</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01AFA">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15.23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25873">
            <w:pPr>
              <w:jc w:val="center"/>
              <w:rPr>
                <w:rFonts w:hint="default" w:ascii="Times New Roman" w:hAnsi="Times New Roman" w:eastAsia="宋体" w:cs="Times New Roman"/>
                <w:b w:val="0"/>
                <w:bCs w:val="0"/>
                <w:i w:val="0"/>
                <w:iCs w:val="0"/>
                <w:color w:val="auto"/>
                <w:sz w:val="18"/>
                <w:szCs w:val="18"/>
                <w:u w:val="none"/>
              </w:rPr>
            </w:pP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E26D9">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8.68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A2EE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6.55 </w:t>
            </w:r>
          </w:p>
        </w:tc>
      </w:tr>
      <w:tr w14:paraId="53984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1533A">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03C3D">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小计</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6CE6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160.25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CA1E9">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23.94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997F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51.45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72119">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84.86 </w:t>
            </w:r>
          </w:p>
        </w:tc>
      </w:tr>
      <w:tr w14:paraId="34879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44BB6">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防洪排涝保安网</w:t>
            </w: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4DBD1">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主要江河防洪治理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4EB12">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2.93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B9D4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2.93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8E0C7">
            <w:pPr>
              <w:jc w:val="center"/>
              <w:rPr>
                <w:rFonts w:hint="default" w:ascii="Times New Roman" w:hAnsi="Times New Roman" w:eastAsia="宋体" w:cs="Times New Roman"/>
                <w:b w:val="0"/>
                <w:bCs w:val="0"/>
                <w:i w:val="0"/>
                <w:iCs w:val="0"/>
                <w:color w:val="auto"/>
                <w:sz w:val="18"/>
                <w:szCs w:val="18"/>
                <w:u w:val="none"/>
              </w:rPr>
            </w:pP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66C38">
            <w:pPr>
              <w:jc w:val="center"/>
              <w:rPr>
                <w:rFonts w:hint="default" w:ascii="Times New Roman" w:hAnsi="Times New Roman" w:eastAsia="宋体" w:cs="Times New Roman"/>
                <w:b w:val="0"/>
                <w:bCs w:val="0"/>
                <w:i w:val="0"/>
                <w:iCs w:val="0"/>
                <w:color w:val="auto"/>
                <w:sz w:val="18"/>
                <w:szCs w:val="18"/>
                <w:u w:val="none"/>
              </w:rPr>
            </w:pPr>
          </w:p>
        </w:tc>
      </w:tr>
      <w:tr w14:paraId="67E4D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F0CE6">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59C6F">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中小河流防洪治理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C58D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1.37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843A1">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1.37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85570">
            <w:pPr>
              <w:jc w:val="center"/>
              <w:rPr>
                <w:rFonts w:hint="default" w:ascii="Times New Roman" w:hAnsi="Times New Roman" w:eastAsia="宋体" w:cs="Times New Roman"/>
                <w:b w:val="0"/>
                <w:bCs w:val="0"/>
                <w:i w:val="0"/>
                <w:iCs w:val="0"/>
                <w:color w:val="auto"/>
                <w:sz w:val="18"/>
                <w:szCs w:val="18"/>
                <w:u w:val="none"/>
              </w:rPr>
            </w:pP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B5F88">
            <w:pPr>
              <w:jc w:val="center"/>
              <w:rPr>
                <w:rFonts w:hint="default" w:ascii="Times New Roman" w:hAnsi="Times New Roman" w:eastAsia="宋体" w:cs="Times New Roman"/>
                <w:b w:val="0"/>
                <w:bCs w:val="0"/>
                <w:i w:val="0"/>
                <w:iCs w:val="0"/>
                <w:color w:val="auto"/>
                <w:sz w:val="18"/>
                <w:szCs w:val="18"/>
                <w:u w:val="none"/>
              </w:rPr>
            </w:pPr>
          </w:p>
        </w:tc>
      </w:tr>
      <w:tr w14:paraId="2855D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9C86C">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CB7E7">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山洪沟治理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9DE1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3.06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E4766">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3.06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F25E2">
            <w:pPr>
              <w:jc w:val="center"/>
              <w:rPr>
                <w:rFonts w:hint="default" w:ascii="Times New Roman" w:hAnsi="Times New Roman" w:eastAsia="宋体" w:cs="Times New Roman"/>
                <w:b w:val="0"/>
                <w:bCs w:val="0"/>
                <w:i w:val="0"/>
                <w:iCs w:val="0"/>
                <w:color w:val="auto"/>
                <w:sz w:val="18"/>
                <w:szCs w:val="18"/>
                <w:u w:val="none"/>
              </w:rPr>
            </w:pP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2AE78">
            <w:pPr>
              <w:jc w:val="center"/>
              <w:rPr>
                <w:rFonts w:hint="default" w:ascii="Times New Roman" w:hAnsi="Times New Roman" w:eastAsia="宋体" w:cs="Times New Roman"/>
                <w:b w:val="0"/>
                <w:bCs w:val="0"/>
                <w:i w:val="0"/>
                <w:iCs w:val="0"/>
                <w:color w:val="auto"/>
                <w:sz w:val="18"/>
                <w:szCs w:val="18"/>
                <w:u w:val="none"/>
              </w:rPr>
            </w:pPr>
          </w:p>
        </w:tc>
      </w:tr>
      <w:tr w14:paraId="00551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AB89B">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B95461">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涝区治理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85E6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1.37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60FF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1.37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400E53">
            <w:pPr>
              <w:jc w:val="center"/>
              <w:rPr>
                <w:rFonts w:hint="default" w:ascii="Times New Roman" w:hAnsi="Times New Roman" w:eastAsia="宋体" w:cs="Times New Roman"/>
                <w:b w:val="0"/>
                <w:bCs w:val="0"/>
                <w:i w:val="0"/>
                <w:iCs w:val="0"/>
                <w:color w:val="auto"/>
                <w:sz w:val="18"/>
                <w:szCs w:val="18"/>
                <w:u w:val="none"/>
              </w:rPr>
            </w:pP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85806">
            <w:pPr>
              <w:jc w:val="center"/>
              <w:rPr>
                <w:rFonts w:hint="default" w:ascii="Times New Roman" w:hAnsi="Times New Roman" w:eastAsia="宋体" w:cs="Times New Roman"/>
                <w:b w:val="0"/>
                <w:bCs w:val="0"/>
                <w:i w:val="0"/>
                <w:iCs w:val="0"/>
                <w:color w:val="auto"/>
                <w:sz w:val="18"/>
                <w:szCs w:val="18"/>
                <w:u w:val="none"/>
              </w:rPr>
            </w:pPr>
          </w:p>
        </w:tc>
      </w:tr>
      <w:tr w14:paraId="285F55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A016E">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BD3F3">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病险水库治理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8088F">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7.22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B9EF0">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1.77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CFBF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3.50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94CA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1.95 </w:t>
            </w:r>
          </w:p>
        </w:tc>
      </w:tr>
      <w:tr w14:paraId="48D15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1B563">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676C6">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水毁工程修复</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7076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1.30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B8D40">
            <w:pPr>
              <w:jc w:val="center"/>
              <w:rPr>
                <w:rFonts w:hint="default" w:ascii="Times New Roman" w:hAnsi="Times New Roman" w:eastAsia="宋体" w:cs="Times New Roman"/>
                <w:b w:val="0"/>
                <w:bCs w:val="0"/>
                <w:i w:val="0"/>
                <w:iCs w:val="0"/>
                <w:color w:val="auto"/>
                <w:sz w:val="18"/>
                <w:szCs w:val="18"/>
                <w:u w:val="none"/>
              </w:rPr>
            </w:pP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C7CC2">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1.30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F9D07">
            <w:pPr>
              <w:jc w:val="center"/>
              <w:rPr>
                <w:rFonts w:hint="default" w:ascii="Times New Roman" w:hAnsi="Times New Roman" w:eastAsia="宋体" w:cs="Times New Roman"/>
                <w:b w:val="0"/>
                <w:bCs w:val="0"/>
                <w:i w:val="0"/>
                <w:iCs w:val="0"/>
                <w:color w:val="auto"/>
                <w:sz w:val="18"/>
                <w:szCs w:val="18"/>
                <w:u w:val="none"/>
              </w:rPr>
            </w:pPr>
          </w:p>
        </w:tc>
      </w:tr>
      <w:tr w14:paraId="3AF65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2B719">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F02F0">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小计</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0D7E2">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17.25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44766">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10.50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53F3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4.80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A49AF">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1.95 </w:t>
            </w:r>
          </w:p>
        </w:tc>
      </w:tr>
      <w:tr w14:paraId="15938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D9F86">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河湖生态保护网</w:t>
            </w: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7A9B4">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水土流失治理</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07C3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5.62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9B11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4.42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4A056">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1.20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6DC25">
            <w:pPr>
              <w:jc w:val="center"/>
              <w:rPr>
                <w:rFonts w:hint="default" w:ascii="Times New Roman" w:hAnsi="Times New Roman" w:eastAsia="宋体" w:cs="Times New Roman"/>
                <w:b w:val="0"/>
                <w:bCs w:val="0"/>
                <w:i w:val="0"/>
                <w:iCs w:val="0"/>
                <w:color w:val="auto"/>
                <w:sz w:val="18"/>
                <w:szCs w:val="18"/>
                <w:u w:val="none"/>
              </w:rPr>
            </w:pPr>
          </w:p>
        </w:tc>
      </w:tr>
      <w:tr w14:paraId="4BEC6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C2D08">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96BFC0">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水生态保护</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42302">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20.79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0E63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17.29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78FE2">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3.50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8CB2A">
            <w:pPr>
              <w:jc w:val="center"/>
              <w:rPr>
                <w:rFonts w:hint="default" w:ascii="Times New Roman" w:hAnsi="Times New Roman" w:eastAsia="宋体" w:cs="Times New Roman"/>
                <w:b w:val="0"/>
                <w:bCs w:val="0"/>
                <w:i w:val="0"/>
                <w:iCs w:val="0"/>
                <w:color w:val="auto"/>
                <w:sz w:val="18"/>
                <w:szCs w:val="18"/>
                <w:u w:val="none"/>
              </w:rPr>
            </w:pPr>
          </w:p>
        </w:tc>
      </w:tr>
      <w:tr w14:paraId="2043C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8D401">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EE775">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水利风景区建设</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3C461">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2.75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4254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1.70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A50BF">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0.35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88323">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0.70 </w:t>
            </w:r>
          </w:p>
        </w:tc>
      </w:tr>
      <w:tr w14:paraId="61A13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A8FB1">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1805E">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水美乡村建设</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A97A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4.10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190C3">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1.10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1B097">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1.80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522E3">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1.20 </w:t>
            </w:r>
          </w:p>
        </w:tc>
      </w:tr>
      <w:tr w14:paraId="3479B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96BB5">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82F24">
            <w:pPr>
              <w:keepNext w:val="0"/>
              <w:keepLines w:val="0"/>
              <w:widowControl/>
              <w:suppressLineNumbers w:val="0"/>
              <w:jc w:val="left"/>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幸福河湖</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7C314">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5.13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95A90">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4.37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0143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0.76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E3CBD">
            <w:pPr>
              <w:jc w:val="center"/>
              <w:rPr>
                <w:rFonts w:hint="default" w:ascii="Times New Roman" w:hAnsi="Times New Roman" w:eastAsia="宋体" w:cs="Times New Roman"/>
                <w:b w:val="0"/>
                <w:bCs w:val="0"/>
                <w:i w:val="0"/>
                <w:iCs w:val="0"/>
                <w:color w:val="auto"/>
                <w:sz w:val="18"/>
                <w:szCs w:val="18"/>
                <w:u w:val="none"/>
              </w:rPr>
            </w:pPr>
          </w:p>
        </w:tc>
      </w:tr>
      <w:tr w14:paraId="41E18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6A0CA">
            <w:pPr>
              <w:jc w:val="center"/>
              <w:rPr>
                <w:rFonts w:hint="default" w:ascii="Times New Roman" w:hAnsi="Times New Roman" w:eastAsia="宋体" w:cs="Times New Roman"/>
                <w:b/>
                <w:bCs/>
                <w:i w:val="0"/>
                <w:iCs w:val="0"/>
                <w:color w:val="auto"/>
                <w:sz w:val="18"/>
                <w:szCs w:val="18"/>
                <w:u w:val="none"/>
              </w:rPr>
            </w:pP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E569E">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小计</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A894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38.38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27631">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28.87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72F1E">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7.61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0404B">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1.90 </w:t>
            </w:r>
          </w:p>
        </w:tc>
      </w:tr>
      <w:tr w14:paraId="442056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 w:hRule="atLeast"/>
        </w:trPr>
        <w:tc>
          <w:tcPr>
            <w:tcW w:w="9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10660">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数字孪生水网</w:t>
            </w:r>
          </w:p>
        </w:tc>
        <w:tc>
          <w:tcPr>
            <w:tcW w:w="10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F77B0">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小计</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6790C">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8.82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00E28">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2.72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92913">
            <w:pPr>
              <w:keepNext w:val="0"/>
              <w:keepLines w:val="0"/>
              <w:widowControl/>
              <w:suppressLineNumbers w:val="0"/>
              <w:jc w:val="center"/>
              <w:textAlignment w:val="center"/>
              <w:rPr>
                <w:rFonts w:hint="default" w:ascii="Times New Roman" w:hAnsi="Times New Roman" w:eastAsia="宋体" w:cs="Times New Roman"/>
                <w:b w:val="0"/>
                <w:bCs w:val="0"/>
                <w:i w:val="0"/>
                <w:iCs w:val="0"/>
                <w:color w:val="auto"/>
                <w:sz w:val="18"/>
                <w:szCs w:val="18"/>
                <w:u w:val="none"/>
              </w:rPr>
            </w:pPr>
            <w:r>
              <w:rPr>
                <w:rFonts w:hint="default" w:ascii="Times New Roman" w:hAnsi="Times New Roman" w:eastAsia="宋体" w:cs="Times New Roman"/>
                <w:b w:val="0"/>
                <w:bCs w:val="0"/>
                <w:i w:val="0"/>
                <w:iCs w:val="0"/>
                <w:color w:val="auto"/>
                <w:kern w:val="0"/>
                <w:sz w:val="18"/>
                <w:szCs w:val="18"/>
                <w:u w:val="none"/>
                <w:lang w:val="en-US" w:eastAsia="zh-CN" w:bidi="ar"/>
              </w:rPr>
              <w:t xml:space="preserve">6.10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A2A15">
            <w:pPr>
              <w:jc w:val="center"/>
              <w:rPr>
                <w:rFonts w:hint="default" w:ascii="Times New Roman" w:hAnsi="Times New Roman" w:eastAsia="宋体" w:cs="Times New Roman"/>
                <w:b w:val="0"/>
                <w:bCs w:val="0"/>
                <w:i w:val="0"/>
                <w:iCs w:val="0"/>
                <w:color w:val="auto"/>
                <w:sz w:val="18"/>
                <w:szCs w:val="18"/>
                <w:u w:val="none"/>
              </w:rPr>
            </w:pPr>
          </w:p>
        </w:tc>
      </w:tr>
      <w:tr w14:paraId="46E01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203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8A83">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合计</w:t>
            </w:r>
          </w:p>
        </w:tc>
        <w:tc>
          <w:tcPr>
            <w:tcW w:w="10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D8445">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 xml:space="preserve">224.70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EEC3F">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 xml:space="preserve">66.03 </w:t>
            </w:r>
          </w:p>
        </w:tc>
        <w:tc>
          <w:tcPr>
            <w:tcW w:w="66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5F0B1">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 xml:space="preserve">69.96 </w:t>
            </w:r>
          </w:p>
        </w:tc>
        <w:tc>
          <w:tcPr>
            <w:tcW w:w="60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33F6E">
            <w:pPr>
              <w:keepNext w:val="0"/>
              <w:keepLines w:val="0"/>
              <w:widowControl/>
              <w:suppressLineNumbers w:val="0"/>
              <w:jc w:val="center"/>
              <w:textAlignment w:val="center"/>
              <w:rPr>
                <w:rFonts w:hint="default" w:ascii="Times New Roman" w:hAnsi="Times New Roman" w:eastAsia="宋体" w:cs="Times New Roman"/>
                <w:b/>
                <w:bCs/>
                <w:i w:val="0"/>
                <w:iCs w:val="0"/>
                <w:color w:val="auto"/>
                <w:sz w:val="18"/>
                <w:szCs w:val="18"/>
                <w:u w:val="none"/>
              </w:rPr>
            </w:pPr>
            <w:r>
              <w:rPr>
                <w:rFonts w:hint="default" w:ascii="Times New Roman" w:hAnsi="Times New Roman" w:eastAsia="宋体" w:cs="Times New Roman"/>
                <w:b/>
                <w:bCs/>
                <w:i w:val="0"/>
                <w:iCs w:val="0"/>
                <w:color w:val="auto"/>
                <w:kern w:val="0"/>
                <w:sz w:val="18"/>
                <w:szCs w:val="18"/>
                <w:u w:val="none"/>
                <w:lang w:val="en-US" w:eastAsia="zh-CN" w:bidi="ar"/>
              </w:rPr>
              <w:t xml:space="preserve">88.71 </w:t>
            </w:r>
          </w:p>
        </w:tc>
      </w:tr>
    </w:tbl>
    <w:p w14:paraId="004E414B">
      <w:pPr>
        <w:pStyle w:val="44"/>
        <w:bidi w:val="0"/>
        <w:rPr>
          <w:rFonts w:hint="default" w:ascii="Times New Roman" w:hAnsi="Times New Roman" w:eastAsia="宋体" w:cs="Times New Roman"/>
          <w:color w:val="auto"/>
          <w:lang w:val="en-US" w:eastAsia="zh-CN"/>
        </w:rPr>
      </w:pPr>
    </w:p>
    <w:p w14:paraId="2DE97364">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规划实施意见</w:t>
      </w:r>
    </w:p>
    <w:p w14:paraId="19C0E8D9">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（1）实施原则</w:t>
      </w:r>
    </w:p>
    <w:p w14:paraId="7BF37B9F">
      <w:pPr>
        <w:pStyle w:val="28"/>
        <w:ind w:firstLine="56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1</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统一规划、因地制宜、突出重点，先急后缓</w:t>
      </w:r>
    </w:p>
    <w:p w14:paraId="6116CACE">
      <w:pPr>
        <w:pStyle w:val="28"/>
        <w:ind w:firstLine="56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根据</w:t>
      </w:r>
      <w:r>
        <w:rPr>
          <w:rFonts w:hint="eastAsia"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水网建设总体安排，按照人口、资源、经济、环境和社会协调发展的要求，统筹区域发展，制定具有针对性和切实可行的实施方案。按因地制宜、近水优先、突出重点、先急后缓的原则，优先实施既解决当前急需又关系长远发展的骨干水源和中型灌区项目，优先安排公益性较强、受益面较大、节水潜力大，规模效益好、示范带动效应显著、生态环境脆弱和群众积极性高的区域。</w:t>
      </w:r>
    </w:p>
    <w:p w14:paraId="3F39D5F1">
      <w:pPr>
        <w:pStyle w:val="28"/>
        <w:ind w:firstLine="56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2）</w:t>
      </w:r>
      <w:r>
        <w:rPr>
          <w:rFonts w:hint="default" w:ascii="Times New Roman" w:hAnsi="Times New Roman" w:eastAsia="仿宋" w:cs="Times New Roman"/>
          <w:color w:val="auto"/>
          <w:sz w:val="28"/>
          <w:szCs w:val="28"/>
        </w:rPr>
        <w:t>注重实效、远近结合、分步实施</w:t>
      </w:r>
    </w:p>
    <w:p w14:paraId="3FE93AFD">
      <w:pPr>
        <w:pStyle w:val="28"/>
        <w:ind w:firstLine="56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根据工程效果及投资规模，优先选择综合利用效益显著、技术经济指标好的工程；同时考虑经济社会发展水平，近、</w:t>
      </w:r>
      <w:r>
        <w:rPr>
          <w:rFonts w:hint="eastAsia" w:eastAsia="仿宋" w:cs="Times New Roman"/>
          <w:color w:val="auto"/>
          <w:sz w:val="28"/>
          <w:szCs w:val="28"/>
          <w:lang w:val="en-US" w:eastAsia="zh-CN"/>
        </w:rPr>
        <w:t>中、</w:t>
      </w:r>
      <w:r>
        <w:rPr>
          <w:rFonts w:hint="default" w:ascii="Times New Roman" w:hAnsi="Times New Roman" w:eastAsia="仿宋" w:cs="Times New Roman"/>
          <w:color w:val="auto"/>
          <w:sz w:val="28"/>
          <w:szCs w:val="28"/>
        </w:rPr>
        <w:t>远期相结合，分步实施，坚持做到建成一片、配套一片、受益一片，让有限资金发挥最大的效益，使水网工程体系总体布局与经济社会发展水平相适应。</w:t>
      </w:r>
    </w:p>
    <w:p w14:paraId="7BF48C32">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（2）实施意见</w:t>
      </w:r>
    </w:p>
    <w:p w14:paraId="7458E517">
      <w:pPr>
        <w:spacing w:line="360" w:lineRule="auto"/>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1）</w:t>
      </w:r>
      <w:r>
        <w:rPr>
          <w:rFonts w:hint="default" w:ascii="Times New Roman" w:hAnsi="Times New Roman" w:eastAsia="仿宋" w:cs="Times New Roman"/>
          <w:color w:val="auto"/>
          <w:sz w:val="28"/>
          <w:szCs w:val="28"/>
        </w:rPr>
        <w:t>水资源配置工程</w:t>
      </w:r>
    </w:p>
    <w:p w14:paraId="52DC6BA5">
      <w:pPr>
        <w:spacing w:line="360" w:lineRule="auto"/>
        <w:ind w:firstLine="560" w:firstLineChars="20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近期加快实施紫云水库（扩建）；开展李家河中型水库可行性论证</w:t>
      </w:r>
      <w:r>
        <w:rPr>
          <w:rFonts w:hint="eastAsia" w:ascii="Times New Roman" w:hAnsi="Times New Roman" w:eastAsia="仿宋" w:cs="Times New Roman"/>
          <w:color w:val="auto"/>
          <w:sz w:val="28"/>
          <w:szCs w:val="28"/>
          <w:lang w:val="en-US" w:eastAsia="zh-CN"/>
        </w:rPr>
        <w:t>，实施李家河引调水工程</w:t>
      </w:r>
      <w:r>
        <w:rPr>
          <w:rFonts w:hint="default" w:ascii="Times New Roman" w:hAnsi="Times New Roman" w:eastAsia="仿宋" w:cs="Times New Roman"/>
          <w:color w:val="auto"/>
          <w:sz w:val="28"/>
          <w:szCs w:val="28"/>
          <w:lang w:val="en-US" w:eastAsia="zh-CN"/>
        </w:rPr>
        <w:t>；加快推进龙王沟、王滩河（扩建）、乌龟石、龙凤、鲁家等一批小型水库建设工作。远期配合嘉左大灌区规划开展龙桥河中型水库前期工作、规划储备彭家阁、刘家阁小二型水库5座，扩建切刀梁、牛眼睛湾等10座小（二）型水库。</w:t>
      </w:r>
    </w:p>
    <w:p w14:paraId="14C009D4">
      <w:pPr>
        <w:spacing w:line="360" w:lineRule="auto"/>
        <w:ind w:firstLine="560" w:firstLineChars="20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近期加快实施紫云水库灌区续建配套与现代化改造；加快推动大寨水库工程的配套灌区建设；远期规划新建太公清水片区、卫子射箭红岩片区以及虎跳清水片区灌区建设，适时推动嘉陵江左岸大型灌区建设</w:t>
      </w:r>
      <w:r>
        <w:rPr>
          <w:rFonts w:hint="default" w:ascii="Times New Roman" w:hAnsi="Times New Roman" w:eastAsia="仿宋" w:cs="Times New Roman"/>
          <w:color w:val="auto"/>
          <w:sz w:val="28"/>
          <w:szCs w:val="28"/>
          <w:lang w:eastAsia="zh-CN"/>
        </w:rPr>
        <w:t>。</w:t>
      </w:r>
    </w:p>
    <w:p w14:paraId="3B65CFA8">
      <w:pPr>
        <w:spacing w:line="360" w:lineRule="auto"/>
        <w:ind w:firstLine="560" w:firstLineChars="200"/>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城区规划新建渔洞河水厂（广元市新建）1座，保留现状元坝供水厂，规划李家河水库构建城区双水源供水格局。续建昭红城乡一体化供水工程，规划新建昭化区农村集中供水巩固提升工程，新建紫云水厂扩建配套工程</w:t>
      </w:r>
      <w:r>
        <w:rPr>
          <w:rFonts w:hint="default" w:ascii="Times New Roman" w:hAnsi="Times New Roman" w:eastAsia="仿宋" w:cs="Times New Roman"/>
          <w:color w:val="auto"/>
          <w:sz w:val="28"/>
          <w:szCs w:val="28"/>
          <w:lang w:eastAsia="zh-CN"/>
        </w:rPr>
        <w:t>。</w:t>
      </w:r>
    </w:p>
    <w:p w14:paraId="44DF4A16">
      <w:pPr>
        <w:spacing w:line="360" w:lineRule="auto"/>
        <w:ind w:firstLine="560" w:firstLineChars="200"/>
        <w:rPr>
          <w:rFonts w:hint="default" w:ascii="Times New Roman" w:hAnsi="Times New Roman" w:eastAsia="仿宋" w:cs="Times New Roman"/>
          <w:color w:val="auto"/>
          <w:sz w:val="28"/>
          <w:szCs w:val="28"/>
          <w:lang w:eastAsia="zh-CN"/>
        </w:rPr>
      </w:pPr>
      <w:r>
        <w:rPr>
          <w:rFonts w:hint="eastAsia" w:ascii="Times New Roman" w:hAnsi="Times New Roman" w:eastAsia="仿宋" w:cs="Times New Roman"/>
          <w:color w:val="auto"/>
          <w:sz w:val="28"/>
          <w:szCs w:val="28"/>
          <w:lang w:val="en-US" w:eastAsia="zh-CN"/>
        </w:rPr>
        <w:t>远期</w:t>
      </w:r>
      <w:r>
        <w:rPr>
          <w:rFonts w:hint="default" w:ascii="Times New Roman" w:hAnsi="Times New Roman" w:eastAsia="仿宋" w:cs="Times New Roman"/>
          <w:color w:val="auto"/>
          <w:sz w:val="28"/>
          <w:szCs w:val="28"/>
          <w:lang w:eastAsia="zh-CN"/>
        </w:rPr>
        <w:t>重点储备</w:t>
      </w:r>
      <w:r>
        <w:rPr>
          <w:rFonts w:hint="default" w:ascii="Times New Roman" w:hAnsi="Times New Roman" w:eastAsia="仿宋" w:cs="Times New Roman"/>
          <w:color w:val="auto"/>
          <w:sz w:val="28"/>
          <w:szCs w:val="28"/>
          <w:lang w:val="en-US" w:eastAsia="zh-CN"/>
        </w:rPr>
        <w:t>罐子坝西线引调水工程</w:t>
      </w:r>
      <w:r>
        <w:rPr>
          <w:rFonts w:hint="eastAsia" w:ascii="Times New Roman" w:hAnsi="Times New Roman" w:eastAsia="仿宋" w:cs="Times New Roman"/>
          <w:color w:val="auto"/>
          <w:sz w:val="28"/>
          <w:szCs w:val="28"/>
          <w:lang w:val="en-US" w:eastAsia="zh-CN"/>
        </w:rPr>
        <w:t>、</w:t>
      </w:r>
      <w:r>
        <w:rPr>
          <w:rFonts w:hint="default" w:ascii="Times New Roman" w:hAnsi="Times New Roman" w:eastAsia="仿宋" w:cs="Times New Roman"/>
          <w:color w:val="auto"/>
          <w:sz w:val="28"/>
          <w:szCs w:val="28"/>
          <w:lang w:val="en-US" w:eastAsia="zh-CN"/>
        </w:rPr>
        <w:t>国家战略腹地（昭化）引调水工程</w:t>
      </w:r>
      <w:r>
        <w:rPr>
          <w:rFonts w:hint="default" w:ascii="Times New Roman" w:hAnsi="Times New Roman" w:eastAsia="仿宋" w:cs="Times New Roman"/>
          <w:color w:val="auto"/>
          <w:sz w:val="28"/>
          <w:szCs w:val="28"/>
          <w:lang w:eastAsia="zh-CN"/>
        </w:rPr>
        <w:t>。</w:t>
      </w:r>
    </w:p>
    <w:p w14:paraId="1718BFE1">
      <w:pPr>
        <w:spacing w:line="360" w:lineRule="auto"/>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2）</w:t>
      </w:r>
      <w:r>
        <w:rPr>
          <w:rFonts w:hint="default" w:ascii="Times New Roman" w:hAnsi="Times New Roman" w:eastAsia="仿宋" w:cs="Times New Roman"/>
          <w:color w:val="auto"/>
          <w:sz w:val="28"/>
          <w:szCs w:val="28"/>
        </w:rPr>
        <w:t>防洪减灾工程建设</w:t>
      </w:r>
    </w:p>
    <w:p w14:paraId="58E2622D">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实施嘉陵江左岸昭化区摆宴坝段防洪治理工程、嘉陵江广元段昭化区水东坝段防洪堤工程、坪林坝段防洪堤工程、南斗坝段防洪堤工程、嘉陵江右岸广元市经开区下石盘段防洪堤工程。累计新建堤防10.72</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w:t>
      </w:r>
    </w:p>
    <w:p w14:paraId="0A2ABEAE">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规划中小河流治理4处，昭化区雍河磨滩场镇段防洪治理工程，综合治理河长3.2</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，新建堤防1</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及相关附属设施；昭化区插江卫子段防洪治理工程，综合治理河长5.5</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，新建堤防5</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及相关附属设施，清淤疏浚2.5</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；昭化区插江云雾段防洪治理工程，综合治理河长4.5</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，新建堤防7</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及相关附属设施，清淤疏浚1.5</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；昭化区汞河青牛段护岸防洪治理工程，综合治理河长4</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，新建护岸工程2.54</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及相关附属设施。</w:t>
      </w:r>
    </w:p>
    <w:p w14:paraId="70736948">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重点山洪沟治理，全面提升山洪灾害防御能力。规划昭化区照壁村沙坝沟山洪沟、射箭场镇山洪沟、熨斗村鄢家沟山洪沟、元坝镇长坝村庄子沟山洪沟、元坝镇南河拣银岩段山洪沟、昭化镇天雄村麻柳湾山洪沟治、射箭镇板石村板石沟山洪沟、元坝镇普子村徐家沟山洪沟、元坝镇五一村三条沟山洪沟、元坝镇杏花村吴沟山洪沟、清水镇龙凤村龙凤沟山洪沟等11条山洪沟治理工程，累计综合治理河长</w:t>
      </w:r>
      <w:r>
        <w:rPr>
          <w:rFonts w:hint="eastAsia" w:ascii="Times New Roman" w:hAnsi="Times New Roman" w:eastAsia="仿宋" w:cs="Times New Roman"/>
          <w:color w:val="auto"/>
          <w:sz w:val="28"/>
          <w:szCs w:val="28"/>
          <w:lang w:val="en-US" w:eastAsia="zh-CN"/>
        </w:rPr>
        <w:t>38.92km</w:t>
      </w:r>
      <w:r>
        <w:rPr>
          <w:rFonts w:hint="default" w:ascii="Times New Roman" w:hAnsi="Times New Roman" w:eastAsia="仿宋" w:cs="Times New Roman"/>
          <w:color w:val="auto"/>
          <w:sz w:val="28"/>
          <w:szCs w:val="28"/>
          <w:lang w:val="en-US" w:eastAsia="zh-CN"/>
        </w:rPr>
        <w:t>，新建护岸工程34.94</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。完善山洪灾害防治非工程措施，加强群测群防体系建设，完善山洪灾害防治非工程措施，推动监测预警平台集约化应用，加强群测群防体系建设，继续实施山洪沟治理。</w:t>
      </w:r>
    </w:p>
    <w:p w14:paraId="18BF60C4">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抗旱、防洪抢险应急物资储备与仓储建设，堤防、水库等水利工程抢险加固，河湖水库清淤疏浚，水生态应急抢险，应急供水工程建设，预警预报监测系统的建设和维护，水利设施（泵站、供水管道、排涝等）的抢修和维护。完成工农水库、紫云水库两座座中型水库除险加固、完成团结水库（小一）水库病险水库除险加固，完成其他50座各类小型水库除险加固，整治重点山坪塘</w:t>
      </w:r>
      <w:r>
        <w:rPr>
          <w:rFonts w:hint="eastAsia" w:ascii="Times New Roman" w:hAnsi="Times New Roman" w:eastAsia="仿宋" w:cs="Times New Roman"/>
          <w:color w:val="auto"/>
          <w:sz w:val="28"/>
          <w:szCs w:val="28"/>
          <w:lang w:val="en-US" w:eastAsia="zh-CN"/>
        </w:rPr>
        <w:t>500口</w:t>
      </w:r>
      <w:r>
        <w:rPr>
          <w:rFonts w:hint="default" w:ascii="Times New Roman" w:hAnsi="Times New Roman" w:eastAsia="仿宋" w:cs="Times New Roman"/>
          <w:color w:val="auto"/>
          <w:sz w:val="28"/>
          <w:szCs w:val="28"/>
          <w:lang w:val="en-US" w:eastAsia="zh-CN"/>
        </w:rPr>
        <w:t>，全部水库完成雨水情测报设施及安全监测设施建设，实现正常运行。</w:t>
      </w:r>
    </w:p>
    <w:p w14:paraId="545497EF">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快推进新一轮城市防洪规划修编工作，全面统筹协调流域防洪工程布局，以堤防达标提标建设为重点，提升城市防洪减灾能力。重点推进城区、重点镇等城市防洪排涝体系建设，形成高质量、高效率、可持续的开发保护新格局。重点推进昭化片区元坝片区以及白龙涝区治理工程，累计新建排涝通道</w:t>
      </w:r>
      <w:r>
        <w:rPr>
          <w:rFonts w:hint="eastAsia" w:ascii="Times New Roman" w:hAnsi="Times New Roman" w:eastAsia="仿宋" w:cs="Times New Roman"/>
          <w:color w:val="auto"/>
          <w:sz w:val="28"/>
          <w:szCs w:val="28"/>
          <w:lang w:val="en-US" w:eastAsia="zh-CN"/>
        </w:rPr>
        <w:t>12</w:t>
      </w:r>
      <w:r>
        <w:rPr>
          <w:rFonts w:hint="default" w:ascii="Times New Roman" w:hAnsi="Times New Roman" w:eastAsia="仿宋" w:cs="Times New Roman"/>
          <w:color w:val="auto"/>
          <w:sz w:val="28"/>
          <w:szCs w:val="28"/>
          <w:lang w:val="en-US" w:eastAsia="zh-CN"/>
        </w:rPr>
        <w:t>.8</w:t>
      </w:r>
      <w:r>
        <w:rPr>
          <w:rFonts w:hint="eastAsia" w:ascii="Times New Roman" w:hAnsi="Times New Roman" w:eastAsia="仿宋" w:cs="Times New Roman"/>
          <w:color w:val="auto"/>
          <w:sz w:val="28"/>
          <w:szCs w:val="28"/>
          <w:lang w:val="en-US" w:eastAsia="zh-CN"/>
        </w:rPr>
        <w:t>km</w:t>
      </w:r>
      <w:r>
        <w:rPr>
          <w:rFonts w:hint="default" w:ascii="Times New Roman" w:hAnsi="Times New Roman" w:eastAsia="仿宋" w:cs="Times New Roman"/>
          <w:color w:val="auto"/>
          <w:sz w:val="28"/>
          <w:szCs w:val="28"/>
          <w:lang w:val="en-US" w:eastAsia="zh-CN"/>
        </w:rPr>
        <w:t>，改造排水管道</w:t>
      </w:r>
      <w:r>
        <w:rPr>
          <w:rFonts w:hint="eastAsia" w:ascii="Times New Roman" w:hAnsi="Times New Roman" w:eastAsia="仿宋" w:cs="Times New Roman"/>
          <w:color w:val="auto"/>
          <w:sz w:val="28"/>
          <w:szCs w:val="28"/>
          <w:lang w:val="en-US" w:eastAsia="zh-CN"/>
        </w:rPr>
        <w:t>40.0km</w:t>
      </w:r>
      <w:r>
        <w:rPr>
          <w:rFonts w:hint="default" w:ascii="Times New Roman" w:hAnsi="Times New Roman" w:eastAsia="仿宋" w:cs="Times New Roman"/>
          <w:color w:val="auto"/>
          <w:sz w:val="28"/>
          <w:szCs w:val="28"/>
          <w:lang w:val="en-US" w:eastAsia="zh-CN"/>
        </w:rPr>
        <w:t>，新建排涝泵站</w:t>
      </w:r>
      <w:r>
        <w:rPr>
          <w:rFonts w:hint="eastAsia" w:ascii="Times New Roman" w:hAnsi="Times New Roman" w:eastAsia="仿宋" w:cs="Times New Roman"/>
          <w:color w:val="auto"/>
          <w:sz w:val="28"/>
          <w:szCs w:val="28"/>
          <w:lang w:val="en-US" w:eastAsia="zh-CN"/>
        </w:rPr>
        <w:t>3</w:t>
      </w:r>
      <w:r>
        <w:rPr>
          <w:rFonts w:hint="default" w:ascii="Times New Roman" w:hAnsi="Times New Roman" w:eastAsia="仿宋" w:cs="Times New Roman"/>
          <w:color w:val="auto"/>
          <w:sz w:val="28"/>
          <w:szCs w:val="28"/>
          <w:lang w:val="en-US" w:eastAsia="zh-CN"/>
        </w:rPr>
        <w:t>处。</w:t>
      </w:r>
    </w:p>
    <w:p w14:paraId="1D4036C4">
      <w:pPr>
        <w:spacing w:line="360" w:lineRule="auto"/>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3）</w:t>
      </w:r>
      <w:r>
        <w:rPr>
          <w:rFonts w:hint="default" w:ascii="Times New Roman" w:hAnsi="Times New Roman" w:eastAsia="仿宋" w:cs="Times New Roman"/>
          <w:color w:val="auto"/>
          <w:sz w:val="28"/>
          <w:szCs w:val="28"/>
        </w:rPr>
        <w:t>水生态保护修复工程</w:t>
      </w:r>
    </w:p>
    <w:p w14:paraId="4DE13903">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加强水土流失综合治理及水土保持监督管理，持续开展水土保持监测。开展</w:t>
      </w:r>
      <w:r>
        <w:rPr>
          <w:rFonts w:hint="eastAsia" w:ascii="Times New Roman" w:hAnsi="Times New Roman" w:eastAsia="仿宋" w:cs="Times New Roman"/>
          <w:color w:val="auto"/>
          <w:sz w:val="28"/>
          <w:szCs w:val="28"/>
          <w:lang w:val="en-US" w:eastAsia="zh-CN"/>
        </w:rPr>
        <w:t>柏林沟项目区、王家项目区等区域坡耕地综合治理工程，开展虎跳、长滩河、马蹄滩、雍河、插江小流域综合治理工程。</w:t>
      </w:r>
    </w:p>
    <w:p w14:paraId="7E5FF08A">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推进重点河流生态保护与修复，提升水源水质净化功能，改善生态系统健康状况。</w:t>
      </w:r>
      <w:r>
        <w:rPr>
          <w:rFonts w:hint="eastAsia" w:ascii="Times New Roman" w:hAnsi="Times New Roman" w:eastAsia="仿宋" w:cs="Times New Roman"/>
          <w:color w:val="auto"/>
          <w:sz w:val="28"/>
          <w:szCs w:val="28"/>
          <w:lang w:val="en-US" w:eastAsia="zh-CN"/>
        </w:rPr>
        <w:t>重点开展亭子湖库区、全区水库库区水环境综合整治，开展长滩河、文庙河、插江等流域水生态保护修复。</w:t>
      </w:r>
    </w:p>
    <w:p w14:paraId="75A94992">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通过水域、滨岸、陆域多维度治理，打造</w:t>
      </w:r>
      <w:r>
        <w:rPr>
          <w:rFonts w:hint="eastAsia" w:ascii="Times New Roman" w:hAnsi="Times New Roman" w:eastAsia="仿宋" w:cs="Times New Roman"/>
          <w:color w:val="auto"/>
          <w:sz w:val="28"/>
          <w:szCs w:val="28"/>
          <w:lang w:val="en-US" w:eastAsia="zh-CN"/>
        </w:rPr>
        <w:t>紫云湖、葭萌湖、山青湖、柏林湖、亭子湖（昭化）等水利风景区建设</w:t>
      </w:r>
      <w:r>
        <w:rPr>
          <w:rFonts w:hint="default" w:ascii="Times New Roman" w:hAnsi="Times New Roman" w:eastAsia="仿宋" w:cs="Times New Roman"/>
          <w:color w:val="auto"/>
          <w:sz w:val="28"/>
          <w:szCs w:val="28"/>
          <w:lang w:val="en-US" w:eastAsia="zh-CN"/>
        </w:rPr>
        <w:t>。</w:t>
      </w:r>
    </w:p>
    <w:p w14:paraId="6D2EC860">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重点开展山青湖至紫云湖水源联通工程，重点打造中槽村、桂花村、曲回村、照壁村等水美乡村建设</w:t>
      </w:r>
      <w:r>
        <w:rPr>
          <w:rFonts w:hint="default" w:ascii="Times New Roman" w:hAnsi="Times New Roman" w:eastAsia="仿宋" w:cs="Times New Roman"/>
          <w:color w:val="auto"/>
          <w:sz w:val="28"/>
          <w:szCs w:val="28"/>
          <w:lang w:val="en-US" w:eastAsia="zh-CN"/>
        </w:rPr>
        <w:t>。</w:t>
      </w:r>
    </w:p>
    <w:p w14:paraId="48B3B2DB">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Cs w:val="28"/>
        </w:rPr>
      </w:pPr>
      <w:r>
        <w:rPr>
          <w:rFonts w:hint="eastAsia" w:ascii="Times New Roman" w:hAnsi="Times New Roman" w:eastAsia="仿宋" w:cs="Times New Roman"/>
          <w:color w:val="auto"/>
          <w:sz w:val="28"/>
          <w:szCs w:val="28"/>
          <w:lang w:val="en-US" w:eastAsia="zh-CN"/>
        </w:rPr>
        <w:t>结合流域水生态保护修复，通过系统治理工程，打造插江、雍河、射箭河、张家沟、坟桥河、挂旗河、沙坝河、文庙河、长滩河、黑塘沟、毛家沟等幸福河湖。</w:t>
      </w:r>
    </w:p>
    <w:p w14:paraId="05C2D874">
      <w:pPr>
        <w:numPr>
          <w:ilvl w:val="0"/>
          <w:numId w:val="3"/>
        </w:numPr>
        <w:spacing w:line="360" w:lineRule="auto"/>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水利信息化建设</w:t>
      </w:r>
    </w:p>
    <w:p w14:paraId="1816CF38">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结合现状已有的水生态流量监测、河长制、防汛监测三个水利平台，</w:t>
      </w:r>
      <w:r>
        <w:rPr>
          <w:rFonts w:hint="eastAsia" w:ascii="Times New Roman" w:hAnsi="Times New Roman" w:eastAsia="仿宋" w:cs="Times New Roman"/>
          <w:color w:val="auto"/>
          <w:sz w:val="28"/>
          <w:szCs w:val="28"/>
          <w:lang w:val="en-US" w:eastAsia="zh-CN"/>
        </w:rPr>
        <w:t>规划建立昭化区数字孪生分平台，结合已有视频监控、gis成果等，完善升级雨情水情监测、视频监控、水位监测、水保监测等设施设备，建设全覆盖物联感知系统，形成数据收集中心</w:t>
      </w:r>
      <w:r>
        <w:rPr>
          <w:rFonts w:hint="default" w:ascii="Times New Roman" w:hAnsi="Times New Roman" w:eastAsia="仿宋" w:cs="Times New Roman"/>
          <w:color w:val="auto"/>
          <w:sz w:val="28"/>
          <w:szCs w:val="28"/>
          <w:lang w:val="en-US" w:eastAsia="zh-CN"/>
        </w:rPr>
        <w:t>。</w:t>
      </w:r>
    </w:p>
    <w:p w14:paraId="6229935F">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规划昭化区中型水闸安全监测、昭化区中型堤防安全监测、昭化区河流智慧监测等项目，完善水网感知能力</w:t>
      </w:r>
    </w:p>
    <w:p w14:paraId="6E43ABC9">
      <w:pPr>
        <w:keepNext w:val="0"/>
        <w:keepLines w:val="0"/>
        <w:pageBreakBefore w:val="0"/>
        <w:kinsoku/>
        <w:wordWrap/>
        <w:overflowPunct/>
        <w:topLinePunct w:val="0"/>
        <w:autoSpaceDE/>
        <w:autoSpaceDN/>
        <w:bidi w:val="0"/>
        <w:adjustRightInd/>
        <w:snapToGrid/>
        <w:spacing w:line="360" w:lineRule="auto"/>
        <w:ind w:firstLine="562"/>
        <w:textAlignment w:val="auto"/>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推进新建灌区智慧化管理信息平台建设，推进新建水库信息化管理平台建设，完善大坝安全监测设施、雨水情测报设施等相应配套设施，推进调度指挥平台系统建设，山洪灾害预警监测、河湖塘库堰等水利工程预警预测智慧化系统建设。新建规模化水厂信息化管理平台，完善水质在线检测设施、安全生产运行监控设施及其他相应配套设施</w:t>
      </w:r>
      <w:r>
        <w:rPr>
          <w:rFonts w:hint="default" w:ascii="Times New Roman" w:hAnsi="Times New Roman" w:eastAsia="仿宋" w:cs="Times New Roman"/>
          <w:color w:val="auto"/>
          <w:sz w:val="28"/>
          <w:szCs w:val="28"/>
          <w:lang w:val="en-US" w:eastAsia="zh-CN"/>
        </w:rPr>
        <w:t>。</w:t>
      </w:r>
    </w:p>
    <w:p w14:paraId="72DBDE91">
      <w:pPr>
        <w:pStyle w:val="3"/>
        <w:spacing w:before="240" w:after="240"/>
        <w:rPr>
          <w:rFonts w:hint="default" w:ascii="Times New Roman" w:hAnsi="Times New Roman" w:eastAsia="黑体" w:cs="Times New Roman"/>
          <w:color w:val="auto"/>
          <w:lang w:val="en-US" w:eastAsia="zh-CN"/>
        </w:rPr>
      </w:pPr>
      <w:bookmarkStart w:id="308" w:name="_Toc5593"/>
      <w:bookmarkStart w:id="309" w:name="_Toc2374"/>
      <w:r>
        <w:rPr>
          <w:rFonts w:hint="default" w:ascii="Times New Roman" w:hAnsi="Times New Roman" w:cs="Times New Roman"/>
          <w:color w:val="auto"/>
        </w:rPr>
        <w:t>（</w:t>
      </w:r>
      <w:r>
        <w:rPr>
          <w:rFonts w:hint="default" w:ascii="Times New Roman" w:hAnsi="Times New Roman" w:cs="Times New Roman"/>
          <w:color w:val="auto"/>
          <w:lang w:val="en-US" w:eastAsia="zh-CN"/>
        </w:rPr>
        <w:t>三</w:t>
      </w:r>
      <w:r>
        <w:rPr>
          <w:rFonts w:hint="default" w:ascii="Times New Roman" w:hAnsi="Times New Roman" w:cs="Times New Roman"/>
          <w:color w:val="auto"/>
        </w:rPr>
        <w:t>）实施效果</w:t>
      </w:r>
      <w:bookmarkEnd w:id="308"/>
    </w:p>
    <w:bookmarkEnd w:id="309"/>
    <w:p w14:paraId="3BD754D2">
      <w:pPr>
        <w:pStyle w:val="28"/>
        <w:ind w:firstLine="560"/>
        <w:rPr>
          <w:rFonts w:hint="default" w:ascii="Times New Roman" w:hAnsi="Times New Roman" w:eastAsia="仿宋" w:cs="Times New Roman"/>
          <w:color w:val="auto"/>
          <w:sz w:val="28"/>
          <w:szCs w:val="28"/>
        </w:rPr>
      </w:pPr>
      <w:r>
        <w:rPr>
          <w:rFonts w:hint="eastAsia" w:eastAsia="仿宋" w:cs="Times New Roman"/>
          <w:color w:val="auto"/>
          <w:sz w:val="28"/>
          <w:szCs w:val="28"/>
          <w:lang w:val="en-US" w:eastAsia="zh-CN"/>
        </w:rPr>
        <w:t>昭化区</w:t>
      </w:r>
      <w:r>
        <w:rPr>
          <w:rFonts w:hint="default" w:ascii="Times New Roman" w:hAnsi="Times New Roman" w:eastAsia="仿宋" w:cs="Times New Roman"/>
          <w:color w:val="auto"/>
          <w:sz w:val="28"/>
          <w:szCs w:val="28"/>
        </w:rPr>
        <w:t>现代水网工程是支撑</w:t>
      </w:r>
      <w:r>
        <w:rPr>
          <w:rFonts w:hint="eastAsia" w:eastAsia="仿宋" w:cs="Times New Roman"/>
          <w:color w:val="auto"/>
          <w:sz w:val="28"/>
          <w:szCs w:val="28"/>
          <w:lang w:val="en-US" w:eastAsia="zh-CN"/>
        </w:rPr>
        <w:t>昭化</w:t>
      </w:r>
      <w:r>
        <w:rPr>
          <w:rFonts w:hint="default" w:ascii="Times New Roman" w:hAnsi="Times New Roman" w:eastAsia="仿宋" w:cs="Times New Roman"/>
          <w:color w:val="auto"/>
          <w:sz w:val="28"/>
          <w:szCs w:val="28"/>
        </w:rPr>
        <w:t>经济社会高质量发展的重大水安全保障性工程，规划实施具有较好的社会经济效益和生态环境效益。规划实施后，将构建</w:t>
      </w:r>
      <w:r>
        <w:rPr>
          <w:rFonts w:hint="eastAsia" w:eastAsia="仿宋" w:cs="Times New Roman"/>
          <w:color w:val="auto"/>
          <w:sz w:val="28"/>
          <w:szCs w:val="28"/>
          <w:lang w:val="en-US" w:eastAsia="zh-CN"/>
        </w:rPr>
        <w:t>昭化</w:t>
      </w:r>
      <w:r>
        <w:rPr>
          <w:rFonts w:hint="default" w:ascii="Times New Roman" w:hAnsi="Times New Roman" w:eastAsia="仿宋" w:cs="Times New Roman"/>
          <w:color w:val="auto"/>
          <w:sz w:val="28"/>
          <w:szCs w:val="28"/>
        </w:rPr>
        <w:t>供水安全保障网，有效解决</w:t>
      </w:r>
      <w:r>
        <w:rPr>
          <w:rFonts w:hint="eastAsia" w:eastAsia="仿宋" w:cs="Times New Roman"/>
          <w:color w:val="auto"/>
          <w:sz w:val="28"/>
          <w:szCs w:val="28"/>
          <w:lang w:val="en-US" w:eastAsia="zh-CN"/>
        </w:rPr>
        <w:t>昭化</w:t>
      </w:r>
      <w:r>
        <w:rPr>
          <w:rFonts w:hint="default" w:ascii="Times New Roman" w:hAnsi="Times New Roman" w:eastAsia="仿宋" w:cs="Times New Roman"/>
          <w:color w:val="auto"/>
          <w:sz w:val="28"/>
          <w:szCs w:val="28"/>
        </w:rPr>
        <w:t>目前存在的工程性缺水问题；构建</w:t>
      </w:r>
      <w:r>
        <w:rPr>
          <w:rFonts w:hint="eastAsia" w:eastAsia="仿宋" w:cs="Times New Roman"/>
          <w:color w:val="auto"/>
          <w:sz w:val="28"/>
          <w:szCs w:val="28"/>
          <w:lang w:val="en-US" w:eastAsia="zh-CN"/>
        </w:rPr>
        <w:t>昭化</w:t>
      </w:r>
      <w:r>
        <w:rPr>
          <w:rFonts w:hint="default" w:ascii="Times New Roman" w:hAnsi="Times New Roman" w:eastAsia="仿宋" w:cs="Times New Roman"/>
          <w:color w:val="auto"/>
          <w:sz w:val="28"/>
          <w:szCs w:val="28"/>
        </w:rPr>
        <w:t>防洪现代水网体系，提高洪水风险防控能力，保障人民群众生命财产安全；优化全</w:t>
      </w:r>
      <w:r>
        <w:rPr>
          <w:rFonts w:hint="eastAsia" w:eastAsia="仿宋" w:cs="Times New Roman"/>
          <w:color w:val="auto"/>
          <w:sz w:val="28"/>
          <w:szCs w:val="28"/>
          <w:lang w:val="en-US" w:eastAsia="zh-CN"/>
        </w:rPr>
        <w:t>区</w:t>
      </w:r>
      <w:r>
        <w:rPr>
          <w:rFonts w:hint="default" w:ascii="Times New Roman" w:hAnsi="Times New Roman" w:eastAsia="仿宋" w:cs="Times New Roman"/>
          <w:color w:val="auto"/>
          <w:sz w:val="28"/>
          <w:szCs w:val="28"/>
        </w:rPr>
        <w:t>的水资源配置，提升全</w:t>
      </w:r>
      <w:r>
        <w:rPr>
          <w:rFonts w:hint="eastAsia" w:eastAsia="仿宋" w:cs="Times New Roman"/>
          <w:color w:val="auto"/>
          <w:sz w:val="28"/>
          <w:szCs w:val="28"/>
          <w:lang w:val="en-US" w:eastAsia="zh-CN"/>
        </w:rPr>
        <w:t>区</w:t>
      </w:r>
      <w:r>
        <w:rPr>
          <w:rFonts w:hint="default" w:ascii="Times New Roman" w:hAnsi="Times New Roman" w:eastAsia="仿宋" w:cs="Times New Roman"/>
          <w:color w:val="auto"/>
          <w:sz w:val="28"/>
          <w:szCs w:val="28"/>
        </w:rPr>
        <w:t>经济社会高质量发展水安全保障支撑，维护国家水安全、粮食安全、生态安全；构建河湖连通体系，完善生态安全防线，复苏河湖生态环境。</w:t>
      </w:r>
    </w:p>
    <w:p w14:paraId="22E495F0">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 社会经济效益</w:t>
      </w:r>
    </w:p>
    <w:p w14:paraId="5E311A3C">
      <w:pPr>
        <w:pStyle w:val="28"/>
        <w:ind w:firstLine="56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规划实施后，将实现防洪、供水、灌溉等多方面的社会经济效益，1-5级堤防达标率达到9</w:t>
      </w:r>
      <w:r>
        <w:rPr>
          <w:rFonts w:hint="default" w:ascii="Times New Roman" w:hAnsi="Times New Roman" w:eastAsia="仿宋" w:cs="Times New Roman"/>
          <w:color w:val="auto"/>
          <w:sz w:val="28"/>
          <w:szCs w:val="28"/>
          <w:lang w:val="en-US" w:eastAsia="zh-CN"/>
        </w:rPr>
        <w:t>8</w:t>
      </w:r>
      <w:r>
        <w:rPr>
          <w:rFonts w:hint="default" w:ascii="Times New Roman" w:hAnsi="Times New Roman" w:eastAsia="仿宋" w:cs="Times New Roman"/>
          <w:color w:val="auto"/>
          <w:sz w:val="28"/>
          <w:szCs w:val="28"/>
        </w:rPr>
        <w:t>%，重点城镇、重要河段达到国家规定防洪排涝标准；新增供水量约</w:t>
      </w:r>
      <w:r>
        <w:rPr>
          <w:rFonts w:hint="eastAsia" w:eastAsia="仿宋" w:cs="Times New Roman"/>
          <w:color w:val="auto"/>
          <w:sz w:val="28"/>
          <w:szCs w:val="28"/>
          <w:lang w:val="en-US" w:eastAsia="zh-CN"/>
        </w:rPr>
        <w:t>916万</w:t>
      </w:r>
      <w:r>
        <w:rPr>
          <w:rFonts w:hint="eastAsia" w:eastAsia="仿宋" w:cs="Times New Roman"/>
          <w:color w:val="auto"/>
          <w:sz w:val="28"/>
          <w:szCs w:val="28"/>
          <w:lang w:eastAsia="zh-CN"/>
        </w:rPr>
        <w:t>m³</w:t>
      </w:r>
      <w:r>
        <w:rPr>
          <w:rFonts w:hint="default" w:ascii="Times New Roman" w:hAnsi="Times New Roman" w:eastAsia="仿宋" w:cs="Times New Roman"/>
          <w:color w:val="auto"/>
          <w:sz w:val="28"/>
          <w:szCs w:val="28"/>
        </w:rPr>
        <w:t>，基本解决</w:t>
      </w:r>
      <w:r>
        <w:rPr>
          <w:rFonts w:hint="eastAsia" w:eastAsia="仿宋" w:cs="Times New Roman"/>
          <w:color w:val="auto"/>
          <w:sz w:val="28"/>
          <w:szCs w:val="28"/>
          <w:lang w:val="en-US" w:eastAsia="zh-CN"/>
        </w:rPr>
        <w:t>13.5</w:t>
      </w:r>
      <w:r>
        <w:rPr>
          <w:rFonts w:hint="default" w:ascii="Times New Roman" w:hAnsi="Times New Roman" w:eastAsia="仿宋" w:cs="Times New Roman"/>
          <w:color w:val="auto"/>
          <w:sz w:val="28"/>
          <w:szCs w:val="28"/>
        </w:rPr>
        <w:t>万城镇人口、</w:t>
      </w:r>
      <w:r>
        <w:rPr>
          <w:rFonts w:hint="eastAsia" w:eastAsia="仿宋" w:cs="Times New Roman"/>
          <w:color w:val="auto"/>
          <w:sz w:val="28"/>
          <w:szCs w:val="28"/>
          <w:lang w:val="en-US" w:eastAsia="zh-CN"/>
        </w:rPr>
        <w:t>3.4</w:t>
      </w:r>
      <w:r>
        <w:rPr>
          <w:rFonts w:hint="default" w:ascii="Times New Roman" w:hAnsi="Times New Roman" w:eastAsia="仿宋" w:cs="Times New Roman"/>
          <w:color w:val="auto"/>
          <w:sz w:val="28"/>
          <w:szCs w:val="28"/>
        </w:rPr>
        <w:t>万农村人饮的用水问题；新增灌溉面积</w:t>
      </w:r>
      <w:r>
        <w:rPr>
          <w:rFonts w:hint="eastAsia" w:eastAsia="仿宋" w:cs="Times New Roman"/>
          <w:color w:val="auto"/>
          <w:sz w:val="28"/>
          <w:szCs w:val="28"/>
          <w:lang w:val="en-US" w:eastAsia="zh-CN"/>
        </w:rPr>
        <w:t>2.29</w:t>
      </w:r>
      <w:r>
        <w:rPr>
          <w:rFonts w:hint="default" w:ascii="Times New Roman" w:hAnsi="Times New Roman" w:eastAsia="仿宋" w:cs="Times New Roman"/>
          <w:color w:val="auto"/>
          <w:sz w:val="28"/>
          <w:szCs w:val="28"/>
        </w:rPr>
        <w:t>万亩，改善灌溉面积约</w:t>
      </w:r>
      <w:r>
        <w:rPr>
          <w:rFonts w:hint="eastAsia" w:eastAsia="仿宋" w:cs="Times New Roman"/>
          <w:color w:val="auto"/>
          <w:sz w:val="28"/>
          <w:szCs w:val="28"/>
          <w:lang w:val="en-US" w:eastAsia="zh-CN"/>
        </w:rPr>
        <w:t>17</w:t>
      </w:r>
      <w:r>
        <w:rPr>
          <w:rFonts w:hint="default" w:ascii="Times New Roman" w:hAnsi="Times New Roman" w:eastAsia="仿宋" w:cs="Times New Roman"/>
          <w:color w:val="auto"/>
          <w:sz w:val="28"/>
          <w:szCs w:val="28"/>
        </w:rPr>
        <w:t>万亩，每年可增产粮食约</w:t>
      </w:r>
      <w:r>
        <w:rPr>
          <w:rFonts w:hint="eastAsia" w:eastAsia="仿宋" w:cs="Times New Roman"/>
          <w:color w:val="auto"/>
          <w:sz w:val="28"/>
          <w:szCs w:val="28"/>
          <w:lang w:val="en-US" w:eastAsia="zh-CN"/>
        </w:rPr>
        <w:t>0.8</w:t>
      </w:r>
      <w:r>
        <w:rPr>
          <w:rFonts w:hint="default" w:ascii="Times New Roman" w:hAnsi="Times New Roman" w:eastAsia="仿宋" w:cs="Times New Roman"/>
          <w:color w:val="auto"/>
          <w:sz w:val="28"/>
          <w:szCs w:val="28"/>
        </w:rPr>
        <w:t>万</w:t>
      </w:r>
      <w:r>
        <w:rPr>
          <w:rFonts w:hint="default" w:ascii="Times New Roman" w:hAnsi="Times New Roman" w:eastAsia="仿宋" w:cs="Times New Roman"/>
          <w:color w:val="auto"/>
          <w:sz w:val="28"/>
          <w:szCs w:val="28"/>
          <w:lang w:val="en-US" w:eastAsia="zh-CN"/>
        </w:rPr>
        <w:t>t</w:t>
      </w:r>
      <w:r>
        <w:rPr>
          <w:rFonts w:hint="default" w:ascii="Times New Roman" w:hAnsi="Times New Roman" w:eastAsia="仿宋" w:cs="Times New Roman"/>
          <w:color w:val="auto"/>
          <w:sz w:val="28"/>
          <w:szCs w:val="28"/>
        </w:rPr>
        <w:t>。规划实施将进一步减少洪涝灾害造成的人民生命安全伤害、财产损失和公共基础设施破坏，对促进经济稳定发展与社会安定具有重要的作用。</w:t>
      </w:r>
    </w:p>
    <w:p w14:paraId="488074C8">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 生态环境效益</w:t>
      </w:r>
    </w:p>
    <w:p w14:paraId="66AF9952">
      <w:pPr>
        <w:pStyle w:val="37"/>
        <w:spacing w:line="360" w:lineRule="auto"/>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color w:val="auto"/>
          <w:sz w:val="28"/>
          <w:szCs w:val="28"/>
        </w:rPr>
        <w:t>通过规划实施，构建</w:t>
      </w:r>
      <w:r>
        <w:rPr>
          <w:rFonts w:hint="default" w:ascii="Times New Roman" w:hAnsi="Times New Roman" w:eastAsia="仿宋" w:cs="Times New Roman"/>
          <w:color w:val="auto"/>
          <w:kern w:val="2"/>
          <w:sz w:val="28"/>
          <w:szCs w:val="28"/>
          <w:lang w:val="en-US" w:eastAsia="zh-CN" w:bidi="ar-SA"/>
        </w:rPr>
        <w:t>“一区两带多廊、五湖多支多点”</w:t>
      </w:r>
      <w:r>
        <w:rPr>
          <w:rFonts w:hint="default" w:ascii="Times New Roman" w:hAnsi="Times New Roman" w:eastAsia="仿宋" w:cs="Times New Roman"/>
          <w:color w:val="auto"/>
          <w:sz w:val="28"/>
          <w:szCs w:val="28"/>
        </w:rPr>
        <w:t>的水生态保护修复格局，重点河湖生态流量保障率达到95%以上，水源涵养能力显著提高，生态系统自我修复能力明显增强，筑牢长江上游生态屏障</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水土流失得到基本控制</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rPr>
        <w:t>水土保持率不低于</w:t>
      </w:r>
      <w:r>
        <w:rPr>
          <w:rFonts w:hint="default" w:ascii="Times New Roman" w:hAnsi="Times New Roman" w:cs="Times New Roman"/>
          <w:color w:val="auto"/>
          <w:sz w:val="28"/>
          <w:szCs w:val="28"/>
          <w:lang w:val="en-US" w:eastAsia="zh-CN"/>
        </w:rPr>
        <w:t>7</w:t>
      </w:r>
      <w:r>
        <w:rPr>
          <w:rFonts w:hint="eastAsia" w:cs="Times New Roman"/>
          <w:color w:val="auto"/>
          <w:sz w:val="28"/>
          <w:szCs w:val="28"/>
          <w:lang w:val="en-US" w:eastAsia="zh-CN"/>
        </w:rPr>
        <w:t>8</w:t>
      </w:r>
      <w:r>
        <w:rPr>
          <w:rFonts w:hint="default" w:ascii="Times New Roman" w:hAnsi="Times New Roman" w:eastAsia="仿宋" w:cs="Times New Roman"/>
          <w:color w:val="auto"/>
          <w:sz w:val="28"/>
          <w:szCs w:val="28"/>
        </w:rPr>
        <w:t>%。</w:t>
      </w:r>
    </w:p>
    <w:p w14:paraId="322276A6">
      <w:pPr>
        <w:rPr>
          <w:rFonts w:hint="default" w:ascii="Times New Roman" w:hAnsi="Times New Roman" w:eastAsia="仿宋" w:cs="Times New Roman"/>
          <w:color w:val="auto"/>
          <w:szCs w:val="28"/>
          <w:lang w:val="en-US" w:eastAsia="zh-CN"/>
        </w:rPr>
      </w:pPr>
      <w:r>
        <w:rPr>
          <w:rFonts w:hint="default" w:ascii="Times New Roman" w:hAnsi="Times New Roman" w:eastAsia="仿宋" w:cs="Times New Roman"/>
          <w:color w:val="auto"/>
          <w:szCs w:val="28"/>
          <w:lang w:val="en-US" w:eastAsia="zh-CN"/>
        </w:rPr>
        <w:br w:type="page"/>
      </w:r>
    </w:p>
    <w:p w14:paraId="1AA996C2">
      <w:pPr>
        <w:pStyle w:val="2"/>
        <w:spacing w:before="240" w:after="240"/>
        <w:jc w:val="center"/>
        <w:rPr>
          <w:rFonts w:hint="default" w:ascii="Times New Roman" w:hAnsi="Times New Roman" w:eastAsia="黑体" w:cs="Times New Roman"/>
          <w:color w:val="auto"/>
          <w:szCs w:val="44"/>
        </w:rPr>
      </w:pPr>
      <w:bookmarkStart w:id="310" w:name="_Toc5750"/>
      <w:bookmarkStart w:id="311" w:name="_Toc15374"/>
      <w:bookmarkStart w:id="312" w:name="_Toc10902"/>
      <w:r>
        <w:rPr>
          <w:rFonts w:hint="default" w:ascii="Times New Roman" w:hAnsi="Times New Roman" w:eastAsia="黑体" w:cs="Times New Roman"/>
          <w:color w:val="auto"/>
          <w:szCs w:val="44"/>
          <w:lang w:val="en-US" w:eastAsia="zh-CN"/>
        </w:rPr>
        <w:t>九、</w:t>
      </w:r>
      <w:r>
        <w:rPr>
          <w:rFonts w:hint="default" w:ascii="Times New Roman" w:hAnsi="Times New Roman" w:eastAsia="黑体" w:cs="Times New Roman"/>
          <w:color w:val="auto"/>
          <w:szCs w:val="44"/>
        </w:rPr>
        <w:t>环境影响评价</w:t>
      </w:r>
      <w:bookmarkEnd w:id="310"/>
      <w:bookmarkEnd w:id="311"/>
    </w:p>
    <w:bookmarkEnd w:id="312"/>
    <w:p w14:paraId="68F53A4C">
      <w:pPr>
        <w:pStyle w:val="3"/>
        <w:spacing w:before="240" w:after="240"/>
        <w:rPr>
          <w:rFonts w:hint="default" w:ascii="Times New Roman" w:hAnsi="Times New Roman" w:cs="Times New Roman"/>
          <w:color w:val="auto"/>
        </w:rPr>
      </w:pPr>
      <w:bookmarkStart w:id="313" w:name="_Toc20083"/>
      <w:bookmarkStart w:id="314" w:name="_Toc31464"/>
      <w:r>
        <w:rPr>
          <w:rFonts w:hint="default" w:ascii="Times New Roman" w:hAnsi="Times New Roman" w:cs="Times New Roman"/>
          <w:color w:val="auto"/>
          <w:lang w:val="en-US" w:eastAsia="zh-CN"/>
        </w:rPr>
        <w:t>（一）</w:t>
      </w:r>
      <w:r>
        <w:rPr>
          <w:rFonts w:hint="default" w:ascii="Times New Roman" w:hAnsi="Times New Roman" w:cs="Times New Roman"/>
          <w:color w:val="auto"/>
        </w:rPr>
        <w:t>评价依据及环境保护目标</w:t>
      </w:r>
      <w:bookmarkEnd w:id="313"/>
      <w:bookmarkEnd w:id="314"/>
    </w:p>
    <w:p w14:paraId="4C94C05D">
      <w:pPr>
        <w:spacing w:line="360" w:lineRule="auto"/>
        <w:ind w:firstLine="562"/>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评价依据</w:t>
      </w:r>
    </w:p>
    <w:p w14:paraId="47510B5C">
      <w:pPr>
        <w:keepNext w:val="0"/>
        <w:keepLines w:val="0"/>
        <w:pageBreakBefore w:val="0"/>
        <w:widowControl w:val="0"/>
        <w:kinsoku/>
        <w:wordWrap/>
        <w:overflowPunct/>
        <w:topLinePunct w:val="0"/>
        <w:autoSpaceDE/>
        <w:autoSpaceDN/>
        <w:bidi w:val="0"/>
        <w:adjustRightInd/>
        <w:snapToGrid/>
        <w:spacing w:line="360" w:lineRule="auto"/>
        <w:ind w:firstLine="561"/>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评价依据主要为《江河流域规划环境影响评价规范》（SL45-2006），并参照《规划环境影响评价技术导则总纲》（HJ 130-2019）。</w:t>
      </w:r>
    </w:p>
    <w:p w14:paraId="6130AEF6">
      <w:pPr>
        <w:spacing w:line="360" w:lineRule="auto"/>
        <w:ind w:firstLine="562"/>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评价范围</w:t>
      </w:r>
    </w:p>
    <w:p w14:paraId="2D62E7EB">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环境影响评价范围与规划范围一致，时间范围至2035年，空间范围为</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水网覆盖范围。</w:t>
      </w:r>
    </w:p>
    <w:p w14:paraId="1175B611">
      <w:pPr>
        <w:spacing w:line="360" w:lineRule="auto"/>
        <w:ind w:firstLine="562"/>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3 环境保护目标</w:t>
      </w:r>
    </w:p>
    <w:p w14:paraId="114C5983">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（1）环境功能目标</w:t>
      </w:r>
    </w:p>
    <w:p w14:paraId="2F1E3B93">
      <w:pPr>
        <w:keepNext w:val="0"/>
        <w:keepLines w:val="0"/>
        <w:pageBreakBefore w:val="0"/>
        <w:widowControl w:val="0"/>
        <w:kinsoku/>
        <w:wordWrap/>
        <w:overflowPunct/>
        <w:topLinePunct w:val="0"/>
        <w:autoSpaceDE/>
        <w:autoSpaceDN/>
        <w:bidi w:val="0"/>
        <w:adjustRightInd/>
        <w:snapToGrid/>
        <w:spacing w:line="360" w:lineRule="auto"/>
        <w:ind w:firstLine="561"/>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1</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维护河流水域功能，保障水质安全。加强水功能区管理，实行入河污染物总量控制，对饮用水水源地实施保护。至2035年，主要污染物入河湖总量控制在水功能区纳污能力范围之内，建成全面、高效的水环境监测、管理及供水安全保障体系。</w:t>
      </w:r>
    </w:p>
    <w:p w14:paraId="77386D00">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2</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维护</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生态完整性、生态系统结构和功能，维系优良生态。保护生物多样性和重点生态敏感区；保障河湖生态环境需水，到2035年，重点河湖基本生态流量保障率维持在100％。保护珍稀水生生物生境，重点保护国家级、省级保护动物，珍稀特有水生生物生境和重要鱼类三场；综合防治</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水土流失，新增人为水土流失基本得到控制。</w:t>
      </w:r>
      <w:r>
        <w:rPr>
          <w:rFonts w:hint="default" w:ascii="Times New Roman" w:hAnsi="Times New Roman" w:eastAsia="仿宋" w:cs="Times New Roman"/>
          <w:color w:val="auto"/>
          <w:sz w:val="28"/>
          <w:szCs w:val="28"/>
          <w:highlight w:val="none"/>
          <w:lang w:val="en-US" w:eastAsia="zh-CN"/>
        </w:rPr>
        <w:t>到2035年，水土保持率提高至</w:t>
      </w:r>
      <w:r>
        <w:rPr>
          <w:rFonts w:hint="eastAsia" w:ascii="Times New Roman" w:hAnsi="Times New Roman" w:eastAsia="仿宋" w:cs="Times New Roman"/>
          <w:color w:val="auto"/>
          <w:sz w:val="28"/>
          <w:szCs w:val="28"/>
          <w:highlight w:val="none"/>
          <w:lang w:val="en-US" w:eastAsia="zh-CN"/>
        </w:rPr>
        <w:t>78.26</w:t>
      </w:r>
      <w:r>
        <w:rPr>
          <w:rFonts w:hint="default" w:ascii="Times New Roman" w:hAnsi="Times New Roman" w:eastAsia="仿宋" w:cs="Times New Roman"/>
          <w:color w:val="auto"/>
          <w:sz w:val="28"/>
          <w:szCs w:val="28"/>
          <w:highlight w:val="none"/>
          <w:lang w:val="en-US" w:eastAsia="zh-CN"/>
        </w:rPr>
        <w:t>％。</w:t>
      </w:r>
    </w:p>
    <w:p w14:paraId="367C67E3">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3</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合理配置</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水资源，分析研究跨区域跨流域调水。全面落实最严格水资源管理制度，严格按四川省下发的用水总量、用水效率双控指标控制用水。到2035年，</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工程型缺水状况得到显著改善，全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饮水安全问题基本得到解决，全面推进农村供水安全保障工作。到2050年，实现</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水资源供需基本平衡，基本建成完善的供水保障体系。在满足本</w:t>
      </w:r>
      <w:r>
        <w:rPr>
          <w:rFonts w:hint="eastAsia" w:ascii="Times New Roman" w:hAnsi="Times New Roman" w:eastAsia="仿宋" w:cs="Times New Roman"/>
          <w:color w:val="auto"/>
          <w:sz w:val="28"/>
          <w:szCs w:val="28"/>
          <w:lang w:val="en-US" w:eastAsia="zh-CN"/>
        </w:rPr>
        <w:t>区域</w:t>
      </w:r>
      <w:r>
        <w:rPr>
          <w:rFonts w:hint="default" w:ascii="Times New Roman" w:hAnsi="Times New Roman" w:eastAsia="仿宋" w:cs="Times New Roman"/>
          <w:color w:val="auto"/>
          <w:sz w:val="28"/>
          <w:szCs w:val="28"/>
          <w:lang w:val="en-US" w:eastAsia="zh-CN"/>
        </w:rPr>
        <w:t>水资源供需平衡的前提下，根据</w:t>
      </w:r>
      <w:r>
        <w:rPr>
          <w:rFonts w:hint="eastAsia" w:ascii="Times New Roman" w:hAnsi="Times New Roman" w:eastAsia="仿宋" w:cs="Times New Roman"/>
          <w:color w:val="auto"/>
          <w:sz w:val="28"/>
          <w:szCs w:val="28"/>
          <w:lang w:val="en-US" w:eastAsia="zh-CN"/>
        </w:rPr>
        <w:t>省、市</w:t>
      </w:r>
      <w:r>
        <w:rPr>
          <w:rFonts w:hint="default" w:ascii="Times New Roman" w:hAnsi="Times New Roman" w:eastAsia="仿宋" w:cs="Times New Roman"/>
          <w:color w:val="auto"/>
          <w:sz w:val="28"/>
          <w:szCs w:val="28"/>
          <w:lang w:val="en-US" w:eastAsia="zh-CN"/>
        </w:rPr>
        <w:t>国民经济发展需要，适时进行跨</w:t>
      </w:r>
      <w:r>
        <w:rPr>
          <w:rFonts w:hint="eastAsia" w:ascii="Times New Roman" w:hAnsi="Times New Roman" w:eastAsia="仿宋" w:cs="Times New Roman"/>
          <w:color w:val="auto"/>
          <w:sz w:val="28"/>
          <w:szCs w:val="28"/>
          <w:lang w:val="en-US" w:eastAsia="zh-CN"/>
        </w:rPr>
        <w:t>县区</w:t>
      </w:r>
      <w:r>
        <w:rPr>
          <w:rFonts w:hint="default" w:ascii="Times New Roman" w:hAnsi="Times New Roman" w:eastAsia="仿宋" w:cs="Times New Roman"/>
          <w:color w:val="auto"/>
          <w:sz w:val="28"/>
          <w:szCs w:val="28"/>
          <w:lang w:val="en-US" w:eastAsia="zh-CN"/>
        </w:rPr>
        <w:t>调水。</w:t>
      </w:r>
    </w:p>
    <w:p w14:paraId="581592B2">
      <w:pPr>
        <w:keepNext w:val="0"/>
        <w:keepLines w:val="0"/>
        <w:pageBreakBefore w:val="0"/>
        <w:widowControl w:val="0"/>
        <w:kinsoku/>
        <w:wordWrap/>
        <w:overflowPunct/>
        <w:topLinePunct w:val="0"/>
        <w:autoSpaceDE/>
        <w:autoSpaceDN/>
        <w:bidi w:val="0"/>
        <w:adjustRightInd/>
        <w:snapToGrid/>
        <w:spacing w:line="360" w:lineRule="auto"/>
        <w:ind w:firstLine="561"/>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4</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完善</w:t>
      </w:r>
      <w:r>
        <w:rPr>
          <w:rFonts w:hint="default" w:ascii="Times New Roman" w:hAnsi="Times New Roman" w:eastAsia="仿宋" w:cs="Times New Roman"/>
          <w:color w:val="auto"/>
          <w:sz w:val="28"/>
          <w:szCs w:val="28"/>
          <w:highlight w:val="none"/>
          <w:lang w:val="en-US" w:eastAsia="zh-CN"/>
        </w:rPr>
        <w:t>流域</w:t>
      </w:r>
      <w:r>
        <w:rPr>
          <w:rFonts w:hint="default" w:ascii="Times New Roman" w:hAnsi="Times New Roman" w:eastAsia="仿宋" w:cs="Times New Roman"/>
          <w:color w:val="auto"/>
          <w:sz w:val="28"/>
          <w:szCs w:val="28"/>
          <w:lang w:val="en-US" w:eastAsia="zh-CN"/>
        </w:rPr>
        <w:t>防洪减灾体系，保障防洪安全。加快推进控制性工程建设，通过堤防、护岸修建，提升堤防达标率，加强山洪沟治理及病险水库整治，补齐短板弱项，着力提升洪涝灾害防御能力，保证干支流沿岸人民生命财产安全。</w:t>
      </w:r>
    </w:p>
    <w:p w14:paraId="5AD92179">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5</w:t>
      </w:r>
      <w:r>
        <w:rPr>
          <w:rFonts w:hint="default" w:ascii="Times New Roman" w:hAnsi="Times New Roman" w:eastAsia="仿宋" w:cs="Times New Roman"/>
          <w:color w:val="auto"/>
          <w:sz w:val="28"/>
          <w:szCs w:val="28"/>
          <w:lang w:eastAsia="zh-CN"/>
        </w:rPr>
        <w:t>）</w:t>
      </w:r>
      <w:r>
        <w:rPr>
          <w:rFonts w:hint="default" w:ascii="Times New Roman" w:hAnsi="Times New Roman" w:eastAsia="仿宋" w:cs="Times New Roman"/>
          <w:color w:val="auto"/>
          <w:sz w:val="28"/>
          <w:szCs w:val="28"/>
          <w:lang w:val="en-US" w:eastAsia="zh-CN"/>
        </w:rPr>
        <w:t>合理利用和保护土地资源，保障粮食安全。规划项目实施占压耕地实现占补平衡；有效控制和防止规划实施引起的土地退化问题。</w:t>
      </w:r>
    </w:p>
    <w:p w14:paraId="0C02CD24">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（2）环境敏感目标</w:t>
      </w:r>
    </w:p>
    <w:p w14:paraId="17C13760">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1）生态敏感区及环境敏感点</w:t>
      </w:r>
    </w:p>
    <w:p w14:paraId="4AEB2D21">
      <w:pPr>
        <w:spacing w:line="360" w:lineRule="auto"/>
        <w:ind w:firstLine="561"/>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环境敏感保护目标主要包括规划区范围内自然保护区、风景名胜区以及大型重要集镇、饮用水水源地等区域，以及因水库淹没和工程占地影响的部分居民点。</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主要生态环境控制要素见表</w:t>
      </w:r>
      <w:r>
        <w:rPr>
          <w:rFonts w:hint="default" w:ascii="Times New Roman" w:hAnsi="Times New Roman" w:eastAsia="仿宋" w:cs="Times New Roman"/>
          <w:color w:val="auto"/>
          <w:sz w:val="28"/>
          <w:szCs w:val="28"/>
        </w:rPr>
        <w:t>9.1-1。</w:t>
      </w:r>
    </w:p>
    <w:p w14:paraId="387B2165">
      <w:pPr>
        <w:rPr>
          <w:rFonts w:hint="default" w:ascii="Times New Roman" w:hAnsi="Times New Roman" w:eastAsia="仿宋" w:cs="Times New Roman"/>
          <w:color w:val="auto"/>
          <w:sz w:val="24"/>
          <w:szCs w:val="24"/>
          <w:lang w:val="en-US" w:eastAsia="zh-CN"/>
        </w:rPr>
      </w:pPr>
      <w:r>
        <w:rPr>
          <w:rFonts w:hint="default" w:ascii="Times New Roman" w:hAnsi="Times New Roman" w:eastAsia="仿宋" w:cs="Times New Roman"/>
          <w:color w:val="auto"/>
          <w:sz w:val="24"/>
          <w:szCs w:val="24"/>
          <w:lang w:val="en-US" w:eastAsia="zh-CN"/>
        </w:rPr>
        <w:br w:type="page"/>
      </w:r>
    </w:p>
    <w:p w14:paraId="427DBA3A">
      <w:pPr>
        <w:pStyle w:val="39"/>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outlineLvl w:val="9"/>
        <w:rPr>
          <w:rFonts w:hint="default" w:ascii="Times New Roman" w:hAnsi="Times New Roman" w:eastAsia="仿宋" w:cs="Times New Roman"/>
          <w:color w:val="auto"/>
          <w:sz w:val="24"/>
          <w:szCs w:val="24"/>
          <w:lang w:val="zh-CN" w:eastAsia="zh-CN"/>
        </w:rPr>
      </w:pPr>
      <w:r>
        <w:rPr>
          <w:rFonts w:hint="eastAsia" w:ascii="Times New Roman" w:hAnsi="Times New Roman" w:eastAsia="仿宋" w:cs="Times New Roman"/>
          <w:color w:val="auto"/>
          <w:sz w:val="24"/>
          <w:szCs w:val="24"/>
          <w:lang w:val="en-US" w:eastAsia="zh-CN"/>
        </w:rPr>
        <w:t>昭化区</w:t>
      </w:r>
      <w:r>
        <w:rPr>
          <w:rFonts w:hint="default" w:ascii="Times New Roman" w:hAnsi="Times New Roman" w:eastAsia="仿宋" w:cs="Times New Roman"/>
          <w:color w:val="auto"/>
          <w:sz w:val="24"/>
          <w:szCs w:val="24"/>
          <w:lang w:val="zh-CN" w:eastAsia="zh-CN"/>
        </w:rPr>
        <w:t>主要</w:t>
      </w:r>
      <w:r>
        <w:rPr>
          <w:rFonts w:hint="eastAsia" w:ascii="Times New Roman" w:hAnsi="Times New Roman" w:eastAsia="仿宋" w:cs="Times New Roman"/>
          <w:color w:val="auto"/>
          <w:sz w:val="24"/>
          <w:szCs w:val="24"/>
          <w:lang w:val="en-US" w:eastAsia="zh-CN"/>
        </w:rPr>
        <w:t>涉及</w:t>
      </w:r>
      <w:r>
        <w:rPr>
          <w:rFonts w:hint="default" w:ascii="Times New Roman" w:hAnsi="Times New Roman" w:eastAsia="仿宋" w:cs="Times New Roman"/>
          <w:color w:val="auto"/>
          <w:sz w:val="24"/>
          <w:szCs w:val="24"/>
          <w:lang w:val="zh-CN" w:eastAsia="zh-CN"/>
        </w:rPr>
        <w:t>生态环境控制要素表</w:t>
      </w:r>
    </w:p>
    <w:p w14:paraId="5B0FCB55">
      <w:pPr>
        <w:pStyle w:val="44"/>
        <w:rPr>
          <w:rFonts w:hint="default" w:ascii="Times New Roman" w:hAnsi="Times New Roman" w:eastAsia="仿宋" w:cs="Times New Roman"/>
          <w:color w:val="auto"/>
          <w:lang w:val="zh-CN"/>
        </w:rPr>
      </w:pPr>
      <w:r>
        <w:rPr>
          <w:rFonts w:hint="default" w:ascii="Times New Roman" w:hAnsi="Times New Roman" w:eastAsia="仿宋" w:cs="Times New Roman"/>
          <w:color w:val="auto"/>
          <w:lang w:val="zh-CN"/>
        </w:rPr>
        <w:t>表</w:t>
      </w:r>
      <w:r>
        <w:rPr>
          <w:rFonts w:hint="default" w:ascii="Times New Roman" w:hAnsi="Times New Roman" w:eastAsia="仿宋" w:cs="Times New Roman"/>
          <w:color w:val="auto"/>
          <w:lang w:val="en-US" w:eastAsia="zh-CN"/>
        </w:rPr>
        <w:t>9</w:t>
      </w:r>
      <w:r>
        <w:rPr>
          <w:rFonts w:hint="default" w:ascii="Times New Roman" w:hAnsi="Times New Roman" w:eastAsia="仿宋" w:cs="Times New Roman"/>
          <w:color w:val="auto"/>
          <w:lang w:val="zh-CN"/>
        </w:rPr>
        <w:t>.1</w:t>
      </w:r>
      <w:r>
        <w:rPr>
          <w:rFonts w:hint="default" w:ascii="Times New Roman" w:hAnsi="Times New Roman" w:eastAsia="仿宋" w:cs="Times New Roman"/>
          <w:color w:val="auto"/>
          <w:lang w:val="en-US" w:eastAsia="zh-CN"/>
        </w:rPr>
        <w:t>-1</w:t>
      </w:r>
      <w:r>
        <w:rPr>
          <w:rFonts w:hint="default" w:ascii="Times New Roman" w:hAnsi="Times New Roman" w:eastAsia="仿宋" w:cs="Times New Roman"/>
          <w:color w:val="auto"/>
          <w:lang w:val="zh-CN"/>
        </w:rPr>
        <w:t xml:space="preserve"> </w:t>
      </w:r>
    </w:p>
    <w:tbl>
      <w:tblPr>
        <w:tblStyle w:val="21"/>
        <w:tblW w:w="0" w:type="auto"/>
        <w:tblInd w:w="-5" w:type="dxa"/>
        <w:tblLayout w:type="autofit"/>
        <w:tblCellMar>
          <w:top w:w="0" w:type="dxa"/>
          <w:left w:w="108" w:type="dxa"/>
          <w:bottom w:w="0" w:type="dxa"/>
          <w:right w:w="108" w:type="dxa"/>
        </w:tblCellMar>
      </w:tblPr>
      <w:tblGrid>
        <w:gridCol w:w="851"/>
        <w:gridCol w:w="425"/>
        <w:gridCol w:w="1134"/>
        <w:gridCol w:w="4253"/>
        <w:gridCol w:w="708"/>
        <w:gridCol w:w="930"/>
      </w:tblGrid>
      <w:tr w14:paraId="012319F8">
        <w:tblPrEx>
          <w:tblCellMar>
            <w:top w:w="0" w:type="dxa"/>
            <w:left w:w="108" w:type="dxa"/>
            <w:bottom w:w="0" w:type="dxa"/>
            <w:right w:w="108" w:type="dxa"/>
          </w:tblCellMar>
        </w:tblPrEx>
        <w:trPr>
          <w:trHeight w:val="330" w:hRule="atLeast"/>
        </w:trPr>
        <w:tc>
          <w:tcPr>
            <w:tcW w:w="851" w:type="dxa"/>
            <w:tcBorders>
              <w:top w:val="single" w:color="auto" w:sz="4" w:space="0"/>
              <w:left w:val="single" w:color="auto" w:sz="4" w:space="0"/>
              <w:bottom w:val="single" w:color="auto" w:sz="4" w:space="0"/>
              <w:right w:val="single" w:color="auto" w:sz="4" w:space="0"/>
            </w:tcBorders>
            <w:shd w:val="clear" w:color="auto" w:fill="auto"/>
            <w:vAlign w:val="center"/>
          </w:tcPr>
          <w:p w14:paraId="5B138F4C">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类型</w:t>
            </w:r>
          </w:p>
        </w:tc>
        <w:tc>
          <w:tcPr>
            <w:tcW w:w="425" w:type="dxa"/>
            <w:tcBorders>
              <w:top w:val="single" w:color="auto" w:sz="4" w:space="0"/>
              <w:left w:val="single" w:color="auto" w:sz="4" w:space="0"/>
              <w:bottom w:val="single" w:color="auto" w:sz="4" w:space="0"/>
              <w:right w:val="single" w:color="auto" w:sz="4" w:space="0"/>
            </w:tcBorders>
            <w:shd w:val="clear" w:color="auto" w:fill="auto"/>
            <w:vAlign w:val="center"/>
          </w:tcPr>
          <w:p w14:paraId="4976E312">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序号</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4E5AD99A">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名称</w:t>
            </w:r>
          </w:p>
        </w:tc>
        <w:tc>
          <w:tcPr>
            <w:tcW w:w="4253" w:type="dxa"/>
            <w:tcBorders>
              <w:top w:val="single" w:color="auto" w:sz="4" w:space="0"/>
              <w:left w:val="single" w:color="auto" w:sz="4" w:space="0"/>
              <w:bottom w:val="single" w:color="auto" w:sz="4" w:space="0"/>
              <w:right w:val="single" w:color="auto" w:sz="4" w:space="0"/>
            </w:tcBorders>
            <w:shd w:val="clear" w:color="auto" w:fill="auto"/>
            <w:vAlign w:val="center"/>
          </w:tcPr>
          <w:p w14:paraId="38FB2188">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保护地情况</w:t>
            </w: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6242529">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所属</w:t>
            </w:r>
          </w:p>
          <w:p w14:paraId="1EE07569">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行政区</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14:paraId="5ADC6A4C">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面积</w:t>
            </w:r>
          </w:p>
          <w:p w14:paraId="7214DBC6">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w:t>
            </w:r>
            <w:r>
              <w:rPr>
                <w:rFonts w:hint="default" w:ascii="Times New Roman" w:hAnsi="Times New Roman" w:cs="Times New Roman"/>
                <w:b w:val="0"/>
                <w:bCs w:val="0"/>
                <w:color w:val="auto"/>
                <w:szCs w:val="28"/>
                <w:lang w:val="en-US" w:eastAsia="zh-CN"/>
              </w:rPr>
              <w:t>km</w:t>
            </w:r>
            <w:r>
              <w:rPr>
                <w:rFonts w:hint="default" w:ascii="Times New Roman" w:hAnsi="Times New Roman" w:cs="Times New Roman"/>
                <w:b w:val="0"/>
                <w:bCs w:val="0"/>
                <w:color w:val="auto"/>
                <w:szCs w:val="28"/>
                <w:vertAlign w:val="superscript"/>
                <w:lang w:val="en-US" w:eastAsia="zh-CN"/>
              </w:rPr>
              <w:t>2</w:t>
            </w:r>
            <w:r>
              <w:rPr>
                <w:rFonts w:hint="default" w:ascii="Times New Roman" w:hAnsi="Times New Roman" w:eastAsia="仿宋" w:cs="Times New Roman"/>
                <w:color w:val="auto"/>
                <w:kern w:val="0"/>
                <w:szCs w:val="21"/>
              </w:rPr>
              <w:t>）</w:t>
            </w:r>
          </w:p>
        </w:tc>
      </w:tr>
      <w:tr w14:paraId="66407A55">
        <w:tblPrEx>
          <w:tblCellMar>
            <w:top w:w="0" w:type="dxa"/>
            <w:left w:w="108" w:type="dxa"/>
            <w:bottom w:w="0" w:type="dxa"/>
            <w:right w:w="108" w:type="dxa"/>
          </w:tblCellMar>
        </w:tblPrEx>
        <w:trPr>
          <w:trHeight w:val="780" w:hRule="atLeast"/>
        </w:trPr>
        <w:tc>
          <w:tcPr>
            <w:tcW w:w="851" w:type="dxa"/>
            <w:vMerge w:val="restart"/>
            <w:tcBorders>
              <w:top w:val="single" w:color="auto" w:sz="4" w:space="0"/>
              <w:left w:val="single" w:color="auto" w:sz="4" w:space="0"/>
              <w:right w:val="single" w:color="auto" w:sz="4" w:space="0"/>
            </w:tcBorders>
            <w:vAlign w:val="center"/>
          </w:tcPr>
          <w:p w14:paraId="33B590CB">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水土</w:t>
            </w:r>
          </w:p>
          <w:p w14:paraId="55D01D80">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保持</w:t>
            </w:r>
          </w:p>
          <w:p w14:paraId="5454C862">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生态</w:t>
            </w:r>
          </w:p>
          <w:p w14:paraId="1E76F15A">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保护</w:t>
            </w:r>
          </w:p>
          <w:p w14:paraId="21B1CB6F">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红线</w:t>
            </w:r>
          </w:p>
        </w:tc>
        <w:tc>
          <w:tcPr>
            <w:tcW w:w="425" w:type="dxa"/>
            <w:vMerge w:val="restart"/>
            <w:tcBorders>
              <w:top w:val="single" w:color="auto" w:sz="4" w:space="0"/>
              <w:left w:val="single" w:color="auto" w:sz="4" w:space="0"/>
              <w:right w:val="single" w:color="auto" w:sz="4" w:space="0"/>
            </w:tcBorders>
            <w:vAlign w:val="center"/>
          </w:tcPr>
          <w:p w14:paraId="17EC1DA9">
            <w:pPr>
              <w:widowControl/>
              <w:ind w:left="-140" w:right="-140"/>
              <w:jc w:val="center"/>
              <w:rPr>
                <w:rFonts w:hint="default" w:ascii="Times New Roman" w:hAnsi="Times New Roman" w:eastAsia="仿宋" w:cs="Times New Roman"/>
                <w:color w:val="auto"/>
                <w:kern w:val="0"/>
                <w:szCs w:val="21"/>
                <w:lang w:val="en-US" w:eastAsia="zh-CN"/>
              </w:rPr>
            </w:pPr>
            <w:r>
              <w:rPr>
                <w:rFonts w:hint="eastAsia" w:ascii="Times New Roman" w:hAnsi="Times New Roman" w:eastAsia="仿宋" w:cs="Times New Roman"/>
                <w:color w:val="auto"/>
                <w:kern w:val="0"/>
                <w:szCs w:val="21"/>
                <w:lang w:val="en-US" w:eastAsia="zh-CN"/>
              </w:rPr>
              <w:t>1</w:t>
            </w:r>
          </w:p>
        </w:tc>
        <w:tc>
          <w:tcPr>
            <w:tcW w:w="1134" w:type="dxa"/>
            <w:vMerge w:val="restart"/>
            <w:tcBorders>
              <w:top w:val="single" w:color="auto" w:sz="4" w:space="0"/>
              <w:left w:val="single" w:color="auto" w:sz="4" w:space="0"/>
              <w:right w:val="single" w:color="auto" w:sz="4" w:space="0"/>
            </w:tcBorders>
            <w:vAlign w:val="center"/>
          </w:tcPr>
          <w:p w14:paraId="476BA195">
            <w:pPr>
              <w:widowControl/>
              <w:ind w:left="-140" w:right="-140"/>
              <w:jc w:val="center"/>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rPr>
              <w:t>盆中城市饮用水源—水土保持生态保护红线</w:t>
            </w:r>
          </w:p>
        </w:tc>
        <w:tc>
          <w:tcPr>
            <w:tcW w:w="4253" w:type="dxa"/>
            <w:vMerge w:val="restart"/>
            <w:tcBorders>
              <w:top w:val="single" w:color="auto" w:sz="4" w:space="0"/>
              <w:left w:val="single" w:color="auto" w:sz="4" w:space="0"/>
              <w:right w:val="single" w:color="auto" w:sz="4" w:space="0"/>
            </w:tcBorders>
            <w:vAlign w:val="center"/>
          </w:tcPr>
          <w:p w14:paraId="432DFE28">
            <w:pPr>
              <w:widowControl/>
              <w:jc w:val="left"/>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1.自然保护区：</w:t>
            </w:r>
          </w:p>
          <w:p w14:paraId="647EF01D">
            <w:pPr>
              <w:widowControl/>
              <w:jc w:val="left"/>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省级：翠云廊古柏省级自然保护区。</w:t>
            </w:r>
          </w:p>
          <w:p w14:paraId="2E0A9639">
            <w:pPr>
              <w:widowControl/>
              <w:jc w:val="left"/>
              <w:rPr>
                <w:rFonts w:hint="default" w:ascii="Times New Roman" w:hAnsi="Times New Roman" w:eastAsia="仿宋" w:cs="Times New Roman"/>
                <w:color w:val="auto"/>
                <w:kern w:val="0"/>
                <w:szCs w:val="21"/>
                <w:lang w:eastAsia="zh-CN"/>
              </w:rPr>
            </w:pPr>
            <w:r>
              <w:rPr>
                <w:rFonts w:hint="default" w:ascii="Times New Roman" w:hAnsi="Times New Roman" w:eastAsia="仿宋" w:cs="Times New Roman"/>
                <w:color w:val="auto"/>
                <w:kern w:val="0"/>
                <w:szCs w:val="21"/>
                <w:lang w:val="en-US" w:eastAsia="zh-CN"/>
              </w:rPr>
              <w:t>2</w:t>
            </w:r>
            <w:r>
              <w:rPr>
                <w:rFonts w:hint="default" w:ascii="Times New Roman" w:hAnsi="Times New Roman" w:eastAsia="仿宋" w:cs="Times New Roman"/>
                <w:color w:val="auto"/>
                <w:kern w:val="0"/>
                <w:szCs w:val="21"/>
              </w:rPr>
              <w:t>.风景名胜区：</w:t>
            </w:r>
          </w:p>
          <w:p w14:paraId="0E268F8F">
            <w:pPr>
              <w:widowControl/>
              <w:jc w:val="left"/>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国家级：剑门蜀道国家级风景名胜区。</w:t>
            </w:r>
          </w:p>
          <w:p w14:paraId="556DEBC1">
            <w:pPr>
              <w:widowControl/>
              <w:jc w:val="left"/>
              <w:rPr>
                <w:rFonts w:hint="default" w:ascii="Times New Roman" w:hAnsi="Times New Roman" w:eastAsia="仿宋" w:cs="Times New Roman"/>
                <w:color w:val="auto"/>
                <w:kern w:val="0"/>
                <w:szCs w:val="21"/>
                <w:lang w:eastAsia="zh-CN"/>
              </w:rPr>
            </w:pPr>
            <w:r>
              <w:rPr>
                <w:rFonts w:hint="default" w:ascii="Times New Roman" w:hAnsi="Times New Roman" w:eastAsia="仿宋" w:cs="Times New Roman"/>
                <w:color w:val="auto"/>
                <w:kern w:val="0"/>
                <w:szCs w:val="21"/>
                <w:lang w:val="en-US" w:eastAsia="zh-CN"/>
              </w:rPr>
              <w:t>3</w:t>
            </w:r>
            <w:r>
              <w:rPr>
                <w:rFonts w:hint="default" w:ascii="Times New Roman" w:hAnsi="Times New Roman" w:eastAsia="仿宋" w:cs="Times New Roman"/>
                <w:color w:val="auto"/>
                <w:kern w:val="0"/>
                <w:szCs w:val="21"/>
              </w:rPr>
              <w:t>.湿地公园：</w:t>
            </w:r>
          </w:p>
          <w:p w14:paraId="2B745763">
            <w:pPr>
              <w:widowControl/>
              <w:jc w:val="left"/>
              <w:rPr>
                <w:rFonts w:hint="default" w:ascii="Times New Roman" w:hAnsi="Times New Roman" w:eastAsia="仿宋" w:cs="Times New Roman"/>
                <w:color w:val="auto"/>
                <w:kern w:val="0"/>
                <w:szCs w:val="21"/>
                <w:lang w:eastAsia="zh-CN"/>
              </w:rPr>
            </w:pPr>
            <w:r>
              <w:rPr>
                <w:rFonts w:hint="default" w:ascii="Times New Roman" w:hAnsi="Times New Roman" w:eastAsia="仿宋" w:cs="Times New Roman"/>
                <w:color w:val="auto"/>
                <w:kern w:val="0"/>
                <w:szCs w:val="21"/>
                <w:lang w:val="en-US" w:eastAsia="zh-CN"/>
              </w:rPr>
              <w:t>国家级：广元柏林湖国家湿地公园。</w:t>
            </w:r>
          </w:p>
          <w:p w14:paraId="737CC206">
            <w:pPr>
              <w:widowControl/>
              <w:ind w:right="-140"/>
              <w:jc w:val="both"/>
              <w:rPr>
                <w:rFonts w:hint="default" w:ascii="Times New Roman" w:hAnsi="Times New Roman" w:eastAsia="仿宋" w:cs="Times New Roman"/>
                <w:color w:val="auto"/>
                <w:kern w:val="0"/>
                <w:szCs w:val="21"/>
              </w:rPr>
            </w:pPr>
            <w:r>
              <w:rPr>
                <w:rFonts w:hint="default" w:ascii="Times New Roman" w:hAnsi="Times New Roman" w:eastAsia="仿宋" w:cs="Times New Roman"/>
                <w:color w:val="auto"/>
                <w:kern w:val="0"/>
                <w:szCs w:val="21"/>
                <w:lang w:val="en-US" w:eastAsia="zh-CN"/>
              </w:rPr>
              <w:t>4</w:t>
            </w:r>
            <w:r>
              <w:rPr>
                <w:rFonts w:hint="default" w:ascii="Times New Roman" w:hAnsi="Times New Roman" w:eastAsia="仿宋" w:cs="Times New Roman"/>
                <w:color w:val="auto"/>
                <w:kern w:val="0"/>
                <w:szCs w:val="21"/>
              </w:rPr>
              <w:t>.国家一级公益林</w:t>
            </w: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7A545665">
            <w:pPr>
              <w:widowControl/>
              <w:ind w:left="-140" w:right="-140"/>
              <w:jc w:val="center"/>
              <w:rPr>
                <w:rFonts w:hint="default" w:ascii="Times New Roman" w:hAnsi="Times New Roman" w:eastAsia="仿宋" w:cs="Times New Roman"/>
                <w:b/>
                <w:bCs/>
                <w:color w:val="auto"/>
                <w:kern w:val="0"/>
                <w:szCs w:val="21"/>
                <w:lang w:val="en-US" w:eastAsia="zh-CN"/>
              </w:rPr>
            </w:pPr>
            <w:r>
              <w:rPr>
                <w:rFonts w:hint="default" w:ascii="Times New Roman" w:hAnsi="Times New Roman" w:eastAsia="仿宋" w:cs="Times New Roman"/>
                <w:b/>
                <w:bCs/>
                <w:color w:val="auto"/>
                <w:kern w:val="0"/>
                <w:szCs w:val="21"/>
                <w:lang w:val="en-US" w:eastAsia="zh-CN"/>
              </w:rPr>
              <w:t>昭化区</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14:paraId="47BD77CD">
            <w:pPr>
              <w:widowControl/>
              <w:ind w:left="-140" w:right="-140"/>
              <w:jc w:val="center"/>
              <w:rPr>
                <w:rFonts w:hint="default" w:ascii="Times New Roman" w:hAnsi="Times New Roman" w:eastAsia="仿宋" w:cs="Times New Roman"/>
                <w:b/>
                <w:bCs/>
                <w:color w:val="auto"/>
                <w:kern w:val="0"/>
                <w:sz w:val="22"/>
                <w:szCs w:val="21"/>
                <w:lang w:val="en-US" w:eastAsia="zh-CN"/>
              </w:rPr>
            </w:pPr>
            <w:r>
              <w:rPr>
                <w:rFonts w:hint="default" w:ascii="Times New Roman" w:hAnsi="Times New Roman" w:eastAsia="仿宋" w:cs="Times New Roman"/>
                <w:b/>
                <w:bCs/>
                <w:color w:val="auto"/>
                <w:kern w:val="0"/>
                <w:sz w:val="22"/>
                <w:szCs w:val="21"/>
                <w:lang w:val="en-US" w:eastAsia="zh-CN"/>
              </w:rPr>
              <w:t>15.61</w:t>
            </w:r>
          </w:p>
        </w:tc>
      </w:tr>
      <w:tr w14:paraId="5B594E36">
        <w:tblPrEx>
          <w:tblCellMar>
            <w:top w:w="0" w:type="dxa"/>
            <w:left w:w="108" w:type="dxa"/>
            <w:bottom w:w="0" w:type="dxa"/>
            <w:right w:w="108" w:type="dxa"/>
          </w:tblCellMar>
        </w:tblPrEx>
        <w:trPr>
          <w:trHeight w:val="780" w:hRule="atLeast"/>
        </w:trPr>
        <w:tc>
          <w:tcPr>
            <w:tcW w:w="851" w:type="dxa"/>
            <w:vMerge w:val="continue"/>
            <w:tcBorders>
              <w:left w:val="single" w:color="auto" w:sz="4" w:space="0"/>
              <w:right w:val="single" w:color="auto" w:sz="4" w:space="0"/>
            </w:tcBorders>
            <w:vAlign w:val="center"/>
          </w:tcPr>
          <w:p w14:paraId="1258B491">
            <w:pPr>
              <w:widowControl/>
              <w:ind w:left="-140" w:right="-140"/>
              <w:jc w:val="center"/>
              <w:rPr>
                <w:rFonts w:hint="default" w:ascii="Times New Roman" w:hAnsi="Times New Roman" w:eastAsia="仿宋" w:cs="Times New Roman"/>
                <w:color w:val="auto"/>
              </w:rPr>
            </w:pPr>
          </w:p>
        </w:tc>
        <w:tc>
          <w:tcPr>
            <w:tcW w:w="425" w:type="dxa"/>
            <w:vMerge w:val="continue"/>
            <w:tcBorders>
              <w:left w:val="single" w:color="auto" w:sz="4" w:space="0"/>
              <w:right w:val="single" w:color="auto" w:sz="4" w:space="0"/>
            </w:tcBorders>
            <w:vAlign w:val="center"/>
          </w:tcPr>
          <w:p w14:paraId="66994284">
            <w:pPr>
              <w:widowControl/>
              <w:ind w:left="-140" w:right="-140"/>
              <w:jc w:val="center"/>
              <w:rPr>
                <w:rFonts w:hint="default" w:ascii="Times New Roman" w:hAnsi="Times New Roman" w:eastAsia="仿宋" w:cs="Times New Roman"/>
                <w:color w:val="auto"/>
              </w:rPr>
            </w:pPr>
          </w:p>
        </w:tc>
        <w:tc>
          <w:tcPr>
            <w:tcW w:w="1134" w:type="dxa"/>
            <w:vMerge w:val="continue"/>
            <w:tcBorders>
              <w:left w:val="single" w:color="auto" w:sz="4" w:space="0"/>
              <w:right w:val="single" w:color="auto" w:sz="4" w:space="0"/>
            </w:tcBorders>
            <w:vAlign w:val="center"/>
          </w:tcPr>
          <w:p w14:paraId="13C03AA3">
            <w:pPr>
              <w:widowControl/>
              <w:ind w:left="-140" w:right="-140"/>
              <w:jc w:val="center"/>
              <w:rPr>
                <w:rFonts w:hint="default" w:ascii="Times New Roman" w:hAnsi="Times New Roman" w:eastAsia="仿宋" w:cs="Times New Roman"/>
                <w:color w:val="auto"/>
              </w:rPr>
            </w:pPr>
          </w:p>
        </w:tc>
        <w:tc>
          <w:tcPr>
            <w:tcW w:w="4253" w:type="dxa"/>
            <w:vMerge w:val="continue"/>
            <w:tcBorders>
              <w:left w:val="single" w:color="auto" w:sz="4" w:space="0"/>
              <w:right w:val="single" w:color="auto" w:sz="4" w:space="0"/>
            </w:tcBorders>
            <w:vAlign w:val="center"/>
          </w:tcPr>
          <w:p w14:paraId="56294393">
            <w:pPr>
              <w:widowControl/>
              <w:ind w:left="-140" w:right="-140"/>
              <w:jc w:val="center"/>
              <w:rPr>
                <w:rFonts w:hint="default" w:ascii="Times New Roman" w:hAnsi="Times New Roman" w:eastAsia="仿宋" w:cs="Times New Roman"/>
                <w:color w:val="auto"/>
              </w:rPr>
            </w:pP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54777F5">
            <w:pPr>
              <w:widowControl/>
              <w:ind w:left="-140" w:right="-140"/>
              <w:jc w:val="center"/>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旺苍县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14:paraId="0EAC4710">
            <w:pPr>
              <w:widowControl/>
              <w:ind w:left="-140" w:right="-140"/>
              <w:jc w:val="center"/>
              <w:rPr>
                <w:rFonts w:hint="default" w:ascii="Times New Roman" w:hAnsi="Times New Roman" w:eastAsia="仿宋" w:cs="Times New Roman"/>
                <w:color w:val="auto"/>
                <w:kern w:val="0"/>
                <w:sz w:val="22"/>
                <w:szCs w:val="21"/>
                <w:lang w:val="en-US" w:eastAsia="zh-CN"/>
              </w:rPr>
            </w:pPr>
            <w:r>
              <w:rPr>
                <w:rFonts w:hint="default" w:ascii="Times New Roman" w:hAnsi="Times New Roman" w:eastAsia="仿宋" w:cs="Times New Roman"/>
                <w:color w:val="auto"/>
                <w:kern w:val="0"/>
                <w:sz w:val="22"/>
                <w:szCs w:val="21"/>
                <w:lang w:val="en-US" w:eastAsia="zh-CN"/>
              </w:rPr>
              <w:t>106.78</w:t>
            </w:r>
          </w:p>
        </w:tc>
      </w:tr>
      <w:tr w14:paraId="32A659FE">
        <w:tblPrEx>
          <w:tblCellMar>
            <w:top w:w="0" w:type="dxa"/>
            <w:left w:w="108" w:type="dxa"/>
            <w:bottom w:w="0" w:type="dxa"/>
            <w:right w:w="108" w:type="dxa"/>
          </w:tblCellMar>
        </w:tblPrEx>
        <w:trPr>
          <w:trHeight w:val="780" w:hRule="atLeast"/>
        </w:trPr>
        <w:tc>
          <w:tcPr>
            <w:tcW w:w="851" w:type="dxa"/>
            <w:vMerge w:val="continue"/>
            <w:tcBorders>
              <w:left w:val="single" w:color="auto" w:sz="4" w:space="0"/>
              <w:right w:val="single" w:color="auto" w:sz="4" w:space="0"/>
            </w:tcBorders>
            <w:vAlign w:val="center"/>
          </w:tcPr>
          <w:p w14:paraId="47F29C46">
            <w:pPr>
              <w:widowControl/>
              <w:ind w:left="-140" w:right="-140"/>
              <w:jc w:val="center"/>
              <w:rPr>
                <w:rFonts w:hint="default" w:ascii="Times New Roman" w:hAnsi="Times New Roman" w:eastAsia="仿宋" w:cs="Times New Roman"/>
                <w:color w:val="auto"/>
              </w:rPr>
            </w:pPr>
          </w:p>
        </w:tc>
        <w:tc>
          <w:tcPr>
            <w:tcW w:w="425" w:type="dxa"/>
            <w:vMerge w:val="continue"/>
            <w:tcBorders>
              <w:left w:val="single" w:color="auto" w:sz="4" w:space="0"/>
              <w:right w:val="single" w:color="auto" w:sz="4" w:space="0"/>
            </w:tcBorders>
            <w:vAlign w:val="center"/>
          </w:tcPr>
          <w:p w14:paraId="69775A48">
            <w:pPr>
              <w:widowControl/>
              <w:ind w:left="-140" w:right="-140"/>
              <w:jc w:val="center"/>
              <w:rPr>
                <w:rFonts w:hint="default" w:ascii="Times New Roman" w:hAnsi="Times New Roman" w:eastAsia="仿宋" w:cs="Times New Roman"/>
                <w:color w:val="auto"/>
              </w:rPr>
            </w:pPr>
          </w:p>
        </w:tc>
        <w:tc>
          <w:tcPr>
            <w:tcW w:w="1134" w:type="dxa"/>
            <w:vMerge w:val="continue"/>
            <w:tcBorders>
              <w:left w:val="single" w:color="auto" w:sz="4" w:space="0"/>
              <w:right w:val="single" w:color="auto" w:sz="4" w:space="0"/>
            </w:tcBorders>
            <w:vAlign w:val="center"/>
          </w:tcPr>
          <w:p w14:paraId="7A78F288">
            <w:pPr>
              <w:widowControl/>
              <w:ind w:left="-140" w:right="-140"/>
              <w:jc w:val="center"/>
              <w:rPr>
                <w:rFonts w:hint="default" w:ascii="Times New Roman" w:hAnsi="Times New Roman" w:eastAsia="仿宋" w:cs="Times New Roman"/>
                <w:color w:val="auto"/>
              </w:rPr>
            </w:pPr>
          </w:p>
        </w:tc>
        <w:tc>
          <w:tcPr>
            <w:tcW w:w="4253" w:type="dxa"/>
            <w:vMerge w:val="continue"/>
            <w:tcBorders>
              <w:left w:val="single" w:color="auto" w:sz="4" w:space="0"/>
              <w:right w:val="single" w:color="auto" w:sz="4" w:space="0"/>
            </w:tcBorders>
            <w:vAlign w:val="center"/>
          </w:tcPr>
          <w:p w14:paraId="23E96440">
            <w:pPr>
              <w:widowControl/>
              <w:ind w:left="-140" w:right="-140"/>
              <w:jc w:val="center"/>
              <w:rPr>
                <w:rFonts w:hint="default" w:ascii="Times New Roman" w:hAnsi="Times New Roman" w:eastAsia="仿宋" w:cs="Times New Roman"/>
                <w:color w:val="auto"/>
              </w:rPr>
            </w:pP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5B8F5EE">
            <w:pPr>
              <w:widowControl/>
              <w:ind w:left="-140" w:right="-140"/>
              <w:jc w:val="center"/>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剑阁县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14:paraId="67822FBE">
            <w:pPr>
              <w:widowControl/>
              <w:ind w:left="-140" w:right="-140"/>
              <w:jc w:val="center"/>
              <w:rPr>
                <w:rFonts w:hint="default" w:ascii="Times New Roman" w:hAnsi="Times New Roman" w:eastAsia="仿宋" w:cs="Times New Roman"/>
                <w:color w:val="auto"/>
                <w:kern w:val="0"/>
                <w:sz w:val="22"/>
                <w:szCs w:val="21"/>
                <w:lang w:val="en-US" w:eastAsia="zh-CN"/>
              </w:rPr>
            </w:pPr>
            <w:r>
              <w:rPr>
                <w:rFonts w:hint="default" w:ascii="Times New Roman" w:hAnsi="Times New Roman" w:eastAsia="仿宋" w:cs="Times New Roman"/>
                <w:color w:val="auto"/>
                <w:kern w:val="0"/>
                <w:sz w:val="22"/>
                <w:szCs w:val="21"/>
                <w:lang w:val="en-US" w:eastAsia="zh-CN"/>
              </w:rPr>
              <w:t>144.75</w:t>
            </w:r>
          </w:p>
        </w:tc>
      </w:tr>
      <w:tr w14:paraId="3053D719">
        <w:tblPrEx>
          <w:tblCellMar>
            <w:top w:w="0" w:type="dxa"/>
            <w:left w:w="108" w:type="dxa"/>
            <w:bottom w:w="0" w:type="dxa"/>
            <w:right w:w="108" w:type="dxa"/>
          </w:tblCellMar>
        </w:tblPrEx>
        <w:trPr>
          <w:trHeight w:val="90" w:hRule="atLeast"/>
        </w:trPr>
        <w:tc>
          <w:tcPr>
            <w:tcW w:w="851" w:type="dxa"/>
            <w:vMerge w:val="continue"/>
            <w:tcBorders>
              <w:left w:val="single" w:color="auto" w:sz="4" w:space="0"/>
              <w:bottom w:val="single" w:color="auto" w:sz="4" w:space="0"/>
              <w:right w:val="single" w:color="auto" w:sz="4" w:space="0"/>
            </w:tcBorders>
            <w:vAlign w:val="center"/>
          </w:tcPr>
          <w:p w14:paraId="25A4614D">
            <w:pPr>
              <w:widowControl/>
              <w:ind w:left="-140" w:right="-140"/>
              <w:jc w:val="center"/>
              <w:rPr>
                <w:rFonts w:hint="default" w:ascii="Times New Roman" w:hAnsi="Times New Roman" w:eastAsia="仿宋" w:cs="Times New Roman"/>
                <w:color w:val="auto"/>
              </w:rPr>
            </w:pPr>
          </w:p>
        </w:tc>
        <w:tc>
          <w:tcPr>
            <w:tcW w:w="425" w:type="dxa"/>
            <w:vMerge w:val="continue"/>
            <w:tcBorders>
              <w:left w:val="single" w:color="auto" w:sz="4" w:space="0"/>
              <w:bottom w:val="single" w:color="auto" w:sz="4" w:space="0"/>
              <w:right w:val="single" w:color="auto" w:sz="4" w:space="0"/>
            </w:tcBorders>
            <w:vAlign w:val="center"/>
          </w:tcPr>
          <w:p w14:paraId="668E81C2">
            <w:pPr>
              <w:widowControl/>
              <w:ind w:left="-140" w:right="-140"/>
              <w:jc w:val="center"/>
              <w:rPr>
                <w:rFonts w:hint="default" w:ascii="Times New Roman" w:hAnsi="Times New Roman" w:eastAsia="仿宋" w:cs="Times New Roman"/>
                <w:color w:val="auto"/>
              </w:rPr>
            </w:pPr>
          </w:p>
        </w:tc>
        <w:tc>
          <w:tcPr>
            <w:tcW w:w="1134" w:type="dxa"/>
            <w:vMerge w:val="continue"/>
            <w:tcBorders>
              <w:left w:val="single" w:color="auto" w:sz="4" w:space="0"/>
              <w:bottom w:val="single" w:color="auto" w:sz="4" w:space="0"/>
              <w:right w:val="single" w:color="auto" w:sz="4" w:space="0"/>
            </w:tcBorders>
            <w:vAlign w:val="center"/>
          </w:tcPr>
          <w:p w14:paraId="126CC264">
            <w:pPr>
              <w:widowControl/>
              <w:ind w:left="-140" w:right="-140"/>
              <w:jc w:val="center"/>
              <w:rPr>
                <w:rFonts w:hint="default" w:ascii="Times New Roman" w:hAnsi="Times New Roman" w:eastAsia="仿宋" w:cs="Times New Roman"/>
                <w:color w:val="auto"/>
              </w:rPr>
            </w:pPr>
          </w:p>
        </w:tc>
        <w:tc>
          <w:tcPr>
            <w:tcW w:w="4253" w:type="dxa"/>
            <w:vMerge w:val="continue"/>
            <w:tcBorders>
              <w:left w:val="single" w:color="auto" w:sz="4" w:space="0"/>
              <w:bottom w:val="single" w:color="auto" w:sz="4" w:space="0"/>
              <w:right w:val="single" w:color="auto" w:sz="4" w:space="0"/>
            </w:tcBorders>
            <w:vAlign w:val="center"/>
          </w:tcPr>
          <w:p w14:paraId="75FD7D59">
            <w:pPr>
              <w:widowControl/>
              <w:ind w:left="-140" w:right="-140"/>
              <w:jc w:val="center"/>
              <w:rPr>
                <w:rFonts w:hint="default" w:ascii="Times New Roman" w:hAnsi="Times New Roman" w:eastAsia="仿宋" w:cs="Times New Roman"/>
                <w:color w:val="auto"/>
              </w:rPr>
            </w:pPr>
          </w:p>
        </w:tc>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896E409">
            <w:pPr>
              <w:widowControl/>
              <w:ind w:left="-140" w:right="-140"/>
              <w:jc w:val="center"/>
              <w:rPr>
                <w:rFonts w:hint="default" w:ascii="Times New Roman" w:hAnsi="Times New Roman" w:eastAsia="仿宋" w:cs="Times New Roman"/>
                <w:color w:val="auto"/>
                <w:kern w:val="0"/>
                <w:szCs w:val="21"/>
                <w:lang w:val="en-US" w:eastAsia="zh-CN"/>
              </w:rPr>
            </w:pPr>
            <w:r>
              <w:rPr>
                <w:rFonts w:hint="default" w:ascii="Times New Roman" w:hAnsi="Times New Roman" w:eastAsia="仿宋" w:cs="Times New Roman"/>
                <w:color w:val="auto"/>
                <w:kern w:val="0"/>
                <w:szCs w:val="21"/>
                <w:lang w:val="en-US" w:eastAsia="zh-CN"/>
              </w:rPr>
              <w:t>苍溪县</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14:paraId="5972C661">
            <w:pPr>
              <w:widowControl/>
              <w:ind w:left="-140" w:right="-140"/>
              <w:jc w:val="center"/>
              <w:rPr>
                <w:rFonts w:hint="default" w:ascii="Times New Roman" w:hAnsi="Times New Roman" w:eastAsia="仿宋" w:cs="Times New Roman"/>
                <w:color w:val="auto"/>
                <w:kern w:val="0"/>
                <w:sz w:val="22"/>
                <w:szCs w:val="21"/>
                <w:lang w:val="en-US" w:eastAsia="zh-CN"/>
              </w:rPr>
            </w:pPr>
            <w:r>
              <w:rPr>
                <w:rFonts w:hint="default" w:ascii="Times New Roman" w:hAnsi="Times New Roman" w:eastAsia="仿宋" w:cs="Times New Roman"/>
                <w:color w:val="auto"/>
                <w:kern w:val="0"/>
                <w:sz w:val="22"/>
                <w:szCs w:val="21"/>
                <w:lang w:val="en-US" w:eastAsia="zh-CN"/>
              </w:rPr>
              <w:t>32.20</w:t>
            </w:r>
          </w:p>
        </w:tc>
      </w:tr>
    </w:tbl>
    <w:p w14:paraId="4AB6221D">
      <w:pPr>
        <w:spacing w:line="580" w:lineRule="exact"/>
        <w:ind w:firstLine="562"/>
        <w:rPr>
          <w:rFonts w:hint="default" w:ascii="Times New Roman" w:hAnsi="Times New Roman" w:eastAsia="仿宋" w:cs="Times New Roman"/>
          <w:color w:val="auto"/>
          <w:sz w:val="28"/>
          <w:szCs w:val="28"/>
          <w:lang w:eastAsia="zh-CN"/>
        </w:rPr>
      </w:pPr>
    </w:p>
    <w:p w14:paraId="07EB7FD2">
      <w:pPr>
        <w:spacing w:line="580" w:lineRule="exact"/>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rPr>
        <w:t>2）环境敏感目标与规划项目的区位关系</w:t>
      </w:r>
    </w:p>
    <w:p w14:paraId="467F6816">
      <w:pPr>
        <w:spacing w:line="580" w:lineRule="exact"/>
        <w:ind w:firstLine="562"/>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根据本规划重大引调水工程与环境敏感区区位关系分析，初步判定不存在重要的环境制约因素，部分规划工程可能涉及生态敏感区，须在项目规划和实施阶段结合全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建立以国家或省级公园为主体的自然保护地体系与生态保护红线管控要求，进一步梳理环境敏感制约因素。</w:t>
      </w:r>
    </w:p>
    <w:p w14:paraId="24D48260">
      <w:pPr>
        <w:pStyle w:val="3"/>
        <w:spacing w:before="240" w:after="240"/>
        <w:rPr>
          <w:rFonts w:hint="default" w:ascii="Times New Roman" w:hAnsi="Times New Roman" w:cs="Times New Roman"/>
          <w:color w:val="auto"/>
        </w:rPr>
      </w:pPr>
      <w:bookmarkStart w:id="315" w:name="_Toc31955"/>
      <w:bookmarkStart w:id="316" w:name="_Toc15449"/>
      <w:r>
        <w:rPr>
          <w:rFonts w:hint="default" w:ascii="Times New Roman" w:hAnsi="Times New Roman" w:cs="Times New Roman"/>
          <w:color w:val="auto"/>
          <w:lang w:val="en-US" w:eastAsia="zh-CN"/>
        </w:rPr>
        <w:t>（二）</w:t>
      </w:r>
      <w:r>
        <w:rPr>
          <w:rFonts w:hint="default" w:ascii="Times New Roman" w:hAnsi="Times New Roman" w:cs="Times New Roman"/>
          <w:color w:val="auto"/>
        </w:rPr>
        <w:t>环境现状分析</w:t>
      </w:r>
      <w:bookmarkEnd w:id="315"/>
      <w:bookmarkEnd w:id="316"/>
    </w:p>
    <w:p w14:paraId="645AB34C">
      <w:pPr>
        <w:spacing w:line="360" w:lineRule="auto"/>
        <w:ind w:firstLine="562"/>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环境现状调查</w:t>
      </w:r>
    </w:p>
    <w:p w14:paraId="62447109">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（1）自然环境</w:t>
      </w:r>
    </w:p>
    <w:p w14:paraId="0092481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昭化区地处嘉陵江中上游，是嘉陵江上游重要生态屏障。近年来，通过加快推进长江防护林、天然林资源保护等重大生态工程建设，近 8万亩林地得到有效巩固，森林覆盖率不断提升，生物多样性日益丰富，初步建成以森林、河流为基本架构，“多层次、宽领域、功能复合”的生态网络体系。全区森林覆盖率达到56.27%，城市建成区绿化覆盖率达36.4%。成功创建中国绿水青山生态宜居典范县、国家森林城市、国家园林城市、省级环保模范城市，建成国家级生态乡镇1个，全国环境优美乡镇2个，省级生态乡镇15个。</w:t>
      </w:r>
    </w:p>
    <w:p w14:paraId="32A7536C">
      <w:pPr>
        <w:spacing w:line="360" w:lineRule="auto"/>
        <w:ind w:firstLine="560" w:firstLineChars="200"/>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昭化区空气环境质量保持优良水平，环境空气优良率达98.4%，城市环境空气质量综合指数长期排名全省前列。生态环境状况等级基本稳定在优，生态质量类型为一类。国考断面白龙江苴国村水质类别达Ⅰ类，省考断面嘉陵江红岩、插江卫子河水质类别达Ⅱ类。全区主要河流长滩河、柏林河、射箭河、巩河、张家沟、毛家沟均达到地表水Ⅲ类标准，水质达标率为 100% 。城市建成区无黑臭水体，农村黑臭水体正在按时进行专项治理，实行动态随清。城市集中式饮用水水源地渔洞河及12处乡镇及以下集中式饮用水水源地水质均达到Ⅲ类及以上标准。</w:t>
      </w:r>
    </w:p>
    <w:p w14:paraId="39BBED9F">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w:t>
      </w:r>
      <w:r>
        <w:rPr>
          <w:rFonts w:hint="eastAsia" w:ascii="Times New Roman" w:hAnsi="Times New Roman" w:eastAsia="仿宋" w:cs="Times New Roman"/>
          <w:b w:val="0"/>
          <w:bCs w:val="0"/>
          <w:color w:val="auto"/>
          <w:sz w:val="28"/>
          <w:szCs w:val="28"/>
          <w:lang w:val="en-US" w:eastAsia="zh-CN"/>
        </w:rPr>
        <w:t>人文</w:t>
      </w:r>
      <w:r>
        <w:rPr>
          <w:rFonts w:hint="default" w:ascii="Times New Roman" w:hAnsi="Times New Roman" w:eastAsia="仿宋" w:cs="Times New Roman"/>
          <w:b w:val="0"/>
          <w:bCs w:val="0"/>
          <w:color w:val="auto"/>
          <w:sz w:val="28"/>
          <w:szCs w:val="28"/>
          <w:lang w:val="en-US" w:eastAsia="zh-CN"/>
        </w:rPr>
        <w:t>环境</w:t>
      </w:r>
    </w:p>
    <w:p w14:paraId="0A40C76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rPr>
        <w:t>昭化区历史文化深厚、自然风光秀丽，汇聚众多山脉丛林、江河水系，加之盆地丘陵向山区过渡地带的复杂地形，塑造了众多独具地方特色的旅游资源。昭化区是川陕甘秦巴国际生态文化旅游线上的重要节点</w:t>
      </w:r>
      <w:r>
        <w:rPr>
          <w:rFonts w:hint="eastAsia" w:ascii="Times New Roman" w:hAnsi="Times New Roman" w:eastAsia="仿宋" w:cs="Times New Roman"/>
          <w:color w:val="auto"/>
          <w:kern w:val="0"/>
          <w:sz w:val="28"/>
          <w:szCs w:val="28"/>
          <w:lang w:eastAsia="zh-CN"/>
        </w:rPr>
        <w:t>，</w:t>
      </w:r>
      <w:r>
        <w:rPr>
          <w:rFonts w:hint="default" w:ascii="Times New Roman" w:hAnsi="Times New Roman" w:eastAsia="仿宋" w:cs="Times New Roman"/>
          <w:color w:val="auto"/>
          <w:kern w:val="0"/>
          <w:sz w:val="28"/>
          <w:szCs w:val="28"/>
        </w:rPr>
        <w:t>也是嘉陵江流域生态文化旅游线和川北蜀道旅游的重要组成部分。嘉陵江流经昭化境内达109 千米，并在昭化古城处形成“山水太极”自然奇观；蜀道世遗预备名录中遗存数量最多，保存有金牛蜀道最为完整的一段；昭化古城，作为唯一一座保存完善的三国古城，是研究蜀汉政治、军事、经济文化 的重要见证地；红色文化资源丰富。</w:t>
      </w:r>
    </w:p>
    <w:p w14:paraId="7C303649">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环境现状分析</w:t>
      </w:r>
    </w:p>
    <w:p w14:paraId="3EA35142">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（1）水资源开发利用现状分析</w:t>
      </w:r>
    </w:p>
    <w:p w14:paraId="2627AE8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pacing w:val="-6"/>
          <w:sz w:val="28"/>
        </w:rPr>
      </w:pPr>
      <w:r>
        <w:rPr>
          <w:rFonts w:hint="eastAsia" w:ascii="Times New Roman" w:hAnsi="Times New Roman" w:eastAsia="仿宋" w:cs="Times New Roman"/>
          <w:color w:val="auto"/>
          <w:kern w:val="0"/>
          <w:sz w:val="28"/>
          <w:szCs w:val="28"/>
          <w:lang w:val="en-US" w:eastAsia="zh-CN"/>
        </w:rPr>
        <w:t>昭化区</w:t>
      </w:r>
      <w:r>
        <w:rPr>
          <w:rFonts w:hint="default" w:ascii="Times New Roman" w:hAnsi="Times New Roman" w:eastAsia="仿宋" w:cs="Times New Roman"/>
          <w:color w:val="auto"/>
          <w:kern w:val="0"/>
          <w:sz w:val="28"/>
          <w:szCs w:val="28"/>
        </w:rPr>
        <w:t>多年平均水资源总量</w:t>
      </w:r>
      <w:r>
        <w:rPr>
          <w:rFonts w:hint="eastAsia" w:ascii="Times New Roman" w:hAnsi="Times New Roman" w:eastAsia="仿宋" w:cs="Times New Roman"/>
          <w:color w:val="auto"/>
          <w:kern w:val="0"/>
          <w:sz w:val="28"/>
          <w:szCs w:val="28"/>
          <w:lang w:val="en-US" w:eastAsia="zh-CN"/>
        </w:rPr>
        <w:t>7.57</w:t>
      </w:r>
      <w:r>
        <w:rPr>
          <w:rFonts w:hint="default" w:ascii="Times New Roman" w:hAnsi="Times New Roman" w:eastAsia="仿宋" w:cs="Times New Roman"/>
          <w:color w:val="auto"/>
          <w:kern w:val="0"/>
          <w:sz w:val="28"/>
          <w:szCs w:val="28"/>
        </w:rPr>
        <w:t>亿</w:t>
      </w:r>
      <w:r>
        <w:rPr>
          <w:rFonts w:hint="eastAsia" w:ascii="Times New Roman" w:hAnsi="Times New Roman" w:eastAsia="仿宋" w:cs="Times New Roman"/>
          <w:color w:val="auto"/>
          <w:kern w:val="0"/>
          <w:sz w:val="28"/>
          <w:szCs w:val="28"/>
          <w:lang w:eastAsia="zh-CN"/>
        </w:rPr>
        <w:t>m³</w:t>
      </w:r>
      <w:r>
        <w:rPr>
          <w:rFonts w:hint="default" w:ascii="Times New Roman" w:hAnsi="Times New Roman" w:eastAsia="仿宋" w:cs="Times New Roman"/>
          <w:color w:val="auto"/>
          <w:kern w:val="0"/>
          <w:sz w:val="28"/>
          <w:szCs w:val="28"/>
        </w:rPr>
        <w:t>，但水资源开发利用率低</w:t>
      </w:r>
      <w:r>
        <w:rPr>
          <w:rFonts w:hint="default" w:ascii="Times New Roman" w:hAnsi="Times New Roman" w:eastAsia="仿宋" w:cs="Times New Roman"/>
          <w:color w:val="auto"/>
          <w:kern w:val="0"/>
          <w:sz w:val="28"/>
          <w:szCs w:val="28"/>
          <w:lang w:eastAsia="zh-CN"/>
        </w:rPr>
        <w:t>，</w:t>
      </w:r>
      <w:r>
        <w:rPr>
          <w:rFonts w:hint="default" w:ascii="Times New Roman" w:hAnsi="Times New Roman" w:eastAsia="仿宋" w:cs="Times New Roman"/>
          <w:color w:val="auto"/>
          <w:kern w:val="0"/>
          <w:sz w:val="28"/>
          <w:szCs w:val="28"/>
          <w:highlight w:val="none"/>
        </w:rPr>
        <w:t>现状全</w:t>
      </w:r>
      <w:r>
        <w:rPr>
          <w:rFonts w:hint="eastAsia" w:ascii="Times New Roman" w:hAnsi="Times New Roman" w:eastAsia="仿宋" w:cs="Times New Roman"/>
          <w:color w:val="auto"/>
          <w:kern w:val="0"/>
          <w:sz w:val="28"/>
          <w:szCs w:val="28"/>
          <w:highlight w:val="none"/>
          <w:lang w:val="en-US" w:eastAsia="zh-CN"/>
        </w:rPr>
        <w:t>区</w:t>
      </w:r>
      <w:r>
        <w:rPr>
          <w:rFonts w:hint="default" w:ascii="Times New Roman" w:hAnsi="Times New Roman" w:eastAsia="仿宋" w:cs="Times New Roman"/>
          <w:color w:val="auto"/>
          <w:kern w:val="0"/>
          <w:sz w:val="28"/>
          <w:szCs w:val="28"/>
          <w:highlight w:val="none"/>
        </w:rPr>
        <w:t>总供水量为</w:t>
      </w:r>
      <w:r>
        <w:rPr>
          <w:rFonts w:hint="eastAsia" w:ascii="Times New Roman" w:hAnsi="Times New Roman" w:eastAsia="仿宋" w:cs="Times New Roman"/>
          <w:color w:val="auto"/>
          <w:kern w:val="0"/>
          <w:sz w:val="28"/>
          <w:szCs w:val="28"/>
          <w:highlight w:val="none"/>
          <w:lang w:val="en-US" w:eastAsia="zh-CN"/>
        </w:rPr>
        <w:t>0.86</w:t>
      </w:r>
      <w:r>
        <w:rPr>
          <w:rFonts w:hint="default" w:ascii="Times New Roman" w:hAnsi="Times New Roman" w:eastAsia="仿宋" w:cs="Times New Roman"/>
          <w:color w:val="auto"/>
          <w:kern w:val="0"/>
          <w:sz w:val="28"/>
          <w:szCs w:val="28"/>
          <w:highlight w:val="none"/>
        </w:rPr>
        <w:t>亿</w:t>
      </w:r>
      <w:r>
        <w:rPr>
          <w:rFonts w:hint="eastAsia" w:ascii="Times New Roman" w:hAnsi="Times New Roman" w:eastAsia="仿宋" w:cs="Times New Roman"/>
          <w:color w:val="auto"/>
          <w:kern w:val="0"/>
          <w:sz w:val="28"/>
          <w:szCs w:val="28"/>
          <w:highlight w:val="none"/>
          <w:lang w:eastAsia="zh-CN"/>
        </w:rPr>
        <w:t>m³</w:t>
      </w:r>
      <w:r>
        <w:rPr>
          <w:rFonts w:hint="default" w:ascii="Times New Roman" w:hAnsi="Times New Roman" w:eastAsia="仿宋" w:cs="Times New Roman"/>
          <w:color w:val="auto"/>
          <w:kern w:val="0"/>
          <w:sz w:val="28"/>
          <w:szCs w:val="28"/>
          <w:highlight w:val="none"/>
        </w:rPr>
        <w:t>，</w:t>
      </w:r>
      <w:r>
        <w:rPr>
          <w:rFonts w:hint="default" w:ascii="Times New Roman" w:hAnsi="Times New Roman" w:eastAsia="仿宋" w:cs="Times New Roman"/>
          <w:color w:val="auto"/>
          <w:spacing w:val="-6"/>
          <w:kern w:val="0"/>
          <w:sz w:val="28"/>
          <w:szCs w:val="28"/>
          <w:highlight w:val="none"/>
        </w:rPr>
        <w:t>其中灌溉供水</w:t>
      </w:r>
      <w:r>
        <w:rPr>
          <w:rFonts w:hint="eastAsia" w:ascii="Times New Roman" w:hAnsi="Times New Roman" w:eastAsia="仿宋" w:cs="Times New Roman"/>
          <w:color w:val="auto"/>
          <w:spacing w:val="-6"/>
          <w:kern w:val="0"/>
          <w:sz w:val="28"/>
          <w:szCs w:val="28"/>
          <w:highlight w:val="none"/>
          <w:lang w:val="en-US" w:eastAsia="zh-CN"/>
        </w:rPr>
        <w:t>0.68</w:t>
      </w:r>
      <w:r>
        <w:rPr>
          <w:rFonts w:hint="default" w:ascii="Times New Roman" w:hAnsi="Times New Roman" w:eastAsia="仿宋" w:cs="Times New Roman"/>
          <w:color w:val="auto"/>
          <w:spacing w:val="-6"/>
          <w:kern w:val="0"/>
          <w:sz w:val="28"/>
          <w:szCs w:val="28"/>
          <w:highlight w:val="none"/>
        </w:rPr>
        <w:t>亿</w:t>
      </w:r>
      <w:r>
        <w:rPr>
          <w:rFonts w:hint="eastAsia" w:ascii="Times New Roman" w:hAnsi="Times New Roman" w:eastAsia="仿宋" w:cs="Times New Roman"/>
          <w:color w:val="auto"/>
          <w:spacing w:val="-6"/>
          <w:kern w:val="0"/>
          <w:sz w:val="28"/>
          <w:szCs w:val="28"/>
          <w:highlight w:val="none"/>
          <w:lang w:eastAsia="zh-CN"/>
        </w:rPr>
        <w:t>m³</w:t>
      </w:r>
      <w:r>
        <w:rPr>
          <w:rFonts w:hint="default" w:ascii="Times New Roman" w:hAnsi="Times New Roman" w:eastAsia="仿宋" w:cs="Times New Roman"/>
          <w:color w:val="auto"/>
          <w:spacing w:val="-6"/>
          <w:kern w:val="0"/>
          <w:sz w:val="28"/>
          <w:szCs w:val="28"/>
          <w:highlight w:val="none"/>
        </w:rPr>
        <w:t>，水资源开发利用率</w:t>
      </w:r>
      <w:r>
        <w:rPr>
          <w:rFonts w:hint="default" w:ascii="Times New Roman" w:hAnsi="Times New Roman" w:eastAsia="仿宋" w:cs="Times New Roman"/>
          <w:color w:val="auto"/>
          <w:spacing w:val="-6"/>
          <w:kern w:val="0"/>
          <w:sz w:val="28"/>
          <w:szCs w:val="28"/>
          <w:highlight w:val="none"/>
          <w:lang w:val="en-US" w:eastAsia="zh-CN"/>
        </w:rPr>
        <w:t>为</w:t>
      </w:r>
      <w:r>
        <w:rPr>
          <w:rFonts w:hint="eastAsia" w:ascii="Times New Roman" w:hAnsi="Times New Roman" w:eastAsia="仿宋" w:cs="Times New Roman"/>
          <w:color w:val="auto"/>
          <w:spacing w:val="-6"/>
          <w:kern w:val="0"/>
          <w:sz w:val="28"/>
          <w:szCs w:val="28"/>
          <w:highlight w:val="none"/>
          <w:lang w:val="en-US" w:eastAsia="zh-CN"/>
        </w:rPr>
        <w:t>11.4</w:t>
      </w:r>
      <w:r>
        <w:rPr>
          <w:rFonts w:hint="default" w:ascii="Times New Roman" w:hAnsi="Times New Roman" w:eastAsia="仿宋" w:cs="Times New Roman"/>
          <w:color w:val="auto"/>
          <w:spacing w:val="-6"/>
          <w:kern w:val="0"/>
          <w:sz w:val="28"/>
          <w:szCs w:val="28"/>
          <w:highlight w:val="none"/>
        </w:rPr>
        <w:t>%</w:t>
      </w:r>
      <w:r>
        <w:rPr>
          <w:rFonts w:hint="default" w:ascii="Times New Roman" w:hAnsi="Times New Roman" w:eastAsia="仿宋" w:cs="Times New Roman"/>
          <w:color w:val="auto"/>
          <w:spacing w:val="-6"/>
          <w:kern w:val="0"/>
          <w:sz w:val="28"/>
          <w:szCs w:val="28"/>
          <w:highlight w:val="none"/>
          <w:lang w:eastAsia="zh-CN"/>
        </w:rPr>
        <w:t>，</w:t>
      </w:r>
      <w:r>
        <w:rPr>
          <w:rFonts w:hint="default" w:ascii="Times New Roman" w:hAnsi="Times New Roman" w:eastAsia="仿宋" w:cs="Times New Roman"/>
          <w:color w:val="auto"/>
          <w:spacing w:val="-6"/>
          <w:kern w:val="0"/>
          <w:sz w:val="28"/>
          <w:szCs w:val="28"/>
          <w:highlight w:val="none"/>
        </w:rPr>
        <w:t>低于全国全省平均水平</w:t>
      </w:r>
      <w:r>
        <w:rPr>
          <w:rFonts w:hint="default" w:ascii="Times New Roman" w:hAnsi="Times New Roman" w:eastAsia="仿宋" w:cs="Times New Roman"/>
          <w:color w:val="auto"/>
          <w:spacing w:val="-6"/>
          <w:kern w:val="0"/>
          <w:sz w:val="28"/>
          <w:szCs w:val="28"/>
          <w:highlight w:val="none"/>
          <w:lang w:eastAsia="zh-CN"/>
        </w:rPr>
        <w:t>。</w:t>
      </w:r>
      <w:r>
        <w:rPr>
          <w:rFonts w:hint="eastAsia" w:ascii="Times New Roman" w:hAnsi="Times New Roman" w:eastAsia="仿宋" w:cs="Times New Roman"/>
          <w:color w:val="auto"/>
          <w:spacing w:val="-6"/>
          <w:kern w:val="0"/>
          <w:sz w:val="28"/>
          <w:szCs w:val="28"/>
          <w:highlight w:val="none"/>
          <w:lang w:val="en-US" w:eastAsia="zh-CN"/>
        </w:rPr>
        <w:t>水资源开发利用潜力较大</w:t>
      </w:r>
      <w:r>
        <w:rPr>
          <w:rFonts w:hint="default" w:ascii="Times New Roman" w:hAnsi="Times New Roman" w:eastAsia="仿宋" w:cs="Times New Roman"/>
          <w:color w:val="auto"/>
          <w:spacing w:val="-6"/>
          <w:kern w:val="0"/>
          <w:sz w:val="28"/>
          <w:szCs w:val="28"/>
          <w:highlight w:val="none"/>
        </w:rPr>
        <w:t>。</w:t>
      </w:r>
    </w:p>
    <w:p w14:paraId="59B4BADA">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（2）生态问题现状分析</w:t>
      </w:r>
    </w:p>
    <w:p w14:paraId="64726DA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kern w:val="0"/>
          <w:sz w:val="28"/>
          <w:szCs w:val="28"/>
          <w:highlight w:val="none"/>
        </w:rPr>
      </w:pPr>
      <w:r>
        <w:rPr>
          <w:rFonts w:hint="eastAsia" w:ascii="Times New Roman" w:hAnsi="Times New Roman" w:eastAsia="仿宋" w:cs="Times New Roman"/>
          <w:color w:val="auto"/>
          <w:kern w:val="0"/>
          <w:sz w:val="28"/>
          <w:szCs w:val="28"/>
          <w:highlight w:val="none"/>
          <w:lang w:val="en-US" w:eastAsia="zh-CN"/>
        </w:rPr>
        <w:t>昭化区</w:t>
      </w:r>
      <w:r>
        <w:rPr>
          <w:rFonts w:hint="default" w:ascii="Times New Roman" w:hAnsi="Times New Roman" w:eastAsia="仿宋" w:cs="Times New Roman"/>
          <w:color w:val="auto"/>
          <w:kern w:val="0"/>
          <w:sz w:val="28"/>
          <w:szCs w:val="28"/>
          <w:highlight w:val="none"/>
        </w:rPr>
        <w:t>土壤侵蚀</w:t>
      </w:r>
      <w:r>
        <w:rPr>
          <w:rFonts w:hint="default" w:ascii="Times New Roman" w:hAnsi="Times New Roman" w:eastAsia="仿宋" w:cs="Times New Roman"/>
          <w:color w:val="auto"/>
          <w:kern w:val="0"/>
          <w:sz w:val="28"/>
          <w:szCs w:val="28"/>
          <w:highlight w:val="none"/>
          <w:lang w:eastAsia="zh-CN"/>
        </w:rPr>
        <w:t>形式</w:t>
      </w:r>
      <w:r>
        <w:rPr>
          <w:rFonts w:hint="default" w:ascii="Times New Roman" w:hAnsi="Times New Roman" w:eastAsia="仿宋" w:cs="Times New Roman"/>
          <w:color w:val="auto"/>
          <w:kern w:val="0"/>
          <w:sz w:val="28"/>
          <w:szCs w:val="28"/>
          <w:highlight w:val="none"/>
        </w:rPr>
        <w:t>以水力侵蚀为主</w:t>
      </w:r>
      <w:r>
        <w:rPr>
          <w:rFonts w:hint="default" w:ascii="Times New Roman" w:hAnsi="Times New Roman" w:eastAsia="仿宋" w:cs="Times New Roman"/>
          <w:color w:val="auto"/>
          <w:kern w:val="0"/>
          <w:sz w:val="28"/>
          <w:szCs w:val="28"/>
          <w:highlight w:val="none"/>
          <w:lang w:eastAsia="zh-CN"/>
        </w:rPr>
        <w:t>，</w:t>
      </w:r>
      <w:r>
        <w:rPr>
          <w:rFonts w:hint="default" w:ascii="Times New Roman" w:hAnsi="Times New Roman" w:eastAsia="仿宋" w:cs="Times New Roman"/>
          <w:color w:val="auto"/>
          <w:kern w:val="0"/>
          <w:sz w:val="28"/>
          <w:szCs w:val="28"/>
          <w:highlight w:val="none"/>
        </w:rPr>
        <w:t>全</w:t>
      </w:r>
      <w:r>
        <w:rPr>
          <w:rFonts w:hint="eastAsia" w:ascii="Times New Roman" w:hAnsi="Times New Roman" w:eastAsia="仿宋" w:cs="Times New Roman"/>
          <w:color w:val="auto"/>
          <w:kern w:val="0"/>
          <w:sz w:val="28"/>
          <w:szCs w:val="28"/>
          <w:highlight w:val="none"/>
          <w:lang w:val="en-US" w:eastAsia="zh-CN"/>
        </w:rPr>
        <w:t>区</w:t>
      </w:r>
      <w:r>
        <w:rPr>
          <w:rFonts w:hint="default" w:ascii="Times New Roman" w:hAnsi="Times New Roman" w:eastAsia="仿宋" w:cs="Times New Roman"/>
          <w:color w:val="auto"/>
          <w:kern w:val="0"/>
          <w:sz w:val="28"/>
          <w:szCs w:val="28"/>
          <w:highlight w:val="none"/>
        </w:rPr>
        <w:t>各地均有分布</w:t>
      </w:r>
      <w:r>
        <w:rPr>
          <w:rFonts w:hint="default" w:ascii="Times New Roman" w:hAnsi="Times New Roman" w:eastAsia="仿宋" w:cs="Times New Roman"/>
          <w:color w:val="auto"/>
          <w:kern w:val="0"/>
          <w:sz w:val="28"/>
          <w:szCs w:val="28"/>
          <w:highlight w:val="none"/>
          <w:lang w:eastAsia="zh-CN"/>
        </w:rPr>
        <w:t>，</w:t>
      </w:r>
      <w:r>
        <w:rPr>
          <w:rFonts w:hint="eastAsia" w:ascii="Times New Roman" w:hAnsi="Times New Roman" w:eastAsia="仿宋" w:cs="Times New Roman"/>
          <w:color w:val="auto"/>
          <w:kern w:val="0"/>
          <w:sz w:val="28"/>
          <w:szCs w:val="28"/>
          <w:highlight w:val="none"/>
          <w:lang w:val="en-US" w:eastAsia="zh-CN"/>
        </w:rPr>
        <w:t>现状</w:t>
      </w:r>
      <w:r>
        <w:rPr>
          <w:rFonts w:hint="default" w:ascii="Times New Roman" w:hAnsi="Times New Roman" w:eastAsia="仿宋" w:cs="Times New Roman"/>
          <w:color w:val="auto"/>
          <w:kern w:val="0"/>
          <w:sz w:val="28"/>
          <w:szCs w:val="28"/>
          <w:highlight w:val="none"/>
        </w:rPr>
        <w:t>全</w:t>
      </w:r>
      <w:r>
        <w:rPr>
          <w:rFonts w:hint="eastAsia" w:ascii="Times New Roman" w:hAnsi="Times New Roman" w:eastAsia="仿宋" w:cs="Times New Roman"/>
          <w:color w:val="auto"/>
          <w:kern w:val="0"/>
          <w:sz w:val="28"/>
          <w:szCs w:val="28"/>
          <w:highlight w:val="none"/>
          <w:lang w:val="en-US" w:eastAsia="zh-CN"/>
        </w:rPr>
        <w:t>区</w:t>
      </w:r>
      <w:r>
        <w:rPr>
          <w:rFonts w:hint="default" w:ascii="Times New Roman" w:hAnsi="Times New Roman" w:eastAsia="仿宋" w:cs="Times New Roman"/>
          <w:color w:val="auto"/>
          <w:kern w:val="0"/>
          <w:sz w:val="28"/>
          <w:szCs w:val="28"/>
          <w:highlight w:val="none"/>
        </w:rPr>
        <w:t>水土流失面积为</w:t>
      </w:r>
      <w:r>
        <w:rPr>
          <w:rFonts w:hint="eastAsia" w:ascii="Times New Roman" w:hAnsi="Times New Roman" w:eastAsia="仿宋" w:cs="Times New Roman"/>
          <w:smallCaps w:val="0"/>
          <w:color w:val="auto"/>
          <w:kern w:val="0"/>
          <w:sz w:val="28"/>
          <w:szCs w:val="28"/>
          <w:highlight w:val="none"/>
          <w:lang w:val="en-US" w:eastAsia="zh-CN"/>
        </w:rPr>
        <w:t>477.13</w:t>
      </w:r>
      <w:r>
        <w:rPr>
          <w:rFonts w:hint="default" w:ascii="Times New Roman" w:hAnsi="Times New Roman" w:cs="Times New Roman"/>
          <w:b w:val="0"/>
          <w:bCs w:val="0"/>
          <w:color w:val="auto"/>
          <w:sz w:val="28"/>
          <w:szCs w:val="40"/>
          <w:lang w:val="en-US" w:eastAsia="zh-CN"/>
        </w:rPr>
        <w:t>km</w:t>
      </w:r>
      <w:r>
        <w:rPr>
          <w:rFonts w:hint="default" w:ascii="Times New Roman" w:hAnsi="Times New Roman" w:cs="Times New Roman"/>
          <w:b w:val="0"/>
          <w:bCs w:val="0"/>
          <w:color w:val="auto"/>
          <w:sz w:val="28"/>
          <w:szCs w:val="40"/>
          <w:vertAlign w:val="superscript"/>
          <w:lang w:val="en-US" w:eastAsia="zh-CN"/>
        </w:rPr>
        <w:t>2</w:t>
      </w:r>
      <w:r>
        <w:rPr>
          <w:rFonts w:hint="default" w:ascii="Times New Roman" w:hAnsi="Times New Roman" w:eastAsia="仿宋" w:cs="Times New Roman"/>
          <w:color w:val="auto"/>
          <w:kern w:val="0"/>
          <w:sz w:val="28"/>
          <w:szCs w:val="28"/>
          <w:highlight w:val="none"/>
        </w:rPr>
        <w:t>，</w:t>
      </w:r>
      <w:r>
        <w:rPr>
          <w:rFonts w:hint="default" w:ascii="Times New Roman" w:hAnsi="Times New Roman" w:eastAsia="仿宋" w:cs="Times New Roman"/>
          <w:smallCaps w:val="0"/>
          <w:color w:val="auto"/>
          <w:kern w:val="0"/>
          <w:sz w:val="28"/>
          <w:szCs w:val="28"/>
          <w:highlight w:val="none"/>
          <w:vertAlign w:val="baseline"/>
          <w:lang w:eastAsia="zh-CN"/>
        </w:rPr>
        <w:t>水土流失率</w:t>
      </w:r>
      <w:r>
        <w:rPr>
          <w:rFonts w:hint="default" w:ascii="Times New Roman" w:hAnsi="Times New Roman" w:eastAsia="仿宋" w:cs="Times New Roman"/>
          <w:smallCaps w:val="0"/>
          <w:color w:val="auto"/>
          <w:kern w:val="0"/>
          <w:sz w:val="28"/>
          <w:szCs w:val="28"/>
          <w:highlight w:val="none"/>
          <w:vertAlign w:val="baseline"/>
          <w:lang w:val="en-US" w:eastAsia="zh-CN"/>
        </w:rPr>
        <w:t>3</w:t>
      </w:r>
      <w:r>
        <w:rPr>
          <w:rFonts w:hint="eastAsia" w:ascii="Times New Roman" w:hAnsi="Times New Roman" w:eastAsia="仿宋" w:cs="Times New Roman"/>
          <w:smallCaps w:val="0"/>
          <w:color w:val="auto"/>
          <w:kern w:val="0"/>
          <w:sz w:val="28"/>
          <w:szCs w:val="28"/>
          <w:highlight w:val="none"/>
          <w:vertAlign w:val="baseline"/>
          <w:lang w:val="en-US" w:eastAsia="zh-CN"/>
        </w:rPr>
        <w:t>3</w:t>
      </w:r>
      <w:r>
        <w:rPr>
          <w:rFonts w:hint="default" w:ascii="Times New Roman" w:hAnsi="Times New Roman" w:eastAsia="仿宋" w:cs="Times New Roman"/>
          <w:smallCaps w:val="0"/>
          <w:color w:val="auto"/>
          <w:kern w:val="0"/>
          <w:sz w:val="28"/>
          <w:szCs w:val="28"/>
          <w:highlight w:val="none"/>
          <w:vertAlign w:val="baseline"/>
          <w:lang w:eastAsia="zh-CN"/>
        </w:rPr>
        <w:t>%</w:t>
      </w:r>
      <w:r>
        <w:rPr>
          <w:rFonts w:hint="default" w:ascii="Times New Roman" w:hAnsi="Times New Roman" w:eastAsia="仿宋" w:cs="Times New Roman"/>
          <w:smallCaps w:val="0"/>
          <w:color w:val="auto"/>
          <w:kern w:val="0"/>
          <w:sz w:val="28"/>
          <w:szCs w:val="28"/>
          <w:highlight w:val="none"/>
          <w:vertAlign w:val="baseline"/>
          <w:lang w:val="en-US" w:eastAsia="zh-CN"/>
        </w:rPr>
        <w:t>，高于全省的22%以及全国的28%，</w:t>
      </w:r>
      <w:r>
        <w:rPr>
          <w:rFonts w:hint="default" w:ascii="Times New Roman" w:hAnsi="Times New Roman" w:eastAsia="仿宋" w:cs="Times New Roman"/>
          <w:color w:val="auto"/>
          <w:kern w:val="0"/>
          <w:sz w:val="28"/>
          <w:szCs w:val="28"/>
          <w:highlight w:val="none"/>
        </w:rPr>
        <w:t>水土流失强度以轻度为主，水土流失加剧及生态环境恶化已成为制约</w:t>
      </w:r>
      <w:r>
        <w:rPr>
          <w:rFonts w:hint="default" w:ascii="Times New Roman" w:hAnsi="Times New Roman" w:eastAsia="仿宋" w:cs="Times New Roman"/>
          <w:color w:val="auto"/>
          <w:kern w:val="0"/>
          <w:sz w:val="28"/>
          <w:szCs w:val="28"/>
          <w:highlight w:val="none"/>
          <w:lang w:val="en-US" w:eastAsia="zh-CN"/>
        </w:rPr>
        <w:t>市</w:t>
      </w:r>
      <w:r>
        <w:rPr>
          <w:rFonts w:hint="default" w:ascii="Times New Roman" w:hAnsi="Times New Roman" w:eastAsia="仿宋" w:cs="Times New Roman"/>
          <w:color w:val="auto"/>
          <w:kern w:val="0"/>
          <w:sz w:val="28"/>
          <w:szCs w:val="28"/>
          <w:highlight w:val="none"/>
        </w:rPr>
        <w:t>内经济发展的重要阻碍因素</w:t>
      </w:r>
      <w:r>
        <w:rPr>
          <w:rFonts w:hint="default" w:ascii="Times New Roman" w:hAnsi="Times New Roman" w:eastAsia="仿宋" w:cs="Times New Roman"/>
          <w:color w:val="auto"/>
          <w:kern w:val="0"/>
          <w:sz w:val="28"/>
          <w:szCs w:val="28"/>
          <w:highlight w:val="none"/>
          <w:lang w:val="en-US" w:eastAsia="zh-CN"/>
        </w:rPr>
        <w:t>之一</w:t>
      </w:r>
      <w:r>
        <w:rPr>
          <w:rFonts w:hint="default" w:ascii="Times New Roman" w:hAnsi="Times New Roman" w:eastAsia="仿宋" w:cs="Times New Roman"/>
          <w:color w:val="auto"/>
          <w:kern w:val="0"/>
          <w:sz w:val="28"/>
          <w:szCs w:val="28"/>
          <w:highlight w:val="none"/>
        </w:rPr>
        <w:t>。</w:t>
      </w:r>
    </w:p>
    <w:p w14:paraId="305654FE">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bookmarkStart w:id="317" w:name="_Toc12539"/>
      <w:r>
        <w:rPr>
          <w:rFonts w:hint="default" w:ascii="Times New Roman" w:hAnsi="Times New Roman" w:eastAsia="仿宋" w:cs="Times New Roman"/>
          <w:b w:val="0"/>
          <w:bCs w:val="0"/>
          <w:color w:val="auto"/>
          <w:sz w:val="28"/>
          <w:szCs w:val="28"/>
          <w:lang w:val="en-US" w:eastAsia="zh-CN"/>
        </w:rPr>
        <w:t>（3）水环境质量现状分析</w:t>
      </w:r>
    </w:p>
    <w:p w14:paraId="3D1AD27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kern w:val="0"/>
          <w:sz w:val="28"/>
          <w:szCs w:val="28"/>
        </w:rPr>
      </w:pPr>
      <w:r>
        <w:rPr>
          <w:rFonts w:hint="eastAsia" w:ascii="Times New Roman" w:hAnsi="Times New Roman" w:eastAsia="仿宋" w:cs="Times New Roman"/>
          <w:color w:val="auto"/>
          <w:kern w:val="0"/>
          <w:sz w:val="28"/>
          <w:szCs w:val="28"/>
          <w:lang w:val="en-US" w:eastAsia="zh-CN"/>
        </w:rPr>
        <w:t>昭化区</w:t>
      </w:r>
      <w:r>
        <w:rPr>
          <w:rFonts w:hint="default" w:ascii="Times New Roman" w:hAnsi="Times New Roman" w:eastAsia="仿宋" w:cs="Times New Roman"/>
          <w:color w:val="auto"/>
          <w:kern w:val="0"/>
          <w:sz w:val="28"/>
          <w:szCs w:val="28"/>
        </w:rPr>
        <w:t>境内地表水质量优良，连续3年水环境质量达标率为100%，水功能区水质达标率100%，全年主要河流出境断面水质达到地表水Ⅱ类标准，城区集中式饮用水源水质全年达标率100%，乡镇饮用水源水质达标率100%。</w:t>
      </w:r>
    </w:p>
    <w:bookmarkEnd w:id="317"/>
    <w:p w14:paraId="25EEC5CF">
      <w:pPr>
        <w:pStyle w:val="3"/>
        <w:spacing w:before="240" w:after="240"/>
        <w:rPr>
          <w:rFonts w:hint="default" w:ascii="Times New Roman" w:hAnsi="Times New Roman" w:cs="Times New Roman"/>
          <w:color w:val="auto"/>
        </w:rPr>
      </w:pPr>
      <w:bookmarkStart w:id="318" w:name="_Toc24155"/>
      <w:bookmarkStart w:id="319" w:name="_Toc31548"/>
      <w:r>
        <w:rPr>
          <w:rFonts w:hint="default" w:ascii="Times New Roman" w:hAnsi="Times New Roman" w:cs="Times New Roman"/>
          <w:color w:val="auto"/>
          <w:lang w:val="en-US" w:eastAsia="zh-CN"/>
        </w:rPr>
        <w:t>（三）</w:t>
      </w:r>
      <w:r>
        <w:rPr>
          <w:rFonts w:hint="default" w:ascii="Times New Roman" w:hAnsi="Times New Roman" w:cs="Times New Roman"/>
          <w:color w:val="auto"/>
        </w:rPr>
        <w:t>规划符合性分析</w:t>
      </w:r>
      <w:bookmarkEnd w:id="318"/>
      <w:bookmarkEnd w:id="319"/>
    </w:p>
    <w:p w14:paraId="114B58E9">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1 与法律法规符合性分析</w:t>
      </w:r>
    </w:p>
    <w:p w14:paraId="07F2F2CE">
      <w:pPr>
        <w:spacing w:line="360" w:lineRule="auto"/>
        <w:ind w:firstLine="560" w:firstLineChars="200"/>
        <w:rPr>
          <w:rFonts w:hint="default" w:ascii="Times New Roman" w:hAnsi="Times New Roman" w:eastAsia="仿宋" w:cs="Times New Roman"/>
          <w:color w:val="auto"/>
          <w:sz w:val="28"/>
          <w:szCs w:val="28"/>
        </w:rPr>
      </w:pP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现代水网建设规划立足市情水情，着眼生态整体性和流域系统性，统筹水资源节约、水灾害防治、水生态保护修复和水环境治理，不断提高水安全保障能力。规划指导思想、总体目标、主要工程布局等基本符合《中华人民共和国水法》《中华人民共和国环境保护法》《中华人民共和国水污染防治法》《中华人民共和国野生动物保护法》《中华人民共和国长江保护法》《中华人民共和国湿地保护法》《中华人民共和国自然保护区条例》等相关法律法规要求。项目实施严格遵守相关法律法规，严守各类活动规定及管控要求。</w:t>
      </w:r>
    </w:p>
    <w:p w14:paraId="1DE93432">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2 与相关规划的符合性</w:t>
      </w:r>
    </w:p>
    <w:p w14:paraId="21EE9D1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中华人民共和国国民经济和社会发展第十四个五年规划和2035年远景目标纲要》提出实施国家水网重大工程；国家《“十四五”水安全保障规划》提出加快构建国家水网；《国家水网工程建设规划纲要》提出，“到2035年，基本形成国家水网总体格局，国家水网主骨架和大动脉基本建成，省市县网基本完善”；《四川省国民经济和社会发展第十四个五年规划和2035年远景目标纲要》提出“完善引水补水生态水网”；《四川省国土空间生态修复规划（2021—2035年）》提出“到2035年重点河湖生态流量保障目标满足程度达90%以上……河湖生态功能基本恢复”；《四川省“十四五”水安全保障规划》提出“展望到2035年完备水网体系基本建成”。《四川省现代水网建设规划》提出加快构建“三系八支、六横六纵为纲，保供兴灌连廊织目，水库枢纽塘坝作结”的四川水网总体布局；《广元市“十四五”水安全保障规划》提出“优化水利空间布局，不断深化水利改革。加强与国土空间总体规划和相关规划的衔接和协调，为推进水利基础设施建设和涉水生态空间管控保护提供依据”。</w:t>
      </w:r>
      <w:r>
        <w:rPr>
          <w:rFonts w:hint="eastAsia" w:ascii="Times New Roman" w:hAnsi="Times New Roman" w:eastAsia="仿宋" w:cs="Times New Roman"/>
          <w:color w:val="auto"/>
          <w:sz w:val="28"/>
          <w:szCs w:val="28"/>
          <w:lang w:val="en-US" w:eastAsia="zh-CN"/>
        </w:rPr>
        <w:t>昭化水网是广元水网、</w:t>
      </w:r>
      <w:r>
        <w:rPr>
          <w:rFonts w:hint="default" w:ascii="Times New Roman" w:hAnsi="Times New Roman" w:eastAsia="仿宋" w:cs="Times New Roman"/>
          <w:color w:val="auto"/>
          <w:sz w:val="28"/>
          <w:szCs w:val="28"/>
          <w:lang w:val="en-US" w:eastAsia="zh-CN"/>
        </w:rPr>
        <w:t>四川水网乃至国家水网的重要组成部分，符合国家及省级层面相关规划构建国家水网、四川水网的总体要求，也符合</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相关规划建设要求。规划中水资源配置、防洪排涝、水生态保护修复等重大行动改善了</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整体水生态环境，与国家、省级及广元市相关生态保护要求和规划完全契合。本规划符合国家、四川省、广元市相关规划要求。</w:t>
      </w:r>
    </w:p>
    <w:p w14:paraId="68FD98B4">
      <w:pPr>
        <w:spacing w:line="360" w:lineRule="auto"/>
        <w:ind w:firstLine="562" w:firstLineChars="200"/>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3 与生态环境分区管控符合性分析</w:t>
      </w:r>
    </w:p>
    <w:p w14:paraId="0C7E1BC3">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（1）生态红线</w:t>
      </w:r>
    </w:p>
    <w:p w14:paraId="3BD4AF3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昭化区主要</w:t>
      </w:r>
      <w:r>
        <w:rPr>
          <w:rFonts w:hint="default" w:ascii="Times New Roman" w:hAnsi="Times New Roman" w:eastAsia="仿宋" w:cs="Times New Roman"/>
          <w:color w:val="auto"/>
          <w:sz w:val="28"/>
          <w:szCs w:val="28"/>
          <w:lang w:val="en-US" w:eastAsia="zh-CN"/>
        </w:rPr>
        <w:t>涉及盆中城市饮用水源—水土保持生态保护红线。生态保护红线内、自然保护地核心保护区外经批准可以开展重要生态修复工程，自然保护地一般控制区允许开展“必须且无法避让、符合县级以上国土空间规划的线性基础设施建设、防洪和供水设施建设与运行维护”等有限人为活动。本规划部分防洪、供水类规划工程可能涉及生态保护红线，项目论证阶段应进一步优化选址选线，尽量避让生态保护红线和重要生态敏感区，确实无法避让生态红线的应征得主管部门同意，严守自然保护地禁止类活动的管控要求，并依法依规履行相关手续。</w:t>
      </w:r>
    </w:p>
    <w:p w14:paraId="713B6E67">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（2）环境质量底线</w:t>
      </w:r>
    </w:p>
    <w:p w14:paraId="2EB8DBD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根据河段水功能区纳污能力控制入河排污量，加强对入河排污口的登记、审批和监督管理，实行入河排污总量控制。按照《昭化区长江（嘉陵江）入河排污口“一口一策”整治方案》实施分类整治，有效规范和管控入河排污口，实现规模以上企业入河排污口自动监测全覆盖。</w:t>
      </w:r>
    </w:p>
    <w:p w14:paraId="320ECCEB">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（3）资源利用上限</w:t>
      </w:r>
    </w:p>
    <w:p w14:paraId="6A68F39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本规划提出至2035年全</w:t>
      </w:r>
      <w:r>
        <w:rPr>
          <w:rFonts w:hint="eastAsia" w:ascii="Times New Roman" w:hAnsi="Times New Roman" w:eastAsia="仿宋" w:cs="Times New Roman"/>
          <w:color w:val="auto"/>
          <w:sz w:val="28"/>
          <w:szCs w:val="28"/>
          <w:lang w:val="en-US" w:eastAsia="zh-CN"/>
        </w:rPr>
        <w:t>区</w:t>
      </w:r>
      <w:r>
        <w:rPr>
          <w:rFonts w:hint="default" w:ascii="Times New Roman" w:hAnsi="Times New Roman" w:eastAsia="仿宋" w:cs="Times New Roman"/>
          <w:color w:val="auto"/>
          <w:sz w:val="28"/>
          <w:szCs w:val="28"/>
          <w:lang w:val="en-US" w:eastAsia="zh-CN"/>
        </w:rPr>
        <w:t>用水总量控制在</w:t>
      </w:r>
      <w:r>
        <w:rPr>
          <w:rFonts w:hint="eastAsia" w:ascii="Times New Roman" w:hAnsi="Times New Roman" w:eastAsia="仿宋" w:cs="Times New Roman"/>
          <w:color w:val="auto"/>
          <w:sz w:val="28"/>
          <w:szCs w:val="28"/>
          <w:lang w:val="en-US" w:eastAsia="zh-CN"/>
        </w:rPr>
        <w:t>9500万m³</w:t>
      </w:r>
      <w:r>
        <w:rPr>
          <w:rFonts w:hint="default" w:ascii="Times New Roman" w:hAnsi="Times New Roman" w:eastAsia="仿宋" w:cs="Times New Roman"/>
          <w:color w:val="auto"/>
          <w:sz w:val="28"/>
          <w:szCs w:val="28"/>
          <w:lang w:val="en-US" w:eastAsia="zh-CN"/>
        </w:rPr>
        <w:t>以内，用水总量指标基本符合广元市水资源开发利用红线的控制要求。</w:t>
      </w:r>
    </w:p>
    <w:p w14:paraId="0C099D13">
      <w:pPr>
        <w:spacing w:line="360" w:lineRule="auto"/>
        <w:ind w:firstLine="560" w:firstLineChars="200"/>
        <w:rPr>
          <w:rFonts w:hint="default" w:ascii="Times New Roman" w:hAnsi="Times New Roman" w:eastAsia="仿宋" w:cs="Times New Roman"/>
          <w:b w:val="0"/>
          <w:bCs w:val="0"/>
          <w:color w:val="auto"/>
          <w:sz w:val="28"/>
          <w:szCs w:val="28"/>
          <w:lang w:val="en-US" w:eastAsia="zh-CN"/>
        </w:rPr>
      </w:pPr>
      <w:bookmarkStart w:id="320" w:name="_Toc1304"/>
      <w:r>
        <w:rPr>
          <w:rFonts w:hint="default" w:ascii="Times New Roman" w:hAnsi="Times New Roman" w:eastAsia="仿宋" w:cs="Times New Roman"/>
          <w:b w:val="0"/>
          <w:bCs w:val="0"/>
          <w:color w:val="auto"/>
          <w:sz w:val="28"/>
          <w:szCs w:val="28"/>
          <w:lang w:val="en-US" w:eastAsia="zh-CN"/>
        </w:rPr>
        <w:t>（4）负面准入清单</w:t>
      </w:r>
    </w:p>
    <w:p w14:paraId="32280A5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《四川省国家重点生态功能区产业准入负面清单（第一批）（试行）》（川发改规划〔2017〕407号）中针对水利项目并无管控要求，因此本规划总体符合负面清单的管控要求。</w:t>
      </w:r>
    </w:p>
    <w:bookmarkEnd w:id="320"/>
    <w:p w14:paraId="645F3805">
      <w:pPr>
        <w:pStyle w:val="3"/>
        <w:spacing w:before="240" w:after="240"/>
        <w:rPr>
          <w:rFonts w:hint="default" w:ascii="Times New Roman" w:hAnsi="Times New Roman" w:cs="Times New Roman"/>
          <w:color w:val="auto"/>
        </w:rPr>
      </w:pPr>
      <w:bookmarkStart w:id="321" w:name="_Toc25787"/>
      <w:bookmarkStart w:id="322" w:name="_Toc32092"/>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四</w:t>
      </w:r>
      <w:r>
        <w:rPr>
          <w:rFonts w:hint="default" w:ascii="Times New Roman" w:hAnsi="Times New Roman" w:cs="Times New Roman"/>
          <w:color w:val="auto"/>
          <w:lang w:eastAsia="zh-CN"/>
        </w:rPr>
        <w:t>）</w:t>
      </w:r>
      <w:r>
        <w:rPr>
          <w:rFonts w:hint="default" w:ascii="Times New Roman" w:hAnsi="Times New Roman" w:cs="Times New Roman"/>
          <w:color w:val="auto"/>
        </w:rPr>
        <w:t>环境影响分析</w:t>
      </w:r>
      <w:bookmarkEnd w:id="321"/>
      <w:bookmarkEnd w:id="322"/>
    </w:p>
    <w:p w14:paraId="3E45EC4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现代水网建设规划的主要建设内容包括水资源配置工程、防洪排涝工程、水生态保护治理工程等。规划项目所承担的任务以及保障对象不同，其环境影响各异，其中水生态保护工程具有显著的生态环境效益。规划建设项目主要环境影响如下：</w:t>
      </w:r>
    </w:p>
    <w:p w14:paraId="411A2DE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水资源配置工程包括重点引调水工程、重点水源工程、农村供水保障工程、灌区续建配套与现代化改造及城市供水保障工程。工程实施的主要有利影响为新增和恢复蓄引提水能力，进一步完善水资源配置体系，提高区域供水能力。其不利影响主要表现在引调水工程、水源工程等改变了河流径流量和过程特征，调水口下游河流径流量减少，可能导致河道的水流条件改变。应通过设置调水制约条件、优化水库和调水工程运行方案减缓对径流变化的影响。在项目推进过程中，应结合项目区域的水资源和水环境承载能力，在分析河道内外环境需水的基础上，合理确定项目开发任务。</w:t>
      </w:r>
    </w:p>
    <w:p w14:paraId="505E3282">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防洪排涝工程包括主要江河、主要支流及中小河流防洪治理、山洪灾害防治、病险水库整治、城市防洪排涝能力建设工程。防洪排涝工程的主要有利影响表现在可进一步完善防洪排涝体系，提高重点江河和重要城镇防洪能力，保障重点地区防洪安全和人民生命财产安全。其不利影响是改变河流水文情势、防洪水库淹没及占地、移民安置、水土流失以及对水环境、生态环境和重要生态功能区的影响。</w:t>
      </w:r>
    </w:p>
    <w:p w14:paraId="7A790135">
      <w:pPr>
        <w:spacing w:line="360" w:lineRule="auto"/>
        <w:ind w:firstLine="560" w:firstLineChars="200"/>
        <w:rPr>
          <w:rFonts w:hint="default" w:ascii="Times New Roman" w:hAnsi="Times New Roman" w:eastAsia="仿宋" w:cs="Times New Roman"/>
          <w:color w:val="auto"/>
          <w:sz w:val="28"/>
          <w:szCs w:val="28"/>
        </w:rPr>
      </w:pPr>
      <w:r>
        <w:rPr>
          <w:rFonts w:hint="default" w:ascii="Times New Roman" w:hAnsi="Times New Roman" w:eastAsia="仿宋" w:cs="Times New Roman"/>
          <w:color w:val="auto"/>
          <w:sz w:val="28"/>
          <w:szCs w:val="28"/>
          <w:lang w:val="en-US" w:eastAsia="zh-CN"/>
        </w:rPr>
        <w:t>水生态保护治理主要包括加强水生态空间管控、强化水源涵养生态保护、加强水土保持综合防治、构建河流生态廊道、保障河湖生态流量等。水生态保护治理主要有利影响表现在可有效管控涉水空间，全面提升水源涵养能力，保障河湖生态流量，有效改善水生态水环境，有效控制和减少水土流失。</w:t>
      </w:r>
    </w:p>
    <w:p w14:paraId="113E96D3">
      <w:pPr>
        <w:pStyle w:val="3"/>
        <w:spacing w:before="240" w:after="240"/>
        <w:rPr>
          <w:rFonts w:hint="default" w:ascii="Times New Roman" w:hAnsi="Times New Roman" w:cs="Times New Roman"/>
          <w:color w:val="auto"/>
        </w:rPr>
      </w:pPr>
      <w:bookmarkStart w:id="323" w:name="_Toc147739565"/>
      <w:bookmarkStart w:id="324" w:name="_Toc15838"/>
      <w:bookmarkStart w:id="325" w:name="_Toc8527"/>
      <w:r>
        <w:rPr>
          <w:rFonts w:hint="default" w:ascii="Times New Roman" w:hAnsi="Times New Roman" w:cs="Times New Roman"/>
          <w:color w:val="auto"/>
          <w:lang w:val="en-US" w:eastAsia="zh-CN"/>
        </w:rPr>
        <w:t>（五）</w:t>
      </w:r>
      <w:r>
        <w:rPr>
          <w:rFonts w:hint="default" w:ascii="Times New Roman" w:hAnsi="Times New Roman" w:cs="Times New Roman"/>
          <w:color w:val="auto"/>
        </w:rPr>
        <w:t>环境影响减缓对策措施</w:t>
      </w:r>
      <w:bookmarkEnd w:id="323"/>
      <w:bookmarkEnd w:id="324"/>
      <w:bookmarkEnd w:id="325"/>
    </w:p>
    <w:p w14:paraId="12C657B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高度重视水利工程建设的不利环境影响，依法加强相关规划和建设项目环境影响评价工作，强化生态环境保护措施，加强对工程规划、设计、建设、管理全过程监督，最大程度地减免规划实施的不利环境影响。</w:t>
      </w:r>
    </w:p>
    <w:p w14:paraId="3B4319C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流域和区域用水总量控制，减少对水资源的过度消耗，提高水资源的利用效率和效益，推进水资源可持续利用。水资源配置要保障河湖生态流量，维持湖库的合理水位。水资源开发要高度重视对河流生态环境和地下水系统的保护，根据水库涉水区域重要生态功能区的生态需水要求，在维持生态系统稳定的前提下，下阶段进一步研究综合用水（生活、生产、生态）需求以及调度运行方案，环境影响评价中应对水库下泄流量提出明确要求。</w:t>
      </w:r>
    </w:p>
    <w:p w14:paraId="4BC56CB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对具有城乡供水任务的水源工程要按照《饮用水水源地保护区划分技术规范》（HJ338-2018）的要求，根据实际情况划定相应的水源保护区。加强饮用水水源地水质保护，严格按照环境保护部《饮用水水源保护区污染防治管理规定》（2010年12月22日修订）进行分级防护，防止水质污染，确保供水安全。规划项目若涉及《地表水环境质量标准》（GB3838-2002）中Ⅰ、Ⅱ类水域和Ⅲ类水域中划定的保护区，禁止污水集中排放。</w:t>
      </w:r>
    </w:p>
    <w:p w14:paraId="16788AF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具有农业灌溉任务的水源工程应提高灌区灌溉水利用效率，同时强化区域农业环境管理，科学合理使用化肥、农药，大力推广生态农业，努力减少和控制农业面源污染，降低灌溉回归水对地表水体的影响。</w:t>
      </w:r>
    </w:p>
    <w:p w14:paraId="4C1B649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防洪排涝工程的江河堤防工程堤线、堤型选择应尽量维持原天然河道的形态，避免大规模的截弯取直、整齐划一，尽量采用生态护岸，避免硬质护岸对河流生态系统的横向阻隔。</w:t>
      </w:r>
    </w:p>
    <w:p w14:paraId="18CC1E1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在规划工程的选址选线过程中，尽可能避让国家公园、自然保护区、风景名胜区、森林公园、湿地公园等生态敏感区，切实处理好工程建设与生态环境保护的关系。在确实无法避让的情况下，要严格执行《中华人民共和国自然保护区条例》《风景名胜区条例》等相关法律法规，开发建设项目不得穿越国家公园，自然保护区的核心保护区，风景名胜区的一级保护区，森林公园的生态保育区、核心景观区，湿地公园的生态保育区、恢复重建区等。若经国家批准的重点建设项目因自然条件限制，必须穿越国家公园、自然保护区、风景名胜区、森林公园、湿地公园等生态敏感区时，按相关法律法规办理。</w:t>
      </w:r>
    </w:p>
    <w:p w14:paraId="3C958153">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优化和调整工程布局，慎重选择施工场地，尽量避开保护动植物集中分布区和生物多样性丰富的区域；对珍稀、濒危的野生动植物及古树名木应当采取措施予以保护，严禁破坏。根据《环境影响评价技术导则生态影响》（HJ19-2022），采取避让、减缓、补偿和重建等生态影响防护和恢复措施，减轻规划实施对区域生态环境造成的不利影响。下阶段要进一步研究如通过采取栖息地保护、人工增殖放流、过鱼设施、恢复河道连通性、保证下泄生态流量（预留生态库容、生态调度等）及制定水生生物影响评价以及相关的在线监测方案等措施减缓规划实施对水生态环境造成的影响。</w:t>
      </w:r>
    </w:p>
    <w:p w14:paraId="794FDBA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优化工程选址和建设规模，坚持节约集约用地，尽量减少淹没占地及移民，从源头上减轻移民安置难度；切实做好工程征地补偿、农村移民安置、城（集）镇及专业项目迁（复）建、水库移民后期扶持工作，确保被征地居民生活水平逐步提高。</w:t>
      </w:r>
    </w:p>
    <w:p w14:paraId="28B408C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规划实施后可能影响的重要生态环境敏感区和重要目标的监测与保护，及时掌握环境变化，采取相应对策措施。加强规划实施的环境风险评价与管理，针对可能发生的重大环境风险问题，制定突发环境事件的风险应急管理措施。</w:t>
      </w:r>
    </w:p>
    <w:p w14:paraId="16F39CC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8"/>
          <w:szCs w:val="28"/>
          <w:lang w:val="en-US" w:eastAsia="zh-CN"/>
        </w:rPr>
        <w:t>加强执法监督，水行政主管部门联合生态环境部门执法，对于违反水资源管理、河湖管理、不按取水许可规定取水、浪费水资源和污染水资源、未按环境保护要求下泄生态流量等违法违规行为进行联合查处。</w:t>
      </w:r>
    </w:p>
    <w:p w14:paraId="0B15D98B">
      <w:pPr>
        <w:pStyle w:val="3"/>
        <w:spacing w:before="240" w:after="240"/>
        <w:rPr>
          <w:rFonts w:hint="default" w:ascii="Times New Roman" w:hAnsi="Times New Roman" w:cs="Times New Roman"/>
          <w:color w:val="auto"/>
        </w:rPr>
      </w:pPr>
      <w:bookmarkStart w:id="326" w:name="_Toc147739566"/>
      <w:bookmarkStart w:id="327" w:name="_Toc26139"/>
      <w:bookmarkStart w:id="328" w:name="_Toc17006"/>
      <w:r>
        <w:rPr>
          <w:rFonts w:hint="default" w:ascii="Times New Roman" w:hAnsi="Times New Roman" w:cs="Times New Roman"/>
          <w:color w:val="auto"/>
          <w:lang w:val="en-US" w:eastAsia="zh-CN"/>
        </w:rPr>
        <w:t>（六）</w:t>
      </w:r>
      <w:r>
        <w:rPr>
          <w:rFonts w:hint="default" w:ascii="Times New Roman" w:hAnsi="Times New Roman" w:cs="Times New Roman"/>
          <w:color w:val="auto"/>
        </w:rPr>
        <w:t>综合评价结论</w:t>
      </w:r>
      <w:bookmarkEnd w:id="326"/>
      <w:bookmarkEnd w:id="327"/>
      <w:bookmarkEnd w:id="328"/>
    </w:p>
    <w:p w14:paraId="07625D8E">
      <w:pPr>
        <w:spacing w:line="360" w:lineRule="auto"/>
        <w:ind w:firstLine="560" w:firstLineChars="200"/>
        <w:rPr>
          <w:rFonts w:hint="default" w:ascii="Times New Roman" w:hAnsi="Times New Roman" w:eastAsia="仿宋" w:cs="Times New Roman"/>
          <w:color w:val="auto"/>
          <w:sz w:val="28"/>
          <w:szCs w:val="28"/>
          <w:lang w:eastAsia="zh-CN"/>
        </w:rPr>
      </w:pPr>
      <w:r>
        <w:rPr>
          <w:rFonts w:hint="default" w:ascii="Times New Roman" w:hAnsi="Times New Roman" w:eastAsia="仿宋" w:cs="Times New Roman"/>
          <w:color w:val="auto"/>
          <w:sz w:val="28"/>
          <w:szCs w:val="28"/>
          <w:lang w:val="en-US" w:eastAsia="zh-CN"/>
        </w:rPr>
        <w:t>本规划根据国家水网、四川水网</w:t>
      </w:r>
      <w:r>
        <w:rPr>
          <w:rFonts w:hint="eastAsia" w:ascii="Times New Roman" w:hAnsi="Times New Roman" w:eastAsia="仿宋" w:cs="Times New Roman"/>
          <w:color w:val="auto"/>
          <w:sz w:val="28"/>
          <w:szCs w:val="28"/>
          <w:lang w:val="en-US" w:eastAsia="zh-CN"/>
        </w:rPr>
        <w:t>、广元水网</w:t>
      </w:r>
      <w:r>
        <w:rPr>
          <w:rFonts w:hint="default" w:ascii="Times New Roman" w:hAnsi="Times New Roman" w:eastAsia="仿宋" w:cs="Times New Roman"/>
          <w:color w:val="auto"/>
          <w:sz w:val="28"/>
          <w:szCs w:val="28"/>
          <w:lang w:val="en-US" w:eastAsia="zh-CN"/>
        </w:rPr>
        <w:t>建设总体布局，围绕重大战略部署和区域发展规划，基于</w:t>
      </w:r>
      <w:r>
        <w:rPr>
          <w:rFonts w:hint="eastAsia" w:ascii="Times New Roman" w:hAnsi="Times New Roman" w:eastAsia="仿宋" w:cs="Times New Roman"/>
          <w:color w:val="auto"/>
          <w:sz w:val="28"/>
          <w:szCs w:val="28"/>
          <w:lang w:val="en-US" w:eastAsia="zh-CN"/>
        </w:rPr>
        <w:t>昭化区</w:t>
      </w:r>
      <w:r>
        <w:rPr>
          <w:rFonts w:hint="default" w:ascii="Times New Roman" w:hAnsi="Times New Roman" w:eastAsia="仿宋" w:cs="Times New Roman"/>
          <w:color w:val="auto"/>
          <w:sz w:val="28"/>
          <w:szCs w:val="28"/>
          <w:lang w:val="en-US" w:eastAsia="zh-CN"/>
        </w:rPr>
        <w:t>自然水系分布、经济社会发展布局、水资源禀赋、现状水利工程体系等基础条件，构建的</w:t>
      </w:r>
      <w:r>
        <w:rPr>
          <w:rFonts w:hint="eastAsia" w:ascii="Times New Roman" w:hAnsi="Times New Roman" w:eastAsia="仿宋" w:cs="Times New Roman"/>
          <w:color w:val="auto"/>
          <w:sz w:val="28"/>
          <w:szCs w:val="28"/>
          <w:lang w:val="en-US" w:eastAsia="zh-CN"/>
        </w:rPr>
        <w:t>昭化</w:t>
      </w:r>
      <w:r>
        <w:rPr>
          <w:rFonts w:hint="default" w:ascii="Times New Roman" w:hAnsi="Times New Roman" w:eastAsia="仿宋" w:cs="Times New Roman"/>
          <w:color w:val="auto"/>
          <w:sz w:val="28"/>
          <w:szCs w:val="28"/>
          <w:lang w:val="en-US" w:eastAsia="zh-CN"/>
        </w:rPr>
        <w:t>水网，坚持了生态优先、绿色发展理念，在减少水旱灾害、复苏河湖生态环境，加强水源涵养与水土保持，保障河湖生态流量等开展了重大行动，有利于提升生态系统的质量和稳定性，有助于防控生态环境风险，对促进经济社会高质量发展具有重要意义。规划基本符合</w:t>
      </w:r>
      <w:r>
        <w:rPr>
          <w:rFonts w:hint="eastAsia" w:ascii="Times New Roman" w:hAnsi="Times New Roman" w:eastAsia="仿宋" w:cs="Times New Roman"/>
          <w:color w:val="auto"/>
          <w:sz w:val="28"/>
          <w:szCs w:val="28"/>
          <w:lang w:val="en-US" w:eastAsia="zh-CN"/>
        </w:rPr>
        <w:t>生态环境分区管控</w:t>
      </w:r>
      <w:r>
        <w:rPr>
          <w:rFonts w:hint="default" w:ascii="Times New Roman" w:hAnsi="Times New Roman" w:eastAsia="仿宋" w:cs="Times New Roman"/>
          <w:color w:val="auto"/>
          <w:sz w:val="28"/>
          <w:szCs w:val="28"/>
          <w:lang w:val="en-US" w:eastAsia="zh-CN"/>
        </w:rPr>
        <w:t>要求，对环境产生的不利影响通过采取相应的环境保护措施可得到不同程度的减免，从环境角度评价，本规划基本可行。</w:t>
      </w:r>
    </w:p>
    <w:p w14:paraId="61C789B1">
      <w:pPr>
        <w:rPr>
          <w:rFonts w:hint="default" w:ascii="Times New Roman" w:hAnsi="Times New Roman" w:eastAsia="仿宋" w:cs="Times New Roman"/>
          <w:color w:val="auto"/>
        </w:rPr>
      </w:pPr>
      <w:r>
        <w:rPr>
          <w:rFonts w:hint="default" w:ascii="Times New Roman" w:hAnsi="Times New Roman" w:eastAsia="仿宋" w:cs="Times New Roman"/>
          <w:color w:val="auto"/>
        </w:rPr>
        <w:br w:type="page"/>
      </w:r>
    </w:p>
    <w:p w14:paraId="326DC786">
      <w:pPr>
        <w:rPr>
          <w:rFonts w:hint="default" w:ascii="Times New Roman" w:hAnsi="Times New Roman" w:eastAsia="仿宋" w:cs="Times New Roman"/>
          <w:color w:val="auto"/>
        </w:rPr>
      </w:pPr>
    </w:p>
    <w:p w14:paraId="582927B7">
      <w:pPr>
        <w:pStyle w:val="2"/>
        <w:spacing w:before="240" w:after="240" w:line="580" w:lineRule="exact"/>
        <w:jc w:val="center"/>
        <w:rPr>
          <w:rFonts w:hint="default" w:ascii="Times New Roman" w:hAnsi="Times New Roman" w:eastAsia="黑体" w:cs="Times New Roman"/>
          <w:color w:val="auto"/>
          <w:szCs w:val="44"/>
        </w:rPr>
      </w:pPr>
      <w:bookmarkStart w:id="329" w:name="_Toc10531"/>
      <w:bookmarkStart w:id="330" w:name="_Toc21590"/>
      <w:bookmarkStart w:id="331" w:name="_Toc13593"/>
      <w:r>
        <w:rPr>
          <w:rFonts w:hint="default" w:ascii="Times New Roman" w:hAnsi="Times New Roman" w:eastAsia="黑体" w:cs="Times New Roman"/>
          <w:color w:val="auto"/>
          <w:szCs w:val="44"/>
          <w:lang w:val="en-US" w:eastAsia="zh-CN"/>
        </w:rPr>
        <w:t>十、</w:t>
      </w:r>
      <w:r>
        <w:rPr>
          <w:rFonts w:hint="default" w:ascii="Times New Roman" w:hAnsi="Times New Roman" w:eastAsia="黑体" w:cs="Times New Roman"/>
          <w:color w:val="auto"/>
          <w:szCs w:val="44"/>
        </w:rPr>
        <w:t>保障措施</w:t>
      </w:r>
      <w:bookmarkEnd w:id="329"/>
      <w:bookmarkEnd w:id="330"/>
    </w:p>
    <w:bookmarkEnd w:id="331"/>
    <w:p w14:paraId="284DA00F">
      <w:pPr>
        <w:pStyle w:val="3"/>
        <w:spacing w:before="240" w:after="240" w:line="580" w:lineRule="exact"/>
        <w:rPr>
          <w:rFonts w:hint="default" w:ascii="Times New Roman" w:hAnsi="Times New Roman" w:cs="Times New Roman"/>
          <w:color w:val="auto"/>
        </w:rPr>
      </w:pPr>
      <w:bookmarkStart w:id="332" w:name="_Toc10819"/>
      <w:bookmarkStart w:id="333" w:name="_Toc26818"/>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一</w:t>
      </w:r>
      <w:r>
        <w:rPr>
          <w:rFonts w:hint="default" w:ascii="Times New Roman" w:hAnsi="Times New Roman" w:cs="Times New Roman"/>
          <w:color w:val="auto"/>
          <w:lang w:eastAsia="zh-CN"/>
        </w:rPr>
        <w:t>）</w:t>
      </w:r>
      <w:r>
        <w:rPr>
          <w:rFonts w:hint="default" w:ascii="Times New Roman" w:hAnsi="Times New Roman" w:cs="Times New Roman"/>
          <w:color w:val="auto"/>
        </w:rPr>
        <w:t>加强组织领导</w:t>
      </w:r>
      <w:bookmarkEnd w:id="332"/>
      <w:bookmarkEnd w:id="333"/>
    </w:p>
    <w:p w14:paraId="2D903730">
      <w:pPr>
        <w:spacing w:line="360" w:lineRule="auto"/>
        <w:ind w:firstLine="560" w:firstLineChars="200"/>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t>各级党委政府要认真贯彻落实《国家水网建设规划纲要》《四川省现代水网建设规划》以及《</w:t>
      </w:r>
      <w:r>
        <w:rPr>
          <w:rFonts w:hint="default" w:ascii="Times New Roman" w:hAnsi="Times New Roman" w:eastAsia="仿宋" w:cs="Times New Roman"/>
          <w:color w:val="auto"/>
          <w:sz w:val="28"/>
          <w:szCs w:val="28"/>
          <w:lang w:eastAsia="zh-CN"/>
        </w:rPr>
        <w:t>广元</w:t>
      </w:r>
      <w:r>
        <w:rPr>
          <w:rFonts w:hint="default" w:ascii="Times New Roman" w:hAnsi="Times New Roman" w:eastAsia="仿宋" w:cs="Times New Roman"/>
          <w:color w:val="auto"/>
          <w:sz w:val="28"/>
          <w:szCs w:val="28"/>
        </w:rPr>
        <w:t>市现代水网建设规划</w:t>
      </w:r>
      <w:r>
        <w:rPr>
          <w:rFonts w:hint="default" w:ascii="Times New Roman" w:hAnsi="Times New Roman" w:eastAsia="仿宋" w:cs="Times New Roman"/>
          <w:color w:val="auto"/>
          <w:sz w:val="28"/>
          <w:szCs w:val="28"/>
          <w:lang w:val="en-GB"/>
        </w:rPr>
        <w:t>》，把加强水网建设作为一项重要任务，摆在更加突出的位置，切实加强领导，落实主体责任，定期研究水网建设工作，协调解决重大问题，统筹推动工作落实。水利部门要牵头抓好水网规划建设，发展改革、财政、自然资源、生态环境、农业农村、林草、文物等有关部门切实履行职责，密切配合，形成水网规划建设强大工作合力。</w:t>
      </w:r>
    </w:p>
    <w:p w14:paraId="63268019">
      <w:pPr>
        <w:pStyle w:val="3"/>
        <w:spacing w:before="240" w:after="240" w:line="580" w:lineRule="exact"/>
        <w:rPr>
          <w:rFonts w:hint="default" w:ascii="Times New Roman" w:hAnsi="Times New Roman" w:cs="Times New Roman"/>
          <w:color w:val="auto"/>
        </w:rPr>
      </w:pPr>
      <w:bookmarkStart w:id="334" w:name="_Toc7155"/>
      <w:bookmarkStart w:id="335" w:name="_Toc832"/>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二</w:t>
      </w:r>
      <w:r>
        <w:rPr>
          <w:rFonts w:hint="default" w:ascii="Times New Roman" w:hAnsi="Times New Roman" w:cs="Times New Roman"/>
          <w:color w:val="auto"/>
          <w:lang w:eastAsia="zh-CN"/>
        </w:rPr>
        <w:t>）</w:t>
      </w:r>
      <w:r>
        <w:rPr>
          <w:rFonts w:hint="default" w:ascii="Times New Roman" w:hAnsi="Times New Roman" w:cs="Times New Roman"/>
          <w:color w:val="auto"/>
        </w:rPr>
        <w:t>强化统筹协调</w:t>
      </w:r>
      <w:bookmarkEnd w:id="334"/>
      <w:bookmarkEnd w:id="335"/>
    </w:p>
    <w:p w14:paraId="3A7048D5">
      <w:pPr>
        <w:spacing w:line="360" w:lineRule="auto"/>
        <w:ind w:firstLine="560" w:firstLineChars="200"/>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t>坚持围绕全局、系统谋划，加强与国民经济和社会发展规划、国土空间规划等相关规划衔接。立足流域整体和水资源空间均衡配置，全面分析自然河湖水系本底条件和水利工程基础条件，加强与省级水网建设规划衔接，科学编制县（区）级水网建设规划，合理安排建设时序。加快推进水网工程前期工作，梯次推进骨干水网工程建设，发挥工程效益。强化水网工程项目建设管理，继续加强廉政风险防控，健全监督机制，确保水网工程质量安全、生产安全、资金安全。</w:t>
      </w:r>
    </w:p>
    <w:p w14:paraId="2426634B">
      <w:pPr>
        <w:pStyle w:val="3"/>
        <w:spacing w:before="240" w:after="240" w:line="580" w:lineRule="exact"/>
        <w:rPr>
          <w:rFonts w:hint="default" w:ascii="Times New Roman" w:hAnsi="Times New Roman" w:cs="Times New Roman"/>
          <w:color w:val="auto"/>
        </w:rPr>
      </w:pPr>
      <w:bookmarkStart w:id="336" w:name="_Toc18336"/>
      <w:bookmarkStart w:id="337" w:name="_Toc12012"/>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三</w:t>
      </w:r>
      <w:r>
        <w:rPr>
          <w:rFonts w:hint="default" w:ascii="Times New Roman" w:hAnsi="Times New Roman" w:cs="Times New Roman"/>
          <w:color w:val="auto"/>
          <w:lang w:eastAsia="zh-CN"/>
        </w:rPr>
        <w:t>）</w:t>
      </w:r>
      <w:r>
        <w:rPr>
          <w:rFonts w:hint="default" w:ascii="Times New Roman" w:hAnsi="Times New Roman" w:cs="Times New Roman"/>
          <w:color w:val="auto"/>
        </w:rPr>
        <w:t>强化要素保障</w:t>
      </w:r>
      <w:bookmarkEnd w:id="336"/>
      <w:bookmarkEnd w:id="337"/>
    </w:p>
    <w:p w14:paraId="3475B1F3">
      <w:pPr>
        <w:spacing w:line="360" w:lineRule="auto"/>
        <w:ind w:firstLine="560" w:firstLineChars="200"/>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t>坚持要素跟着项目走，各有关部门要在水网建设项目审批、资金筹集、土地使用、移民安置、社会稳定、环境影响评价等方面，认真研究落实保障措施。完善水网工程用地保障机制，优先保障纳入省重大项目清单的水网工程用地需求，加大对用地指标和规划许可等方面支持力度，加快推进项目落地。加大各级财政对水网建设的投入力度，深化水利投融资体制改革，形成多渠道、多层次、多元化的资金保障机制。加强水法治建设，强化涉水监督管理，扎实推进依法治水管水。</w:t>
      </w:r>
    </w:p>
    <w:p w14:paraId="12A9D3C7">
      <w:pPr>
        <w:pStyle w:val="3"/>
        <w:spacing w:before="240" w:after="240" w:line="580" w:lineRule="exact"/>
        <w:rPr>
          <w:rFonts w:hint="default" w:ascii="Times New Roman" w:hAnsi="Times New Roman" w:cs="Times New Roman"/>
          <w:color w:val="auto"/>
        </w:rPr>
      </w:pPr>
      <w:bookmarkStart w:id="338" w:name="_Toc25227"/>
      <w:bookmarkStart w:id="339" w:name="_Toc29492"/>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四</w:t>
      </w:r>
      <w:r>
        <w:rPr>
          <w:rFonts w:hint="default" w:ascii="Times New Roman" w:hAnsi="Times New Roman" w:cs="Times New Roman"/>
          <w:color w:val="auto"/>
          <w:lang w:eastAsia="zh-CN"/>
        </w:rPr>
        <w:t>）</w:t>
      </w:r>
      <w:r>
        <w:rPr>
          <w:rFonts w:hint="default" w:ascii="Times New Roman" w:hAnsi="Times New Roman" w:cs="Times New Roman"/>
          <w:color w:val="auto"/>
        </w:rPr>
        <w:t>加强科技支撑</w:t>
      </w:r>
      <w:bookmarkEnd w:id="338"/>
      <w:bookmarkEnd w:id="339"/>
    </w:p>
    <w:p w14:paraId="2E3254D3">
      <w:pPr>
        <w:spacing w:line="360" w:lineRule="auto"/>
        <w:ind w:firstLine="560" w:firstLineChars="200"/>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t>加强水网科技推广，增加科技投入，完善水网技术标准体系。按照“智慧水利”建设要求，加快水网信息化基础设施建设步伐。科学开展水网建设重大问题研究和关键技术攻关，提高水网统筹规划、系统设计、建设施工、联合调度等基础研究和技术研发水平。大力实施和推进水利人才战略，完善水利人才资源开发和教育培训工作体系，建立一支与水利现代化建设相适应的高素质水利人才队伍。加强水网科研机构的科研能力和基础设施建设，充分利用先进信息化技术，提高重大水网工程智能化管理和决策水平。</w:t>
      </w:r>
    </w:p>
    <w:p w14:paraId="214BB0C6">
      <w:pPr>
        <w:pStyle w:val="3"/>
        <w:spacing w:before="240" w:after="240" w:line="580" w:lineRule="exact"/>
        <w:rPr>
          <w:rFonts w:hint="default" w:ascii="Times New Roman" w:hAnsi="Times New Roman" w:cs="Times New Roman"/>
          <w:color w:val="auto"/>
        </w:rPr>
      </w:pPr>
      <w:bookmarkStart w:id="340" w:name="_Toc12005"/>
      <w:bookmarkStart w:id="341" w:name="_Toc20198"/>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五</w:t>
      </w:r>
      <w:r>
        <w:rPr>
          <w:rFonts w:hint="default" w:ascii="Times New Roman" w:hAnsi="Times New Roman" w:cs="Times New Roman"/>
          <w:color w:val="auto"/>
          <w:lang w:eastAsia="zh-CN"/>
        </w:rPr>
        <w:t>）</w:t>
      </w:r>
      <w:r>
        <w:rPr>
          <w:rFonts w:hint="default" w:ascii="Times New Roman" w:hAnsi="Times New Roman" w:cs="Times New Roman"/>
          <w:color w:val="auto"/>
        </w:rPr>
        <w:t>强化监管考核</w:t>
      </w:r>
      <w:bookmarkEnd w:id="340"/>
      <w:bookmarkEnd w:id="341"/>
    </w:p>
    <w:p w14:paraId="0ED9C870">
      <w:pPr>
        <w:spacing w:line="360" w:lineRule="auto"/>
        <w:ind w:firstLine="560" w:firstLineChars="200"/>
        <w:rPr>
          <w:rFonts w:hint="default" w:ascii="Times New Roman" w:hAnsi="Times New Roman" w:eastAsia="仿宋" w:cs="Times New Roman"/>
          <w:color w:val="auto"/>
          <w:sz w:val="28"/>
          <w:szCs w:val="28"/>
          <w:lang w:val="en-GB"/>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eastAsia="仿宋" w:cs="Times New Roman"/>
          <w:color w:val="auto"/>
          <w:sz w:val="28"/>
          <w:szCs w:val="28"/>
          <w:lang w:val="en-GB"/>
        </w:rPr>
        <w:t>建立规划实施督促检查机制，加强规划目标指标实施进展监测和重点任务完成情况的跟踪督办，切实解决工作推进过程中遇到的问题和困难，保障规划实施工作有序开展。开展规划实施情况中期评估，依据评估结果并结合经济社会发展新要求和形势变化，合理调整规划目标任务，提升规划的适应性和科学性，并把监测评估结果作为改进工作和相关绩效考核的重要依据。采取多形式多渠道，加强现代水网规划宣传，增进政府与公众的沟通互动，及时公开规划实施的相关信息，促进公众参与。</w:t>
      </w:r>
    </w:p>
    <w:p w14:paraId="5FC2268E">
      <w:pPr>
        <w:pStyle w:val="2"/>
        <w:jc w:val="center"/>
        <w:rPr>
          <w:rFonts w:hint="default" w:ascii="Times New Roman" w:hAnsi="Times New Roman" w:cs="Times New Roman"/>
          <w:color w:val="auto"/>
        </w:rPr>
      </w:pPr>
      <w:bookmarkStart w:id="342" w:name="_Toc1764"/>
      <w:bookmarkStart w:id="343" w:name="_Toc24969"/>
      <w:bookmarkStart w:id="344" w:name="_Toc32171"/>
      <w:r>
        <w:rPr>
          <w:rFonts w:hint="default" w:ascii="Times New Roman" w:hAnsi="Times New Roman" w:cs="Times New Roman"/>
          <w:color w:val="auto"/>
        </w:rPr>
        <w:t>附表</w:t>
      </w:r>
      <w:bookmarkEnd w:id="342"/>
      <w:bookmarkEnd w:id="343"/>
      <w:bookmarkEnd w:id="344"/>
    </w:p>
    <w:p w14:paraId="22F6659C">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45" w:name="_Toc9291"/>
      <w:bookmarkStart w:id="346" w:name="_Toc28574"/>
      <w:bookmarkStart w:id="347" w:name="_Toc9389"/>
      <w:r>
        <w:rPr>
          <w:rFonts w:hint="default" w:ascii="Times New Roman" w:hAnsi="Times New Roman" w:cs="Times New Roman"/>
          <w:color w:val="auto"/>
          <w:lang w:val="en-GB"/>
        </w:rPr>
        <w:t xml:space="preserve">附表1 </w:t>
      </w:r>
      <w:r>
        <w:rPr>
          <w:rFonts w:hint="eastAsia" w:ascii="Times New Roman" w:hAnsi="Times New Roman" w:cs="Times New Roman"/>
          <w:color w:val="auto"/>
          <w:lang w:val="en-US" w:eastAsia="zh-CN"/>
        </w:rPr>
        <w:t>昭化区现状</w:t>
      </w:r>
      <w:r>
        <w:rPr>
          <w:rFonts w:hint="default" w:ascii="Times New Roman" w:hAnsi="Times New Roman" w:cs="Times New Roman"/>
          <w:color w:val="auto"/>
          <w:lang w:val="en-GB"/>
        </w:rPr>
        <w:t>年社会经济基本情况表</w:t>
      </w:r>
      <w:bookmarkEnd w:id="345"/>
      <w:bookmarkEnd w:id="346"/>
      <w:bookmarkEnd w:id="347"/>
    </w:p>
    <w:tbl>
      <w:tblPr>
        <w:tblStyle w:val="21"/>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16"/>
        <w:gridCol w:w="666"/>
        <w:gridCol w:w="666"/>
        <w:gridCol w:w="616"/>
        <w:gridCol w:w="666"/>
        <w:gridCol w:w="716"/>
        <w:gridCol w:w="716"/>
        <w:gridCol w:w="666"/>
        <w:gridCol w:w="666"/>
        <w:gridCol w:w="666"/>
        <w:gridCol w:w="716"/>
        <w:gridCol w:w="916"/>
        <w:gridCol w:w="666"/>
        <w:gridCol w:w="666"/>
        <w:gridCol w:w="566"/>
        <w:gridCol w:w="666"/>
        <w:gridCol w:w="666"/>
        <w:gridCol w:w="1016"/>
        <w:gridCol w:w="1016"/>
      </w:tblGrid>
      <w:tr w14:paraId="5E656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238FD">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镇</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2EA4042">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灌溉面积（万亩）</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56FE1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常住人口（万人）</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30B20B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国内年生产总值（亿元）</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025AD7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牲畜头数（万头）</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EC6767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河道外生态环境（万</w:t>
            </w:r>
            <w:r>
              <w:rPr>
                <w:rFonts w:hint="default" w:ascii="Times New Roman" w:hAnsi="Times New Roman" w:eastAsia="宋体" w:cs="Times New Roman"/>
                <w:i w:val="0"/>
                <w:iCs w:val="0"/>
                <w:color w:val="auto"/>
                <w:kern w:val="0"/>
                <w:sz w:val="20"/>
                <w:szCs w:val="20"/>
                <w:u w:val="none"/>
                <w:lang w:val="en-US" w:eastAsia="zh-CN" w:bidi="ar"/>
              </w:rPr>
              <w:t>m2</w:t>
            </w:r>
            <w:r>
              <w:rPr>
                <w:rFonts w:hint="eastAsia" w:ascii="Times New Roman" w:hAnsi="Times New Roman" w:eastAsia="宋体" w:cs="Times New Roman"/>
                <w:i w:val="0"/>
                <w:iCs w:val="0"/>
                <w:color w:val="auto"/>
                <w:kern w:val="0"/>
                <w:sz w:val="20"/>
                <w:szCs w:val="20"/>
                <w:u w:val="none"/>
                <w:lang w:val="en-US" w:eastAsia="zh-CN" w:bidi="ar"/>
              </w:rPr>
              <w:t>）</w:t>
            </w:r>
          </w:p>
        </w:tc>
      </w:tr>
      <w:tr w14:paraId="1AF37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C8771">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F5124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A444F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耕地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EB028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园林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8270A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72C3E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城镇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19C17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农村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967978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A3F7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一产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B44E1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二产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AE097D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工业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DB0E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建筑业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1451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三产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82C2F5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93D2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CC41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A41C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绿地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3EF0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河湖补水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55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环境卫生</w:t>
            </w:r>
          </w:p>
        </w:tc>
      </w:tr>
      <w:tr w14:paraId="42F46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02931">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昭化区</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A57A5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17.88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7036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17.78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9DE6D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C6F17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13.00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34FDBA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4.52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7F7B5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8.48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7699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82.65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8D03E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22.38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0F34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33.70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C282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28.73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A69A79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4.97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C3DE0C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26.58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7DE49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49.15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D6703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2.73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5DF4E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46.42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681FB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23.64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C275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14.22 </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FEDEA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19.38 </w:t>
            </w:r>
          </w:p>
        </w:tc>
      </w:tr>
      <w:tr w14:paraId="69C0C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68AF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元坝镇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49BC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F3DC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6BE3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CC00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E65B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D161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203C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30.33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C8E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F9B5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18.56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1E52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15.82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DC2F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2.74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47D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10.13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7AD3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9D65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5BB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0BA3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E67B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5.42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702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7.39 </w:t>
            </w:r>
          </w:p>
        </w:tc>
      </w:tr>
      <w:tr w14:paraId="35C9B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76D1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昭化镇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B7E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6E35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5DF8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5B9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478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ADFD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7065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16.26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1531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CEC4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9.47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3EBA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8.08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41F0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07F1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C160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B9CB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9296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7643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4.45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078D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6575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3.65 </w:t>
            </w:r>
          </w:p>
        </w:tc>
      </w:tr>
      <w:tr w14:paraId="58995E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C9A5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红岩镇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B5CB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A07E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4349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BAD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D0E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4BD0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F62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5.50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AE66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047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370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5F4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573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2.26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0FA7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7.67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DC5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2E0C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7.25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B3A4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92C1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0099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1.65 </w:t>
            </w:r>
          </w:p>
        </w:tc>
      </w:tr>
      <w:tr w14:paraId="6E9CC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E33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射箭镇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FE37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2ACE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1AD5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4C69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611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E4E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B80D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8E3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494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A55A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A446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3615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659F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8548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7815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3.63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DB9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7BFA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E64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0.62 </w:t>
            </w:r>
          </w:p>
        </w:tc>
      </w:tr>
      <w:tr w14:paraId="5AEB4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46FB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卫子镇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C3E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8693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ABDF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4A23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1FFC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5CF6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8BF2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6.17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D4A5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3.58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4F6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C3A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224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FB46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881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725F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3A66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6.67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D321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F82F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D8EE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1.16 </w:t>
            </w:r>
          </w:p>
        </w:tc>
      </w:tr>
      <w:tr w14:paraId="6C1BF4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3994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柏林沟镇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C80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F487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785A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E325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B57C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A12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BE7B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2.92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27F2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8F3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3D03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AA4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F66C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089A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3.75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C01C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C1C3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3.54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937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1424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05FB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0.59 </w:t>
            </w:r>
          </w:p>
        </w:tc>
      </w:tr>
      <w:tr w14:paraId="14B38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7D6F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清水镇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DD2A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7A5F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66E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8A05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24FE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A86F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08C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3.17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9CB1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5BE9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7DA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D834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03DE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D24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79DB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E977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6A7F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36CD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A87E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0.72 </w:t>
            </w:r>
          </w:p>
        </w:tc>
      </w:tr>
      <w:tr w14:paraId="242C3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F1A7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虎跳镇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4A54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209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0246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38D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9B5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E6C4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DEC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4.16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B74B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BB33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5D11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BD58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A06B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0E40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BD42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9A28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4.68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447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60D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F4A7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1.18 </w:t>
            </w:r>
          </w:p>
        </w:tc>
      </w:tr>
      <w:tr w14:paraId="23578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8FE5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太公镇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C134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4DB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6270E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86C0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CE49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8533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D0B9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A0C5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3CE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349D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8300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07CA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B6C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5.03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C11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74EF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4.75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DF15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01C9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1DC1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0.84 </w:t>
            </w:r>
          </w:p>
        </w:tc>
      </w:tr>
      <w:tr w14:paraId="41F90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5811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青牛镇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AD1F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D1D2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9B3D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16BD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B237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A079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4B1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4DA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8F82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27E0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23FF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3914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2C03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BD2C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A8D2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E7F9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E71C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2B08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r>
      <w:tr w14:paraId="305E5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6387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王家镇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29E7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63F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EED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3622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5CFF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9259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C75C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3.92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360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DC8C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7E68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3087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2BFE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20EC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B224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0.27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A3C2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4.53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09F4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510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0.58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2F9B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0.79 </w:t>
            </w:r>
          </w:p>
        </w:tc>
      </w:tr>
      <w:tr w14:paraId="0AE96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30F0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磨滩镇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AE4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323D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62D6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1E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3FD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0.13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F160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43D0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46A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3941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889A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695D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7079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0.74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6F2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6579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70C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2.70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947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487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940A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0.54 </w:t>
            </w:r>
          </w:p>
        </w:tc>
      </w:tr>
    </w:tbl>
    <w:p w14:paraId="2A3684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GB" w:eastAsia="zh-CN" w:bidi="ar"/>
        </w:rPr>
      </w:pPr>
    </w:p>
    <w:p w14:paraId="48C5D0BD">
      <w:pPr>
        <w:spacing w:line="360" w:lineRule="auto"/>
        <w:ind w:firstLine="560" w:firstLineChars="200"/>
        <w:rPr>
          <w:rFonts w:hint="default" w:ascii="Times New Roman" w:hAnsi="Times New Roman" w:eastAsia="仿宋" w:cs="Times New Roman"/>
          <w:color w:val="auto"/>
          <w:sz w:val="28"/>
          <w:szCs w:val="28"/>
          <w:lang w:val="en-GB"/>
        </w:rPr>
      </w:pPr>
    </w:p>
    <w:p w14:paraId="76F4CCBE">
      <w:pPr>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br w:type="page"/>
      </w:r>
    </w:p>
    <w:p w14:paraId="1CAA2FF1">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48" w:name="_Toc28033"/>
      <w:bookmarkStart w:id="349" w:name="_Toc27924"/>
      <w:bookmarkStart w:id="350" w:name="_Toc29870"/>
      <w:r>
        <w:rPr>
          <w:rFonts w:hint="default" w:ascii="Times New Roman" w:hAnsi="Times New Roman" w:cs="Times New Roman"/>
          <w:color w:val="auto"/>
          <w:lang w:val="en-GB"/>
        </w:rPr>
        <w:t xml:space="preserve">附表2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GB"/>
        </w:rPr>
        <w:t>2035年社会经济预测成果</w:t>
      </w:r>
      <w:bookmarkEnd w:id="348"/>
      <w:bookmarkEnd w:id="349"/>
      <w:bookmarkEnd w:id="350"/>
    </w:p>
    <w:tbl>
      <w:tblPr>
        <w:tblStyle w:val="21"/>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16"/>
        <w:gridCol w:w="666"/>
        <w:gridCol w:w="666"/>
        <w:gridCol w:w="616"/>
        <w:gridCol w:w="666"/>
        <w:gridCol w:w="716"/>
        <w:gridCol w:w="716"/>
        <w:gridCol w:w="766"/>
        <w:gridCol w:w="666"/>
        <w:gridCol w:w="666"/>
        <w:gridCol w:w="716"/>
        <w:gridCol w:w="916"/>
        <w:gridCol w:w="666"/>
        <w:gridCol w:w="666"/>
        <w:gridCol w:w="566"/>
        <w:gridCol w:w="666"/>
        <w:gridCol w:w="766"/>
        <w:gridCol w:w="1016"/>
        <w:gridCol w:w="1016"/>
      </w:tblGrid>
      <w:tr w14:paraId="646CC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4536B">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镇</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CB161D4">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灌溉面积（万亩）</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4CD967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常住人口（万人）</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AF1D5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国内年生产总值（亿元）</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765283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牲畜头数（万头）</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28EF72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河道外生态环境（万</w:t>
            </w:r>
            <w:r>
              <w:rPr>
                <w:rFonts w:hint="default" w:ascii="Times New Roman" w:hAnsi="Times New Roman" w:eastAsia="宋体" w:cs="Times New Roman"/>
                <w:i w:val="0"/>
                <w:iCs w:val="0"/>
                <w:color w:val="auto"/>
                <w:kern w:val="0"/>
                <w:sz w:val="20"/>
                <w:szCs w:val="20"/>
                <w:u w:val="none"/>
                <w:lang w:val="en-US" w:eastAsia="zh-CN" w:bidi="ar"/>
              </w:rPr>
              <w:t>m2</w:t>
            </w:r>
            <w:r>
              <w:rPr>
                <w:rFonts w:hint="eastAsia" w:ascii="Times New Roman" w:hAnsi="Times New Roman" w:eastAsia="宋体" w:cs="Times New Roman"/>
                <w:i w:val="0"/>
                <w:iCs w:val="0"/>
                <w:color w:val="auto"/>
                <w:kern w:val="0"/>
                <w:sz w:val="20"/>
                <w:szCs w:val="20"/>
                <w:u w:val="none"/>
                <w:lang w:val="en-US" w:eastAsia="zh-CN" w:bidi="ar"/>
              </w:rPr>
              <w:t>）</w:t>
            </w:r>
          </w:p>
        </w:tc>
      </w:tr>
      <w:tr w14:paraId="17FC2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2C420">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92FA1A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3F7FD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耕地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75D1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园林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971957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2FE65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城镇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EF8EFC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农村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C8761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0C71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一产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716C3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二产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21C24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工业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A0DE5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建筑业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80A67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三产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93B3F2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8B2B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1C6149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Times New Roman" w:hAnsi="Times New Roman" w:eastAsia="宋体" w:cs="Times New Roman"/>
                <w:i w:val="0"/>
                <w:iCs w:val="0"/>
                <w:color w:val="auto"/>
                <w:kern w:val="0"/>
                <w:sz w:val="20"/>
                <w:szCs w:val="20"/>
                <w:u w:val="none"/>
                <w:lang w:val="en-US" w:eastAsia="zh-CN" w:bidi="ar"/>
              </w:rPr>
              <w:t>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8E9D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绿地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4F2A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河湖补水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857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环境卫生</w:t>
            </w:r>
          </w:p>
        </w:tc>
      </w:tr>
      <w:tr w14:paraId="27E28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2686B">
            <w:pPr>
              <w:keepNext w:val="0"/>
              <w:keepLines w:val="0"/>
              <w:widowControl/>
              <w:suppressLineNumbers w:val="0"/>
              <w:jc w:val="center"/>
              <w:textAlignment w:val="center"/>
              <w:rPr>
                <w:rFonts w:hint="eastAsia"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昭化区</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79C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20.17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3F8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20.07 </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8EF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66C4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16.91 </w:t>
            </w:r>
          </w:p>
        </w:tc>
        <w:tc>
          <w:tcPr>
            <w:tcW w:w="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5EE5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13.53 </w:t>
            </w:r>
          </w:p>
        </w:tc>
        <w:tc>
          <w:tcPr>
            <w:tcW w:w="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B8BD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3.38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A516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151.76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1994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30.18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C97E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67.17 </w:t>
            </w:r>
          </w:p>
        </w:tc>
        <w:tc>
          <w:tcPr>
            <w:tcW w:w="7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87BC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59.56 </w:t>
            </w:r>
          </w:p>
        </w:tc>
        <w:tc>
          <w:tcPr>
            <w:tcW w:w="9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BBA6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7.60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FAE9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54.41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53C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55.14 </w:t>
            </w:r>
          </w:p>
        </w:tc>
        <w:tc>
          <w:tcPr>
            <w:tcW w:w="5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4DE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2.61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7EF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52.53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6849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155.63 </w:t>
            </w:r>
          </w:p>
        </w:tc>
        <w:tc>
          <w:tcPr>
            <w:tcW w:w="10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CED5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49.80 </w:t>
            </w:r>
          </w:p>
        </w:tc>
        <w:tc>
          <w:tcPr>
            <w:tcW w:w="10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B0ED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49.80 </w:t>
            </w:r>
          </w:p>
        </w:tc>
      </w:tr>
      <w:tr w14:paraId="5F346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6DA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元坝镇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765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9AF2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EED8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0.02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5319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5.28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B7C2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5.16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1679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4FF2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62.72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603B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2.21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2322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39.77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1C0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35.26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8D9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4.51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01F3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20.74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D97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2.08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15EE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698B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1.98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7F60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59.31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C0D7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18.98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5094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18.98 </w:t>
            </w:r>
          </w:p>
        </w:tc>
      </w:tr>
      <w:tr w14:paraId="561EC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7931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昭化镇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AC8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9F7D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1.42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75F9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DD3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2.59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DB8F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2.54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39AD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393D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29.51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0443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2.41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658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16.86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476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14.96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B776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6952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10.23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24D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0.71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6CBF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F95D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39D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29.27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29AB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9.37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F93F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9.37 </w:t>
            </w:r>
          </w:p>
        </w:tc>
      </w:tr>
      <w:tr w14:paraId="24A24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99D6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红岩镇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8F42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4C6D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1.69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163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A5E4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1.68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725B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1.15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9B05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27C0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9.99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710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272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2.67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CB5D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2.36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7A8D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68C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4.63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E696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8.61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C6BA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3BAE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8.20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F642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13.24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A3F3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4.24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20F0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4.24 </w:t>
            </w:r>
          </w:p>
        </w:tc>
      </w:tr>
      <w:tr w14:paraId="3FFEE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23FA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射箭镇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4810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467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1.49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A6E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068C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0.70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253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0.43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250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3B1F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4.54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ED4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2.18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B08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0.62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60B7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0.55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97CB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CBD2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07B1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4.32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D95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45D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4.11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767F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5.00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14D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1.60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85DE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1.60 </w:t>
            </w:r>
          </w:p>
        </w:tc>
      </w:tr>
      <w:tr w14:paraId="0DF5D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C2FD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卫子镇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E71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3.26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F60E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3.25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DEC7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972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1.29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40A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0.81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45F5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641C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9.87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7560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4.82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8C87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1.80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8D3D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1.59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BB14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C179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3.25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866E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7.92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4B7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98F6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7.55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7461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9.31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62E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2.98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19C5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2.98 </w:t>
            </w:r>
          </w:p>
        </w:tc>
      </w:tr>
      <w:tr w14:paraId="0268B2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7D63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柏林沟镇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C7B5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B8B0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1.69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0ECD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88C1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6EF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0.41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4AB9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7A9EE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4.63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3F53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2.43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3ACE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0.54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7DCE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0.48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0B03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DB67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147B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4.21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AF1B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29C5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84B0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4.74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F4A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1.52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CD7A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1.52 </w:t>
            </w:r>
          </w:p>
        </w:tc>
      </w:tr>
      <w:tr w14:paraId="731F9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76D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清水镇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5BB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EA43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1.70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CD19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7CEE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0.85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C26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0.50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1B76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A27A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5.12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9AAF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2.48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19B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0.63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5A6F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4754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318A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519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5.70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82F1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A0E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5.43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D1E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5.75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827D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1.84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5D4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1.84 </w:t>
            </w:r>
          </w:p>
        </w:tc>
      </w:tr>
      <w:tr w14:paraId="24369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A72D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虎跳镇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CCB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DBDE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1.43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82C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74B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1.17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507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0.82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DC5A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20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7.15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35D8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8C62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1.66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7F6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1.47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118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3B31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3.32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F25F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5.56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63FE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A91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5.30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7896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9.49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BFC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3.04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3166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3.04 </w:t>
            </w:r>
          </w:p>
        </w:tc>
      </w:tr>
      <w:tr w14:paraId="62CF7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EBFC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太公镇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6A1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06F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1.96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A9A5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0EA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0.93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434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0.59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6027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8AC0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6.16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5FB1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2.88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B57F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0.91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C2CE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0.81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99AE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53C0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2.37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D2F7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5.64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FB52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FEE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5.37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A87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6.77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0E9B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2.17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EFDA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2.17 </w:t>
            </w:r>
          </w:p>
        </w:tc>
      </w:tr>
      <w:tr w14:paraId="04F53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A945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青牛镇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45D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F8B1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0.46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3EF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68F5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0.29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AF0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0.18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0CB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13C7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1.64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D155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BD7D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0.29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5465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59D6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5FE3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0.74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9337D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1.82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D2AB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0.09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F6E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1.73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4DC6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2.10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A603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0.67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E0A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0.67 </w:t>
            </w:r>
          </w:p>
        </w:tc>
      </w:tr>
      <w:tr w14:paraId="6AE87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CBB8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王家镇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7F2F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2.14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3362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2.13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0D15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F06C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0.88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792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0.55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66E7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B204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6.28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42C9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3.10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160D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0.97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7AA3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0.86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AF02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531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58C7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5.38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BB42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1ADB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5.13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8C82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6.31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B74A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2.02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41A1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2.02 </w:t>
            </w:r>
          </w:p>
        </w:tc>
      </w:tr>
      <w:tr w14:paraId="6F367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F930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eastAsia" w:ascii="Times New Roman" w:hAnsi="Times New Roman" w:eastAsia="宋体" w:cs="Times New Roman"/>
                <w:i w:val="0"/>
                <w:iCs w:val="0"/>
                <w:color w:val="auto"/>
                <w:kern w:val="0"/>
                <w:sz w:val="20"/>
                <w:szCs w:val="20"/>
                <w:u w:val="none"/>
                <w:lang w:val="en-US" w:eastAsia="zh-CN" w:bidi="ar"/>
              </w:rPr>
              <w:t>磨滩镇</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64FA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1.56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CE26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1.56 </w:t>
            </w:r>
          </w:p>
        </w:tc>
        <w:tc>
          <w:tcPr>
            <w:tcW w:w="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BEDB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5114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0.57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874B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0.38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2294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0.20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F2CB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4.15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D403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2.21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96C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0.43 </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196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0.38 </w:t>
            </w:r>
          </w:p>
        </w:tc>
        <w:tc>
          <w:tcPr>
            <w:tcW w:w="9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7938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0.05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2478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1.51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F6CE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3.20 </w:t>
            </w:r>
          </w:p>
        </w:tc>
        <w:tc>
          <w:tcPr>
            <w:tcW w:w="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9DD5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0.15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EA77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3.05 </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6707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4.33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AD3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1.38 </w:t>
            </w:r>
          </w:p>
        </w:tc>
        <w:tc>
          <w:tcPr>
            <w:tcW w:w="10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9832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0"/>
                <w:szCs w:val="20"/>
                <w:u w:val="none"/>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 xml:space="preserve">1.38 </w:t>
            </w:r>
          </w:p>
        </w:tc>
      </w:tr>
    </w:tbl>
    <w:p w14:paraId="005FC06D">
      <w:pPr>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br w:type="page"/>
      </w:r>
    </w:p>
    <w:p w14:paraId="5298D1C7">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51" w:name="_Toc30795"/>
      <w:bookmarkStart w:id="352" w:name="_Toc24154"/>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3</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GB"/>
        </w:rPr>
        <w:t>基准年供需平衡成果表</w:t>
      </w:r>
      <w:bookmarkEnd w:id="351"/>
      <w:bookmarkEnd w:id="352"/>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61"/>
        <w:gridCol w:w="1147"/>
        <w:gridCol w:w="965"/>
        <w:gridCol w:w="1152"/>
        <w:gridCol w:w="1147"/>
        <w:gridCol w:w="1073"/>
        <w:gridCol w:w="1076"/>
        <w:gridCol w:w="1073"/>
        <w:gridCol w:w="1073"/>
        <w:gridCol w:w="1076"/>
        <w:gridCol w:w="1074"/>
        <w:gridCol w:w="1074"/>
        <w:gridCol w:w="1077"/>
      </w:tblGrid>
      <w:tr w14:paraId="7ED56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956C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乡镇</w:t>
            </w:r>
          </w:p>
        </w:tc>
        <w:tc>
          <w:tcPr>
            <w:tcW w:w="115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132352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总需水量（万m³）</w:t>
            </w:r>
          </w:p>
        </w:tc>
        <w:tc>
          <w:tcPr>
            <w:tcW w:w="117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BD46E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总供水量（万m³）</w:t>
            </w:r>
          </w:p>
        </w:tc>
        <w:tc>
          <w:tcPr>
            <w:tcW w:w="11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5E111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总缺水量（万m³）</w:t>
            </w:r>
          </w:p>
        </w:tc>
        <w:tc>
          <w:tcPr>
            <w:tcW w:w="11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B3822B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缺水率</w:t>
            </w:r>
          </w:p>
        </w:tc>
      </w:tr>
      <w:tr w14:paraId="2D157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F6BF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F04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B704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10AEF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2081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2C5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4BD5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1A88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D18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62CD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6473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BE7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2F2C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r>
      <w:tr w14:paraId="2DC96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35C8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元坝镇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80F7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912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2C63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995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B5F2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1173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80C0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839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005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BB19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1044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FEEE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AB00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60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FCD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129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79B3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93D1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74D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11.00%</w:t>
            </w:r>
          </w:p>
        </w:tc>
      </w:tr>
      <w:tr w14:paraId="2F7AD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472F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昭化镇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5650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785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A1F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874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9D9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1065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EB7D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4024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839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B41B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969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DEB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6ACE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5C17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96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2A2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8A19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4.00%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81E5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9.00%</w:t>
            </w:r>
          </w:p>
        </w:tc>
      </w:tr>
      <w:tr w14:paraId="1E8E8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3AE8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红岩镇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1F85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863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E742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970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D2A7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1197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8912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794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AE0E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912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7163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AAC8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A2A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AFE8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5A08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1B0B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9E87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11.00%</w:t>
            </w:r>
          </w:p>
        </w:tc>
      </w:tr>
      <w:tr w14:paraId="29894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1A14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射箭镇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2AC3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651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7E3A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737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8F3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920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76C2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606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28F1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700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537B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C4D0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7F8F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93CD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745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6A58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5.00%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3B32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10.00%</w:t>
            </w:r>
          </w:p>
        </w:tc>
      </w:tr>
      <w:tr w14:paraId="2FEF9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76C0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卫子镇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3291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1390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E615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1574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4917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1969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D58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1278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F3A8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1480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C52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1752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4D8E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111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F0A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94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403B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217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252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0321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752D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11.00%</w:t>
            </w:r>
          </w:p>
        </w:tc>
      </w:tr>
      <w:tr w14:paraId="3EB97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FA25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柏林沟镇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CDCB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716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5F6F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812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D7D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1016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BA2F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652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AF22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755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0612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894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7C47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6448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D69B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7FCA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7AC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3EC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12.00%</w:t>
            </w:r>
          </w:p>
        </w:tc>
      </w:tr>
      <w:tr w14:paraId="2E686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8F83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清水镇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40E8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752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44F7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850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89AB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1060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D61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699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A20B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808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C121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954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0AA2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630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B481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6B4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1DC8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5.00%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CAB3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10.00%</w:t>
            </w:r>
          </w:p>
        </w:tc>
      </w:tr>
      <w:tr w14:paraId="084CD5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D067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虎跳镇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72FA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673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18E7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758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34A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939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6939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606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2D76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697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9C1B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817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7E02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ACB1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4DD8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7468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0A77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CE65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13.00%</w:t>
            </w:r>
          </w:p>
        </w:tc>
      </w:tr>
      <w:tr w14:paraId="65E88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07AB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太公镇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D26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862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727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976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EE5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1218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2F13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802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C0F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425D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1096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E8E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7E5F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8DE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FDD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6C2F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5.00%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5B7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10.00%</w:t>
            </w:r>
          </w:p>
        </w:tc>
      </w:tr>
      <w:tr w14:paraId="139B9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DA4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青牛镇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C54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193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C431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218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4353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270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D2BC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180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9BCF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E07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243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646C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2B4A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D091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27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050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CCE9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5.00%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F15C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10.00%</w:t>
            </w:r>
          </w:p>
        </w:tc>
      </w:tr>
      <w:tr w14:paraId="4F243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53B2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王家镇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D34C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915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EE6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1037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6482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1296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889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833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BEF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964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F6D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1141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6F9F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09AD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F038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156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78CC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B04C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4C80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12.00%</w:t>
            </w:r>
          </w:p>
        </w:tc>
      </w:tr>
      <w:tr w14:paraId="6F131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E5AC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磨滩镇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897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641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6A7F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727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1C9E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911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D7A2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558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CB81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654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8939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747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D37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0160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AE50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164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FE13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13.03%</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AB4F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10.03%</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960F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18.03%</w:t>
            </w:r>
          </w:p>
        </w:tc>
      </w:tr>
      <w:tr w14:paraId="79786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2057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合计</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82A4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9354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916A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10529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60EE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13035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A912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8584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189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9879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126B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11551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0EC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770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7FF6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649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83E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1484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4020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8.23%</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31CF8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6.17%</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C8A0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11.38%</w:t>
            </w:r>
          </w:p>
        </w:tc>
      </w:tr>
    </w:tbl>
    <w:p w14:paraId="7C5CCA90">
      <w:pPr>
        <w:rPr>
          <w:rFonts w:hint="default" w:ascii="Times New Roman" w:hAnsi="Times New Roman" w:cs="Times New Roman" w:eastAsiaTheme="minorEastAsia"/>
          <w:color w:val="auto"/>
          <w:kern w:val="2"/>
          <w:sz w:val="21"/>
          <w:szCs w:val="22"/>
          <w:lang w:val="en-GB" w:eastAsia="zh-CN" w:bidi="ar-SA"/>
        </w:rPr>
      </w:pPr>
      <w:r>
        <w:rPr>
          <w:rFonts w:hint="default" w:ascii="Times New Roman" w:hAnsi="Times New Roman" w:cs="Times New Roman"/>
          <w:color w:val="auto"/>
          <w:lang w:val="en-GB"/>
        </w:rPr>
        <w:br w:type="page"/>
      </w:r>
    </w:p>
    <w:p w14:paraId="61CE0AAD">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53" w:name="_Toc10107"/>
      <w:bookmarkStart w:id="354" w:name="_Toc28355"/>
      <w:bookmarkStart w:id="355" w:name="_Toc8109"/>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4</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GB"/>
        </w:rPr>
        <w:t>2035年供需平衡成果表</w:t>
      </w:r>
      <w:bookmarkEnd w:id="353"/>
      <w:bookmarkEnd w:id="354"/>
      <w:bookmarkEnd w:id="355"/>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61"/>
        <w:gridCol w:w="1147"/>
        <w:gridCol w:w="965"/>
        <w:gridCol w:w="1152"/>
        <w:gridCol w:w="1147"/>
        <w:gridCol w:w="1073"/>
        <w:gridCol w:w="1076"/>
        <w:gridCol w:w="1073"/>
        <w:gridCol w:w="1073"/>
        <w:gridCol w:w="1076"/>
        <w:gridCol w:w="1074"/>
        <w:gridCol w:w="1074"/>
        <w:gridCol w:w="1077"/>
      </w:tblGrid>
      <w:tr w14:paraId="4BB9B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8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FAC8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乡镇</w:t>
            </w:r>
          </w:p>
        </w:tc>
        <w:tc>
          <w:tcPr>
            <w:tcW w:w="1159"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A09347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总需水量（万m³）</w:t>
            </w:r>
          </w:p>
        </w:tc>
        <w:tc>
          <w:tcPr>
            <w:tcW w:w="1170"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F57E6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总供水量（万m³）</w:t>
            </w:r>
          </w:p>
        </w:tc>
        <w:tc>
          <w:tcPr>
            <w:tcW w:w="11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DB199B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总缺水量（万m³）</w:t>
            </w:r>
          </w:p>
        </w:tc>
        <w:tc>
          <w:tcPr>
            <w:tcW w:w="1144"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A252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缺水率</w:t>
            </w:r>
          </w:p>
        </w:tc>
      </w:tr>
      <w:tr w14:paraId="46FC4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38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3618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447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1D0A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4279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40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DAA7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E3752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485D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72462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AF77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CE87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65E1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多年平均</w:t>
            </w:r>
          </w:p>
        </w:tc>
        <w:tc>
          <w:tcPr>
            <w:tcW w:w="38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798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w:t>
            </w:r>
          </w:p>
        </w:tc>
        <w:tc>
          <w:tcPr>
            <w:tcW w:w="3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3FD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95%</w:t>
            </w:r>
          </w:p>
        </w:tc>
      </w:tr>
      <w:tr w14:paraId="4C18C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0DA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元坝镇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241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1253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0F8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1320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A55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1462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1036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1205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097C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1283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DFFC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1334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9AC9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9D45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3F12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129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0382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3.80%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38D4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2.80%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58EF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8.80%</w:t>
            </w:r>
          </w:p>
        </w:tc>
      </w:tr>
      <w:tr w14:paraId="18F95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0366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昭化镇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CDF1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849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CA07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920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50B1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1071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D0E0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2DB2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906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97D6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991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AA5F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21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C99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20D7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80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05DD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2.50%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C101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1.50%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62C4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7.50%</w:t>
            </w:r>
          </w:p>
        </w:tc>
      </w:tr>
      <w:tr w14:paraId="23E711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8833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红岩镇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886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867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FD24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967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A61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1179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89CA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832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DD17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9956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1073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3442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35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541D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9D81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8341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4.00%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C690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B88A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9.00%</w:t>
            </w:r>
          </w:p>
        </w:tc>
      </w:tr>
      <w:tr w14:paraId="78420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D3AE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射箭镇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4377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655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16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739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FE76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920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5CB0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635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1E6A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725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B6B1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847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2E50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1BB5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7433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74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1167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76F4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0ED1A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0B037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7B73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卫子镇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3B98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1402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50B6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1585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C0E5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1977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E558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1343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457D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1535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C436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1795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3B0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E097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E4AD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182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386A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4.20%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6CD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3.20%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450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9.20%</w:t>
            </w:r>
          </w:p>
        </w:tc>
      </w:tr>
      <w:tr w14:paraId="67713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43D6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柏林沟镇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5814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726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76FE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821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2C6A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1025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6F9E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704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257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805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4FE5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943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F17B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97AA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6DA0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6836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66A0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B74E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0A591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F410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清水镇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C0C1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756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679E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853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77CF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1061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01089">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733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2959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836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4A1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976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B256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AF9A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54C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85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2D6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A9A1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BB89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20A89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D96A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虎跳镇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D6B7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682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1524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764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4E65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937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7DD9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662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77EB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748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01E9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862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44EC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0353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6B1E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75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B0E9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C763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C48F5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6DE69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7DFB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太公镇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D5D1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866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3CC5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978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6D2F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1216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1F0C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840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44F1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958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8714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1119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0DB5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3838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C190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97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0757F">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14ED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9F6C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3DD20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65E5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青牛镇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AB23A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209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4E39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235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69A9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291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9D16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203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885A7">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231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DF8B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268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1014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3A97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5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6FFA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23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A3B7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11D73">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FAAB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38623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D50D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王家镇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9C4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922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03BD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1043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D6ED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1300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63B7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895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03C3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1022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1DC4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1196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945D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28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8858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21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46BC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104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70D6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3.00%</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C9E0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2.00%</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A76D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8.00%</w:t>
            </w:r>
          </w:p>
        </w:tc>
      </w:tr>
      <w:tr w14:paraId="53F25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FFFB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磨滩镇</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9E8BD">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660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ABB40">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747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762A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932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800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620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F690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709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806F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829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FA57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40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906D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38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8441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103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4987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6.06%</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E9405">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5.06%</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7870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11.06%</w:t>
            </w:r>
          </w:p>
        </w:tc>
      </w:tr>
      <w:tr w14:paraId="74C012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B651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合计</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06E96">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9847 </w:t>
            </w:r>
          </w:p>
        </w:tc>
        <w:tc>
          <w:tcPr>
            <w:tcW w:w="9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705C1">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10972 </w:t>
            </w:r>
          </w:p>
        </w:tc>
        <w:tc>
          <w:tcPr>
            <w:tcW w:w="115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0C7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13373 </w:t>
            </w:r>
          </w:p>
        </w:tc>
        <w:tc>
          <w:tcPr>
            <w:tcW w:w="11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57ECA">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9500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0076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10696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00784">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12233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1695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347 </w:t>
            </w:r>
          </w:p>
        </w:tc>
        <w:tc>
          <w:tcPr>
            <w:tcW w:w="10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6136E">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277 </w:t>
            </w:r>
          </w:p>
        </w:tc>
        <w:tc>
          <w:tcPr>
            <w:tcW w:w="10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85D52">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 xml:space="preserve">1140 </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F665B">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3.52%</w:t>
            </w:r>
          </w:p>
        </w:tc>
        <w:tc>
          <w:tcPr>
            <w:tcW w:w="10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716D8">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2.52%</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E9BEC">
            <w:pPr>
              <w:keepNext w:val="0"/>
              <w:keepLines w:val="0"/>
              <w:widowControl/>
              <w:suppressLineNumbers w:val="0"/>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8.53%</w:t>
            </w:r>
          </w:p>
        </w:tc>
      </w:tr>
    </w:tbl>
    <w:p w14:paraId="5BBCAC16">
      <w:pPr>
        <w:spacing w:line="360" w:lineRule="auto"/>
        <w:ind w:firstLine="560" w:firstLineChars="200"/>
        <w:rPr>
          <w:rFonts w:hint="default" w:ascii="Times New Roman" w:hAnsi="Times New Roman" w:eastAsia="仿宋" w:cs="Times New Roman"/>
          <w:color w:val="auto"/>
          <w:sz w:val="28"/>
          <w:szCs w:val="28"/>
          <w:lang w:val="en-GB"/>
        </w:rPr>
      </w:pPr>
    </w:p>
    <w:p w14:paraId="03F47AA0">
      <w:pPr>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br w:type="page"/>
      </w:r>
    </w:p>
    <w:p w14:paraId="69008098">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56" w:name="_Toc28268"/>
      <w:bookmarkStart w:id="357" w:name="_Toc27827"/>
      <w:bookmarkStart w:id="358" w:name="_Toc20066"/>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5</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GB"/>
        </w:rPr>
        <w:t>灌溉供水保障网项目表</w:t>
      </w:r>
      <w:bookmarkEnd w:id="356"/>
      <w:bookmarkEnd w:id="357"/>
      <w:bookmarkEnd w:id="358"/>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3"/>
        <w:gridCol w:w="3201"/>
        <w:gridCol w:w="732"/>
        <w:gridCol w:w="1087"/>
        <w:gridCol w:w="6367"/>
        <w:gridCol w:w="1152"/>
        <w:gridCol w:w="916"/>
      </w:tblGrid>
      <w:tr w14:paraId="16C1C84A">
        <w:tblPrEx>
          <w:tblCellMar>
            <w:top w:w="0" w:type="dxa"/>
            <w:left w:w="108" w:type="dxa"/>
            <w:bottom w:w="0" w:type="dxa"/>
            <w:right w:w="108" w:type="dxa"/>
          </w:tblCellMar>
        </w:tblPrEx>
        <w:trPr>
          <w:trHeight w:val="50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24E704">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序号</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F8C808">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项目名称</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3BAC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建设性质</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D7F3B">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建设地点</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698AA">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主要建设内容</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2BBD2">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建设年限</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13FAB9">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总投资</w:t>
            </w:r>
            <w:r>
              <w:rPr>
                <w:rFonts w:hint="default" w:ascii="Times New Roman" w:hAnsi="Times New Roman" w:eastAsia="宋体" w:cs="Times New Roman"/>
                <w:b/>
                <w:bCs/>
                <w:i w:val="0"/>
                <w:iCs w:val="0"/>
                <w:color w:val="000000"/>
                <w:kern w:val="0"/>
                <w:sz w:val="20"/>
                <w:szCs w:val="20"/>
                <w:u w:val="none"/>
                <w:lang w:val="en-US" w:eastAsia="zh-CN" w:bidi="ar"/>
              </w:rPr>
              <w:br w:type="textWrapping"/>
            </w:r>
            <w:r>
              <w:rPr>
                <w:rFonts w:hint="default" w:ascii="Times New Roman" w:hAnsi="Times New Roman" w:eastAsia="宋体" w:cs="Times New Roman"/>
                <w:b/>
                <w:bCs/>
                <w:i w:val="0"/>
                <w:iCs w:val="0"/>
                <w:color w:val="000000"/>
                <w:kern w:val="0"/>
                <w:sz w:val="20"/>
                <w:szCs w:val="20"/>
                <w:u w:val="none"/>
                <w:lang w:val="en-US" w:eastAsia="zh-CN" w:bidi="ar"/>
              </w:rPr>
              <w:t>（万元）</w:t>
            </w:r>
          </w:p>
        </w:tc>
      </w:tr>
      <w:tr w14:paraId="79162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5554380">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灌溉供水保障网</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D08B3">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1602520 </w:t>
            </w:r>
          </w:p>
        </w:tc>
      </w:tr>
      <w:tr w14:paraId="0D5FC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5D50A7D">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1.引调水及水网联通工程</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EE308">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492200</w:t>
            </w:r>
          </w:p>
        </w:tc>
      </w:tr>
      <w:tr w14:paraId="71267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CB06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7B845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罐子坝水利枢纽西线引调水工程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E781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D871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旺苍县、昭化区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7B563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从罐子坝水库建引水渠隧工程，将水库水调至昭化区元坝村柳桥村屯蓄水库内，设计调水流量3.5m</w:t>
            </w:r>
            <w:r>
              <w:rPr>
                <w:rFonts w:hint="default" w:ascii="Times New Roman" w:hAnsi="Times New Roman" w:eastAsia="宋体" w:cs="Times New Roman"/>
                <w:i w:val="0"/>
                <w:iCs w:val="0"/>
                <w:color w:val="000000"/>
                <w:kern w:val="0"/>
                <w:sz w:val="20"/>
                <w:szCs w:val="20"/>
                <w:u w:val="none"/>
                <w:vertAlign w:val="superscript"/>
                <w:lang w:val="en-US" w:eastAsia="zh-CN" w:bidi="ar"/>
              </w:rPr>
              <w:t>3</w:t>
            </w:r>
            <w:r>
              <w:rPr>
                <w:rFonts w:hint="default" w:ascii="Times New Roman" w:hAnsi="Times New Roman" w:eastAsia="宋体" w:cs="Times New Roman"/>
                <w:i w:val="0"/>
                <w:iCs w:val="0"/>
                <w:color w:val="000000"/>
                <w:kern w:val="0"/>
                <w:sz w:val="20"/>
                <w:szCs w:val="20"/>
                <w:u w:val="none"/>
                <w:lang w:val="en-US" w:eastAsia="zh-CN" w:bidi="ar"/>
              </w:rPr>
              <w:t>/s,配套建设相关设施等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96F3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2035~2050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7E57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278000</w:t>
            </w:r>
          </w:p>
        </w:tc>
      </w:tr>
      <w:tr w14:paraId="1936C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27D92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5DCAC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广元市昭化区李家河引调水工程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245B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E1150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利州区、昭化区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6FFEE">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在利州区荣山镇新建一座中型水库，将水通过隧洞引至昭化区元坝村柳桥村屯蓄水库内，设计引水流量1.5m</w:t>
            </w:r>
            <w:r>
              <w:rPr>
                <w:rFonts w:hint="default" w:ascii="Times New Roman" w:hAnsi="Times New Roman" w:eastAsia="宋体" w:cs="Times New Roman"/>
                <w:i w:val="0"/>
                <w:iCs w:val="0"/>
                <w:color w:val="000000"/>
                <w:kern w:val="0"/>
                <w:sz w:val="20"/>
                <w:szCs w:val="20"/>
                <w:u w:val="none"/>
                <w:vertAlign w:val="superscript"/>
                <w:lang w:val="en-US" w:eastAsia="zh-CN" w:bidi="ar"/>
              </w:rPr>
              <w:t>3</w:t>
            </w:r>
            <w:r>
              <w:rPr>
                <w:rFonts w:hint="default" w:ascii="Times New Roman" w:hAnsi="Times New Roman" w:eastAsia="宋体" w:cs="Times New Roman"/>
                <w:i w:val="0"/>
                <w:iCs w:val="0"/>
                <w:color w:val="000000"/>
                <w:kern w:val="0"/>
                <w:sz w:val="20"/>
                <w:szCs w:val="20"/>
                <w:u w:val="none"/>
                <w:lang w:val="en-US" w:eastAsia="zh-CN" w:bidi="ar"/>
              </w:rPr>
              <w:t>/s,配套建设信息化及相关附属设施等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90D77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4FEE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141000</w:t>
            </w:r>
          </w:p>
        </w:tc>
      </w:tr>
      <w:tr w14:paraId="0EDC5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BB2F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4EC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国家战略腹地（昭化）引调水工程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4B6A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72221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B4A8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从嘉陵江调水至昭化城区，新建提水泵站1处，提水管线25.1km，配水管线3.8km，配套建设输配电线路及控制设备</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CD493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5E1A7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35000</w:t>
            </w:r>
          </w:p>
        </w:tc>
      </w:tr>
      <w:tr w14:paraId="265E25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51A0F">
            <w:pPr>
              <w:jc w:val="center"/>
              <w:rPr>
                <w:rFonts w:hint="default" w:ascii="Times New Roman" w:hAnsi="Times New Roman" w:eastAsia="宋体" w:cs="Times New Roman"/>
                <w:i w:val="0"/>
                <w:iCs w:val="0"/>
                <w:color w:val="000000"/>
                <w:sz w:val="20"/>
                <w:szCs w:val="20"/>
                <w:u w:val="none"/>
              </w:rPr>
            </w:pP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2640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工农至紫云引调水工程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A6905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65BF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元坝镇、卫子镇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843666">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从工农水库调水至紫云水库，建取水建筑物、引水隧洞、管道及消力池，全长16.1km，其中隧洞长3.0km，主干管长7.2km（隧洞内3.0km），采用DN400压力管道，引水流量为0.15m</w:t>
            </w:r>
            <w:r>
              <w:rPr>
                <w:rFonts w:hint="default" w:ascii="Times New Roman" w:hAnsi="Times New Roman" w:eastAsia="宋体" w:cs="Times New Roman"/>
                <w:i w:val="0"/>
                <w:iCs w:val="0"/>
                <w:color w:val="000000"/>
                <w:kern w:val="0"/>
                <w:sz w:val="20"/>
                <w:szCs w:val="20"/>
                <w:u w:val="none"/>
                <w:vertAlign w:val="superscript"/>
                <w:lang w:val="en-US" w:eastAsia="zh-CN" w:bidi="ar"/>
              </w:rPr>
              <w:t>3</w:t>
            </w:r>
            <w:r>
              <w:rPr>
                <w:rFonts w:hint="default" w:ascii="Times New Roman" w:hAnsi="Times New Roman" w:eastAsia="宋体" w:cs="Times New Roman"/>
                <w:i w:val="0"/>
                <w:iCs w:val="0"/>
                <w:color w:val="000000"/>
                <w:kern w:val="0"/>
                <w:sz w:val="20"/>
                <w:szCs w:val="20"/>
                <w:u w:val="none"/>
                <w:lang w:val="en-US" w:eastAsia="zh-CN" w:bidi="ar"/>
              </w:rPr>
              <w:t>/s。</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1E63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2026-2028</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2BAD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13200</w:t>
            </w:r>
          </w:p>
        </w:tc>
      </w:tr>
      <w:tr w14:paraId="5CD27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4CDE0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0969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团结至王滩河水网联通工程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9762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287D9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0475D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改造联通干渠13km，新建放水26km，建提水泵站2处，提水管道1.2km km，配套建设输配电线路及信息化设施等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9901B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2027-2029</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A91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25000</w:t>
            </w:r>
          </w:p>
        </w:tc>
      </w:tr>
      <w:tr w14:paraId="38305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63D0E8A">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2.水库工程</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99B4C">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507240 </w:t>
            </w:r>
          </w:p>
        </w:tc>
      </w:tr>
      <w:tr w14:paraId="643EC2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79B0334">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2.1 中型水库</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D3784">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183100 </w:t>
            </w:r>
          </w:p>
        </w:tc>
      </w:tr>
      <w:tr w14:paraId="36E66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5DC3C">
            <w:pPr>
              <w:jc w:val="left"/>
              <w:rPr>
                <w:rFonts w:hint="default" w:ascii="Times New Roman" w:hAnsi="Times New Roman" w:eastAsia="宋体" w:cs="Times New Roman"/>
                <w:b/>
                <w:bCs/>
                <w:i w:val="0"/>
                <w:iCs w:val="0"/>
                <w:color w:val="000000"/>
                <w:sz w:val="20"/>
                <w:szCs w:val="20"/>
                <w:u w:val="none"/>
              </w:rPr>
            </w:pP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F7984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紫云水库（扩建）</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A5EC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扩建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A1470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元坝镇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D2B4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扩建中型水库，加坝7m，增加库容650万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，总库容达到1976万</w:t>
            </w:r>
            <w:r>
              <w:rPr>
                <w:rFonts w:hint="eastAsia" w:ascii="Times New Roman" w:hAnsi="Times New Roman" w:eastAsia="宋体" w:cs="Times New Roman"/>
                <w:i w:val="0"/>
                <w:iCs w:val="0"/>
                <w:color w:val="000000"/>
                <w:kern w:val="0"/>
                <w:sz w:val="20"/>
                <w:szCs w:val="20"/>
                <w:u w:val="none"/>
                <w:lang w:val="en-US" w:eastAsia="zh-CN" w:bidi="ar"/>
              </w:rPr>
              <w:t>m³</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22D0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1787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87500</w:t>
            </w:r>
          </w:p>
        </w:tc>
      </w:tr>
      <w:tr w14:paraId="06B52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A4D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B8D9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李家河水库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83A23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1BCF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利州区、昭化区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5847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新建中型水库死水位680米，兴利库容3500万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，库容4300万</w:t>
            </w:r>
            <w:r>
              <w:rPr>
                <w:rFonts w:hint="eastAsia" w:ascii="Times New Roman" w:hAnsi="Times New Roman" w:eastAsia="宋体" w:cs="Times New Roman"/>
                <w:i w:val="0"/>
                <w:iCs w:val="0"/>
                <w:color w:val="000000"/>
                <w:kern w:val="0"/>
                <w:sz w:val="20"/>
                <w:szCs w:val="20"/>
                <w:u w:val="none"/>
                <w:lang w:val="en-US" w:eastAsia="zh-CN" w:bidi="ar"/>
              </w:rPr>
              <w:t>m³</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5FAE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91C78">
            <w:pPr>
              <w:jc w:val="center"/>
              <w:rPr>
                <w:rFonts w:hint="eastAsia" w:ascii="Times New Roman" w:hAnsi="Times New Roman" w:eastAsia="宋体" w:cs="Times New Roman"/>
                <w:i w:val="0"/>
                <w:iCs w:val="0"/>
                <w:color w:val="000000"/>
                <w:sz w:val="20"/>
                <w:szCs w:val="20"/>
                <w:u w:val="none"/>
                <w:lang w:val="en-US" w:eastAsia="zh-CN"/>
              </w:rPr>
            </w:pPr>
            <w:r>
              <w:rPr>
                <w:rFonts w:hint="eastAsia" w:ascii="Times New Roman" w:hAnsi="Times New Roman" w:eastAsia="宋体" w:cs="Times New Roman"/>
                <w:i w:val="0"/>
                <w:iCs w:val="0"/>
                <w:color w:val="000000"/>
                <w:sz w:val="20"/>
                <w:szCs w:val="20"/>
                <w:u w:val="none"/>
                <w:lang w:val="en-US" w:eastAsia="zh-CN"/>
              </w:rPr>
              <w:t>/</w:t>
            </w:r>
          </w:p>
        </w:tc>
      </w:tr>
      <w:tr w14:paraId="6D2C5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427D5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70386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龙桥河水库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7D70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27E9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磨滩镇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183799">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新建中型水库死水位760米，兴利库容2005万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，库容2430万</w:t>
            </w:r>
            <w:r>
              <w:rPr>
                <w:rFonts w:hint="eastAsia" w:ascii="Times New Roman" w:hAnsi="Times New Roman" w:eastAsia="宋体" w:cs="Times New Roman"/>
                <w:i w:val="0"/>
                <w:iCs w:val="0"/>
                <w:color w:val="000000"/>
                <w:kern w:val="0"/>
                <w:sz w:val="20"/>
                <w:szCs w:val="20"/>
                <w:u w:val="none"/>
                <w:lang w:val="en-US" w:eastAsia="zh-CN" w:bidi="ar"/>
              </w:rPr>
              <w:t>m³</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54EC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17DE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95600</w:t>
            </w:r>
          </w:p>
        </w:tc>
      </w:tr>
      <w:tr w14:paraId="0538D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3CDE34F">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2.2 小型水库</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E9E3B">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324140 </w:t>
            </w:r>
          </w:p>
        </w:tc>
      </w:tr>
      <w:tr w14:paraId="69843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C1CC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3AC29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龙王沟水库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1C38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772A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卫子镇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50ECE6">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新建小一型水库1座，库容126万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，配套渠系及信息化设施等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762A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2025-2027</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00CE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11340</w:t>
            </w:r>
          </w:p>
        </w:tc>
      </w:tr>
      <w:tr w14:paraId="285BC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A383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39AF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龙凤水库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A2ED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104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清水镇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F99C8">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新建小一型水库1座，库容130万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，配套渠系及信息化设施等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C16E0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2026-2028</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31DE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12000</w:t>
            </w:r>
          </w:p>
        </w:tc>
      </w:tr>
      <w:tr w14:paraId="0741E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43B8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9544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乌龟石水库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836C5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99293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元坝镇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FF42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新建小一型水库1座，库容430万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，配套渠系及信息化设施等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1484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FBE0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16000</w:t>
            </w:r>
          </w:p>
        </w:tc>
      </w:tr>
      <w:tr w14:paraId="374BC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C311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0C61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王滩河水库（扩建）</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22D1F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63E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卫子镇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3F2F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扩建小一型水库 1座，库容280万</w:t>
            </w:r>
            <w:r>
              <w:rPr>
                <w:rFonts w:hint="eastAsia" w:ascii="Times New Roman" w:hAnsi="Times New Roman" w:eastAsia="宋体" w:cs="Times New Roman"/>
                <w:i w:val="0"/>
                <w:iCs w:val="0"/>
                <w:color w:val="000000"/>
                <w:kern w:val="0"/>
                <w:sz w:val="20"/>
                <w:szCs w:val="20"/>
                <w:u w:val="none"/>
                <w:lang w:val="en-US" w:eastAsia="zh-CN" w:bidi="ar"/>
              </w:rPr>
              <w:t>m³</w:t>
            </w:r>
            <w:r>
              <w:rPr>
                <w:rFonts w:hint="default" w:ascii="Times New Roman" w:hAnsi="Times New Roman" w:eastAsia="宋体" w:cs="Times New Roman"/>
                <w:i w:val="0"/>
                <w:iCs w:val="0"/>
                <w:color w:val="000000"/>
                <w:kern w:val="0"/>
                <w:sz w:val="20"/>
                <w:szCs w:val="20"/>
                <w:u w:val="none"/>
                <w:lang w:val="en-US" w:eastAsia="zh-CN" w:bidi="ar"/>
              </w:rPr>
              <w:t>，新建放水渠隧及信息化设施等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3E71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2027-2029</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477C2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26000</w:t>
            </w:r>
          </w:p>
        </w:tc>
      </w:tr>
      <w:tr w14:paraId="49D82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A0FB1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CE5E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鲁家水库</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A0A9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9915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利州区龙潭乡</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37AEA">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新建小一型水库1座，库容360万</w:t>
            </w:r>
            <w:r>
              <w:rPr>
                <w:rFonts w:hint="eastAsia" w:ascii="Times New Roman" w:hAnsi="Times New Roman" w:eastAsia="宋体" w:cs="Times New Roman"/>
                <w:i w:val="0"/>
                <w:iCs w:val="0"/>
                <w:color w:val="000000"/>
                <w:kern w:val="0"/>
                <w:sz w:val="20"/>
                <w:szCs w:val="20"/>
                <w:u w:val="none"/>
                <w:lang w:val="en-US" w:eastAsia="zh-CN" w:bidi="ar"/>
              </w:rPr>
              <w:t>m³</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3EC6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CCA6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23800</w:t>
            </w:r>
          </w:p>
        </w:tc>
      </w:tr>
      <w:tr w14:paraId="53696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86806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1E19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昭化区规划小型水库储备工程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A2C5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EB73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7A290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新建彭家阁、刘家阁小二型水库5座，扩建切刀梁、牛眼睛湾等10座小（二）型水库</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595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2030-2050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696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235000</w:t>
            </w:r>
          </w:p>
        </w:tc>
      </w:tr>
      <w:tr w14:paraId="5A33C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0EC33E1">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10320655</wp:posOffset>
                  </wp:positionH>
                  <wp:positionV relativeFrom="paragraph">
                    <wp:posOffset>0</wp:posOffset>
                  </wp:positionV>
                  <wp:extent cx="47625" cy="10160"/>
                  <wp:effectExtent l="0" t="0" r="0" b="0"/>
                  <wp:wrapNone/>
                  <wp:docPr id="29" name="图片_2"/>
                  <wp:cNvGraphicFramePr/>
                  <a:graphic xmlns:a="http://schemas.openxmlformats.org/drawingml/2006/main">
                    <a:graphicData uri="http://schemas.openxmlformats.org/drawingml/2006/picture">
                      <pic:pic xmlns:pic="http://schemas.openxmlformats.org/drawingml/2006/picture">
                        <pic:nvPicPr>
                          <pic:cNvPr id="29" name="图片_2"/>
                          <pic:cNvPicPr/>
                        </pic:nvPicPr>
                        <pic:blipFill>
                          <a:blip r:embed="rId28"/>
                          <a:stretch>
                            <a:fillRect/>
                          </a:stretch>
                        </pic:blipFill>
                        <pic:spPr>
                          <a:xfrm>
                            <a:off x="0" y="0"/>
                            <a:ext cx="47625"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10320655</wp:posOffset>
                  </wp:positionH>
                  <wp:positionV relativeFrom="paragraph">
                    <wp:posOffset>0</wp:posOffset>
                  </wp:positionV>
                  <wp:extent cx="46990" cy="10160"/>
                  <wp:effectExtent l="0" t="0" r="0" b="0"/>
                  <wp:wrapNone/>
                  <wp:docPr id="20" name="图片_4"/>
                  <wp:cNvGraphicFramePr/>
                  <a:graphic xmlns:a="http://schemas.openxmlformats.org/drawingml/2006/main">
                    <a:graphicData uri="http://schemas.openxmlformats.org/drawingml/2006/picture">
                      <pic:pic xmlns:pic="http://schemas.openxmlformats.org/drawingml/2006/picture">
                        <pic:nvPicPr>
                          <pic:cNvPr id="20" name="图片_4"/>
                          <pic:cNvPicPr/>
                        </pic:nvPicPr>
                        <pic:blipFill>
                          <a:blip r:embed="rId28"/>
                          <a:stretch>
                            <a:fillRect/>
                          </a:stretch>
                        </pic:blipFill>
                        <pic:spPr>
                          <a:xfrm>
                            <a:off x="0" y="0"/>
                            <a:ext cx="46990"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lang w:val="en-US" w:eastAsia="zh-CN" w:bidi="ar"/>
              </w:rPr>
              <w:t>3.城乡供水工程</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B86E7">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7625" cy="10160"/>
                  <wp:effectExtent l="0" t="0" r="0" b="0"/>
                  <wp:wrapNone/>
                  <wp:docPr id="25" name="图片_1"/>
                  <wp:cNvGraphicFramePr/>
                  <a:graphic xmlns:a="http://schemas.openxmlformats.org/drawingml/2006/main">
                    <a:graphicData uri="http://schemas.openxmlformats.org/drawingml/2006/picture">
                      <pic:pic xmlns:pic="http://schemas.openxmlformats.org/drawingml/2006/picture">
                        <pic:nvPicPr>
                          <pic:cNvPr id="25" name="图片_1"/>
                          <pic:cNvPicPr/>
                        </pic:nvPicPr>
                        <pic:blipFill>
                          <a:blip r:embed="rId28"/>
                          <a:stretch>
                            <a:fillRect/>
                          </a:stretch>
                        </pic:blipFill>
                        <pic:spPr>
                          <a:xfrm>
                            <a:off x="0" y="0"/>
                            <a:ext cx="47625"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6990" cy="10160"/>
                  <wp:effectExtent l="0" t="0" r="0" b="0"/>
                  <wp:wrapNone/>
                  <wp:docPr id="19" name="图片_3"/>
                  <wp:cNvGraphicFramePr/>
                  <a:graphic xmlns:a="http://schemas.openxmlformats.org/drawingml/2006/main">
                    <a:graphicData uri="http://schemas.openxmlformats.org/drawingml/2006/picture">
                      <pic:pic xmlns:pic="http://schemas.openxmlformats.org/drawingml/2006/picture">
                        <pic:nvPicPr>
                          <pic:cNvPr id="19" name="图片_3"/>
                          <pic:cNvPicPr/>
                        </pic:nvPicPr>
                        <pic:blipFill>
                          <a:blip r:embed="rId28"/>
                          <a:stretch>
                            <a:fillRect/>
                          </a:stretch>
                        </pic:blipFill>
                        <pic:spPr>
                          <a:xfrm>
                            <a:off x="0" y="0"/>
                            <a:ext cx="46990"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lang w:val="en-US" w:eastAsia="zh-CN" w:bidi="ar"/>
              </w:rPr>
              <w:t xml:space="preserve">48250 </w:t>
            </w:r>
          </w:p>
        </w:tc>
      </w:tr>
      <w:tr w14:paraId="30E5C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55F8D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17E17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广元市昭化区昭红城乡一体化供水工程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CB720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续建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EF9E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红岩镇、昭化镇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0838D1">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新建供水规模10000吨/日水厂1座，新建供水管道40公里。建成后可覆盖小集中供水工程人口3万人。</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AB7A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B6D1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11750</w:t>
            </w:r>
          </w:p>
        </w:tc>
      </w:tr>
      <w:tr w14:paraId="0F4E0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D4D1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nil"/>
              <w:right w:val="single" w:color="000000" w:sz="4" w:space="0"/>
            </w:tcBorders>
            <w:shd w:val="clear" w:color="auto" w:fill="auto"/>
            <w:vAlign w:val="center"/>
          </w:tcPr>
          <w:p w14:paraId="6749C35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广元市昭化区农村集中供水巩固提升工程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E2B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EBAE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nil"/>
              <w:right w:val="single" w:color="000000" w:sz="4" w:space="0"/>
            </w:tcBorders>
            <w:shd w:val="clear" w:color="auto" w:fill="auto"/>
            <w:vAlign w:val="center"/>
          </w:tcPr>
          <w:p w14:paraId="06B6724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新建农村集中供水工程应急备用水源地及应急输、提水工程，农村集中供水工程扩容、提质改造，新建、扩建、改造农村供水管道，提升规模化水厂水质化验检测能力，改造农村用户用水计量设施。</w:t>
            </w:r>
          </w:p>
        </w:tc>
        <w:tc>
          <w:tcPr>
            <w:tcW w:w="409" w:type="pct"/>
            <w:tcBorders>
              <w:top w:val="single" w:color="000000" w:sz="4" w:space="0"/>
              <w:left w:val="single" w:color="000000" w:sz="4" w:space="0"/>
              <w:bottom w:val="nil"/>
              <w:right w:val="single" w:color="000000" w:sz="4" w:space="0"/>
            </w:tcBorders>
            <w:shd w:val="clear" w:color="auto" w:fill="auto"/>
            <w:vAlign w:val="center"/>
          </w:tcPr>
          <w:p w14:paraId="7EF45E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2026-2035</w:t>
            </w:r>
          </w:p>
        </w:tc>
        <w:tc>
          <w:tcPr>
            <w:tcW w:w="296" w:type="pct"/>
            <w:tcBorders>
              <w:top w:val="single" w:color="000000" w:sz="4" w:space="0"/>
              <w:left w:val="single" w:color="000000" w:sz="4" w:space="0"/>
              <w:bottom w:val="nil"/>
              <w:right w:val="single" w:color="000000" w:sz="4" w:space="0"/>
            </w:tcBorders>
            <w:shd w:val="clear" w:color="auto" w:fill="auto"/>
            <w:vAlign w:val="center"/>
          </w:tcPr>
          <w:p w14:paraId="0BDB415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30000</w:t>
            </w:r>
          </w:p>
        </w:tc>
      </w:tr>
      <w:tr w14:paraId="33A55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D11A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nil"/>
              <w:right w:val="single" w:color="000000" w:sz="4" w:space="0"/>
            </w:tcBorders>
            <w:shd w:val="clear" w:color="auto" w:fill="auto"/>
            <w:vAlign w:val="center"/>
          </w:tcPr>
          <w:p w14:paraId="773F26A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紫云水厂扩建工程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1507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65E3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nil"/>
              <w:right w:val="single" w:color="000000" w:sz="4" w:space="0"/>
            </w:tcBorders>
            <w:shd w:val="clear" w:color="auto" w:fill="auto"/>
            <w:vAlign w:val="center"/>
          </w:tcPr>
          <w:p w14:paraId="48A242B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新建供水规模 10000 吨/日水厂 1 座及配套供水管网。</w:t>
            </w:r>
          </w:p>
        </w:tc>
        <w:tc>
          <w:tcPr>
            <w:tcW w:w="409" w:type="pct"/>
            <w:tcBorders>
              <w:top w:val="single" w:color="000000" w:sz="4" w:space="0"/>
              <w:left w:val="single" w:color="000000" w:sz="4" w:space="0"/>
              <w:bottom w:val="nil"/>
              <w:right w:val="single" w:color="000000" w:sz="4" w:space="0"/>
            </w:tcBorders>
            <w:shd w:val="clear" w:color="auto" w:fill="auto"/>
            <w:vAlign w:val="center"/>
          </w:tcPr>
          <w:p w14:paraId="48F2A8C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296" w:type="pct"/>
            <w:tcBorders>
              <w:top w:val="single" w:color="000000" w:sz="4" w:space="0"/>
              <w:left w:val="single" w:color="000000" w:sz="4" w:space="0"/>
              <w:bottom w:val="nil"/>
              <w:right w:val="single" w:color="000000" w:sz="4" w:space="0"/>
            </w:tcBorders>
            <w:shd w:val="clear" w:color="auto" w:fill="auto"/>
            <w:vAlign w:val="center"/>
          </w:tcPr>
          <w:p w14:paraId="33C5A4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6500</w:t>
            </w:r>
          </w:p>
        </w:tc>
      </w:tr>
      <w:tr w14:paraId="1168A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DA0CB4D">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4.灌区工程</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329A6">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329210 </w:t>
            </w:r>
          </w:p>
        </w:tc>
      </w:tr>
      <w:tr w14:paraId="533CF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D3AA1C8">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4.1 新建灌区</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C8A4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184810 </w:t>
            </w:r>
          </w:p>
        </w:tc>
      </w:tr>
      <w:tr w14:paraId="7B752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6CF9C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7632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太公清水片区灌区项目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EC89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5E08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太公镇、清水镇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D636C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新建太公清水片区小型灌区灌面2.4万亩，其中新增灌面1.6万亩，改善灌面0.8万亩。主要建设内容为新建渠道81km，配套计量设施及信息化设施等。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6BFA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8B8E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8860</w:t>
            </w:r>
          </w:p>
        </w:tc>
      </w:tr>
      <w:tr w14:paraId="28590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D75CE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8C40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卫子射箭红岩片区灌区项目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E105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680A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卫子镇、射箭镇、红岩镇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69CF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新建卫子射箭红岩片区小型灌区灌面2.67万亩，其中新增灌面1.8万亩，改善灌面0.87万亩。主要建设内容为新建渠道97.5km，配套计量设施及信息化设施等。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BFDF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9D53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8950</w:t>
            </w:r>
          </w:p>
        </w:tc>
      </w:tr>
      <w:tr w14:paraId="200CF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3E90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C9E70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大寨灌区工程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8FE6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3EFD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昭化镇、射箭镇、红岩镇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C95C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新建7条主支渠总长35公里，支渠以下渠道150km及配套完善计量设施及信息化设施等，项目建成后可使水库正常发挥灌溉功能，总灌面6.05万亩，其中新增灌面3.81万亩，改善灌面2.24万亩（均为耕地）。</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5CECF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81BF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12500</w:t>
            </w:r>
          </w:p>
        </w:tc>
      </w:tr>
      <w:tr w14:paraId="6BF60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567F8">
            <w:pPr>
              <w:jc w:val="center"/>
              <w:rPr>
                <w:rFonts w:hint="default" w:ascii="Times New Roman" w:hAnsi="Times New Roman" w:eastAsia="宋体" w:cs="Times New Roman"/>
                <w:i w:val="0"/>
                <w:iCs w:val="0"/>
                <w:color w:val="000000"/>
                <w:sz w:val="20"/>
                <w:szCs w:val="20"/>
                <w:u w:val="none"/>
              </w:rPr>
            </w:pP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02B0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团结王滩河水库灌区工程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B65F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9F41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卫子镇、太公镇、柏林沟镇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157F1">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新建团结王滩河灌区总灌面1.8万亩，其中新增灌面1.2万亩，改善灌面0.6万亩。主要建设内容为新建干渠（隧）13km、支渠28km，配套建设提水泵站及信息化设施等。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3B70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5814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17600</w:t>
            </w:r>
          </w:p>
        </w:tc>
      </w:tr>
      <w:tr w14:paraId="0E369E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6643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CC0D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虎跳清水片区小型灌区项目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C411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F93F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清水镇、虎跳镇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D15C0">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新建虎跳清水片区小型灌区灌面2.6万亩，其中新增灌面1.7万亩，改善灌面0.9万亩。主要建设内容为新建渠道72.5km，整治和新建水源工程17处，配套计量设施及信息化设施等。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8C06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A2F9D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6000</w:t>
            </w:r>
          </w:p>
        </w:tc>
      </w:tr>
      <w:tr w14:paraId="52C89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7E04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6B6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广元市嘉陵江左岸大型灌区工程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F0DA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61F9C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市级</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E11F4">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本工程主要建设内容包括新建龙桥河水库、李家河及万家峡3座中型水库、扩建紫云水库，同时新建渠输水干渠81.8km（枢纽工程列入水库投资），设计灌面58.28万亩</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2E3D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2035-2050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55140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130900</w:t>
            </w:r>
          </w:p>
        </w:tc>
      </w:tr>
      <w:tr w14:paraId="1587B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9ADC034">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4.2 灌区续建配套与现代化改造</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A309D">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144400 </w:t>
            </w:r>
          </w:p>
        </w:tc>
      </w:tr>
      <w:tr w14:paraId="1D7C0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9EDB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7E7B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紫云水库中型灌区续建配套与节水改造项目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DB0B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改建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ACF2D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元坝镇、卫子镇</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1E5E2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整治2条干渠和5条支渠，总长度38.73km，其中整治干渠30.09km（全部为渠道输水，整治支渠8.64km（元林支渠为渠道，其他支渠7.9km全部改为管道输水）；新建灌区计量设施及信息化设施等。建成后，灌区可恢复灌面1.57万亩，改善灌面1.03万亩，使灌区灌面恢复至设计灌面2.6万亩。</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C4A48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2026-2028</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D676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5200</w:t>
            </w:r>
          </w:p>
        </w:tc>
      </w:tr>
      <w:tr w14:paraId="2A01A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26E1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92F9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昭化区小型水库渠系整治工程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0CDC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改建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3269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01747">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整治渠系渗漏、损坏2784公里，分年度整治</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2604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2025-2050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4867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139200</w:t>
            </w:r>
          </w:p>
        </w:tc>
      </w:tr>
      <w:tr w14:paraId="1346A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5A88008">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5.水资源节约保护</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54671">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62100 </w:t>
            </w:r>
          </w:p>
        </w:tc>
      </w:tr>
      <w:tr w14:paraId="6A017B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2BFD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1EAA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昭化区节水型社会建设</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EF1FC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767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93D9A">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分阶段持续开展节水型社会建设，包括节水设施设备、节水型社会宣传培训等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93BE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E67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3600</w:t>
            </w:r>
          </w:p>
        </w:tc>
      </w:tr>
      <w:tr w14:paraId="42D17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0F81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999D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广元市昭化区雨水集蓄开发利用工程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252B5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4D77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B35A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技改蓄水池1200 口、技改山坪塘 72 座，新建蓄水池 360 口，新建水窖 120口、新建引水渠450km，新建输水渠900km，新建管道600km</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E94F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98CCC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25000</w:t>
            </w:r>
          </w:p>
        </w:tc>
      </w:tr>
      <w:tr w14:paraId="2F5A1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4D8DF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4B374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广元市昭化城区污水处理厂再生水开发利用工程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4A3B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E315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F2CA4">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新建1.2万m³/d 再生水厂 1 座及配套附属工程，配水工程为新建再生水配水主管道 12km</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71BB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2027-2028</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21B9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18000</w:t>
            </w:r>
          </w:p>
        </w:tc>
      </w:tr>
      <w:tr w14:paraId="70894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DB285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D187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广元市昭化经济开发区污水处理厂再生水开发利用工程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2B83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C89D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DCC64">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 0.6万m³/d 再生水厂 1 座及配套附属工程，配水工程为新建再生水配水主管道 12km</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FEBF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7BD4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14000</w:t>
            </w:r>
          </w:p>
        </w:tc>
      </w:tr>
      <w:tr w14:paraId="3C64F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0AFB2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98BF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昭化区节水型工业园区建设</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124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A7C8B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970A1">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园区节水管网、器具改造；非常规水源利用系统；节水宣传；节水型企业奖励机制等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4AE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7416D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1500</w:t>
            </w:r>
          </w:p>
        </w:tc>
      </w:tr>
      <w:tr w14:paraId="384FC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8DAF78C">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6.小微型水利工程</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B8096">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11200 </w:t>
            </w:r>
          </w:p>
        </w:tc>
      </w:tr>
      <w:tr w14:paraId="22D6A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8"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F2E3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38197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昭化区小微水利工程建设整治工程</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C115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D1B4B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BFDC0">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在元坝镇、卫子镇等12个镇新建及整治泵站、山坪塘、水池、渠系等小微型水利工程</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0065E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3D59B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11200</w:t>
            </w:r>
          </w:p>
        </w:tc>
      </w:tr>
      <w:tr w14:paraId="4D100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703"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F7CD3B1">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7.移民安置和后扶项目</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FD0DC9">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152320 </w:t>
            </w:r>
          </w:p>
        </w:tc>
      </w:tr>
      <w:tr w14:paraId="3352BE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71754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49667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中型水库建设征地移民安置补偿</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E5FC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CC77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E7A0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龙桥河水库、李家河水库、紫云水库(扩建)建设征地移民安置补偿</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297D4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2030-2050</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D489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65520</w:t>
            </w:r>
          </w:p>
        </w:tc>
      </w:tr>
      <w:tr w14:paraId="1FA05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B014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0A24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美丽移民家园建设项目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551CE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9B23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69A00">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虎跳、青牛、红岩、昭化等镇农村公路、村组道路、人居环境整治、移民文化设施、文体娱乐设施、农田水利设施、人畜安全饮水基础设施建设项目</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76D6D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19C4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42000</w:t>
            </w:r>
          </w:p>
        </w:tc>
      </w:tr>
      <w:tr w14:paraId="738510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42EF8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2756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产业扶持项目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1339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新建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1B0E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5BBB2C">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王家贡米、紫云猕猴桃、特色小水果等园区农业基础设施建设、产业管护提升，培育农产品加工商贸流通业、农业机械社会化服务业、乡村旅游餐饮业等新型产业</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E5B9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196CC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34800</w:t>
            </w:r>
          </w:p>
        </w:tc>
      </w:tr>
      <w:tr w14:paraId="52773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20C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6553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移民创业就业能力建设项目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4466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续建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AC54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81F14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开展农村电商、家政服务、养老护理、种养殖技术、外出务工等农村实用技术培训</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10BB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9EFC2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2000</w:t>
            </w:r>
          </w:p>
        </w:tc>
      </w:tr>
      <w:tr w14:paraId="733585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2495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29E0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移民区小型水利基础设施配套建设项目</w:t>
            </w:r>
          </w:p>
        </w:tc>
        <w:tc>
          <w:tcPr>
            <w:tcW w:w="2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BAB7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续建</w:t>
            </w:r>
          </w:p>
        </w:tc>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4AD7A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昭化区</w:t>
            </w:r>
          </w:p>
        </w:tc>
        <w:tc>
          <w:tcPr>
            <w:tcW w:w="22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8D98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扩建、改建、维修整治库区和移民安置区塘、库、堰、渠道、提灌站等水利设施工程</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5347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8E8A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8000</w:t>
            </w:r>
          </w:p>
        </w:tc>
      </w:tr>
    </w:tbl>
    <w:p w14:paraId="70B56AB7">
      <w:pPr>
        <w:rPr>
          <w:rFonts w:hint="default" w:ascii="Times New Roman" w:hAnsi="Times New Roman" w:eastAsia="仿宋" w:cs="Times New Roman"/>
          <w:color w:val="auto"/>
          <w:sz w:val="28"/>
          <w:szCs w:val="28"/>
          <w:lang w:val="en-GB"/>
        </w:rPr>
      </w:pPr>
      <w:r>
        <w:rPr>
          <w:rFonts w:hint="default" w:ascii="Times New Roman" w:hAnsi="Times New Roman" w:eastAsia="仿宋" w:cs="Times New Roman"/>
          <w:color w:val="auto"/>
          <w:sz w:val="28"/>
          <w:szCs w:val="28"/>
          <w:lang w:val="en-GB"/>
        </w:rPr>
        <w:br w:type="page"/>
      </w:r>
    </w:p>
    <w:p w14:paraId="2C039620">
      <w:pPr>
        <w:pStyle w:val="3"/>
        <w:spacing w:before="240" w:beforeLines="-2147483648" w:beforeAutospacing="0" w:after="240" w:afterLines="-2147483648" w:afterAutospacing="0"/>
        <w:rPr>
          <w:rFonts w:hint="default" w:ascii="Times New Roman" w:hAnsi="Times New Roman" w:cs="Times New Roman"/>
          <w:color w:val="auto"/>
          <w:lang w:val="en-GB" w:eastAsia="zh-CN"/>
        </w:rPr>
      </w:pPr>
      <w:bookmarkStart w:id="359" w:name="_Toc23974"/>
      <w:bookmarkStart w:id="360" w:name="_Toc10001"/>
      <w:bookmarkStart w:id="361" w:name="_Toc14183"/>
      <w:bookmarkStart w:id="362" w:name="_Toc32738"/>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6</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GB"/>
        </w:rPr>
        <w:t>防洪排涝保安网项目表</w:t>
      </w:r>
      <w:bookmarkEnd w:id="359"/>
      <w:bookmarkEnd w:id="360"/>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4"/>
        <w:gridCol w:w="4282"/>
        <w:gridCol w:w="978"/>
        <w:gridCol w:w="842"/>
        <w:gridCol w:w="4883"/>
        <w:gridCol w:w="1125"/>
        <w:gridCol w:w="1344"/>
      </w:tblGrid>
      <w:tr w14:paraId="6B811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3C301">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B5B7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项目名称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C3D43">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建设性质</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7A59C7">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建设地点</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674E0C">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主要建设内容</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ADA3F">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建设年限</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B4E2F">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总投资</w:t>
            </w:r>
            <w:r>
              <w:rPr>
                <w:rFonts w:hint="default" w:ascii="Times New Roman" w:hAnsi="Times New Roman" w:eastAsia="宋体" w:cs="Times New Roman"/>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（万元）</w:t>
            </w:r>
          </w:p>
        </w:tc>
      </w:tr>
      <w:tr w14:paraId="679E8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1C0E83C">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防洪排涝保安网</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C9A872">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172462 </w:t>
            </w:r>
          </w:p>
        </w:tc>
      </w:tr>
      <w:tr w14:paraId="4C8E5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B5618EC">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1.</w:t>
            </w:r>
            <w:r>
              <w:rPr>
                <w:rFonts w:hint="eastAsia" w:ascii="宋体" w:hAnsi="宋体" w:eastAsia="宋体" w:cs="宋体"/>
                <w:b/>
                <w:bCs/>
                <w:i w:val="0"/>
                <w:iCs w:val="0"/>
                <w:color w:val="000000"/>
                <w:kern w:val="0"/>
                <w:sz w:val="20"/>
                <w:szCs w:val="20"/>
                <w:u w:val="none"/>
                <w:lang w:val="en-US" w:eastAsia="zh-CN" w:bidi="ar"/>
              </w:rPr>
              <w:t>主要江河防洪治理</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AF92C">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29347 </w:t>
            </w:r>
          </w:p>
        </w:tc>
      </w:tr>
      <w:tr w14:paraId="25CDF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EC1B2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79B56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嘉陵江左岸广元市昭化区摆宴坝段防洪治理工程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CE9C1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296E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D8B5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新建防洪堤</w:t>
            </w:r>
            <w:r>
              <w:rPr>
                <w:rFonts w:hint="default" w:ascii="Times New Roman" w:hAnsi="Times New Roman" w:eastAsia="宋体" w:cs="Times New Roman"/>
                <w:i w:val="0"/>
                <w:iCs w:val="0"/>
                <w:color w:val="000000"/>
                <w:kern w:val="0"/>
                <w:sz w:val="20"/>
                <w:szCs w:val="20"/>
                <w:u w:val="none"/>
                <w:lang w:val="en-US" w:eastAsia="zh-CN" w:bidi="ar"/>
              </w:rPr>
              <w:t>2.351km</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DD42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2024-2025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1046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3897 </w:t>
            </w:r>
          </w:p>
        </w:tc>
      </w:tr>
      <w:tr w14:paraId="1EBF1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0ACF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511" w:type="pct"/>
            <w:tcBorders>
              <w:top w:val="single" w:color="000000" w:sz="4" w:space="0"/>
              <w:left w:val="nil"/>
              <w:bottom w:val="single" w:color="000000" w:sz="4" w:space="0"/>
              <w:right w:val="single" w:color="000000" w:sz="4" w:space="0"/>
            </w:tcBorders>
            <w:shd w:val="clear" w:color="auto" w:fill="auto"/>
            <w:noWrap/>
            <w:vAlign w:val="center"/>
          </w:tcPr>
          <w:p w14:paraId="3085613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嘉陵江广元段昭化区水东坝段防洪堤工程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FBB9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600A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D10860">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新建堤防</w:t>
            </w:r>
            <w:r>
              <w:rPr>
                <w:rFonts w:hint="default" w:ascii="Times New Roman" w:hAnsi="Times New Roman" w:eastAsia="宋体" w:cs="Times New Roman"/>
                <w:i w:val="0"/>
                <w:iCs w:val="0"/>
                <w:color w:val="000000"/>
                <w:kern w:val="0"/>
                <w:sz w:val="20"/>
                <w:szCs w:val="20"/>
                <w:u w:val="none"/>
                <w:lang w:val="en-US" w:eastAsia="zh-CN" w:bidi="ar"/>
              </w:rPr>
              <w:t xml:space="preserve"> 1.93km </w:t>
            </w:r>
            <w:r>
              <w:rPr>
                <w:rFonts w:hint="eastAsia" w:ascii="宋体" w:hAnsi="宋体" w:eastAsia="宋体" w:cs="宋体"/>
                <w:i w:val="0"/>
                <w:iCs w:val="0"/>
                <w:color w:val="000000"/>
                <w:kern w:val="0"/>
                <w:sz w:val="20"/>
                <w:szCs w:val="20"/>
                <w:u w:val="none"/>
                <w:lang w:val="en-US" w:eastAsia="zh-CN" w:bidi="ar"/>
              </w:rPr>
              <w:t>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E769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4151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6550 </w:t>
            </w:r>
          </w:p>
        </w:tc>
      </w:tr>
      <w:tr w14:paraId="5F5DF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747D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511" w:type="pct"/>
            <w:tcBorders>
              <w:top w:val="single" w:color="000000" w:sz="4" w:space="0"/>
              <w:left w:val="nil"/>
              <w:bottom w:val="single" w:color="000000" w:sz="4" w:space="0"/>
              <w:right w:val="single" w:color="000000" w:sz="4" w:space="0"/>
            </w:tcBorders>
            <w:shd w:val="clear" w:color="auto" w:fill="auto"/>
            <w:noWrap/>
            <w:vAlign w:val="center"/>
          </w:tcPr>
          <w:p w14:paraId="0A5A0D8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嘉陵江广元段昭化区坪林坝段防洪堤工程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F218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4B50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红岩镇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45BF29">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新建堤防</w:t>
            </w:r>
            <w:r>
              <w:rPr>
                <w:rFonts w:hint="default" w:ascii="Times New Roman" w:hAnsi="Times New Roman" w:eastAsia="宋体" w:cs="Times New Roman"/>
                <w:i w:val="0"/>
                <w:iCs w:val="0"/>
                <w:color w:val="000000"/>
                <w:kern w:val="0"/>
                <w:sz w:val="20"/>
                <w:szCs w:val="20"/>
                <w:u w:val="none"/>
                <w:lang w:val="en-US" w:eastAsia="zh-CN" w:bidi="ar"/>
              </w:rPr>
              <w:t xml:space="preserve"> 2.74km </w:t>
            </w:r>
            <w:r>
              <w:rPr>
                <w:rFonts w:hint="eastAsia" w:ascii="宋体" w:hAnsi="宋体" w:eastAsia="宋体" w:cs="宋体"/>
                <w:i w:val="0"/>
                <w:iCs w:val="0"/>
                <w:color w:val="000000"/>
                <w:kern w:val="0"/>
                <w:sz w:val="20"/>
                <w:szCs w:val="20"/>
                <w:u w:val="none"/>
                <w:lang w:val="en-US" w:eastAsia="zh-CN" w:bidi="ar"/>
              </w:rPr>
              <w:t>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A09B3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2028-2029</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09E2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8200 </w:t>
            </w:r>
          </w:p>
        </w:tc>
      </w:tr>
      <w:tr w14:paraId="1138C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19ECB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511" w:type="pct"/>
            <w:tcBorders>
              <w:top w:val="single" w:color="000000" w:sz="4" w:space="0"/>
              <w:left w:val="nil"/>
              <w:bottom w:val="single" w:color="000000" w:sz="4" w:space="0"/>
              <w:right w:val="single" w:color="000000" w:sz="4" w:space="0"/>
            </w:tcBorders>
            <w:shd w:val="clear" w:color="auto" w:fill="auto"/>
            <w:noWrap/>
            <w:vAlign w:val="center"/>
          </w:tcPr>
          <w:p w14:paraId="10E3EA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嘉陵江广元段昭化区南斗坝段防洪堤工程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C808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2F8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虎跳镇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90AEE8">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新建堤防</w:t>
            </w:r>
            <w:r>
              <w:rPr>
                <w:rFonts w:hint="default" w:ascii="Times New Roman" w:hAnsi="Times New Roman" w:eastAsia="宋体" w:cs="Times New Roman"/>
                <w:i w:val="0"/>
                <w:iCs w:val="0"/>
                <w:color w:val="000000"/>
                <w:kern w:val="0"/>
                <w:sz w:val="20"/>
                <w:szCs w:val="20"/>
                <w:u w:val="none"/>
                <w:lang w:val="en-US" w:eastAsia="zh-CN" w:bidi="ar"/>
              </w:rPr>
              <w:t xml:space="preserve"> 3.07km </w:t>
            </w:r>
            <w:r>
              <w:rPr>
                <w:rFonts w:hint="eastAsia" w:ascii="宋体" w:hAnsi="宋体" w:eastAsia="宋体" w:cs="宋体"/>
                <w:i w:val="0"/>
                <w:iCs w:val="0"/>
                <w:color w:val="000000"/>
                <w:kern w:val="0"/>
                <w:sz w:val="20"/>
                <w:szCs w:val="20"/>
                <w:u w:val="none"/>
                <w:lang w:val="en-US" w:eastAsia="zh-CN" w:bidi="ar"/>
              </w:rPr>
              <w:t>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6A99F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2029-2030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616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9200 </w:t>
            </w:r>
          </w:p>
        </w:tc>
      </w:tr>
      <w:tr w14:paraId="65BAE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E27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6D4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嘉陵江右岸广元市经开区下石盘段防洪堤工程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BD46C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A3CF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C9700C">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新建防洪堤</w:t>
            </w:r>
            <w:r>
              <w:rPr>
                <w:rFonts w:hint="default" w:ascii="Times New Roman" w:hAnsi="Times New Roman" w:eastAsia="宋体" w:cs="Times New Roman"/>
                <w:i w:val="0"/>
                <w:iCs w:val="0"/>
                <w:color w:val="000000"/>
                <w:kern w:val="0"/>
                <w:sz w:val="20"/>
                <w:szCs w:val="20"/>
                <w:u w:val="none"/>
                <w:lang w:val="en-US" w:eastAsia="zh-CN" w:bidi="ar"/>
              </w:rPr>
              <w:t>0.631km</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AFA7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2027-2028</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DF448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1500 </w:t>
            </w:r>
          </w:p>
        </w:tc>
      </w:tr>
      <w:tr w14:paraId="2B3C6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0C745BE">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w:t>
            </w:r>
            <w:r>
              <w:rPr>
                <w:rFonts w:hint="eastAsia" w:ascii="宋体" w:hAnsi="宋体" w:eastAsia="宋体" w:cs="宋体"/>
                <w:b/>
                <w:bCs/>
                <w:i w:val="0"/>
                <w:iCs w:val="0"/>
                <w:color w:val="000000"/>
                <w:kern w:val="0"/>
                <w:sz w:val="20"/>
                <w:szCs w:val="20"/>
                <w:u w:val="none"/>
                <w:lang w:val="en-US" w:eastAsia="zh-CN" w:bidi="ar"/>
              </w:rPr>
              <w:t>中小河流防洪治理</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1BDA4">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13675 </w:t>
            </w:r>
          </w:p>
        </w:tc>
      </w:tr>
      <w:tr w14:paraId="6151D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11804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417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广元市昭化区雍河磨滩场镇段防洪治理工程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306F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B8C6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雍河昭化区磨滩镇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F24F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3.2</w:t>
            </w:r>
            <w:r>
              <w:rPr>
                <w:rFonts w:hint="eastAsia" w:ascii="宋体" w:hAnsi="宋体" w:eastAsia="宋体" w:cs="宋体"/>
                <w:i w:val="0"/>
                <w:iCs w:val="0"/>
                <w:color w:val="000000"/>
                <w:kern w:val="0"/>
                <w:sz w:val="20"/>
                <w:szCs w:val="20"/>
                <w:u w:val="none"/>
                <w:lang w:val="en-US" w:eastAsia="zh-CN" w:bidi="ar"/>
              </w:rPr>
              <w:t>公里，新建堤防</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70A1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1E56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1165 </w:t>
            </w:r>
          </w:p>
        </w:tc>
      </w:tr>
      <w:tr w14:paraId="55E43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D541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41E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广元市昭化区插江卫子段防洪治理工程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C8E4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6890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卫子镇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E28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5.5</w:t>
            </w:r>
            <w:r>
              <w:rPr>
                <w:rFonts w:hint="eastAsia" w:ascii="宋体" w:hAnsi="宋体" w:eastAsia="宋体" w:cs="宋体"/>
                <w:i w:val="0"/>
                <w:iCs w:val="0"/>
                <w:color w:val="000000"/>
                <w:kern w:val="0"/>
                <w:sz w:val="20"/>
                <w:szCs w:val="20"/>
                <w:u w:val="none"/>
                <w:lang w:val="en-US" w:eastAsia="zh-CN" w:bidi="ar"/>
              </w:rPr>
              <w:t>公里，新建堤防</w:t>
            </w:r>
            <w:r>
              <w:rPr>
                <w:rFonts w:hint="default" w:ascii="Times New Roman" w:hAnsi="Times New Roman" w:eastAsia="宋体" w:cs="Times New Roman"/>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公里及相关附属设施，清淤疏浚</w:t>
            </w:r>
            <w:r>
              <w:rPr>
                <w:rFonts w:hint="default" w:ascii="Times New Roman" w:hAnsi="Times New Roman" w:eastAsia="宋体" w:cs="Times New Roman"/>
                <w:i w:val="0"/>
                <w:iCs w:val="0"/>
                <w:color w:val="000000"/>
                <w:kern w:val="0"/>
                <w:sz w:val="20"/>
                <w:szCs w:val="20"/>
                <w:u w:val="none"/>
                <w:lang w:val="en-US" w:eastAsia="zh-CN" w:bidi="ar"/>
              </w:rPr>
              <w:t>2.5</w:t>
            </w:r>
            <w:r>
              <w:rPr>
                <w:rFonts w:hint="eastAsia" w:ascii="宋体" w:hAnsi="宋体" w:eastAsia="宋体" w:cs="宋体"/>
                <w:i w:val="0"/>
                <w:iCs w:val="0"/>
                <w:color w:val="000000"/>
                <w:kern w:val="0"/>
                <w:sz w:val="20"/>
                <w:szCs w:val="20"/>
                <w:u w:val="none"/>
                <w:lang w:val="en-US" w:eastAsia="zh-CN" w:bidi="ar"/>
              </w:rPr>
              <w:t>公里</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B9C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EDAF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4560</w:t>
            </w:r>
          </w:p>
        </w:tc>
      </w:tr>
      <w:tr w14:paraId="5ADCF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FFAF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621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广元市昭化区插江云雾段防洪治理工程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5C8A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C696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8CB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4.5</w:t>
            </w:r>
            <w:r>
              <w:rPr>
                <w:rFonts w:hint="eastAsia" w:ascii="宋体" w:hAnsi="宋体" w:eastAsia="宋体" w:cs="宋体"/>
                <w:i w:val="0"/>
                <w:iCs w:val="0"/>
                <w:color w:val="000000"/>
                <w:kern w:val="0"/>
                <w:sz w:val="20"/>
                <w:szCs w:val="20"/>
                <w:u w:val="none"/>
                <w:lang w:val="en-US" w:eastAsia="zh-CN" w:bidi="ar"/>
              </w:rPr>
              <w:t>公里，新建堤防</w:t>
            </w:r>
            <w:r>
              <w:rPr>
                <w:rFonts w:hint="default" w:ascii="Times New Roman" w:hAnsi="Times New Roman" w:eastAsia="宋体" w:cs="Times New Roman"/>
                <w:i w:val="0"/>
                <w:iCs w:val="0"/>
                <w:color w:val="000000"/>
                <w:kern w:val="0"/>
                <w:sz w:val="20"/>
                <w:szCs w:val="20"/>
                <w:u w:val="none"/>
                <w:lang w:val="en-US" w:eastAsia="zh-CN" w:bidi="ar"/>
              </w:rPr>
              <w:t>7</w:t>
            </w:r>
            <w:r>
              <w:rPr>
                <w:rFonts w:hint="eastAsia" w:ascii="宋体" w:hAnsi="宋体" w:eastAsia="宋体" w:cs="宋体"/>
                <w:i w:val="0"/>
                <w:iCs w:val="0"/>
                <w:color w:val="000000"/>
                <w:kern w:val="0"/>
                <w:sz w:val="20"/>
                <w:szCs w:val="20"/>
                <w:u w:val="none"/>
                <w:lang w:val="en-US" w:eastAsia="zh-CN" w:bidi="ar"/>
              </w:rPr>
              <w:t>公里及相关附属设施，清淤疏浚</w:t>
            </w:r>
            <w:r>
              <w:rPr>
                <w:rFonts w:hint="default" w:ascii="Times New Roman" w:hAnsi="Times New Roman" w:eastAsia="宋体" w:cs="Times New Roman"/>
                <w:i w:val="0"/>
                <w:iCs w:val="0"/>
                <w:color w:val="000000"/>
                <w:kern w:val="0"/>
                <w:sz w:val="20"/>
                <w:szCs w:val="20"/>
                <w:u w:val="none"/>
                <w:lang w:val="en-US" w:eastAsia="zh-CN" w:bidi="ar"/>
              </w:rPr>
              <w:t>1.5</w:t>
            </w:r>
            <w:r>
              <w:rPr>
                <w:rFonts w:hint="eastAsia" w:ascii="宋体" w:hAnsi="宋体" w:eastAsia="宋体" w:cs="宋体"/>
                <w:i w:val="0"/>
                <w:iCs w:val="0"/>
                <w:color w:val="000000"/>
                <w:kern w:val="0"/>
                <w:sz w:val="20"/>
                <w:szCs w:val="20"/>
                <w:u w:val="none"/>
                <w:lang w:val="en-US" w:eastAsia="zh-CN" w:bidi="ar"/>
              </w:rPr>
              <w:t>公里</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9917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2027-2028</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E115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4360</w:t>
            </w:r>
          </w:p>
        </w:tc>
      </w:tr>
      <w:tr w14:paraId="010B6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B092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9AD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广元市昭化区汞河青牛段护岸防洪治理工程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3922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D109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青牛镇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EC3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2.54</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8303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4E12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3590</w:t>
            </w:r>
          </w:p>
        </w:tc>
      </w:tr>
      <w:tr w14:paraId="08E96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B3ED3E2">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3.</w:t>
            </w:r>
            <w:r>
              <w:rPr>
                <w:rFonts w:hint="eastAsia" w:ascii="宋体" w:hAnsi="宋体" w:eastAsia="宋体" w:cs="宋体"/>
                <w:b/>
                <w:bCs/>
                <w:i w:val="0"/>
                <w:iCs w:val="0"/>
                <w:color w:val="000000"/>
                <w:kern w:val="0"/>
                <w:sz w:val="20"/>
                <w:szCs w:val="20"/>
                <w:u w:val="none"/>
                <w:lang w:val="en-US" w:eastAsia="zh-CN" w:bidi="ar"/>
              </w:rPr>
              <w:t>山洪沟治理</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CAE17D">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30600 </w:t>
            </w:r>
          </w:p>
        </w:tc>
      </w:tr>
      <w:tr w14:paraId="2FC36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B91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ECD6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广元市昭化区照壁村沙坝沟山洪沟治理工程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432E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4E53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红岩镇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60FCD2">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2.72</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C833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86FA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2500</w:t>
            </w:r>
          </w:p>
        </w:tc>
      </w:tr>
      <w:tr w14:paraId="5F970A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D1D3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2BD2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广元市昭化区射箭场镇山洪沟治理工程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6CCA0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B3D2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射箭镇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69732">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2.2</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2.63</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CC5F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6262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2400</w:t>
            </w:r>
          </w:p>
        </w:tc>
      </w:tr>
      <w:tr w14:paraId="1EF22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4F2D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D800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广元市昭化区熨斗村鄢家沟山洪沟治理工程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5D31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5FE9C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王家镇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3AA77">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4.1</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3.66</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D2B47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7C35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3200</w:t>
            </w:r>
          </w:p>
        </w:tc>
      </w:tr>
      <w:tr w14:paraId="53B2D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A265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5C6D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昭化区元坝镇长坝村庄子沟山洪沟治理工程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C91D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33EB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4709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1.1</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2.0</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F7C81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780F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2000 </w:t>
            </w:r>
          </w:p>
        </w:tc>
      </w:tr>
      <w:tr w14:paraId="0E814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F69FB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FF22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昭化区元坝镇南河拣银岩段山洪沟治理工程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D997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5FB3A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166FA7">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7.22</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110C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01A3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6500 </w:t>
            </w:r>
          </w:p>
        </w:tc>
      </w:tr>
      <w:tr w14:paraId="5E179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66C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7206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昭化区昭化镇天雄村麻柳湾山洪沟治理工程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63CDD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BA954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64BE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5</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2.72</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B6A9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6D6B5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1200 </w:t>
            </w:r>
          </w:p>
        </w:tc>
      </w:tr>
      <w:tr w14:paraId="71B1F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41DC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7526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昭化区射箭镇板石村板石沟山洪沟治理工程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1415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04A3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射箭镇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D53604">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1.8</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0.3</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1538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2029</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49D6D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300 </w:t>
            </w:r>
          </w:p>
        </w:tc>
      </w:tr>
      <w:tr w14:paraId="7C329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9879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AC40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昭化区元坝镇普子村徐家沟山洪沟治理工程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9F4FB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E47EB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B7D94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3.2</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4.89</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A0AA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BBBBA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4400 </w:t>
            </w:r>
          </w:p>
        </w:tc>
      </w:tr>
      <w:tr w14:paraId="1D9AD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2DF7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0E246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昭化区元坝镇五一村三条沟山洪沟治理工程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CD4A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F6022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8BB98">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1.16</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56F6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2029</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D245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1200 </w:t>
            </w:r>
          </w:p>
        </w:tc>
      </w:tr>
      <w:tr w14:paraId="574CF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25AA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F15B0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昭化区元坝镇杏花村吴沟山洪沟治理工程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EA54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66EF7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D3670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5.62</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4.19</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5FF91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B1E9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3800 </w:t>
            </w:r>
          </w:p>
        </w:tc>
      </w:tr>
      <w:tr w14:paraId="6F0B6B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0866E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53F28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昭化区清水镇龙凤村龙凤沟山洪沟治理工程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7AEC0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6E22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清水镇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7235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综合治理河长</w:t>
            </w:r>
            <w:r>
              <w:rPr>
                <w:rFonts w:hint="default" w:ascii="Times New Roman" w:hAnsi="Times New Roman" w:eastAsia="宋体" w:cs="Times New Roman"/>
                <w:i w:val="0"/>
                <w:iCs w:val="0"/>
                <w:color w:val="000000"/>
                <w:kern w:val="0"/>
                <w:sz w:val="20"/>
                <w:szCs w:val="20"/>
                <w:u w:val="none"/>
                <w:lang w:val="en-US" w:eastAsia="zh-CN" w:bidi="ar"/>
              </w:rPr>
              <w:t>1.9</w:t>
            </w:r>
            <w:r>
              <w:rPr>
                <w:rFonts w:hint="eastAsia" w:ascii="宋体" w:hAnsi="宋体" w:eastAsia="宋体" w:cs="宋体"/>
                <w:i w:val="0"/>
                <w:iCs w:val="0"/>
                <w:color w:val="000000"/>
                <w:kern w:val="0"/>
                <w:sz w:val="20"/>
                <w:szCs w:val="20"/>
                <w:u w:val="none"/>
                <w:lang w:val="en-US" w:eastAsia="zh-CN" w:bidi="ar"/>
              </w:rPr>
              <w:t>公里，新建护岸工程</w:t>
            </w:r>
            <w:r>
              <w:rPr>
                <w:rFonts w:hint="default" w:ascii="Times New Roman" w:hAnsi="Times New Roman" w:eastAsia="宋体" w:cs="Times New Roman"/>
                <w:i w:val="0"/>
                <w:iCs w:val="0"/>
                <w:color w:val="000000"/>
                <w:kern w:val="0"/>
                <w:sz w:val="20"/>
                <w:szCs w:val="20"/>
                <w:u w:val="none"/>
                <w:lang w:val="en-US" w:eastAsia="zh-CN" w:bidi="ar"/>
              </w:rPr>
              <w:t>3.45</w:t>
            </w:r>
            <w:r>
              <w:rPr>
                <w:rFonts w:hint="eastAsia" w:ascii="宋体" w:hAnsi="宋体" w:eastAsia="宋体" w:cs="宋体"/>
                <w:i w:val="0"/>
                <w:iCs w:val="0"/>
                <w:color w:val="000000"/>
                <w:kern w:val="0"/>
                <w:sz w:val="20"/>
                <w:szCs w:val="20"/>
                <w:u w:val="none"/>
                <w:lang w:val="en-US" w:eastAsia="zh-CN" w:bidi="ar"/>
              </w:rPr>
              <w:t>公里及相关附属设施</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213B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E4C4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3100 </w:t>
            </w:r>
          </w:p>
        </w:tc>
      </w:tr>
      <w:tr w14:paraId="485D0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6372194">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w:t>
            </w:r>
            <w:r>
              <w:rPr>
                <w:rFonts w:hint="eastAsia" w:ascii="宋体" w:hAnsi="宋体" w:eastAsia="宋体" w:cs="宋体"/>
                <w:b/>
                <w:bCs/>
                <w:i w:val="0"/>
                <w:iCs w:val="0"/>
                <w:color w:val="000000"/>
                <w:kern w:val="0"/>
                <w:sz w:val="20"/>
                <w:szCs w:val="20"/>
                <w:u w:val="none"/>
                <w:lang w:val="en-US" w:eastAsia="zh-CN" w:bidi="ar"/>
              </w:rPr>
              <w:t>涝区治理</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70531">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13660 </w:t>
            </w:r>
          </w:p>
        </w:tc>
      </w:tr>
      <w:tr w14:paraId="049C98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94C9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ADA9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广元市昭化区昭化片区涝区治理工程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1B34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2888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32C1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新建排涝通道</w:t>
            </w:r>
            <w:r>
              <w:rPr>
                <w:rFonts w:hint="default" w:ascii="Times New Roman" w:hAnsi="Times New Roman" w:eastAsia="宋体" w:cs="Times New Roman"/>
                <w:i w:val="0"/>
                <w:iCs w:val="0"/>
                <w:color w:val="000000"/>
                <w:kern w:val="0"/>
                <w:sz w:val="20"/>
                <w:szCs w:val="20"/>
                <w:u w:val="none"/>
                <w:lang w:val="en-US" w:eastAsia="zh-CN" w:bidi="ar"/>
              </w:rPr>
              <w:t>6.8km</w:t>
            </w:r>
            <w:r>
              <w:rPr>
                <w:rFonts w:hint="eastAsia" w:ascii="宋体" w:hAnsi="宋体" w:eastAsia="宋体" w:cs="宋体"/>
                <w:i w:val="0"/>
                <w:iCs w:val="0"/>
                <w:color w:val="000000"/>
                <w:kern w:val="0"/>
                <w:sz w:val="20"/>
                <w:szCs w:val="20"/>
                <w:u w:val="none"/>
                <w:lang w:val="en-US" w:eastAsia="zh-CN" w:bidi="ar"/>
              </w:rPr>
              <w:t>，改造排管道</w:t>
            </w:r>
            <w:r>
              <w:rPr>
                <w:rFonts w:hint="default" w:ascii="Times New Roman" w:hAnsi="Times New Roman" w:eastAsia="宋体" w:cs="Times New Roman"/>
                <w:i w:val="0"/>
                <w:iCs w:val="0"/>
                <w:color w:val="000000"/>
                <w:kern w:val="0"/>
                <w:sz w:val="20"/>
                <w:szCs w:val="20"/>
                <w:u w:val="none"/>
                <w:lang w:val="en-US" w:eastAsia="zh-CN" w:bidi="ar"/>
              </w:rPr>
              <w:t>8.5km</w:t>
            </w:r>
            <w:r>
              <w:rPr>
                <w:rFonts w:hint="eastAsia" w:ascii="宋体" w:hAnsi="宋体" w:eastAsia="宋体" w:cs="宋体"/>
                <w:i w:val="0"/>
                <w:iCs w:val="0"/>
                <w:color w:val="000000"/>
                <w:kern w:val="0"/>
                <w:sz w:val="20"/>
                <w:szCs w:val="20"/>
                <w:u w:val="none"/>
                <w:lang w:val="en-US" w:eastAsia="zh-CN" w:bidi="ar"/>
              </w:rPr>
              <w:t>，建排涝泵站</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处，改造调蓄设施</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处，建排涝通道</w:t>
            </w:r>
            <w:r>
              <w:rPr>
                <w:rFonts w:hint="default" w:ascii="Times New Roman" w:hAnsi="Times New Roman" w:eastAsia="宋体" w:cs="Times New Roman"/>
                <w:i w:val="0"/>
                <w:iCs w:val="0"/>
                <w:color w:val="000000"/>
                <w:kern w:val="0"/>
                <w:sz w:val="20"/>
                <w:szCs w:val="20"/>
                <w:u w:val="none"/>
                <w:lang w:val="en-US" w:eastAsia="zh-CN" w:bidi="ar"/>
              </w:rPr>
              <w:t>6.6km</w:t>
            </w:r>
            <w:r>
              <w:rPr>
                <w:rFonts w:hint="eastAsia" w:ascii="宋体" w:hAnsi="宋体" w:eastAsia="宋体" w:cs="宋体"/>
                <w:i w:val="0"/>
                <w:iCs w:val="0"/>
                <w:color w:val="000000"/>
                <w:kern w:val="0"/>
                <w:sz w:val="20"/>
                <w:szCs w:val="20"/>
                <w:u w:val="none"/>
                <w:lang w:val="en-US" w:eastAsia="zh-CN" w:bidi="ar"/>
              </w:rPr>
              <w:t>，改造排涝通道</w:t>
            </w:r>
            <w:r>
              <w:rPr>
                <w:rFonts w:hint="default" w:ascii="Times New Roman" w:hAnsi="Times New Roman" w:eastAsia="宋体" w:cs="Times New Roman"/>
                <w:i w:val="0"/>
                <w:iCs w:val="0"/>
                <w:color w:val="000000"/>
                <w:kern w:val="0"/>
                <w:sz w:val="20"/>
                <w:szCs w:val="20"/>
                <w:u w:val="none"/>
                <w:lang w:val="en-US" w:eastAsia="zh-CN" w:bidi="ar"/>
              </w:rPr>
              <w:t>4.7km</w:t>
            </w:r>
            <w:r>
              <w:rPr>
                <w:rFonts w:hint="eastAsia" w:ascii="宋体" w:hAnsi="宋体" w:eastAsia="宋体" w:cs="宋体"/>
                <w:i w:val="0"/>
                <w:iCs w:val="0"/>
                <w:color w:val="000000"/>
                <w:kern w:val="0"/>
                <w:sz w:val="20"/>
                <w:szCs w:val="20"/>
                <w:u w:val="none"/>
                <w:lang w:val="en-US" w:eastAsia="zh-CN" w:bidi="ar"/>
              </w:rPr>
              <w:t>，新增移动泵车</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台、大流量潜水泵</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台，配套相关设施等。</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AE35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5C5B2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8500</w:t>
            </w:r>
          </w:p>
        </w:tc>
      </w:tr>
      <w:tr w14:paraId="1A9BD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26C31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32B0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广元市昭化区元坝片区涝区治理工程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798F3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18C2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3D821">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新建排水管道</w:t>
            </w:r>
            <w:r>
              <w:rPr>
                <w:rFonts w:hint="default" w:ascii="Times New Roman" w:hAnsi="Times New Roman" w:eastAsia="宋体" w:cs="Times New Roman"/>
                <w:i w:val="0"/>
                <w:iCs w:val="0"/>
                <w:color w:val="000000"/>
                <w:kern w:val="0"/>
                <w:sz w:val="20"/>
                <w:szCs w:val="20"/>
                <w:u w:val="none"/>
                <w:lang w:val="en-US" w:eastAsia="zh-CN" w:bidi="ar"/>
              </w:rPr>
              <w:t>6km</w:t>
            </w:r>
            <w:r>
              <w:rPr>
                <w:rFonts w:hint="eastAsia" w:ascii="宋体" w:hAnsi="宋体" w:eastAsia="宋体" w:cs="宋体"/>
                <w:i w:val="0"/>
                <w:iCs w:val="0"/>
                <w:color w:val="000000"/>
                <w:kern w:val="0"/>
                <w:sz w:val="20"/>
                <w:szCs w:val="20"/>
                <w:u w:val="none"/>
                <w:lang w:val="en-US" w:eastAsia="zh-CN" w:bidi="ar"/>
              </w:rPr>
              <w:t>，改造排水管道</w:t>
            </w:r>
            <w:r>
              <w:rPr>
                <w:rFonts w:hint="default" w:ascii="Times New Roman" w:hAnsi="Times New Roman" w:eastAsia="宋体" w:cs="Times New Roman"/>
                <w:i w:val="0"/>
                <w:iCs w:val="0"/>
                <w:color w:val="000000"/>
                <w:kern w:val="0"/>
                <w:sz w:val="20"/>
                <w:szCs w:val="20"/>
                <w:u w:val="none"/>
                <w:lang w:val="en-US" w:eastAsia="zh-CN" w:bidi="ar"/>
              </w:rPr>
              <w:t>7.3km</w:t>
            </w:r>
            <w:r>
              <w:rPr>
                <w:rFonts w:hint="eastAsia" w:ascii="宋体" w:hAnsi="宋体" w:eastAsia="宋体" w:cs="宋体"/>
                <w:i w:val="0"/>
                <w:iCs w:val="0"/>
                <w:color w:val="000000"/>
                <w:kern w:val="0"/>
                <w:sz w:val="20"/>
                <w:szCs w:val="20"/>
                <w:u w:val="none"/>
                <w:lang w:val="en-US" w:eastAsia="zh-CN" w:bidi="ar"/>
              </w:rPr>
              <w:t>，建排涝泵站</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处，改造调蓄设施</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处，建排涝通道</w:t>
            </w:r>
            <w:r>
              <w:rPr>
                <w:rFonts w:hint="default" w:ascii="Times New Roman" w:hAnsi="Times New Roman" w:eastAsia="宋体" w:cs="Times New Roman"/>
                <w:i w:val="0"/>
                <w:iCs w:val="0"/>
                <w:color w:val="000000"/>
                <w:kern w:val="0"/>
                <w:sz w:val="20"/>
                <w:szCs w:val="20"/>
                <w:u w:val="none"/>
                <w:lang w:val="en-US" w:eastAsia="zh-CN" w:bidi="ar"/>
              </w:rPr>
              <w:t>7.5km</w:t>
            </w:r>
            <w:r>
              <w:rPr>
                <w:rFonts w:hint="eastAsia" w:ascii="宋体" w:hAnsi="宋体" w:eastAsia="宋体" w:cs="宋体"/>
                <w:i w:val="0"/>
                <w:iCs w:val="0"/>
                <w:color w:val="000000"/>
                <w:kern w:val="0"/>
                <w:sz w:val="20"/>
                <w:szCs w:val="20"/>
                <w:u w:val="none"/>
                <w:lang w:val="en-US" w:eastAsia="zh-CN" w:bidi="ar"/>
              </w:rPr>
              <w:t>，改造排涝通道</w:t>
            </w:r>
            <w:r>
              <w:rPr>
                <w:rFonts w:hint="default" w:ascii="Times New Roman" w:hAnsi="Times New Roman" w:eastAsia="宋体" w:cs="Times New Roman"/>
                <w:i w:val="0"/>
                <w:iCs w:val="0"/>
                <w:color w:val="000000"/>
                <w:kern w:val="0"/>
                <w:sz w:val="20"/>
                <w:szCs w:val="20"/>
                <w:u w:val="none"/>
                <w:lang w:val="en-US" w:eastAsia="zh-CN" w:bidi="ar"/>
              </w:rPr>
              <w:t>5.4km</w:t>
            </w:r>
            <w:r>
              <w:rPr>
                <w:rFonts w:hint="eastAsia" w:ascii="宋体" w:hAnsi="宋体" w:eastAsia="宋体" w:cs="宋体"/>
                <w:i w:val="0"/>
                <w:iCs w:val="0"/>
                <w:color w:val="000000"/>
                <w:kern w:val="0"/>
                <w:sz w:val="20"/>
                <w:szCs w:val="20"/>
                <w:u w:val="none"/>
                <w:lang w:val="en-US" w:eastAsia="zh-CN" w:bidi="ar"/>
              </w:rPr>
              <w:t>，新增移动泵车</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台、大流量潜水泵</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台，配套相关设施等。</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0BC6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2027-2030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6F6C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5160</w:t>
            </w:r>
          </w:p>
        </w:tc>
      </w:tr>
      <w:tr w14:paraId="6E41F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F799CA6">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5.</w:t>
            </w:r>
            <w:r>
              <w:rPr>
                <w:rFonts w:hint="eastAsia" w:ascii="宋体" w:hAnsi="宋体" w:eastAsia="宋体" w:cs="宋体"/>
                <w:b/>
                <w:bCs/>
                <w:i w:val="0"/>
                <w:iCs w:val="0"/>
                <w:color w:val="000000"/>
                <w:kern w:val="0"/>
                <w:sz w:val="20"/>
                <w:szCs w:val="20"/>
                <w:u w:val="none"/>
                <w:lang w:val="en-US" w:eastAsia="zh-CN" w:bidi="ar"/>
              </w:rPr>
              <w:t>病险水库及塘堰治理</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F432E">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72180 </w:t>
            </w:r>
          </w:p>
        </w:tc>
      </w:tr>
      <w:tr w14:paraId="0D1C4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7C08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EB96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广元市昭化区工农水库除险加固工程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0B2F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B2A8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磨滩镇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5D78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中型水库除险加固</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座</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4CB6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B63E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5300 </w:t>
            </w:r>
          </w:p>
        </w:tc>
      </w:tr>
      <w:tr w14:paraId="07130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235F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2E86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广元市昭化区团结水库除险加固工程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275D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5B5F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卫子镇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7651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小一型水库除险加固</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座</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E1D8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3B86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280 </w:t>
            </w:r>
          </w:p>
        </w:tc>
      </w:tr>
      <w:tr w14:paraId="37EDA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7C1C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8732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广元市昭化区小型水库除险加固工程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CF11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0049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D84E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新鉴定为三类坝的小型病险水库除险加固</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座，中型水库除险加固</w:t>
            </w:r>
            <w:r>
              <w:rPr>
                <w:rFonts w:hint="default" w:ascii="Times New Roman" w:hAnsi="Times New Roman" w:eastAsia="宋体" w:cs="Times New Roman"/>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座</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6A1A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2025-2050</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B8C0B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19500 </w:t>
            </w:r>
          </w:p>
        </w:tc>
      </w:tr>
      <w:tr w14:paraId="004EC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3C23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CE552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广元市昭化区紫云水库除险加固项目（中型）</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5C22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整治</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81F9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EE32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大坝、溢洪道、放水设施病险整治，配套完善更新信息化设施等</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2D94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4332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6300 </w:t>
            </w:r>
          </w:p>
        </w:tc>
      </w:tr>
      <w:tr w14:paraId="78C38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337D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8C7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广元市昭化区重点山坪塘整治（</w:t>
            </w:r>
            <w:r>
              <w:rPr>
                <w:rFonts w:hint="default" w:ascii="Times New Roman" w:hAnsi="Times New Roman" w:eastAsia="宋体" w:cs="Times New Roman"/>
                <w:i w:val="0"/>
                <w:iCs w:val="0"/>
                <w:color w:val="000000"/>
                <w:kern w:val="0"/>
                <w:sz w:val="20"/>
                <w:szCs w:val="20"/>
                <w:u w:val="none"/>
                <w:lang w:val="en-US" w:eastAsia="zh-CN" w:bidi="ar"/>
              </w:rPr>
              <w:t>500</w:t>
            </w:r>
            <w:r>
              <w:rPr>
                <w:rFonts w:hint="eastAsia" w:ascii="宋体" w:hAnsi="宋体" w:eastAsia="宋体" w:cs="宋体"/>
                <w:i w:val="0"/>
                <w:iCs w:val="0"/>
                <w:color w:val="000000"/>
                <w:kern w:val="0"/>
                <w:sz w:val="20"/>
                <w:szCs w:val="20"/>
                <w:u w:val="none"/>
                <w:lang w:val="en-US" w:eastAsia="zh-CN" w:bidi="ar"/>
              </w:rPr>
              <w:t>口）</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0F87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整治</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39BC0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8DFD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对大坝内外坝坡、放水设施、泄洪设施等进行整治</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AE3F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2025-2027</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2928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5800 </w:t>
            </w:r>
          </w:p>
        </w:tc>
      </w:tr>
      <w:tr w14:paraId="606A7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30042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8801D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昭化区防灾减灾应急项目</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B391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12B1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946E21">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抗旱、防洪抢险应急物资储备与仓储建设，堤防、水库等水利工程抢险加固，河湖水库清淤疏浚，水生态应急抢险，应急供水工程建设，预警预报监测系统的建设和维护，水利设施（泵站、供水管道、排涝等）的抢修和维护。</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FC69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5B3A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35000</w:t>
            </w:r>
          </w:p>
        </w:tc>
      </w:tr>
      <w:tr w14:paraId="0AFC9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452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039E149">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8814435</wp:posOffset>
                  </wp:positionH>
                  <wp:positionV relativeFrom="paragraph">
                    <wp:posOffset>0</wp:posOffset>
                  </wp:positionV>
                  <wp:extent cx="47625" cy="10160"/>
                  <wp:effectExtent l="0" t="0" r="0" b="0"/>
                  <wp:wrapNone/>
                  <wp:docPr id="30" name="图片_2"/>
                  <wp:cNvGraphicFramePr/>
                  <a:graphic xmlns:a="http://schemas.openxmlformats.org/drawingml/2006/main">
                    <a:graphicData uri="http://schemas.openxmlformats.org/drawingml/2006/picture">
                      <pic:pic xmlns:pic="http://schemas.openxmlformats.org/drawingml/2006/picture">
                        <pic:nvPicPr>
                          <pic:cNvPr id="30" name="图片_2"/>
                          <pic:cNvPicPr/>
                        </pic:nvPicPr>
                        <pic:blipFill>
                          <a:blip r:embed="rId29"/>
                          <a:stretch>
                            <a:fillRect/>
                          </a:stretch>
                        </pic:blipFill>
                        <pic:spPr>
                          <a:xfrm>
                            <a:off x="0" y="0"/>
                            <a:ext cx="47625"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lang w:val="en-US" w:eastAsia="zh-CN" w:bidi="ar"/>
              </w:rPr>
              <w:t>6.</w:t>
            </w:r>
            <w:r>
              <w:rPr>
                <w:rFonts w:hint="eastAsia" w:ascii="宋体" w:hAnsi="宋体" w:eastAsia="宋体" w:cs="宋体"/>
                <w:b/>
                <w:bCs/>
                <w:i w:val="0"/>
                <w:iCs w:val="0"/>
                <w:color w:val="000000"/>
                <w:kern w:val="0"/>
                <w:sz w:val="20"/>
                <w:szCs w:val="20"/>
                <w:u w:val="none"/>
                <w:lang w:val="en-US" w:eastAsia="zh-CN" w:bidi="ar"/>
              </w:rPr>
              <w:t>水毁工程修复</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D720A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7625" cy="10160"/>
                  <wp:effectExtent l="0" t="0" r="0" b="0"/>
                  <wp:wrapNone/>
                  <wp:docPr id="31" name="图片_1"/>
                  <wp:cNvGraphicFramePr/>
                  <a:graphic xmlns:a="http://schemas.openxmlformats.org/drawingml/2006/main">
                    <a:graphicData uri="http://schemas.openxmlformats.org/drawingml/2006/picture">
                      <pic:pic xmlns:pic="http://schemas.openxmlformats.org/drawingml/2006/picture">
                        <pic:nvPicPr>
                          <pic:cNvPr id="31" name="图片_1"/>
                          <pic:cNvPicPr/>
                        </pic:nvPicPr>
                        <pic:blipFill>
                          <a:blip r:embed="rId29"/>
                          <a:stretch>
                            <a:fillRect/>
                          </a:stretch>
                        </pic:blipFill>
                        <pic:spPr>
                          <a:xfrm>
                            <a:off x="0" y="0"/>
                            <a:ext cx="47625" cy="10160"/>
                          </a:xfrm>
                          <a:prstGeom prst="rect">
                            <a:avLst/>
                          </a:prstGeom>
                          <a:noFill/>
                          <a:ln>
                            <a:noFill/>
                          </a:ln>
                        </pic:spPr>
                      </pic:pic>
                    </a:graphicData>
                  </a:graphic>
                </wp:anchor>
              </w:drawing>
            </w:r>
            <w:r>
              <w:rPr>
                <w:rFonts w:hint="default" w:ascii="Times New Roman" w:hAnsi="Times New Roman" w:eastAsia="宋体" w:cs="Times New Roman"/>
                <w:b/>
                <w:bCs/>
                <w:i w:val="0"/>
                <w:iCs w:val="0"/>
                <w:color w:val="000000"/>
                <w:kern w:val="0"/>
                <w:sz w:val="20"/>
                <w:szCs w:val="20"/>
                <w:u w:val="none"/>
                <w:lang w:val="en-US" w:eastAsia="zh-CN" w:bidi="ar"/>
              </w:rPr>
              <w:t xml:space="preserve">13000 </w:t>
            </w:r>
          </w:p>
        </w:tc>
      </w:tr>
      <w:tr w14:paraId="1242A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941F9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15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A37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广元市昭化区水毁工程修复项目</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31D5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29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EB95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17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CA56A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水利工程水毁修复等</w:t>
            </w:r>
          </w:p>
        </w:tc>
        <w:tc>
          <w:tcPr>
            <w:tcW w:w="3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8059C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2026-2035</w:t>
            </w:r>
          </w:p>
        </w:tc>
        <w:tc>
          <w:tcPr>
            <w:tcW w:w="4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095E7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13000</w:t>
            </w:r>
          </w:p>
        </w:tc>
      </w:tr>
    </w:tbl>
    <w:p w14:paraId="3311B9DF">
      <w:pPr>
        <w:rPr>
          <w:rFonts w:hint="default" w:ascii="Times New Roman" w:hAnsi="Times New Roman" w:eastAsia="仿宋" w:cs="Times New Roman"/>
          <w:color w:val="auto"/>
          <w:sz w:val="28"/>
          <w:szCs w:val="28"/>
          <w:lang w:val="en-GB" w:eastAsia="zh-CN"/>
        </w:rPr>
      </w:pPr>
      <w:r>
        <w:rPr>
          <w:rFonts w:hint="default" w:ascii="Times New Roman" w:hAnsi="Times New Roman" w:eastAsia="仿宋" w:cs="Times New Roman"/>
          <w:color w:val="auto"/>
          <w:sz w:val="28"/>
          <w:szCs w:val="28"/>
          <w:lang w:val="en-GB" w:eastAsia="zh-CN"/>
        </w:rPr>
        <w:br w:type="page"/>
      </w:r>
    </w:p>
    <w:p w14:paraId="56B13595">
      <w:pPr>
        <w:pStyle w:val="3"/>
        <w:spacing w:before="240" w:beforeLines="-2147483648" w:beforeAutospacing="0" w:after="240" w:afterLines="-2147483648" w:afterAutospacing="0"/>
        <w:rPr>
          <w:rFonts w:hint="default" w:ascii="Times New Roman" w:hAnsi="Times New Roman" w:cs="Times New Roman"/>
          <w:color w:val="auto"/>
          <w:lang w:val="en-GB"/>
        </w:rPr>
      </w:pPr>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7</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US" w:eastAsia="zh-CN"/>
        </w:rPr>
        <w:t>河湖水生态保护网项目</w:t>
      </w:r>
      <w:r>
        <w:rPr>
          <w:rFonts w:hint="default" w:ascii="Times New Roman" w:hAnsi="Times New Roman" w:cs="Times New Roman"/>
          <w:color w:val="auto"/>
          <w:lang w:val="en-GB"/>
        </w:rPr>
        <w:t>表</w:t>
      </w:r>
      <w:bookmarkEnd w:id="361"/>
      <w:bookmarkEnd w:id="362"/>
    </w:p>
    <w:tbl>
      <w:tblPr>
        <w:tblStyle w:val="21"/>
        <w:tblW w:w="1341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64"/>
        <w:gridCol w:w="3428"/>
        <w:gridCol w:w="964"/>
        <w:gridCol w:w="967"/>
        <w:gridCol w:w="4974"/>
        <w:gridCol w:w="1083"/>
        <w:gridCol w:w="1037"/>
      </w:tblGrid>
      <w:tr w14:paraId="20452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41499">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BE97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项目名称</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53D9E">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建设性质</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5255A">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建设地点</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7393F">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主要建设内容</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F6AAF">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建设年限</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78C2C">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总投资</w:t>
            </w:r>
            <w:r>
              <w:rPr>
                <w:rFonts w:hint="default" w:ascii="Times New Roman" w:hAnsi="Times New Roman" w:eastAsia="宋体" w:cs="Times New Roman"/>
                <w:b/>
                <w:bCs/>
                <w:i w:val="0"/>
                <w:iCs w:val="0"/>
                <w:color w:val="000000"/>
                <w:kern w:val="0"/>
                <w:sz w:val="20"/>
                <w:szCs w:val="20"/>
                <w:u w:val="none"/>
                <w:lang w:val="en-US" w:eastAsia="zh-CN" w:bidi="ar"/>
              </w:rPr>
              <w:br w:type="textWrapping"/>
            </w:r>
            <w:r>
              <w:rPr>
                <w:rFonts w:hint="eastAsia" w:ascii="宋体" w:hAnsi="宋体" w:eastAsia="宋体" w:cs="宋体"/>
                <w:b/>
                <w:bCs/>
                <w:i w:val="0"/>
                <w:iCs w:val="0"/>
                <w:color w:val="000000"/>
                <w:kern w:val="0"/>
                <w:sz w:val="20"/>
                <w:szCs w:val="20"/>
                <w:u w:val="none"/>
                <w:lang w:val="en-US" w:eastAsia="zh-CN" w:bidi="ar"/>
              </w:rPr>
              <w:t>（万元）</w:t>
            </w:r>
          </w:p>
        </w:tc>
      </w:tr>
      <w:tr w14:paraId="5D34F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4C688A8">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河湖生态保护网</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C224B">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383810 </w:t>
            </w:r>
          </w:p>
        </w:tc>
      </w:tr>
      <w:tr w14:paraId="68476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35796CA">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1.</w:t>
            </w:r>
            <w:r>
              <w:rPr>
                <w:rFonts w:hint="eastAsia" w:ascii="宋体" w:hAnsi="宋体" w:eastAsia="宋体" w:cs="宋体"/>
                <w:b/>
                <w:bCs/>
                <w:i w:val="0"/>
                <w:iCs w:val="0"/>
                <w:color w:val="000000"/>
                <w:kern w:val="0"/>
                <w:sz w:val="20"/>
                <w:szCs w:val="20"/>
                <w:u w:val="none"/>
                <w:lang w:val="en-US" w:eastAsia="zh-CN" w:bidi="ar"/>
              </w:rPr>
              <w:t>水土流失治理</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564F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56200 </w:t>
            </w:r>
          </w:p>
        </w:tc>
      </w:tr>
      <w:tr w14:paraId="65D7C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27BD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486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广元市昭化区柏林沟项目区坡耕地水土流失综合治理工程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DEEC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10FC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柏林沟镇、清水镇、太公镇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25A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1200hm2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30km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30km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2540m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4km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16</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56</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30</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998C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2024-2025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DFF5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7500</w:t>
            </w:r>
          </w:p>
        </w:tc>
      </w:tr>
      <w:tr w14:paraId="10865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CF12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A1B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四川省广元市昭化区王家项目区坡耕地水土流失综合治理工程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2166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99B2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王家镇、卫子镇、磨滩镇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47F1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1400hm2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36km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36km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2800m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6km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20</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70</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35</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844D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36E9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9000</w:t>
            </w:r>
          </w:p>
        </w:tc>
      </w:tr>
      <w:tr w14:paraId="19ABB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C758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ED27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四川省广元市昭化区昭化项目区坡耕地水土流失综合治理工程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34DE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B2C4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昭化镇、红岩镇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D765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800hm2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24km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24km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1800m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4km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12</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30</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642C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141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5500</w:t>
            </w:r>
          </w:p>
        </w:tc>
      </w:tr>
      <w:tr w14:paraId="317C0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9A6E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A728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四川省广元市昭化区虎跳项目区坡耕地水土流失综合治理工程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6379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7B0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虎跳镇、青牛镇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D952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1500hm2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40km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40km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3000m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8km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24</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75</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36</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42F2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0701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10000</w:t>
            </w:r>
          </w:p>
        </w:tc>
      </w:tr>
      <w:tr w14:paraId="69C70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2478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7C95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四川省广元市昭化区射箭项目区坡耕地水土流失综合治理工程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E7CA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9CB1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射箭镇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79D2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600hm2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30km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30km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2000m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6km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20</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60</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30</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77C4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2027-2029</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F561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5200</w:t>
            </w:r>
          </w:p>
        </w:tc>
      </w:tr>
      <w:tr w14:paraId="07678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F113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85BF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四川省广元市昭化区元坝项目区坡耕地水土流失综合治理工程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B6FF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B99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0FB8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梯田工程</w:t>
            </w:r>
            <w:r>
              <w:rPr>
                <w:rFonts w:hint="default" w:ascii="Times New Roman" w:hAnsi="Times New Roman" w:eastAsia="宋体" w:cs="Times New Roman"/>
                <w:i w:val="0"/>
                <w:iCs w:val="0"/>
                <w:color w:val="000000"/>
                <w:kern w:val="0"/>
                <w:sz w:val="20"/>
                <w:szCs w:val="20"/>
                <w:u w:val="none"/>
                <w:lang w:val="en-US" w:eastAsia="zh-CN" w:bidi="ar"/>
              </w:rPr>
              <w:t>800hm2</w:t>
            </w:r>
            <w:r>
              <w:rPr>
                <w:rFonts w:hint="eastAsia" w:ascii="宋体" w:hAnsi="宋体" w:eastAsia="宋体" w:cs="宋体"/>
                <w:i w:val="0"/>
                <w:iCs w:val="0"/>
                <w:color w:val="000000"/>
                <w:kern w:val="0"/>
                <w:sz w:val="20"/>
                <w:szCs w:val="20"/>
                <w:u w:val="none"/>
                <w:lang w:val="en-US" w:eastAsia="zh-CN" w:bidi="ar"/>
              </w:rPr>
              <w:t>，配套措施包括：整治</w:t>
            </w:r>
            <w:r>
              <w:rPr>
                <w:rFonts w:hint="default" w:ascii="Times New Roman" w:hAnsi="Times New Roman" w:eastAsia="宋体" w:cs="Times New Roman"/>
                <w:i w:val="0"/>
                <w:iCs w:val="0"/>
                <w:color w:val="000000"/>
                <w:kern w:val="0"/>
                <w:sz w:val="20"/>
                <w:szCs w:val="20"/>
                <w:u w:val="none"/>
                <w:lang w:val="en-US" w:eastAsia="zh-CN" w:bidi="ar"/>
              </w:rPr>
              <w:t>3m</w:t>
            </w:r>
            <w:r>
              <w:rPr>
                <w:rFonts w:hint="eastAsia" w:ascii="宋体" w:hAnsi="宋体" w:eastAsia="宋体" w:cs="宋体"/>
                <w:i w:val="0"/>
                <w:iCs w:val="0"/>
                <w:color w:val="000000"/>
                <w:kern w:val="0"/>
                <w:sz w:val="20"/>
                <w:szCs w:val="20"/>
                <w:u w:val="none"/>
                <w:lang w:val="en-US" w:eastAsia="zh-CN" w:bidi="ar"/>
              </w:rPr>
              <w:t>宽机耕道路</w:t>
            </w:r>
            <w:r>
              <w:rPr>
                <w:rFonts w:hint="default" w:ascii="Times New Roman" w:hAnsi="Times New Roman" w:eastAsia="宋体" w:cs="Times New Roman"/>
                <w:i w:val="0"/>
                <w:iCs w:val="0"/>
                <w:color w:val="000000"/>
                <w:kern w:val="0"/>
                <w:sz w:val="20"/>
                <w:szCs w:val="20"/>
                <w:u w:val="none"/>
                <w:lang w:val="en-US" w:eastAsia="zh-CN" w:bidi="ar"/>
              </w:rPr>
              <w:t>24km</w:t>
            </w:r>
            <w:r>
              <w:rPr>
                <w:rFonts w:hint="eastAsia" w:ascii="宋体" w:hAnsi="宋体" w:eastAsia="宋体" w:cs="宋体"/>
                <w:i w:val="0"/>
                <w:iCs w:val="0"/>
                <w:color w:val="000000"/>
                <w:kern w:val="0"/>
                <w:sz w:val="20"/>
                <w:szCs w:val="20"/>
                <w:u w:val="none"/>
                <w:lang w:val="en-US" w:eastAsia="zh-CN" w:bidi="ar"/>
              </w:rPr>
              <w:t>，新建灌排渠沟</w:t>
            </w:r>
            <w:r>
              <w:rPr>
                <w:rFonts w:hint="default" w:ascii="Times New Roman" w:hAnsi="Times New Roman" w:eastAsia="宋体" w:cs="Times New Roman"/>
                <w:i w:val="0"/>
                <w:iCs w:val="0"/>
                <w:color w:val="000000"/>
                <w:kern w:val="0"/>
                <w:sz w:val="20"/>
                <w:szCs w:val="20"/>
                <w:u w:val="none"/>
                <w:lang w:val="en-US" w:eastAsia="zh-CN" w:bidi="ar"/>
              </w:rPr>
              <w:t>24km</w:t>
            </w:r>
            <w:r>
              <w:rPr>
                <w:rFonts w:hint="eastAsia" w:ascii="宋体" w:hAnsi="宋体" w:eastAsia="宋体" w:cs="宋体"/>
                <w:i w:val="0"/>
                <w:iCs w:val="0"/>
                <w:color w:val="000000"/>
                <w:kern w:val="0"/>
                <w:sz w:val="20"/>
                <w:szCs w:val="20"/>
                <w:u w:val="none"/>
                <w:lang w:val="en-US" w:eastAsia="zh-CN" w:bidi="ar"/>
              </w:rPr>
              <w:t>，预制涵管</w:t>
            </w:r>
            <w:r>
              <w:rPr>
                <w:rFonts w:hint="default" w:ascii="Times New Roman" w:hAnsi="Times New Roman" w:eastAsia="宋体" w:cs="Times New Roman"/>
                <w:i w:val="0"/>
                <w:iCs w:val="0"/>
                <w:color w:val="000000"/>
                <w:kern w:val="0"/>
                <w:sz w:val="20"/>
                <w:szCs w:val="20"/>
                <w:u w:val="none"/>
                <w:lang w:val="en-US" w:eastAsia="zh-CN" w:bidi="ar"/>
              </w:rPr>
              <w:t>1800m</w:t>
            </w:r>
            <w:r>
              <w:rPr>
                <w:rFonts w:hint="eastAsia" w:ascii="宋体" w:hAnsi="宋体" w:eastAsia="宋体" w:cs="宋体"/>
                <w:i w:val="0"/>
                <w:iCs w:val="0"/>
                <w:color w:val="000000"/>
                <w:kern w:val="0"/>
                <w:sz w:val="20"/>
                <w:szCs w:val="20"/>
                <w:u w:val="none"/>
                <w:lang w:val="en-US" w:eastAsia="zh-CN" w:bidi="ar"/>
              </w:rPr>
              <w:t>，新建</w:t>
            </w:r>
            <w:r>
              <w:rPr>
                <w:rFonts w:hint="default" w:ascii="Times New Roman" w:hAnsi="Times New Roman" w:eastAsia="宋体" w:cs="Times New Roman"/>
                <w:i w:val="0"/>
                <w:iCs w:val="0"/>
                <w:color w:val="000000"/>
                <w:kern w:val="0"/>
                <w:sz w:val="20"/>
                <w:szCs w:val="20"/>
                <w:u w:val="none"/>
                <w:lang w:val="en-US" w:eastAsia="zh-CN" w:bidi="ar"/>
              </w:rPr>
              <w:t>PE</w:t>
            </w:r>
            <w:r>
              <w:rPr>
                <w:rFonts w:hint="eastAsia" w:ascii="宋体" w:hAnsi="宋体" w:eastAsia="宋体" w:cs="宋体"/>
                <w:i w:val="0"/>
                <w:iCs w:val="0"/>
                <w:color w:val="000000"/>
                <w:kern w:val="0"/>
                <w:sz w:val="20"/>
                <w:szCs w:val="20"/>
                <w:u w:val="none"/>
                <w:lang w:val="en-US" w:eastAsia="zh-CN" w:bidi="ar"/>
              </w:rPr>
              <w:t>管道</w:t>
            </w:r>
            <w:r>
              <w:rPr>
                <w:rFonts w:hint="default" w:ascii="Times New Roman" w:hAnsi="Times New Roman" w:eastAsia="宋体" w:cs="Times New Roman"/>
                <w:i w:val="0"/>
                <w:iCs w:val="0"/>
                <w:color w:val="000000"/>
                <w:kern w:val="0"/>
                <w:sz w:val="20"/>
                <w:szCs w:val="20"/>
                <w:u w:val="none"/>
                <w:lang w:val="en-US" w:eastAsia="zh-CN" w:bidi="ar"/>
              </w:rPr>
              <w:t>4km</w:t>
            </w:r>
            <w:r>
              <w:rPr>
                <w:rFonts w:hint="eastAsia" w:ascii="宋体" w:hAnsi="宋体" w:eastAsia="宋体" w:cs="宋体"/>
                <w:i w:val="0"/>
                <w:iCs w:val="0"/>
                <w:color w:val="000000"/>
                <w:kern w:val="0"/>
                <w:sz w:val="20"/>
                <w:szCs w:val="20"/>
                <w:u w:val="none"/>
                <w:lang w:val="en-US" w:eastAsia="zh-CN" w:bidi="ar"/>
              </w:rPr>
              <w:t>，闸阀井</w:t>
            </w:r>
            <w:r>
              <w:rPr>
                <w:rFonts w:hint="default" w:ascii="Times New Roman" w:hAnsi="Times New Roman" w:eastAsia="宋体" w:cs="Times New Roman"/>
                <w:i w:val="0"/>
                <w:iCs w:val="0"/>
                <w:color w:val="000000"/>
                <w:kern w:val="0"/>
                <w:sz w:val="20"/>
                <w:szCs w:val="20"/>
                <w:u w:val="none"/>
                <w:lang w:val="en-US" w:eastAsia="zh-CN" w:bidi="ar"/>
              </w:rPr>
              <w:t>12</w:t>
            </w:r>
            <w:r>
              <w:rPr>
                <w:rFonts w:hint="eastAsia" w:ascii="宋体" w:hAnsi="宋体" w:eastAsia="宋体" w:cs="宋体"/>
                <w:i w:val="0"/>
                <w:iCs w:val="0"/>
                <w:color w:val="000000"/>
                <w:kern w:val="0"/>
                <w:sz w:val="20"/>
                <w:szCs w:val="20"/>
                <w:u w:val="none"/>
                <w:lang w:val="en-US" w:eastAsia="zh-CN" w:bidi="ar"/>
              </w:rPr>
              <w:t>座，新建</w:t>
            </w:r>
            <w:r>
              <w:rPr>
                <w:rFonts w:hint="default" w:ascii="Times New Roman" w:hAnsi="Times New Roman" w:eastAsia="宋体" w:cs="Times New Roman"/>
                <w:i w:val="0"/>
                <w:iCs w:val="0"/>
                <w:color w:val="000000"/>
                <w:kern w:val="0"/>
                <w:sz w:val="20"/>
                <w:szCs w:val="20"/>
                <w:u w:val="none"/>
                <w:lang w:val="en-US" w:eastAsia="zh-CN" w:bidi="ar"/>
              </w:rPr>
              <w:t>100m3</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口，整治山坪塘</w:t>
            </w:r>
            <w:r>
              <w:rPr>
                <w:rFonts w:hint="default" w:ascii="Times New Roman" w:hAnsi="Times New Roman" w:eastAsia="宋体" w:cs="Times New Roman"/>
                <w:i w:val="0"/>
                <w:iCs w:val="0"/>
                <w:color w:val="000000"/>
                <w:kern w:val="0"/>
                <w:sz w:val="20"/>
                <w:szCs w:val="20"/>
                <w:u w:val="none"/>
                <w:lang w:val="en-US" w:eastAsia="zh-CN" w:bidi="ar"/>
              </w:rPr>
              <w:t>30</w:t>
            </w:r>
            <w:r>
              <w:rPr>
                <w:rFonts w:hint="eastAsia" w:ascii="宋体" w:hAnsi="宋体" w:eastAsia="宋体" w:cs="宋体"/>
                <w:i w:val="0"/>
                <w:iCs w:val="0"/>
                <w:color w:val="000000"/>
                <w:kern w:val="0"/>
                <w:sz w:val="20"/>
                <w:szCs w:val="20"/>
                <w:u w:val="none"/>
                <w:lang w:val="en-US" w:eastAsia="zh-CN" w:bidi="ar"/>
              </w:rPr>
              <w:t>口，项目区管护碑</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块</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ADD2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2029-2030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3642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6000</w:t>
            </w:r>
          </w:p>
        </w:tc>
      </w:tr>
      <w:tr w14:paraId="179FA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6"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94C3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4748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四川省广元市昭化区虎跳小流域水土流失综合治理工程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7BE3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6168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虎跳镇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5A0A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ascii="仿宋" w:hAnsi="仿宋" w:eastAsia="仿宋" w:cs="仿宋"/>
                <w:i w:val="0"/>
                <w:iCs w:val="0"/>
                <w:color w:val="000000"/>
                <w:kern w:val="0"/>
                <w:sz w:val="20"/>
                <w:szCs w:val="20"/>
                <w:u w:val="none"/>
                <w:lang w:val="en-US" w:eastAsia="zh-CN" w:bidi="ar"/>
              </w:rPr>
              <w:t>坡改梯</w:t>
            </w:r>
            <w:r>
              <w:rPr>
                <w:rFonts w:hint="default" w:ascii="Times New Roman" w:hAnsi="Times New Roman" w:eastAsia="宋体" w:cs="Times New Roman"/>
                <w:i w:val="0"/>
                <w:iCs w:val="0"/>
                <w:color w:val="000000"/>
                <w:kern w:val="0"/>
                <w:sz w:val="20"/>
                <w:szCs w:val="20"/>
                <w:u w:val="none"/>
                <w:lang w:val="en-US" w:eastAsia="zh-CN" w:bidi="ar"/>
              </w:rPr>
              <w:t>31.42hm2</w:t>
            </w:r>
            <w:r>
              <w:rPr>
                <w:rFonts w:ascii="仿宋" w:hAnsi="仿宋" w:eastAsia="仿宋" w:cs="仿宋"/>
                <w:i w:val="0"/>
                <w:iCs w:val="0"/>
                <w:color w:val="000000"/>
                <w:kern w:val="0"/>
                <w:sz w:val="20"/>
                <w:szCs w:val="20"/>
                <w:u w:val="none"/>
                <w:lang w:val="en-US" w:eastAsia="zh-CN" w:bidi="ar"/>
              </w:rPr>
              <w:t>，栽植水保林</w:t>
            </w:r>
            <w:r>
              <w:rPr>
                <w:rFonts w:hint="default" w:ascii="Times New Roman" w:hAnsi="Times New Roman" w:eastAsia="宋体" w:cs="Times New Roman"/>
                <w:i w:val="0"/>
                <w:iCs w:val="0"/>
                <w:color w:val="000000"/>
                <w:kern w:val="0"/>
                <w:sz w:val="20"/>
                <w:szCs w:val="20"/>
                <w:u w:val="none"/>
                <w:lang w:val="en-US" w:eastAsia="zh-CN" w:bidi="ar"/>
              </w:rPr>
              <w:t>364.53hm²</w:t>
            </w:r>
            <w:r>
              <w:rPr>
                <w:rFonts w:ascii="仿宋" w:hAnsi="仿宋" w:eastAsia="仿宋" w:cs="仿宋"/>
                <w:i w:val="0"/>
                <w:iCs w:val="0"/>
                <w:color w:val="000000"/>
                <w:kern w:val="0"/>
                <w:sz w:val="20"/>
                <w:szCs w:val="20"/>
                <w:u w:val="none"/>
                <w:lang w:val="en-US" w:eastAsia="zh-CN" w:bidi="ar"/>
              </w:rPr>
              <w:t>，保土耕作</w:t>
            </w:r>
            <w:r>
              <w:rPr>
                <w:rFonts w:hint="default" w:ascii="Times New Roman" w:hAnsi="Times New Roman" w:eastAsia="宋体" w:cs="Times New Roman"/>
                <w:i w:val="0"/>
                <w:iCs w:val="0"/>
                <w:color w:val="000000"/>
                <w:kern w:val="0"/>
                <w:sz w:val="20"/>
                <w:szCs w:val="20"/>
                <w:u w:val="none"/>
                <w:lang w:val="en-US" w:eastAsia="zh-CN" w:bidi="ar"/>
              </w:rPr>
              <w:t>355.74hm2</w:t>
            </w:r>
            <w:r>
              <w:rPr>
                <w:rFonts w:ascii="仿宋" w:hAnsi="仿宋" w:eastAsia="仿宋" w:cs="仿宋"/>
                <w:i w:val="0"/>
                <w:iCs w:val="0"/>
                <w:color w:val="000000"/>
                <w:kern w:val="0"/>
                <w:sz w:val="20"/>
                <w:szCs w:val="20"/>
                <w:u w:val="none"/>
                <w:lang w:val="en-US" w:eastAsia="zh-CN" w:bidi="ar"/>
              </w:rPr>
              <w:t>，封禁治理</w:t>
            </w:r>
            <w:r>
              <w:rPr>
                <w:rFonts w:hint="default" w:ascii="Times New Roman" w:hAnsi="Times New Roman" w:eastAsia="宋体" w:cs="Times New Roman"/>
                <w:i w:val="0"/>
                <w:iCs w:val="0"/>
                <w:color w:val="000000"/>
                <w:kern w:val="0"/>
                <w:sz w:val="20"/>
                <w:szCs w:val="20"/>
                <w:u w:val="none"/>
                <w:lang w:val="en-US" w:eastAsia="zh-CN" w:bidi="ar"/>
              </w:rPr>
              <w:t>492.78hm2</w:t>
            </w:r>
            <w:r>
              <w:rPr>
                <w:rFonts w:ascii="仿宋" w:hAnsi="仿宋" w:eastAsia="仿宋" w:cs="仿宋"/>
                <w:i w:val="0"/>
                <w:iCs w:val="0"/>
                <w:color w:val="000000"/>
                <w:kern w:val="0"/>
                <w:sz w:val="20"/>
                <w:szCs w:val="20"/>
                <w:u w:val="none"/>
                <w:lang w:val="en-US" w:eastAsia="zh-CN" w:bidi="ar"/>
              </w:rPr>
              <w:t>。主要措施为：修建蓄水池</w:t>
            </w:r>
            <w:r>
              <w:rPr>
                <w:rFonts w:hint="default" w:ascii="Times New Roman" w:hAnsi="Times New Roman" w:eastAsia="宋体" w:cs="Times New Roman"/>
                <w:i w:val="0"/>
                <w:iCs w:val="0"/>
                <w:color w:val="000000"/>
                <w:kern w:val="0"/>
                <w:sz w:val="20"/>
                <w:szCs w:val="20"/>
                <w:u w:val="none"/>
                <w:lang w:val="en-US" w:eastAsia="zh-CN" w:bidi="ar"/>
              </w:rPr>
              <w:t>15</w:t>
            </w:r>
            <w:r>
              <w:rPr>
                <w:rFonts w:ascii="仿宋" w:hAnsi="仿宋" w:eastAsia="仿宋" w:cs="仿宋"/>
                <w:i w:val="0"/>
                <w:iCs w:val="0"/>
                <w:color w:val="000000"/>
                <w:kern w:val="0"/>
                <w:sz w:val="20"/>
                <w:szCs w:val="20"/>
                <w:u w:val="none"/>
                <w:lang w:val="en-US" w:eastAsia="zh-CN" w:bidi="ar"/>
              </w:rPr>
              <w:t>座，沉沙凼</w:t>
            </w:r>
            <w:r>
              <w:rPr>
                <w:rFonts w:hint="default" w:ascii="Times New Roman" w:hAnsi="Times New Roman" w:eastAsia="宋体" w:cs="Times New Roman"/>
                <w:i w:val="0"/>
                <w:iCs w:val="0"/>
                <w:color w:val="000000"/>
                <w:kern w:val="0"/>
                <w:sz w:val="20"/>
                <w:szCs w:val="20"/>
                <w:u w:val="none"/>
                <w:lang w:val="en-US" w:eastAsia="zh-CN" w:bidi="ar"/>
              </w:rPr>
              <w:t>32</w:t>
            </w:r>
            <w:r>
              <w:rPr>
                <w:rFonts w:ascii="仿宋" w:hAnsi="仿宋" w:eastAsia="仿宋" w:cs="仿宋"/>
                <w:i w:val="0"/>
                <w:iCs w:val="0"/>
                <w:color w:val="000000"/>
                <w:kern w:val="0"/>
                <w:sz w:val="20"/>
                <w:szCs w:val="20"/>
                <w:u w:val="none"/>
                <w:lang w:val="en-US" w:eastAsia="zh-CN" w:bidi="ar"/>
              </w:rPr>
              <w:t>口，排灌渠</w:t>
            </w:r>
            <w:r>
              <w:rPr>
                <w:rFonts w:hint="default" w:ascii="Times New Roman" w:hAnsi="Times New Roman" w:eastAsia="宋体" w:cs="Times New Roman"/>
                <w:i w:val="0"/>
                <w:iCs w:val="0"/>
                <w:color w:val="000000"/>
                <w:kern w:val="0"/>
                <w:sz w:val="20"/>
                <w:szCs w:val="20"/>
                <w:u w:val="none"/>
                <w:lang w:val="en-US" w:eastAsia="zh-CN" w:bidi="ar"/>
              </w:rPr>
              <w:t>8.53km</w:t>
            </w:r>
            <w:r>
              <w:rPr>
                <w:rFonts w:ascii="仿宋" w:hAnsi="仿宋" w:eastAsia="仿宋" w:cs="仿宋"/>
                <w:i w:val="0"/>
                <w:iCs w:val="0"/>
                <w:color w:val="000000"/>
                <w:kern w:val="0"/>
                <w:sz w:val="20"/>
                <w:szCs w:val="20"/>
                <w:u w:val="none"/>
                <w:lang w:val="en-US" w:eastAsia="zh-CN" w:bidi="ar"/>
              </w:rPr>
              <w:t>，生产道路</w:t>
            </w:r>
            <w:r>
              <w:rPr>
                <w:rFonts w:hint="default" w:ascii="Times New Roman" w:hAnsi="Times New Roman" w:eastAsia="宋体" w:cs="Times New Roman"/>
                <w:i w:val="0"/>
                <w:iCs w:val="0"/>
                <w:color w:val="000000"/>
                <w:kern w:val="0"/>
                <w:sz w:val="20"/>
                <w:szCs w:val="20"/>
                <w:u w:val="none"/>
                <w:lang w:val="en-US" w:eastAsia="zh-CN" w:bidi="ar"/>
              </w:rPr>
              <w:t>7.84km</w:t>
            </w:r>
            <w:r>
              <w:rPr>
                <w:rFonts w:ascii="仿宋" w:hAnsi="仿宋" w:eastAsia="仿宋" w:cs="仿宋"/>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5546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C21E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1000</w:t>
            </w:r>
          </w:p>
        </w:tc>
      </w:tr>
      <w:tr w14:paraId="7FFDE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64"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C158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22D5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昭化区生态清洁小流域综合治理工程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C68E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C2E6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7E6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规划实施长滩河小流域、马蹄滩小流域、雍河小流域、插江小流域生态清洁小流域综合治理工程，主要建设内容：治理水土流失面积</w:t>
            </w:r>
            <w:r>
              <w:rPr>
                <w:rFonts w:hint="default" w:ascii="Times New Roman" w:hAnsi="Times New Roman" w:eastAsia="宋体" w:cs="Times New Roman"/>
                <w:i w:val="0"/>
                <w:iCs w:val="0"/>
                <w:color w:val="000000"/>
                <w:kern w:val="0"/>
                <w:sz w:val="20"/>
                <w:szCs w:val="20"/>
                <w:u w:val="none"/>
                <w:lang w:val="en-US" w:eastAsia="zh-CN" w:bidi="ar"/>
              </w:rPr>
              <w:t>120km²</w:t>
            </w:r>
            <w:r>
              <w:rPr>
                <w:rFonts w:hint="eastAsia" w:ascii="宋体" w:hAnsi="宋体" w:eastAsia="宋体" w:cs="宋体"/>
                <w:i w:val="0"/>
                <w:iCs w:val="0"/>
                <w:color w:val="000000"/>
                <w:kern w:val="0"/>
                <w:sz w:val="20"/>
                <w:szCs w:val="20"/>
                <w:u w:val="none"/>
                <w:lang w:val="en-US" w:eastAsia="zh-CN" w:bidi="ar"/>
              </w:rPr>
              <w:t>，其中：坡改梯</w:t>
            </w:r>
            <w:r>
              <w:rPr>
                <w:rFonts w:hint="default" w:ascii="Times New Roman" w:hAnsi="Times New Roman" w:eastAsia="宋体" w:cs="Times New Roman"/>
                <w:i w:val="0"/>
                <w:iCs w:val="0"/>
                <w:color w:val="000000"/>
                <w:kern w:val="0"/>
                <w:sz w:val="20"/>
                <w:szCs w:val="20"/>
                <w:u w:val="none"/>
                <w:lang w:val="en-US" w:eastAsia="zh-CN" w:bidi="ar"/>
              </w:rPr>
              <w:t>200hm²(</w:t>
            </w:r>
            <w:r>
              <w:rPr>
                <w:rFonts w:hint="eastAsia" w:ascii="宋体" w:hAnsi="宋体" w:eastAsia="宋体" w:cs="宋体"/>
                <w:i w:val="0"/>
                <w:iCs w:val="0"/>
                <w:color w:val="000000"/>
                <w:kern w:val="0"/>
                <w:sz w:val="20"/>
                <w:szCs w:val="20"/>
                <w:u w:val="none"/>
                <w:lang w:val="en-US" w:eastAsia="zh-CN" w:bidi="ar"/>
              </w:rPr>
              <w:t>石坎</w:t>
            </w:r>
            <w:r>
              <w:rPr>
                <w:rFonts w:hint="default" w:ascii="Times New Roman" w:hAnsi="Times New Roman" w:eastAsia="宋体" w:cs="Times New Roman"/>
                <w:i w:val="0"/>
                <w:iCs w:val="0"/>
                <w:color w:val="000000"/>
                <w:kern w:val="0"/>
                <w:sz w:val="20"/>
                <w:szCs w:val="20"/>
                <w:u w:val="none"/>
                <w:lang w:val="en-US" w:eastAsia="zh-CN" w:bidi="ar"/>
              </w:rPr>
              <w:t>80hm²</w:t>
            </w:r>
            <w:r>
              <w:rPr>
                <w:rFonts w:hint="eastAsia" w:ascii="宋体" w:hAnsi="宋体" w:eastAsia="宋体" w:cs="宋体"/>
                <w:i w:val="0"/>
                <w:iCs w:val="0"/>
                <w:color w:val="000000"/>
                <w:kern w:val="0"/>
                <w:sz w:val="20"/>
                <w:szCs w:val="20"/>
                <w:u w:val="none"/>
                <w:lang w:val="en-US" w:eastAsia="zh-CN" w:bidi="ar"/>
              </w:rPr>
              <w:t>，土坎</w:t>
            </w:r>
            <w:r>
              <w:rPr>
                <w:rFonts w:hint="default" w:ascii="Times New Roman" w:hAnsi="Times New Roman" w:eastAsia="宋体" w:cs="Times New Roman"/>
                <w:i w:val="0"/>
                <w:iCs w:val="0"/>
                <w:color w:val="000000"/>
                <w:kern w:val="0"/>
                <w:sz w:val="20"/>
                <w:szCs w:val="20"/>
                <w:u w:val="none"/>
                <w:lang w:val="en-US" w:eastAsia="zh-CN" w:bidi="ar"/>
              </w:rPr>
              <w:t>120hm²)</w:t>
            </w:r>
            <w:r>
              <w:rPr>
                <w:rFonts w:hint="eastAsia" w:ascii="宋体" w:hAnsi="宋体" w:eastAsia="宋体" w:cs="宋体"/>
                <w:i w:val="0"/>
                <w:iCs w:val="0"/>
                <w:color w:val="000000"/>
                <w:kern w:val="0"/>
                <w:sz w:val="20"/>
                <w:szCs w:val="20"/>
                <w:u w:val="none"/>
                <w:lang w:val="en-US" w:eastAsia="zh-CN" w:bidi="ar"/>
              </w:rPr>
              <w:t>，封禁治理</w:t>
            </w:r>
            <w:r>
              <w:rPr>
                <w:rFonts w:hint="default" w:ascii="Times New Roman" w:hAnsi="Times New Roman" w:eastAsia="宋体" w:cs="Times New Roman"/>
                <w:i w:val="0"/>
                <w:iCs w:val="0"/>
                <w:color w:val="000000"/>
                <w:kern w:val="0"/>
                <w:sz w:val="20"/>
                <w:szCs w:val="20"/>
                <w:u w:val="none"/>
                <w:lang w:val="en-US" w:eastAsia="zh-CN" w:bidi="ar"/>
              </w:rPr>
              <w:t>380hm²</w:t>
            </w:r>
            <w:r>
              <w:rPr>
                <w:rFonts w:hint="eastAsia" w:ascii="宋体" w:hAnsi="宋体" w:eastAsia="宋体" w:cs="宋体"/>
                <w:i w:val="0"/>
                <w:iCs w:val="0"/>
                <w:color w:val="000000"/>
                <w:kern w:val="0"/>
                <w:sz w:val="20"/>
                <w:szCs w:val="20"/>
                <w:u w:val="none"/>
                <w:lang w:val="en-US" w:eastAsia="zh-CN" w:bidi="ar"/>
              </w:rPr>
              <w:t>，保土耕作</w:t>
            </w:r>
            <w:r>
              <w:rPr>
                <w:rFonts w:hint="default" w:ascii="Times New Roman" w:hAnsi="Times New Roman" w:eastAsia="宋体" w:cs="Times New Roman"/>
                <w:i w:val="0"/>
                <w:iCs w:val="0"/>
                <w:color w:val="000000"/>
                <w:kern w:val="0"/>
                <w:sz w:val="20"/>
                <w:szCs w:val="20"/>
                <w:u w:val="none"/>
                <w:lang w:val="en-US" w:eastAsia="zh-CN" w:bidi="ar"/>
              </w:rPr>
              <w:t>1800hm²</w:t>
            </w:r>
            <w:r>
              <w:rPr>
                <w:rFonts w:hint="eastAsia" w:ascii="宋体" w:hAnsi="宋体" w:eastAsia="宋体" w:cs="宋体"/>
                <w:i w:val="0"/>
                <w:iCs w:val="0"/>
                <w:color w:val="000000"/>
                <w:kern w:val="0"/>
                <w:sz w:val="20"/>
                <w:szCs w:val="20"/>
                <w:u w:val="none"/>
                <w:lang w:val="en-US" w:eastAsia="zh-CN" w:bidi="ar"/>
              </w:rPr>
              <w:t>，栽植水保林</w:t>
            </w:r>
            <w:r>
              <w:rPr>
                <w:rFonts w:hint="default" w:ascii="Times New Roman" w:hAnsi="Times New Roman" w:eastAsia="宋体" w:cs="Times New Roman"/>
                <w:i w:val="0"/>
                <w:iCs w:val="0"/>
                <w:color w:val="000000"/>
                <w:kern w:val="0"/>
                <w:sz w:val="20"/>
                <w:szCs w:val="20"/>
                <w:u w:val="none"/>
                <w:lang w:val="en-US" w:eastAsia="zh-CN" w:bidi="ar"/>
              </w:rPr>
              <w:t>1000hm²</w:t>
            </w:r>
            <w:r>
              <w:rPr>
                <w:rFonts w:hint="eastAsia" w:ascii="宋体" w:hAnsi="宋体" w:eastAsia="宋体" w:cs="宋体"/>
                <w:i w:val="0"/>
                <w:iCs w:val="0"/>
                <w:color w:val="000000"/>
                <w:kern w:val="0"/>
                <w:sz w:val="20"/>
                <w:szCs w:val="20"/>
                <w:u w:val="none"/>
                <w:lang w:val="en-US" w:eastAsia="zh-CN" w:bidi="ar"/>
              </w:rPr>
              <w:t>，修建排灌渠</w:t>
            </w:r>
            <w:r>
              <w:rPr>
                <w:rFonts w:hint="default" w:ascii="Times New Roman" w:hAnsi="Times New Roman" w:eastAsia="宋体" w:cs="Times New Roman"/>
                <w:i w:val="0"/>
                <w:iCs w:val="0"/>
                <w:color w:val="000000"/>
                <w:kern w:val="0"/>
                <w:sz w:val="20"/>
                <w:szCs w:val="20"/>
                <w:u w:val="none"/>
                <w:lang w:val="en-US" w:eastAsia="zh-CN" w:bidi="ar"/>
              </w:rPr>
              <w:t>70km</w:t>
            </w:r>
            <w:r>
              <w:rPr>
                <w:rFonts w:hint="eastAsia" w:ascii="宋体" w:hAnsi="宋体" w:eastAsia="宋体" w:cs="宋体"/>
                <w:i w:val="0"/>
                <w:iCs w:val="0"/>
                <w:color w:val="000000"/>
                <w:kern w:val="0"/>
                <w:sz w:val="20"/>
                <w:szCs w:val="20"/>
                <w:u w:val="none"/>
                <w:lang w:val="en-US" w:eastAsia="zh-CN" w:bidi="ar"/>
              </w:rPr>
              <w:t>，蓄水池</w:t>
            </w:r>
            <w:r>
              <w:rPr>
                <w:rFonts w:hint="default" w:ascii="Times New Roman" w:hAnsi="Times New Roman" w:eastAsia="宋体" w:cs="Times New Roman"/>
                <w:i w:val="0"/>
                <w:iCs w:val="0"/>
                <w:color w:val="000000"/>
                <w:kern w:val="0"/>
                <w:sz w:val="20"/>
                <w:szCs w:val="20"/>
                <w:u w:val="none"/>
                <w:lang w:val="en-US" w:eastAsia="zh-CN" w:bidi="ar"/>
              </w:rPr>
              <w:t>80</w:t>
            </w:r>
            <w:r>
              <w:rPr>
                <w:rFonts w:hint="eastAsia" w:ascii="宋体" w:hAnsi="宋体" w:eastAsia="宋体" w:cs="宋体"/>
                <w:i w:val="0"/>
                <w:iCs w:val="0"/>
                <w:color w:val="000000"/>
                <w:kern w:val="0"/>
                <w:sz w:val="20"/>
                <w:szCs w:val="20"/>
                <w:u w:val="none"/>
                <w:lang w:val="en-US" w:eastAsia="zh-CN" w:bidi="ar"/>
              </w:rPr>
              <w:t>口，沉沙池</w:t>
            </w:r>
            <w:r>
              <w:rPr>
                <w:rFonts w:hint="default" w:ascii="Times New Roman" w:hAnsi="Times New Roman" w:eastAsia="宋体" w:cs="Times New Roman"/>
                <w:i w:val="0"/>
                <w:iCs w:val="0"/>
                <w:color w:val="000000"/>
                <w:kern w:val="0"/>
                <w:sz w:val="20"/>
                <w:szCs w:val="20"/>
                <w:u w:val="none"/>
                <w:lang w:val="en-US" w:eastAsia="zh-CN" w:bidi="ar"/>
              </w:rPr>
              <w:t>120</w:t>
            </w:r>
            <w:r>
              <w:rPr>
                <w:rFonts w:hint="eastAsia" w:ascii="宋体" w:hAnsi="宋体" w:eastAsia="宋体" w:cs="宋体"/>
                <w:i w:val="0"/>
                <w:iCs w:val="0"/>
                <w:color w:val="000000"/>
                <w:kern w:val="0"/>
                <w:sz w:val="20"/>
                <w:szCs w:val="20"/>
                <w:u w:val="none"/>
                <w:lang w:val="en-US" w:eastAsia="zh-CN" w:bidi="ar"/>
              </w:rPr>
              <w:t>口，田间道路</w:t>
            </w:r>
            <w:r>
              <w:rPr>
                <w:rFonts w:hint="default" w:ascii="Times New Roman" w:hAnsi="Times New Roman" w:eastAsia="宋体" w:cs="Times New Roman"/>
                <w:i w:val="0"/>
                <w:iCs w:val="0"/>
                <w:color w:val="000000"/>
                <w:kern w:val="0"/>
                <w:sz w:val="20"/>
                <w:szCs w:val="20"/>
                <w:u w:val="none"/>
                <w:lang w:val="en-US" w:eastAsia="zh-CN" w:bidi="ar"/>
              </w:rPr>
              <w:t>60km</w:t>
            </w:r>
            <w:r>
              <w:rPr>
                <w:rFonts w:hint="eastAsia" w:ascii="宋体" w:hAnsi="宋体" w:eastAsia="宋体" w:cs="宋体"/>
                <w:i w:val="0"/>
                <w:iCs w:val="0"/>
                <w:color w:val="000000"/>
                <w:kern w:val="0"/>
                <w:sz w:val="20"/>
                <w:szCs w:val="20"/>
                <w:u w:val="none"/>
                <w:lang w:val="en-US" w:eastAsia="zh-CN" w:bidi="ar"/>
              </w:rPr>
              <w:t>。修复加固提防</w:t>
            </w:r>
            <w:r>
              <w:rPr>
                <w:rFonts w:hint="default" w:ascii="Times New Roman" w:hAnsi="Times New Roman" w:eastAsia="宋体" w:cs="Times New Roman"/>
                <w:i w:val="0"/>
                <w:iCs w:val="0"/>
                <w:color w:val="000000"/>
                <w:kern w:val="0"/>
                <w:sz w:val="20"/>
                <w:szCs w:val="20"/>
                <w:u w:val="none"/>
                <w:lang w:val="en-US" w:eastAsia="zh-CN" w:bidi="ar"/>
              </w:rPr>
              <w:t>12km,</w:t>
            </w:r>
            <w:r>
              <w:rPr>
                <w:rFonts w:hint="eastAsia" w:ascii="宋体" w:hAnsi="宋体" w:eastAsia="宋体" w:cs="宋体"/>
                <w:i w:val="0"/>
                <w:iCs w:val="0"/>
                <w:color w:val="000000"/>
                <w:kern w:val="0"/>
                <w:sz w:val="20"/>
                <w:szCs w:val="20"/>
                <w:u w:val="none"/>
                <w:lang w:val="en-US" w:eastAsia="zh-CN" w:bidi="ar"/>
              </w:rPr>
              <w:t>溪沟清淤</w:t>
            </w:r>
            <w:r>
              <w:rPr>
                <w:rFonts w:hint="default" w:ascii="Times New Roman" w:hAnsi="Times New Roman" w:eastAsia="宋体" w:cs="Times New Roman"/>
                <w:i w:val="0"/>
                <w:iCs w:val="0"/>
                <w:color w:val="000000"/>
                <w:kern w:val="0"/>
                <w:sz w:val="20"/>
                <w:szCs w:val="20"/>
                <w:u w:val="none"/>
                <w:lang w:val="en-US" w:eastAsia="zh-CN" w:bidi="ar"/>
              </w:rPr>
              <w:t>16km,</w:t>
            </w:r>
            <w:r>
              <w:rPr>
                <w:rFonts w:hint="eastAsia" w:ascii="宋体" w:hAnsi="宋体" w:eastAsia="宋体" w:cs="宋体"/>
                <w:i w:val="0"/>
                <w:iCs w:val="0"/>
                <w:color w:val="000000"/>
                <w:kern w:val="0"/>
                <w:sz w:val="20"/>
                <w:szCs w:val="20"/>
                <w:u w:val="none"/>
                <w:lang w:val="en-US" w:eastAsia="zh-CN" w:bidi="ar"/>
              </w:rPr>
              <w:t>新建垃圾设施</w:t>
            </w:r>
            <w:r>
              <w:rPr>
                <w:rFonts w:hint="default" w:ascii="Times New Roman" w:hAnsi="Times New Roman" w:eastAsia="宋体" w:cs="Times New Roman"/>
                <w:i w:val="0"/>
                <w:iCs w:val="0"/>
                <w:color w:val="000000"/>
                <w:kern w:val="0"/>
                <w:sz w:val="20"/>
                <w:szCs w:val="20"/>
                <w:u w:val="none"/>
                <w:lang w:val="en-US" w:eastAsia="zh-CN" w:bidi="ar"/>
              </w:rPr>
              <w:t>8</w:t>
            </w:r>
            <w:r>
              <w:rPr>
                <w:rFonts w:hint="eastAsia" w:ascii="宋体" w:hAnsi="宋体" w:eastAsia="宋体" w:cs="宋体"/>
                <w:i w:val="0"/>
                <w:iCs w:val="0"/>
                <w:color w:val="000000"/>
                <w:kern w:val="0"/>
                <w:sz w:val="20"/>
                <w:szCs w:val="20"/>
                <w:u w:val="none"/>
                <w:lang w:val="en-US" w:eastAsia="zh-CN" w:bidi="ar"/>
              </w:rPr>
              <w:t>处，污水处理设施</w:t>
            </w:r>
            <w:r>
              <w:rPr>
                <w:rFonts w:hint="default" w:ascii="Times New Roman" w:hAnsi="Times New Roman" w:eastAsia="宋体" w:cs="Times New Roman"/>
                <w:i w:val="0"/>
                <w:iCs w:val="0"/>
                <w:color w:val="000000"/>
                <w:kern w:val="0"/>
                <w:sz w:val="20"/>
                <w:szCs w:val="20"/>
                <w:u w:val="none"/>
                <w:lang w:val="en-US" w:eastAsia="zh-CN" w:bidi="ar"/>
              </w:rPr>
              <w:t>12</w:t>
            </w:r>
            <w:r>
              <w:rPr>
                <w:rFonts w:hint="eastAsia" w:ascii="宋体" w:hAnsi="宋体" w:eastAsia="宋体" w:cs="宋体"/>
                <w:i w:val="0"/>
                <w:iCs w:val="0"/>
                <w:color w:val="000000"/>
                <w:kern w:val="0"/>
                <w:sz w:val="20"/>
                <w:szCs w:val="20"/>
                <w:u w:val="none"/>
                <w:lang w:val="en-US" w:eastAsia="zh-CN" w:bidi="ar"/>
              </w:rPr>
              <w:t>处。</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0693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E060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12000</w:t>
            </w:r>
          </w:p>
        </w:tc>
      </w:tr>
      <w:tr w14:paraId="2A7309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1395067">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w:t>
            </w:r>
            <w:r>
              <w:rPr>
                <w:rFonts w:hint="eastAsia" w:ascii="宋体" w:hAnsi="宋体" w:eastAsia="宋体" w:cs="宋体"/>
                <w:b/>
                <w:bCs/>
                <w:i w:val="0"/>
                <w:iCs w:val="0"/>
                <w:color w:val="000000"/>
                <w:kern w:val="0"/>
                <w:sz w:val="20"/>
                <w:szCs w:val="20"/>
                <w:u w:val="none"/>
                <w:lang w:val="en-US" w:eastAsia="zh-CN" w:bidi="ar"/>
              </w:rPr>
              <w:t>水生态保护</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F10C5">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207850</w:t>
            </w:r>
          </w:p>
        </w:tc>
      </w:tr>
      <w:tr w14:paraId="524924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3170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8FC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昭化区亭子湖库区水环境综合治理项目</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E35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724A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AFCDA">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在亭子湖昭化库区</w:t>
            </w:r>
            <w:r>
              <w:rPr>
                <w:rFonts w:hint="default" w:ascii="Times New Roman" w:hAnsi="Times New Roman" w:eastAsia="宋体" w:cs="Times New Roman"/>
                <w:i w:val="0"/>
                <w:iCs w:val="0"/>
                <w:color w:val="000000"/>
                <w:kern w:val="0"/>
                <w:sz w:val="20"/>
                <w:szCs w:val="20"/>
                <w:u w:val="none"/>
                <w:lang w:val="en-US" w:eastAsia="zh-CN" w:bidi="ar"/>
              </w:rPr>
              <w:t>8.35</w:t>
            </w:r>
            <w:r>
              <w:rPr>
                <w:rFonts w:hint="eastAsia" w:ascii="宋体" w:hAnsi="宋体" w:eastAsia="宋体" w:cs="宋体"/>
                <w:i w:val="0"/>
                <w:iCs w:val="0"/>
                <w:color w:val="000000"/>
                <w:kern w:val="0"/>
                <w:sz w:val="20"/>
                <w:szCs w:val="20"/>
                <w:u w:val="none"/>
                <w:lang w:val="en-US" w:eastAsia="zh-CN" w:bidi="ar"/>
              </w:rPr>
              <w:t>万亩水域岸线开展水环境综合治理。包括岸坡清理整治；消落带生态修复；购置巡逻艇</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艘，库区各镇配置足够数量漂浮物打捞船、开展漂浮物治理；修建山洪沟入库拦渣设施；库区遗留碍洪物清理；沿岸水污染防治，敏感水域、重点河段信息化监测系统建设。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C728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D23E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47600</w:t>
            </w:r>
          </w:p>
        </w:tc>
      </w:tr>
      <w:tr w14:paraId="1AFA6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5D3F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936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昭化区水库库区水生态保护工程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0849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3B91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E49A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对全区</w:t>
            </w:r>
            <w:r>
              <w:rPr>
                <w:rFonts w:hint="default" w:ascii="Times New Roman" w:hAnsi="Times New Roman" w:eastAsia="宋体" w:cs="Times New Roman"/>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座中型、</w:t>
            </w:r>
            <w:r>
              <w:rPr>
                <w:rFonts w:hint="default" w:ascii="Times New Roman" w:hAnsi="Times New Roman" w:eastAsia="宋体" w:cs="Times New Roman"/>
                <w:i w:val="0"/>
                <w:iCs w:val="0"/>
                <w:color w:val="000000"/>
                <w:kern w:val="0"/>
                <w:sz w:val="20"/>
                <w:szCs w:val="20"/>
                <w:u w:val="none"/>
                <w:lang w:val="en-US" w:eastAsia="zh-CN" w:bidi="ar"/>
              </w:rPr>
              <w:t>93</w:t>
            </w:r>
            <w:r>
              <w:rPr>
                <w:rFonts w:hint="eastAsia" w:ascii="宋体" w:hAnsi="宋体" w:eastAsia="宋体" w:cs="宋体"/>
                <w:i w:val="0"/>
                <w:iCs w:val="0"/>
                <w:color w:val="000000"/>
                <w:kern w:val="0"/>
                <w:sz w:val="20"/>
                <w:szCs w:val="20"/>
                <w:u w:val="none"/>
                <w:lang w:val="en-US" w:eastAsia="zh-CN" w:bidi="ar"/>
              </w:rPr>
              <w:t>座小型水库库区采取清淤等水生态保护措施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C432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6963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35000</w:t>
            </w:r>
          </w:p>
        </w:tc>
      </w:tr>
      <w:tr w14:paraId="37AF9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6B01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B32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长江经济带绿色发展嘉陵江流域</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昭化段</w:t>
            </w:r>
            <w:r>
              <w:rPr>
                <w:rFonts w:hint="default" w:ascii="Times New Roman" w:hAnsi="Times New Roman" w:eastAsia="宋体" w:cs="Times New Roman"/>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建设项目</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AA5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D7D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B12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建设绿色产业园区至江岸生态防护屏障</w:t>
            </w:r>
            <w:r>
              <w:rPr>
                <w:rFonts w:hint="default" w:ascii="Times New Roman" w:hAnsi="Times New Roman" w:eastAsia="宋体" w:cs="Times New Roman"/>
                <w:i w:val="0"/>
                <w:iCs w:val="0"/>
                <w:color w:val="000000"/>
                <w:kern w:val="0"/>
                <w:sz w:val="20"/>
                <w:szCs w:val="20"/>
                <w:u w:val="none"/>
                <w:lang w:val="en-US" w:eastAsia="zh-CN" w:bidi="ar"/>
              </w:rPr>
              <w:t xml:space="preserve"> 0.55</w:t>
            </w:r>
            <w:r>
              <w:rPr>
                <w:rFonts w:hint="eastAsia" w:ascii="宋体" w:hAnsi="宋体" w:eastAsia="宋体" w:cs="宋体"/>
                <w:i w:val="0"/>
                <w:iCs w:val="0"/>
                <w:color w:val="000000"/>
                <w:kern w:val="0"/>
                <w:sz w:val="20"/>
                <w:szCs w:val="20"/>
                <w:u w:val="none"/>
                <w:lang w:val="en-US" w:eastAsia="zh-CN" w:bidi="ar"/>
              </w:rPr>
              <w:t>万亩，绿色农业产业面源生态湿地及污染消纳约</w:t>
            </w:r>
            <w:r>
              <w:rPr>
                <w:rFonts w:hint="default" w:ascii="Times New Roman" w:hAnsi="Times New Roman" w:eastAsia="宋体" w:cs="Times New Roman"/>
                <w:i w:val="0"/>
                <w:iCs w:val="0"/>
                <w:color w:val="000000"/>
                <w:kern w:val="0"/>
                <w:sz w:val="20"/>
                <w:szCs w:val="20"/>
                <w:u w:val="none"/>
                <w:lang w:val="en-US" w:eastAsia="zh-CN" w:bidi="ar"/>
              </w:rPr>
              <w:t>0.17</w:t>
            </w:r>
            <w:r>
              <w:rPr>
                <w:rFonts w:hint="eastAsia" w:ascii="宋体" w:hAnsi="宋体" w:eastAsia="宋体" w:cs="宋体"/>
                <w:i w:val="0"/>
                <w:iCs w:val="0"/>
                <w:color w:val="000000"/>
                <w:kern w:val="0"/>
                <w:sz w:val="20"/>
                <w:szCs w:val="20"/>
                <w:u w:val="none"/>
                <w:lang w:val="en-US" w:eastAsia="zh-CN" w:bidi="ar"/>
              </w:rPr>
              <w:t>万亩，沿嘉陵江生态涵养林</w:t>
            </w:r>
            <w:r>
              <w:rPr>
                <w:rFonts w:hint="default" w:ascii="Times New Roman" w:hAnsi="Times New Roman" w:eastAsia="宋体" w:cs="Times New Roman"/>
                <w:i w:val="0"/>
                <w:iCs w:val="0"/>
                <w:color w:val="000000"/>
                <w:kern w:val="0"/>
                <w:sz w:val="20"/>
                <w:szCs w:val="20"/>
                <w:u w:val="none"/>
                <w:lang w:val="en-US" w:eastAsia="zh-CN" w:bidi="ar"/>
              </w:rPr>
              <w:t>0.06</w:t>
            </w:r>
            <w:r>
              <w:rPr>
                <w:rFonts w:hint="eastAsia" w:ascii="宋体" w:hAnsi="宋体" w:eastAsia="宋体" w:cs="宋体"/>
                <w:i w:val="0"/>
                <w:iCs w:val="0"/>
                <w:color w:val="000000"/>
                <w:kern w:val="0"/>
                <w:sz w:val="20"/>
                <w:szCs w:val="20"/>
                <w:u w:val="none"/>
                <w:lang w:val="en-US" w:eastAsia="zh-CN" w:bidi="ar"/>
              </w:rPr>
              <w:t>万亩，建设截污沟渠及管网约</w:t>
            </w:r>
            <w:r>
              <w:rPr>
                <w:rFonts w:hint="default" w:ascii="Times New Roman" w:hAnsi="Times New Roman" w:eastAsia="宋体" w:cs="Times New Roman"/>
                <w:i w:val="0"/>
                <w:iCs w:val="0"/>
                <w:color w:val="000000"/>
                <w:kern w:val="0"/>
                <w:sz w:val="20"/>
                <w:szCs w:val="20"/>
                <w:u w:val="none"/>
                <w:lang w:val="en-US" w:eastAsia="zh-CN" w:bidi="ar"/>
              </w:rPr>
              <w:t xml:space="preserve"> 35.5km;</w:t>
            </w:r>
            <w:r>
              <w:rPr>
                <w:rFonts w:hint="eastAsia" w:ascii="宋体" w:hAnsi="宋体" w:eastAsia="宋体" w:cs="宋体"/>
                <w:i w:val="0"/>
                <w:iCs w:val="0"/>
                <w:color w:val="000000"/>
                <w:kern w:val="0"/>
                <w:sz w:val="20"/>
                <w:szCs w:val="20"/>
                <w:u w:val="none"/>
                <w:lang w:val="en-US" w:eastAsia="zh-CN" w:bidi="ar"/>
              </w:rPr>
              <w:t>建设绿色低碳的综合立体交通走廊，包括疏理水运系统</w:t>
            </w:r>
            <w:r>
              <w:rPr>
                <w:rFonts w:hint="default" w:ascii="Times New Roman" w:hAnsi="Times New Roman" w:eastAsia="宋体" w:cs="Times New Roman"/>
                <w:i w:val="0"/>
                <w:iCs w:val="0"/>
                <w:color w:val="000000"/>
                <w:kern w:val="0"/>
                <w:sz w:val="20"/>
                <w:szCs w:val="20"/>
                <w:u w:val="none"/>
                <w:lang w:val="en-US" w:eastAsia="zh-CN" w:bidi="ar"/>
              </w:rPr>
              <w:t xml:space="preserve"> 27.65km</w:t>
            </w:r>
            <w:r>
              <w:rPr>
                <w:rFonts w:hint="eastAsia" w:ascii="宋体" w:hAnsi="宋体" w:eastAsia="宋体" w:cs="宋体"/>
                <w:i w:val="0"/>
                <w:iCs w:val="0"/>
                <w:color w:val="000000"/>
                <w:kern w:val="0"/>
                <w:sz w:val="20"/>
                <w:szCs w:val="20"/>
                <w:u w:val="none"/>
                <w:lang w:val="en-US" w:eastAsia="zh-CN" w:bidi="ar"/>
              </w:rPr>
              <w:t>、水陆连接线</w:t>
            </w:r>
            <w:r>
              <w:rPr>
                <w:rFonts w:hint="default" w:ascii="Times New Roman" w:hAnsi="Times New Roman" w:eastAsia="宋体" w:cs="Times New Roman"/>
                <w:i w:val="0"/>
                <w:iCs w:val="0"/>
                <w:color w:val="000000"/>
                <w:kern w:val="0"/>
                <w:sz w:val="20"/>
                <w:szCs w:val="20"/>
                <w:u w:val="none"/>
                <w:lang w:val="en-US" w:eastAsia="zh-CN" w:bidi="ar"/>
              </w:rPr>
              <w:t>4.55km</w:t>
            </w:r>
            <w:r>
              <w:rPr>
                <w:rFonts w:hint="eastAsia" w:ascii="宋体" w:hAnsi="宋体" w:eastAsia="宋体" w:cs="宋体"/>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AF35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2025-2027</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8993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45250</w:t>
            </w:r>
          </w:p>
        </w:tc>
      </w:tr>
      <w:tr w14:paraId="132B8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C7E0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E7B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广元市昭化区长滩河河流域水生态保护修复工程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C624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24D2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9F52C">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河道疏浚</w:t>
            </w:r>
            <w:r>
              <w:rPr>
                <w:rFonts w:hint="default" w:ascii="Times New Roman" w:hAnsi="Times New Roman" w:eastAsia="宋体" w:cs="Times New Roman"/>
                <w:i w:val="0"/>
                <w:iCs w:val="0"/>
                <w:color w:val="000000"/>
                <w:kern w:val="0"/>
                <w:sz w:val="20"/>
                <w:szCs w:val="20"/>
                <w:u w:val="none"/>
                <w:lang w:val="en-US" w:eastAsia="zh-CN" w:bidi="ar"/>
              </w:rPr>
              <w:t>4000m,</w:t>
            </w:r>
            <w:r>
              <w:rPr>
                <w:rFonts w:hint="eastAsia" w:ascii="宋体" w:hAnsi="宋体" w:eastAsia="宋体" w:cs="宋体"/>
                <w:i w:val="0"/>
                <w:iCs w:val="0"/>
                <w:color w:val="000000"/>
                <w:kern w:val="0"/>
                <w:sz w:val="20"/>
                <w:szCs w:val="20"/>
                <w:u w:val="none"/>
                <w:lang w:val="en-US" w:eastAsia="zh-CN" w:bidi="ar"/>
              </w:rPr>
              <w:t>防洪护坡</w:t>
            </w:r>
            <w:r>
              <w:rPr>
                <w:rFonts w:hint="default" w:ascii="Times New Roman" w:hAnsi="Times New Roman" w:eastAsia="宋体" w:cs="Times New Roman"/>
                <w:i w:val="0"/>
                <w:iCs w:val="0"/>
                <w:color w:val="000000"/>
                <w:kern w:val="0"/>
                <w:sz w:val="20"/>
                <w:szCs w:val="20"/>
                <w:u w:val="none"/>
                <w:lang w:val="en-US" w:eastAsia="zh-CN" w:bidi="ar"/>
              </w:rPr>
              <w:t>10500m2,</w:t>
            </w:r>
            <w:r>
              <w:rPr>
                <w:rFonts w:hint="eastAsia" w:ascii="宋体" w:hAnsi="宋体" w:eastAsia="宋体" w:cs="宋体"/>
                <w:i w:val="0"/>
                <w:iCs w:val="0"/>
                <w:color w:val="000000"/>
                <w:kern w:val="0"/>
                <w:sz w:val="20"/>
                <w:szCs w:val="20"/>
                <w:u w:val="none"/>
                <w:lang w:val="en-US" w:eastAsia="zh-CN" w:bidi="ar"/>
              </w:rPr>
              <w:t>景观跌水工程</w:t>
            </w:r>
            <w:r>
              <w:rPr>
                <w:rFonts w:hint="default" w:ascii="Times New Roman" w:hAnsi="Times New Roman" w:eastAsia="宋体" w:cs="Times New Roman"/>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座</w:t>
            </w:r>
            <w:r>
              <w:rPr>
                <w:rFonts w:hint="default" w:ascii="Times New Roman" w:hAnsi="Times New Roman" w:eastAsia="宋体" w:cs="Times New Roman"/>
                <w:i w:val="0"/>
                <w:iCs w:val="0"/>
                <w:color w:val="000000"/>
                <w:kern w:val="0"/>
                <w:sz w:val="20"/>
                <w:szCs w:val="20"/>
                <w:u w:val="none"/>
                <w:lang w:val="en-US" w:eastAsia="zh-CN" w:bidi="ar"/>
              </w:rPr>
              <w:t>160m,</w:t>
            </w:r>
            <w:r>
              <w:rPr>
                <w:rFonts w:hint="eastAsia" w:ascii="宋体" w:hAnsi="宋体" w:eastAsia="宋体" w:cs="宋体"/>
                <w:i w:val="0"/>
                <w:iCs w:val="0"/>
                <w:color w:val="000000"/>
                <w:kern w:val="0"/>
                <w:sz w:val="20"/>
                <w:szCs w:val="20"/>
                <w:u w:val="none"/>
                <w:lang w:val="en-US" w:eastAsia="zh-CN" w:bidi="ar"/>
              </w:rPr>
              <w:t>河道护砌</w:t>
            </w:r>
            <w:r>
              <w:rPr>
                <w:rFonts w:hint="default" w:ascii="Times New Roman" w:hAnsi="Times New Roman" w:eastAsia="宋体" w:cs="Times New Roman"/>
                <w:i w:val="0"/>
                <w:iCs w:val="0"/>
                <w:color w:val="000000"/>
                <w:kern w:val="0"/>
                <w:sz w:val="20"/>
                <w:szCs w:val="20"/>
                <w:u w:val="none"/>
                <w:lang w:val="en-US" w:eastAsia="zh-CN" w:bidi="ar"/>
              </w:rPr>
              <w:t>3600m,</w:t>
            </w:r>
            <w:r>
              <w:rPr>
                <w:rFonts w:hint="eastAsia" w:ascii="宋体" w:hAnsi="宋体" w:eastAsia="宋体" w:cs="宋体"/>
                <w:i w:val="0"/>
                <w:iCs w:val="0"/>
                <w:color w:val="000000"/>
                <w:kern w:val="0"/>
                <w:sz w:val="20"/>
                <w:szCs w:val="20"/>
                <w:u w:val="none"/>
                <w:lang w:val="en-US" w:eastAsia="zh-CN" w:bidi="ar"/>
              </w:rPr>
              <w:t>节水灌溉</w:t>
            </w:r>
            <w:r>
              <w:rPr>
                <w:rFonts w:hint="default" w:ascii="Times New Roman" w:hAnsi="Times New Roman" w:eastAsia="宋体" w:cs="Times New Roman"/>
                <w:i w:val="0"/>
                <w:iCs w:val="0"/>
                <w:color w:val="000000"/>
                <w:kern w:val="0"/>
                <w:sz w:val="20"/>
                <w:szCs w:val="20"/>
                <w:u w:val="none"/>
                <w:lang w:val="en-US" w:eastAsia="zh-CN" w:bidi="ar"/>
              </w:rPr>
              <w:t>150</w:t>
            </w:r>
            <w:r>
              <w:rPr>
                <w:rFonts w:hint="eastAsia" w:ascii="宋体" w:hAnsi="宋体" w:eastAsia="宋体" w:cs="宋体"/>
                <w:i w:val="0"/>
                <w:iCs w:val="0"/>
                <w:color w:val="000000"/>
                <w:kern w:val="0"/>
                <w:sz w:val="20"/>
                <w:szCs w:val="20"/>
                <w:u w:val="none"/>
                <w:lang w:val="en-US" w:eastAsia="zh-CN" w:bidi="ar"/>
              </w:rPr>
              <w:t>亩，安全围栏</w:t>
            </w:r>
            <w:r>
              <w:rPr>
                <w:rFonts w:hint="default" w:ascii="Times New Roman" w:hAnsi="Times New Roman" w:eastAsia="宋体" w:cs="Times New Roman"/>
                <w:i w:val="0"/>
                <w:iCs w:val="0"/>
                <w:color w:val="000000"/>
                <w:kern w:val="0"/>
                <w:sz w:val="20"/>
                <w:szCs w:val="20"/>
                <w:u w:val="none"/>
                <w:lang w:val="en-US" w:eastAsia="zh-CN" w:bidi="ar"/>
              </w:rPr>
              <w:t>7200m2,</w:t>
            </w:r>
            <w:r>
              <w:rPr>
                <w:rFonts w:hint="eastAsia" w:ascii="宋体" w:hAnsi="宋体" w:eastAsia="宋体" w:cs="宋体"/>
                <w:i w:val="0"/>
                <w:iCs w:val="0"/>
                <w:color w:val="000000"/>
                <w:kern w:val="0"/>
                <w:sz w:val="20"/>
                <w:szCs w:val="20"/>
                <w:u w:val="none"/>
                <w:lang w:val="en-US" w:eastAsia="zh-CN" w:bidi="ar"/>
              </w:rPr>
              <w:t>防洪道路工</w:t>
            </w:r>
            <w:r>
              <w:rPr>
                <w:rFonts w:hint="default" w:ascii="Times New Roman" w:hAnsi="Times New Roman" w:eastAsia="宋体" w:cs="Times New Roman"/>
                <w:i w:val="0"/>
                <w:iCs w:val="0"/>
                <w:color w:val="000000"/>
                <w:kern w:val="0"/>
                <w:sz w:val="20"/>
                <w:szCs w:val="20"/>
                <w:u w:val="none"/>
                <w:lang w:val="en-US" w:eastAsia="zh-CN" w:bidi="ar"/>
              </w:rPr>
              <w:t>8000m2,</w:t>
            </w:r>
            <w:r>
              <w:rPr>
                <w:rFonts w:hint="eastAsia" w:ascii="宋体" w:hAnsi="宋体" w:eastAsia="宋体" w:cs="宋体"/>
                <w:i w:val="0"/>
                <w:iCs w:val="0"/>
                <w:color w:val="000000"/>
                <w:kern w:val="0"/>
                <w:sz w:val="20"/>
                <w:szCs w:val="20"/>
                <w:u w:val="none"/>
                <w:lang w:val="en-US" w:eastAsia="zh-CN" w:bidi="ar"/>
              </w:rPr>
              <w:t>登山步</w:t>
            </w:r>
            <w:r>
              <w:rPr>
                <w:rFonts w:hint="default" w:ascii="Times New Roman" w:hAnsi="Times New Roman" w:eastAsia="宋体" w:cs="Times New Roman"/>
                <w:i w:val="0"/>
                <w:iCs w:val="0"/>
                <w:color w:val="000000"/>
                <w:kern w:val="0"/>
                <w:sz w:val="20"/>
                <w:szCs w:val="20"/>
                <w:u w:val="none"/>
                <w:lang w:val="en-US" w:eastAsia="zh-CN" w:bidi="ar"/>
              </w:rPr>
              <w:t>3000m2,</w:t>
            </w:r>
            <w:r>
              <w:rPr>
                <w:rFonts w:hint="eastAsia" w:ascii="宋体" w:hAnsi="宋体" w:eastAsia="宋体" w:cs="宋体"/>
                <w:i w:val="0"/>
                <w:iCs w:val="0"/>
                <w:color w:val="000000"/>
                <w:kern w:val="0"/>
                <w:sz w:val="20"/>
                <w:szCs w:val="20"/>
                <w:u w:val="none"/>
                <w:lang w:val="en-US" w:eastAsia="zh-CN" w:bidi="ar"/>
              </w:rPr>
              <w:t>安全防护林</w:t>
            </w:r>
            <w:r>
              <w:rPr>
                <w:rFonts w:hint="default" w:ascii="Times New Roman" w:hAnsi="Times New Roman" w:eastAsia="宋体" w:cs="Times New Roman"/>
                <w:i w:val="0"/>
                <w:iCs w:val="0"/>
                <w:color w:val="000000"/>
                <w:kern w:val="0"/>
                <w:sz w:val="20"/>
                <w:szCs w:val="20"/>
                <w:u w:val="none"/>
                <w:lang w:val="en-US" w:eastAsia="zh-CN" w:bidi="ar"/>
              </w:rPr>
              <w:t>4000</w:t>
            </w:r>
            <w:r>
              <w:rPr>
                <w:rFonts w:hint="eastAsia" w:ascii="宋体" w:hAnsi="宋体" w:eastAsia="宋体" w:cs="宋体"/>
                <w:i w:val="0"/>
                <w:iCs w:val="0"/>
                <w:color w:val="000000"/>
                <w:kern w:val="0"/>
                <w:sz w:val="20"/>
                <w:szCs w:val="20"/>
                <w:u w:val="none"/>
                <w:lang w:val="en-US" w:eastAsia="zh-CN" w:bidi="ar"/>
              </w:rPr>
              <w:t>株，水土保持林</w:t>
            </w:r>
            <w:r>
              <w:rPr>
                <w:rFonts w:hint="default" w:ascii="Times New Roman" w:hAnsi="Times New Roman" w:eastAsia="宋体" w:cs="Times New Roman"/>
                <w:i w:val="0"/>
                <w:iCs w:val="0"/>
                <w:color w:val="000000"/>
                <w:kern w:val="0"/>
                <w:sz w:val="20"/>
                <w:szCs w:val="20"/>
                <w:u w:val="none"/>
                <w:lang w:val="en-US" w:eastAsia="zh-CN" w:bidi="ar"/>
              </w:rPr>
              <w:t>100</w:t>
            </w:r>
            <w:r>
              <w:rPr>
                <w:rFonts w:hint="eastAsia" w:ascii="宋体" w:hAnsi="宋体" w:eastAsia="宋体" w:cs="宋体"/>
                <w:i w:val="0"/>
                <w:iCs w:val="0"/>
                <w:color w:val="000000"/>
                <w:kern w:val="0"/>
                <w:sz w:val="20"/>
                <w:szCs w:val="20"/>
                <w:u w:val="none"/>
                <w:lang w:val="en-US" w:eastAsia="zh-CN" w:bidi="ar"/>
              </w:rPr>
              <w:t>亩，经济林</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亩，生态管理房</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座，输配电设备</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套，区域环境整治</w:t>
            </w:r>
            <w:r>
              <w:rPr>
                <w:rFonts w:hint="default" w:ascii="Times New Roman" w:hAnsi="Times New Roman" w:eastAsia="宋体" w:cs="Times New Roman"/>
                <w:i w:val="0"/>
                <w:iCs w:val="0"/>
                <w:color w:val="000000"/>
                <w:kern w:val="0"/>
                <w:sz w:val="20"/>
                <w:szCs w:val="20"/>
                <w:u w:val="none"/>
                <w:lang w:val="en-US" w:eastAsia="zh-CN" w:bidi="ar"/>
              </w:rPr>
              <w:t>15000m2</w:t>
            </w:r>
            <w:r>
              <w:rPr>
                <w:rFonts w:hint="eastAsia" w:ascii="宋体" w:hAnsi="宋体" w:eastAsia="宋体" w:cs="宋体"/>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655D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574A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14000</w:t>
            </w:r>
          </w:p>
        </w:tc>
      </w:tr>
      <w:tr w14:paraId="03E60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6B1A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1F8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广元市昭化区文庙河河流域水生态保护修复工程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8E8B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89FD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王家镇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4603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河道疏浚</w:t>
            </w:r>
            <w:r>
              <w:rPr>
                <w:rFonts w:hint="default" w:ascii="Times New Roman" w:hAnsi="Times New Roman" w:eastAsia="宋体" w:cs="Times New Roman"/>
                <w:i w:val="0"/>
                <w:iCs w:val="0"/>
                <w:color w:val="000000"/>
                <w:kern w:val="0"/>
                <w:sz w:val="20"/>
                <w:szCs w:val="20"/>
                <w:u w:val="none"/>
                <w:lang w:val="en-US" w:eastAsia="zh-CN" w:bidi="ar"/>
              </w:rPr>
              <w:t>5000m,</w:t>
            </w:r>
            <w:r>
              <w:rPr>
                <w:rFonts w:hint="eastAsia" w:ascii="宋体" w:hAnsi="宋体" w:eastAsia="宋体" w:cs="宋体"/>
                <w:i w:val="0"/>
                <w:iCs w:val="0"/>
                <w:color w:val="000000"/>
                <w:kern w:val="0"/>
                <w:sz w:val="20"/>
                <w:szCs w:val="20"/>
                <w:u w:val="none"/>
                <w:lang w:val="en-US" w:eastAsia="zh-CN" w:bidi="ar"/>
              </w:rPr>
              <w:t>防洪护坡</w:t>
            </w:r>
            <w:r>
              <w:rPr>
                <w:rFonts w:hint="default" w:ascii="Times New Roman" w:hAnsi="Times New Roman" w:eastAsia="宋体" w:cs="Times New Roman"/>
                <w:i w:val="0"/>
                <w:iCs w:val="0"/>
                <w:color w:val="000000"/>
                <w:kern w:val="0"/>
                <w:sz w:val="20"/>
                <w:szCs w:val="20"/>
                <w:u w:val="none"/>
                <w:lang w:val="en-US" w:eastAsia="zh-CN" w:bidi="ar"/>
              </w:rPr>
              <w:t>9000m2,</w:t>
            </w:r>
            <w:r>
              <w:rPr>
                <w:rFonts w:hint="eastAsia" w:ascii="宋体" w:hAnsi="宋体" w:eastAsia="宋体" w:cs="宋体"/>
                <w:i w:val="0"/>
                <w:iCs w:val="0"/>
                <w:color w:val="000000"/>
                <w:kern w:val="0"/>
                <w:sz w:val="20"/>
                <w:szCs w:val="20"/>
                <w:u w:val="none"/>
                <w:lang w:val="en-US" w:eastAsia="zh-CN" w:bidi="ar"/>
              </w:rPr>
              <w:t>景观跌水工程</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座</w:t>
            </w:r>
            <w:r>
              <w:rPr>
                <w:rFonts w:hint="default" w:ascii="Times New Roman" w:hAnsi="Times New Roman" w:eastAsia="宋体" w:cs="Times New Roman"/>
                <w:i w:val="0"/>
                <w:iCs w:val="0"/>
                <w:color w:val="000000"/>
                <w:kern w:val="0"/>
                <w:sz w:val="20"/>
                <w:szCs w:val="20"/>
                <w:u w:val="none"/>
                <w:lang w:val="en-US" w:eastAsia="zh-CN" w:bidi="ar"/>
              </w:rPr>
              <w:t>60m,</w:t>
            </w:r>
            <w:r>
              <w:rPr>
                <w:rFonts w:hint="eastAsia" w:ascii="宋体" w:hAnsi="宋体" w:eastAsia="宋体" w:cs="宋体"/>
                <w:i w:val="0"/>
                <w:iCs w:val="0"/>
                <w:color w:val="000000"/>
                <w:kern w:val="0"/>
                <w:sz w:val="20"/>
                <w:szCs w:val="20"/>
                <w:u w:val="none"/>
                <w:lang w:val="en-US" w:eastAsia="zh-CN" w:bidi="ar"/>
              </w:rPr>
              <w:t>河道护砌</w:t>
            </w:r>
            <w:r>
              <w:rPr>
                <w:rFonts w:hint="default" w:ascii="Times New Roman" w:hAnsi="Times New Roman" w:eastAsia="宋体" w:cs="Times New Roman"/>
                <w:i w:val="0"/>
                <w:iCs w:val="0"/>
                <w:color w:val="000000"/>
                <w:kern w:val="0"/>
                <w:sz w:val="20"/>
                <w:szCs w:val="20"/>
                <w:u w:val="none"/>
                <w:lang w:val="en-US" w:eastAsia="zh-CN" w:bidi="ar"/>
              </w:rPr>
              <w:t>3000m,</w:t>
            </w:r>
            <w:r>
              <w:rPr>
                <w:rFonts w:hint="eastAsia" w:ascii="宋体" w:hAnsi="宋体" w:eastAsia="宋体" w:cs="宋体"/>
                <w:i w:val="0"/>
                <w:iCs w:val="0"/>
                <w:color w:val="000000"/>
                <w:kern w:val="0"/>
                <w:sz w:val="20"/>
                <w:szCs w:val="20"/>
                <w:u w:val="none"/>
                <w:lang w:val="en-US" w:eastAsia="zh-CN" w:bidi="ar"/>
              </w:rPr>
              <w:t>节水灌溉</w:t>
            </w:r>
            <w:r>
              <w:rPr>
                <w:rFonts w:hint="default" w:ascii="Times New Roman" w:hAnsi="Times New Roman" w:eastAsia="宋体" w:cs="Times New Roman"/>
                <w:i w:val="0"/>
                <w:iCs w:val="0"/>
                <w:color w:val="000000"/>
                <w:kern w:val="0"/>
                <w:sz w:val="20"/>
                <w:szCs w:val="20"/>
                <w:u w:val="none"/>
                <w:lang w:val="en-US" w:eastAsia="zh-CN" w:bidi="ar"/>
              </w:rPr>
              <w:t>100</w:t>
            </w:r>
            <w:r>
              <w:rPr>
                <w:rFonts w:hint="eastAsia" w:ascii="宋体" w:hAnsi="宋体" w:eastAsia="宋体" w:cs="宋体"/>
                <w:i w:val="0"/>
                <w:iCs w:val="0"/>
                <w:color w:val="000000"/>
                <w:kern w:val="0"/>
                <w:sz w:val="20"/>
                <w:szCs w:val="20"/>
                <w:u w:val="none"/>
                <w:lang w:val="en-US" w:eastAsia="zh-CN" w:bidi="ar"/>
              </w:rPr>
              <w:t>亩，安全围栏</w:t>
            </w:r>
            <w:r>
              <w:rPr>
                <w:rFonts w:hint="default" w:ascii="Times New Roman" w:hAnsi="Times New Roman" w:eastAsia="宋体" w:cs="Times New Roman"/>
                <w:i w:val="0"/>
                <w:iCs w:val="0"/>
                <w:color w:val="000000"/>
                <w:kern w:val="0"/>
                <w:sz w:val="20"/>
                <w:szCs w:val="20"/>
                <w:u w:val="none"/>
                <w:lang w:val="en-US" w:eastAsia="zh-CN" w:bidi="ar"/>
              </w:rPr>
              <w:t>6000m2,</w:t>
            </w:r>
            <w:r>
              <w:rPr>
                <w:rFonts w:hint="eastAsia" w:ascii="宋体" w:hAnsi="宋体" w:eastAsia="宋体" w:cs="宋体"/>
                <w:i w:val="0"/>
                <w:iCs w:val="0"/>
                <w:color w:val="000000"/>
                <w:kern w:val="0"/>
                <w:sz w:val="20"/>
                <w:szCs w:val="20"/>
                <w:u w:val="none"/>
                <w:lang w:val="en-US" w:eastAsia="zh-CN" w:bidi="ar"/>
              </w:rPr>
              <w:t>防洪道路工</w:t>
            </w:r>
            <w:r>
              <w:rPr>
                <w:rFonts w:hint="default" w:ascii="Times New Roman" w:hAnsi="Times New Roman" w:eastAsia="宋体" w:cs="Times New Roman"/>
                <w:i w:val="0"/>
                <w:iCs w:val="0"/>
                <w:color w:val="000000"/>
                <w:kern w:val="0"/>
                <w:sz w:val="20"/>
                <w:szCs w:val="20"/>
                <w:u w:val="none"/>
                <w:lang w:val="en-US" w:eastAsia="zh-CN" w:bidi="ar"/>
              </w:rPr>
              <w:t>4000m2,</w:t>
            </w:r>
            <w:r>
              <w:rPr>
                <w:rFonts w:hint="eastAsia" w:ascii="宋体" w:hAnsi="宋体" w:eastAsia="宋体" w:cs="宋体"/>
                <w:i w:val="0"/>
                <w:iCs w:val="0"/>
                <w:color w:val="000000"/>
                <w:kern w:val="0"/>
                <w:sz w:val="20"/>
                <w:szCs w:val="20"/>
                <w:u w:val="none"/>
                <w:lang w:val="en-US" w:eastAsia="zh-CN" w:bidi="ar"/>
              </w:rPr>
              <w:t>登山步</w:t>
            </w:r>
            <w:r>
              <w:rPr>
                <w:rFonts w:hint="default" w:ascii="Times New Roman" w:hAnsi="Times New Roman" w:eastAsia="宋体" w:cs="Times New Roman"/>
                <w:i w:val="0"/>
                <w:iCs w:val="0"/>
                <w:color w:val="000000"/>
                <w:kern w:val="0"/>
                <w:sz w:val="20"/>
                <w:szCs w:val="20"/>
                <w:u w:val="none"/>
                <w:lang w:val="en-US" w:eastAsia="zh-CN" w:bidi="ar"/>
              </w:rPr>
              <w:t>3000m2,</w:t>
            </w:r>
            <w:r>
              <w:rPr>
                <w:rFonts w:hint="eastAsia" w:ascii="宋体" w:hAnsi="宋体" w:eastAsia="宋体" w:cs="宋体"/>
                <w:i w:val="0"/>
                <w:iCs w:val="0"/>
                <w:color w:val="000000"/>
                <w:kern w:val="0"/>
                <w:sz w:val="20"/>
                <w:szCs w:val="20"/>
                <w:u w:val="none"/>
                <w:lang w:val="en-US" w:eastAsia="zh-CN" w:bidi="ar"/>
              </w:rPr>
              <w:t>安全防护林</w:t>
            </w:r>
            <w:r>
              <w:rPr>
                <w:rFonts w:hint="default" w:ascii="Times New Roman" w:hAnsi="Times New Roman" w:eastAsia="宋体" w:cs="Times New Roman"/>
                <w:i w:val="0"/>
                <w:iCs w:val="0"/>
                <w:color w:val="000000"/>
                <w:kern w:val="0"/>
                <w:sz w:val="20"/>
                <w:szCs w:val="20"/>
                <w:u w:val="none"/>
                <w:lang w:val="en-US" w:eastAsia="zh-CN" w:bidi="ar"/>
              </w:rPr>
              <w:t>3000</w:t>
            </w:r>
            <w:r>
              <w:rPr>
                <w:rFonts w:hint="eastAsia" w:ascii="宋体" w:hAnsi="宋体" w:eastAsia="宋体" w:cs="宋体"/>
                <w:i w:val="0"/>
                <w:iCs w:val="0"/>
                <w:color w:val="000000"/>
                <w:kern w:val="0"/>
                <w:sz w:val="20"/>
                <w:szCs w:val="20"/>
                <w:u w:val="none"/>
                <w:lang w:val="en-US" w:eastAsia="zh-CN" w:bidi="ar"/>
              </w:rPr>
              <w:t>株，水土保持林</w:t>
            </w:r>
            <w:r>
              <w:rPr>
                <w:rFonts w:hint="default" w:ascii="Times New Roman" w:hAnsi="Times New Roman" w:eastAsia="宋体" w:cs="Times New Roman"/>
                <w:i w:val="0"/>
                <w:iCs w:val="0"/>
                <w:color w:val="000000"/>
                <w:kern w:val="0"/>
                <w:sz w:val="20"/>
                <w:szCs w:val="20"/>
                <w:u w:val="none"/>
                <w:lang w:val="en-US" w:eastAsia="zh-CN" w:bidi="ar"/>
              </w:rPr>
              <w:t>150</w:t>
            </w:r>
            <w:r>
              <w:rPr>
                <w:rFonts w:hint="eastAsia" w:ascii="宋体" w:hAnsi="宋体" w:eastAsia="宋体" w:cs="宋体"/>
                <w:i w:val="0"/>
                <w:iCs w:val="0"/>
                <w:color w:val="000000"/>
                <w:kern w:val="0"/>
                <w:sz w:val="20"/>
                <w:szCs w:val="20"/>
                <w:u w:val="none"/>
                <w:lang w:val="en-US" w:eastAsia="zh-CN" w:bidi="ar"/>
              </w:rPr>
              <w:t>亩，经济林</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亩，生态管理房</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座，输配电设备</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套，区域环境整治</w:t>
            </w:r>
            <w:r>
              <w:rPr>
                <w:rFonts w:hint="default" w:ascii="Times New Roman" w:hAnsi="Times New Roman" w:eastAsia="宋体" w:cs="Times New Roman"/>
                <w:i w:val="0"/>
                <w:iCs w:val="0"/>
                <w:color w:val="000000"/>
                <w:kern w:val="0"/>
                <w:sz w:val="20"/>
                <w:szCs w:val="20"/>
                <w:u w:val="none"/>
                <w:lang w:val="en-US" w:eastAsia="zh-CN" w:bidi="ar"/>
              </w:rPr>
              <w:t>10000m2</w:t>
            </w:r>
            <w:r>
              <w:rPr>
                <w:rFonts w:hint="eastAsia" w:ascii="宋体" w:hAnsi="宋体" w:eastAsia="宋体" w:cs="宋体"/>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8EA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2026-2027</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48A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13000</w:t>
            </w:r>
          </w:p>
        </w:tc>
      </w:tr>
      <w:tr w14:paraId="19F65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D37A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5215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广元市昭化区插江河流域水生态保护修复工程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5AC0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702B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卫子镇、柏林沟镇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315E5">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河道疏浚</w:t>
            </w:r>
            <w:r>
              <w:rPr>
                <w:rFonts w:hint="default" w:ascii="Times New Roman" w:hAnsi="Times New Roman" w:eastAsia="宋体" w:cs="Times New Roman"/>
                <w:i w:val="0"/>
                <w:iCs w:val="0"/>
                <w:color w:val="000000"/>
                <w:kern w:val="0"/>
                <w:sz w:val="20"/>
                <w:szCs w:val="20"/>
                <w:u w:val="none"/>
                <w:lang w:val="en-US" w:eastAsia="zh-CN" w:bidi="ar"/>
              </w:rPr>
              <w:t>8000m,</w:t>
            </w:r>
            <w:r>
              <w:rPr>
                <w:rFonts w:hint="eastAsia" w:ascii="宋体" w:hAnsi="宋体" w:eastAsia="宋体" w:cs="宋体"/>
                <w:i w:val="0"/>
                <w:iCs w:val="0"/>
                <w:color w:val="000000"/>
                <w:kern w:val="0"/>
                <w:sz w:val="20"/>
                <w:szCs w:val="20"/>
                <w:u w:val="none"/>
                <w:lang w:val="en-US" w:eastAsia="zh-CN" w:bidi="ar"/>
              </w:rPr>
              <w:t>防洪护坡</w:t>
            </w:r>
            <w:r>
              <w:rPr>
                <w:rFonts w:hint="default" w:ascii="Times New Roman" w:hAnsi="Times New Roman" w:eastAsia="宋体" w:cs="Times New Roman"/>
                <w:i w:val="0"/>
                <w:iCs w:val="0"/>
                <w:color w:val="000000"/>
                <w:kern w:val="0"/>
                <w:sz w:val="20"/>
                <w:szCs w:val="20"/>
                <w:u w:val="none"/>
                <w:lang w:val="en-US" w:eastAsia="zh-CN" w:bidi="ar"/>
              </w:rPr>
              <w:t>15000m2,</w:t>
            </w:r>
            <w:r>
              <w:rPr>
                <w:rFonts w:hint="eastAsia" w:ascii="宋体" w:hAnsi="宋体" w:eastAsia="宋体" w:cs="宋体"/>
                <w:i w:val="0"/>
                <w:iCs w:val="0"/>
                <w:color w:val="000000"/>
                <w:kern w:val="0"/>
                <w:sz w:val="20"/>
                <w:szCs w:val="20"/>
                <w:u w:val="none"/>
                <w:lang w:val="en-US" w:eastAsia="zh-CN" w:bidi="ar"/>
              </w:rPr>
              <w:t>景观跌水工程</w:t>
            </w:r>
            <w:r>
              <w:rPr>
                <w:rFonts w:hint="default" w:ascii="Times New Roman" w:hAnsi="Times New Roman" w:eastAsia="宋体" w:cs="Times New Roman"/>
                <w:i w:val="0"/>
                <w:iCs w:val="0"/>
                <w:color w:val="000000"/>
                <w:kern w:val="0"/>
                <w:sz w:val="20"/>
                <w:szCs w:val="20"/>
                <w:u w:val="none"/>
                <w:lang w:val="en-US" w:eastAsia="zh-CN" w:bidi="ar"/>
              </w:rPr>
              <w:t>4</w:t>
            </w:r>
            <w:r>
              <w:rPr>
                <w:rFonts w:hint="eastAsia" w:ascii="宋体" w:hAnsi="宋体" w:eastAsia="宋体" w:cs="宋体"/>
                <w:i w:val="0"/>
                <w:iCs w:val="0"/>
                <w:color w:val="000000"/>
                <w:kern w:val="0"/>
                <w:sz w:val="20"/>
                <w:szCs w:val="20"/>
                <w:u w:val="none"/>
                <w:lang w:val="en-US" w:eastAsia="zh-CN" w:bidi="ar"/>
              </w:rPr>
              <w:t>座</w:t>
            </w:r>
            <w:r>
              <w:rPr>
                <w:rFonts w:hint="default" w:ascii="Times New Roman" w:hAnsi="Times New Roman" w:eastAsia="宋体" w:cs="Times New Roman"/>
                <w:i w:val="0"/>
                <w:iCs w:val="0"/>
                <w:color w:val="000000"/>
                <w:kern w:val="0"/>
                <w:sz w:val="20"/>
                <w:szCs w:val="20"/>
                <w:u w:val="none"/>
                <w:lang w:val="en-US" w:eastAsia="zh-CN" w:bidi="ar"/>
              </w:rPr>
              <w:t>120m,</w:t>
            </w:r>
            <w:r>
              <w:rPr>
                <w:rFonts w:hint="eastAsia" w:ascii="宋体" w:hAnsi="宋体" w:eastAsia="宋体" w:cs="宋体"/>
                <w:i w:val="0"/>
                <w:iCs w:val="0"/>
                <w:color w:val="000000"/>
                <w:kern w:val="0"/>
                <w:sz w:val="20"/>
                <w:szCs w:val="20"/>
                <w:u w:val="none"/>
                <w:lang w:val="en-US" w:eastAsia="zh-CN" w:bidi="ar"/>
              </w:rPr>
              <w:t>河道护砌</w:t>
            </w:r>
            <w:r>
              <w:rPr>
                <w:rFonts w:hint="default" w:ascii="Times New Roman" w:hAnsi="Times New Roman" w:eastAsia="宋体" w:cs="Times New Roman"/>
                <w:i w:val="0"/>
                <w:iCs w:val="0"/>
                <w:color w:val="000000"/>
                <w:kern w:val="0"/>
                <w:sz w:val="20"/>
                <w:szCs w:val="20"/>
                <w:u w:val="none"/>
                <w:lang w:val="en-US" w:eastAsia="zh-CN" w:bidi="ar"/>
              </w:rPr>
              <w:t>6000m,</w:t>
            </w:r>
            <w:r>
              <w:rPr>
                <w:rFonts w:hint="eastAsia" w:ascii="宋体" w:hAnsi="宋体" w:eastAsia="宋体" w:cs="宋体"/>
                <w:i w:val="0"/>
                <w:iCs w:val="0"/>
                <w:color w:val="000000"/>
                <w:kern w:val="0"/>
                <w:sz w:val="20"/>
                <w:szCs w:val="20"/>
                <w:u w:val="none"/>
                <w:lang w:val="en-US" w:eastAsia="zh-CN" w:bidi="ar"/>
              </w:rPr>
              <w:t>节水灌溉</w:t>
            </w:r>
            <w:r>
              <w:rPr>
                <w:rFonts w:hint="default" w:ascii="Times New Roman" w:hAnsi="Times New Roman" w:eastAsia="宋体" w:cs="Times New Roman"/>
                <w:i w:val="0"/>
                <w:iCs w:val="0"/>
                <w:color w:val="000000"/>
                <w:kern w:val="0"/>
                <w:sz w:val="20"/>
                <w:szCs w:val="20"/>
                <w:u w:val="none"/>
                <w:lang w:val="en-US" w:eastAsia="zh-CN" w:bidi="ar"/>
              </w:rPr>
              <w:t>200</w:t>
            </w:r>
            <w:r>
              <w:rPr>
                <w:rFonts w:hint="eastAsia" w:ascii="宋体" w:hAnsi="宋体" w:eastAsia="宋体" w:cs="宋体"/>
                <w:i w:val="0"/>
                <w:iCs w:val="0"/>
                <w:color w:val="000000"/>
                <w:kern w:val="0"/>
                <w:sz w:val="20"/>
                <w:szCs w:val="20"/>
                <w:u w:val="none"/>
                <w:lang w:val="en-US" w:eastAsia="zh-CN" w:bidi="ar"/>
              </w:rPr>
              <w:t>亩，安全围栏</w:t>
            </w:r>
            <w:r>
              <w:rPr>
                <w:rFonts w:hint="default" w:ascii="Times New Roman" w:hAnsi="Times New Roman" w:eastAsia="宋体" w:cs="Times New Roman"/>
                <w:i w:val="0"/>
                <w:iCs w:val="0"/>
                <w:color w:val="000000"/>
                <w:kern w:val="0"/>
                <w:sz w:val="20"/>
                <w:szCs w:val="20"/>
                <w:u w:val="none"/>
                <w:lang w:val="en-US" w:eastAsia="zh-CN" w:bidi="ar"/>
              </w:rPr>
              <w:t>12000m2,</w:t>
            </w:r>
            <w:r>
              <w:rPr>
                <w:rFonts w:hint="eastAsia" w:ascii="宋体" w:hAnsi="宋体" w:eastAsia="宋体" w:cs="宋体"/>
                <w:i w:val="0"/>
                <w:iCs w:val="0"/>
                <w:color w:val="000000"/>
                <w:kern w:val="0"/>
                <w:sz w:val="20"/>
                <w:szCs w:val="20"/>
                <w:u w:val="none"/>
                <w:lang w:val="en-US" w:eastAsia="zh-CN" w:bidi="ar"/>
              </w:rPr>
              <w:t>防洪道路工</w:t>
            </w:r>
            <w:r>
              <w:rPr>
                <w:rFonts w:hint="default" w:ascii="Times New Roman" w:hAnsi="Times New Roman" w:eastAsia="宋体" w:cs="Times New Roman"/>
                <w:i w:val="0"/>
                <w:iCs w:val="0"/>
                <w:color w:val="000000"/>
                <w:kern w:val="0"/>
                <w:sz w:val="20"/>
                <w:szCs w:val="20"/>
                <w:u w:val="none"/>
                <w:lang w:val="en-US" w:eastAsia="zh-CN" w:bidi="ar"/>
              </w:rPr>
              <w:t>6000m2,</w:t>
            </w:r>
            <w:r>
              <w:rPr>
                <w:rFonts w:hint="eastAsia" w:ascii="宋体" w:hAnsi="宋体" w:eastAsia="宋体" w:cs="宋体"/>
                <w:i w:val="0"/>
                <w:iCs w:val="0"/>
                <w:color w:val="000000"/>
                <w:kern w:val="0"/>
                <w:sz w:val="20"/>
                <w:szCs w:val="20"/>
                <w:u w:val="none"/>
                <w:lang w:val="en-US" w:eastAsia="zh-CN" w:bidi="ar"/>
              </w:rPr>
              <w:t>登山步</w:t>
            </w:r>
            <w:r>
              <w:rPr>
                <w:rFonts w:hint="default" w:ascii="Times New Roman" w:hAnsi="Times New Roman" w:eastAsia="宋体" w:cs="Times New Roman"/>
                <w:i w:val="0"/>
                <w:iCs w:val="0"/>
                <w:color w:val="000000"/>
                <w:kern w:val="0"/>
                <w:sz w:val="20"/>
                <w:szCs w:val="20"/>
                <w:u w:val="none"/>
                <w:lang w:val="en-US" w:eastAsia="zh-CN" w:bidi="ar"/>
              </w:rPr>
              <w:t>6000m2,</w:t>
            </w:r>
            <w:r>
              <w:rPr>
                <w:rFonts w:hint="eastAsia" w:ascii="宋体" w:hAnsi="宋体" w:eastAsia="宋体" w:cs="宋体"/>
                <w:i w:val="0"/>
                <w:iCs w:val="0"/>
                <w:color w:val="000000"/>
                <w:kern w:val="0"/>
                <w:sz w:val="20"/>
                <w:szCs w:val="20"/>
                <w:u w:val="none"/>
                <w:lang w:val="en-US" w:eastAsia="zh-CN" w:bidi="ar"/>
              </w:rPr>
              <w:t>安全防护林</w:t>
            </w:r>
            <w:r>
              <w:rPr>
                <w:rFonts w:hint="default" w:ascii="Times New Roman" w:hAnsi="Times New Roman" w:eastAsia="宋体" w:cs="Times New Roman"/>
                <w:i w:val="0"/>
                <w:iCs w:val="0"/>
                <w:color w:val="000000"/>
                <w:kern w:val="0"/>
                <w:sz w:val="20"/>
                <w:szCs w:val="20"/>
                <w:u w:val="none"/>
                <w:lang w:val="en-US" w:eastAsia="zh-CN" w:bidi="ar"/>
              </w:rPr>
              <w:t>6000</w:t>
            </w:r>
            <w:r>
              <w:rPr>
                <w:rFonts w:hint="eastAsia" w:ascii="宋体" w:hAnsi="宋体" w:eastAsia="宋体" w:cs="宋体"/>
                <w:i w:val="0"/>
                <w:iCs w:val="0"/>
                <w:color w:val="000000"/>
                <w:kern w:val="0"/>
                <w:sz w:val="20"/>
                <w:szCs w:val="20"/>
                <w:u w:val="none"/>
                <w:lang w:val="en-US" w:eastAsia="zh-CN" w:bidi="ar"/>
              </w:rPr>
              <w:t>株，水土保持林</w:t>
            </w:r>
            <w:r>
              <w:rPr>
                <w:rFonts w:hint="default" w:ascii="Times New Roman" w:hAnsi="Times New Roman" w:eastAsia="宋体" w:cs="Times New Roman"/>
                <w:i w:val="0"/>
                <w:iCs w:val="0"/>
                <w:color w:val="000000"/>
                <w:kern w:val="0"/>
                <w:sz w:val="20"/>
                <w:szCs w:val="20"/>
                <w:u w:val="none"/>
                <w:lang w:val="en-US" w:eastAsia="zh-CN" w:bidi="ar"/>
              </w:rPr>
              <w:t>300</w:t>
            </w:r>
            <w:r>
              <w:rPr>
                <w:rFonts w:hint="eastAsia" w:ascii="宋体" w:hAnsi="宋体" w:eastAsia="宋体" w:cs="宋体"/>
                <w:i w:val="0"/>
                <w:iCs w:val="0"/>
                <w:color w:val="000000"/>
                <w:kern w:val="0"/>
                <w:sz w:val="20"/>
                <w:szCs w:val="20"/>
                <w:u w:val="none"/>
                <w:lang w:val="en-US" w:eastAsia="zh-CN" w:bidi="ar"/>
              </w:rPr>
              <w:t>亩，经济林</w:t>
            </w:r>
            <w:r>
              <w:rPr>
                <w:rFonts w:hint="default" w:ascii="Times New Roman" w:hAnsi="Times New Roman" w:eastAsia="宋体" w:cs="Times New Roman"/>
                <w:i w:val="0"/>
                <w:iCs w:val="0"/>
                <w:color w:val="000000"/>
                <w:kern w:val="0"/>
                <w:sz w:val="20"/>
                <w:szCs w:val="20"/>
                <w:u w:val="none"/>
                <w:lang w:val="en-US" w:eastAsia="zh-CN" w:bidi="ar"/>
              </w:rPr>
              <w:t>100</w:t>
            </w:r>
            <w:r>
              <w:rPr>
                <w:rFonts w:hint="eastAsia" w:ascii="宋体" w:hAnsi="宋体" w:eastAsia="宋体" w:cs="宋体"/>
                <w:i w:val="0"/>
                <w:iCs w:val="0"/>
                <w:color w:val="000000"/>
                <w:kern w:val="0"/>
                <w:sz w:val="20"/>
                <w:szCs w:val="20"/>
                <w:u w:val="none"/>
                <w:lang w:val="en-US" w:eastAsia="zh-CN" w:bidi="ar"/>
              </w:rPr>
              <w:t>亩，生态管理房</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座，输配电设备</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套，区域环境整治</w:t>
            </w:r>
            <w:r>
              <w:rPr>
                <w:rFonts w:hint="default" w:ascii="Times New Roman" w:hAnsi="Times New Roman" w:eastAsia="宋体" w:cs="Times New Roman"/>
                <w:i w:val="0"/>
                <w:iCs w:val="0"/>
                <w:color w:val="000000"/>
                <w:kern w:val="0"/>
                <w:sz w:val="20"/>
                <w:szCs w:val="20"/>
                <w:u w:val="none"/>
                <w:lang w:val="en-US" w:eastAsia="zh-CN" w:bidi="ar"/>
              </w:rPr>
              <w:t>20000m2</w:t>
            </w:r>
            <w:r>
              <w:rPr>
                <w:rFonts w:hint="eastAsia" w:ascii="宋体" w:hAnsi="宋体" w:eastAsia="宋体" w:cs="宋体"/>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E0FC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2027-2028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25F3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21000</w:t>
            </w:r>
          </w:p>
        </w:tc>
      </w:tr>
      <w:tr w14:paraId="104E0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24BF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78EC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广元市昭化区坟桥河河流域水生态保护修复工程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83B0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A97C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卫子镇、红岩镇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EBB7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河道疏浚</w:t>
            </w:r>
            <w:r>
              <w:rPr>
                <w:rFonts w:hint="default" w:ascii="Times New Roman" w:hAnsi="Times New Roman" w:eastAsia="宋体" w:cs="Times New Roman"/>
                <w:i w:val="0"/>
                <w:iCs w:val="0"/>
                <w:color w:val="000000"/>
                <w:kern w:val="0"/>
                <w:sz w:val="20"/>
                <w:szCs w:val="20"/>
                <w:u w:val="none"/>
                <w:lang w:val="en-US" w:eastAsia="zh-CN" w:bidi="ar"/>
              </w:rPr>
              <w:t>5000m,</w:t>
            </w:r>
            <w:r>
              <w:rPr>
                <w:rFonts w:hint="eastAsia" w:ascii="宋体" w:hAnsi="宋体" w:eastAsia="宋体" w:cs="宋体"/>
                <w:i w:val="0"/>
                <w:iCs w:val="0"/>
                <w:color w:val="000000"/>
                <w:kern w:val="0"/>
                <w:sz w:val="20"/>
                <w:szCs w:val="20"/>
                <w:u w:val="none"/>
                <w:lang w:val="en-US" w:eastAsia="zh-CN" w:bidi="ar"/>
              </w:rPr>
              <w:t>防洪护坡</w:t>
            </w:r>
            <w:r>
              <w:rPr>
                <w:rFonts w:hint="default" w:ascii="Times New Roman" w:hAnsi="Times New Roman" w:eastAsia="宋体" w:cs="Times New Roman"/>
                <w:i w:val="0"/>
                <w:iCs w:val="0"/>
                <w:color w:val="000000"/>
                <w:kern w:val="0"/>
                <w:sz w:val="20"/>
                <w:szCs w:val="20"/>
                <w:u w:val="none"/>
                <w:lang w:val="en-US" w:eastAsia="zh-CN" w:bidi="ar"/>
              </w:rPr>
              <w:t>9000m2,</w:t>
            </w:r>
            <w:r>
              <w:rPr>
                <w:rFonts w:hint="eastAsia" w:ascii="宋体" w:hAnsi="宋体" w:eastAsia="宋体" w:cs="宋体"/>
                <w:i w:val="0"/>
                <w:iCs w:val="0"/>
                <w:color w:val="000000"/>
                <w:kern w:val="0"/>
                <w:sz w:val="20"/>
                <w:szCs w:val="20"/>
                <w:u w:val="none"/>
                <w:lang w:val="en-US" w:eastAsia="zh-CN" w:bidi="ar"/>
              </w:rPr>
              <w:t>景观跌水工程</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座</w:t>
            </w:r>
            <w:r>
              <w:rPr>
                <w:rFonts w:hint="default" w:ascii="Times New Roman" w:hAnsi="Times New Roman" w:eastAsia="宋体" w:cs="Times New Roman"/>
                <w:i w:val="0"/>
                <w:iCs w:val="0"/>
                <w:color w:val="000000"/>
                <w:kern w:val="0"/>
                <w:sz w:val="20"/>
                <w:szCs w:val="20"/>
                <w:u w:val="none"/>
                <w:lang w:val="en-US" w:eastAsia="zh-CN" w:bidi="ar"/>
              </w:rPr>
              <w:t>60m,</w:t>
            </w:r>
            <w:r>
              <w:rPr>
                <w:rFonts w:hint="eastAsia" w:ascii="宋体" w:hAnsi="宋体" w:eastAsia="宋体" w:cs="宋体"/>
                <w:i w:val="0"/>
                <w:iCs w:val="0"/>
                <w:color w:val="000000"/>
                <w:kern w:val="0"/>
                <w:sz w:val="20"/>
                <w:szCs w:val="20"/>
                <w:u w:val="none"/>
                <w:lang w:val="en-US" w:eastAsia="zh-CN" w:bidi="ar"/>
              </w:rPr>
              <w:t>河道护砌</w:t>
            </w:r>
            <w:r>
              <w:rPr>
                <w:rFonts w:hint="default" w:ascii="Times New Roman" w:hAnsi="Times New Roman" w:eastAsia="宋体" w:cs="Times New Roman"/>
                <w:i w:val="0"/>
                <w:iCs w:val="0"/>
                <w:color w:val="000000"/>
                <w:kern w:val="0"/>
                <w:sz w:val="20"/>
                <w:szCs w:val="20"/>
                <w:u w:val="none"/>
                <w:lang w:val="en-US" w:eastAsia="zh-CN" w:bidi="ar"/>
              </w:rPr>
              <w:t>3000m,</w:t>
            </w:r>
            <w:r>
              <w:rPr>
                <w:rFonts w:hint="eastAsia" w:ascii="宋体" w:hAnsi="宋体" w:eastAsia="宋体" w:cs="宋体"/>
                <w:i w:val="0"/>
                <w:iCs w:val="0"/>
                <w:color w:val="000000"/>
                <w:kern w:val="0"/>
                <w:sz w:val="20"/>
                <w:szCs w:val="20"/>
                <w:u w:val="none"/>
                <w:lang w:val="en-US" w:eastAsia="zh-CN" w:bidi="ar"/>
              </w:rPr>
              <w:t>节水灌溉</w:t>
            </w:r>
            <w:r>
              <w:rPr>
                <w:rFonts w:hint="default" w:ascii="Times New Roman" w:hAnsi="Times New Roman" w:eastAsia="宋体" w:cs="Times New Roman"/>
                <w:i w:val="0"/>
                <w:iCs w:val="0"/>
                <w:color w:val="000000"/>
                <w:kern w:val="0"/>
                <w:sz w:val="20"/>
                <w:szCs w:val="20"/>
                <w:u w:val="none"/>
                <w:lang w:val="en-US" w:eastAsia="zh-CN" w:bidi="ar"/>
              </w:rPr>
              <w:t>100</w:t>
            </w:r>
            <w:r>
              <w:rPr>
                <w:rFonts w:hint="eastAsia" w:ascii="宋体" w:hAnsi="宋体" w:eastAsia="宋体" w:cs="宋体"/>
                <w:i w:val="0"/>
                <w:iCs w:val="0"/>
                <w:color w:val="000000"/>
                <w:kern w:val="0"/>
                <w:sz w:val="20"/>
                <w:szCs w:val="20"/>
                <w:u w:val="none"/>
                <w:lang w:val="en-US" w:eastAsia="zh-CN" w:bidi="ar"/>
              </w:rPr>
              <w:t>亩，安全围栏</w:t>
            </w:r>
            <w:r>
              <w:rPr>
                <w:rFonts w:hint="default" w:ascii="Times New Roman" w:hAnsi="Times New Roman" w:eastAsia="宋体" w:cs="Times New Roman"/>
                <w:i w:val="0"/>
                <w:iCs w:val="0"/>
                <w:color w:val="000000"/>
                <w:kern w:val="0"/>
                <w:sz w:val="20"/>
                <w:szCs w:val="20"/>
                <w:u w:val="none"/>
                <w:lang w:val="en-US" w:eastAsia="zh-CN" w:bidi="ar"/>
              </w:rPr>
              <w:t>6000m2,</w:t>
            </w:r>
            <w:r>
              <w:rPr>
                <w:rFonts w:hint="eastAsia" w:ascii="宋体" w:hAnsi="宋体" w:eastAsia="宋体" w:cs="宋体"/>
                <w:i w:val="0"/>
                <w:iCs w:val="0"/>
                <w:color w:val="000000"/>
                <w:kern w:val="0"/>
                <w:sz w:val="20"/>
                <w:szCs w:val="20"/>
                <w:u w:val="none"/>
                <w:lang w:val="en-US" w:eastAsia="zh-CN" w:bidi="ar"/>
              </w:rPr>
              <w:t>防洪道路工</w:t>
            </w:r>
            <w:r>
              <w:rPr>
                <w:rFonts w:hint="default" w:ascii="Times New Roman" w:hAnsi="Times New Roman" w:eastAsia="宋体" w:cs="Times New Roman"/>
                <w:i w:val="0"/>
                <w:iCs w:val="0"/>
                <w:color w:val="000000"/>
                <w:kern w:val="0"/>
                <w:sz w:val="20"/>
                <w:szCs w:val="20"/>
                <w:u w:val="none"/>
                <w:lang w:val="en-US" w:eastAsia="zh-CN" w:bidi="ar"/>
              </w:rPr>
              <w:t>4000m2,</w:t>
            </w:r>
            <w:r>
              <w:rPr>
                <w:rFonts w:hint="eastAsia" w:ascii="宋体" w:hAnsi="宋体" w:eastAsia="宋体" w:cs="宋体"/>
                <w:i w:val="0"/>
                <w:iCs w:val="0"/>
                <w:color w:val="000000"/>
                <w:kern w:val="0"/>
                <w:sz w:val="20"/>
                <w:szCs w:val="20"/>
                <w:u w:val="none"/>
                <w:lang w:val="en-US" w:eastAsia="zh-CN" w:bidi="ar"/>
              </w:rPr>
              <w:t>登山步</w:t>
            </w:r>
            <w:r>
              <w:rPr>
                <w:rFonts w:hint="default" w:ascii="Times New Roman" w:hAnsi="Times New Roman" w:eastAsia="宋体" w:cs="Times New Roman"/>
                <w:i w:val="0"/>
                <w:iCs w:val="0"/>
                <w:color w:val="000000"/>
                <w:kern w:val="0"/>
                <w:sz w:val="20"/>
                <w:szCs w:val="20"/>
                <w:u w:val="none"/>
                <w:lang w:val="en-US" w:eastAsia="zh-CN" w:bidi="ar"/>
              </w:rPr>
              <w:t>3000m2,</w:t>
            </w:r>
            <w:r>
              <w:rPr>
                <w:rFonts w:hint="eastAsia" w:ascii="宋体" w:hAnsi="宋体" w:eastAsia="宋体" w:cs="宋体"/>
                <w:i w:val="0"/>
                <w:iCs w:val="0"/>
                <w:color w:val="000000"/>
                <w:kern w:val="0"/>
                <w:sz w:val="20"/>
                <w:szCs w:val="20"/>
                <w:u w:val="none"/>
                <w:lang w:val="en-US" w:eastAsia="zh-CN" w:bidi="ar"/>
              </w:rPr>
              <w:t>安全防护林</w:t>
            </w:r>
            <w:r>
              <w:rPr>
                <w:rFonts w:hint="default" w:ascii="Times New Roman" w:hAnsi="Times New Roman" w:eastAsia="宋体" w:cs="Times New Roman"/>
                <w:i w:val="0"/>
                <w:iCs w:val="0"/>
                <w:color w:val="000000"/>
                <w:kern w:val="0"/>
                <w:sz w:val="20"/>
                <w:szCs w:val="20"/>
                <w:u w:val="none"/>
                <w:lang w:val="en-US" w:eastAsia="zh-CN" w:bidi="ar"/>
              </w:rPr>
              <w:t>3000</w:t>
            </w:r>
            <w:r>
              <w:rPr>
                <w:rFonts w:hint="eastAsia" w:ascii="宋体" w:hAnsi="宋体" w:eastAsia="宋体" w:cs="宋体"/>
                <w:i w:val="0"/>
                <w:iCs w:val="0"/>
                <w:color w:val="000000"/>
                <w:kern w:val="0"/>
                <w:sz w:val="20"/>
                <w:szCs w:val="20"/>
                <w:u w:val="none"/>
                <w:lang w:val="en-US" w:eastAsia="zh-CN" w:bidi="ar"/>
              </w:rPr>
              <w:t>株，水土保持林</w:t>
            </w:r>
            <w:r>
              <w:rPr>
                <w:rFonts w:hint="default" w:ascii="Times New Roman" w:hAnsi="Times New Roman" w:eastAsia="宋体" w:cs="Times New Roman"/>
                <w:i w:val="0"/>
                <w:iCs w:val="0"/>
                <w:color w:val="000000"/>
                <w:kern w:val="0"/>
                <w:sz w:val="20"/>
                <w:szCs w:val="20"/>
                <w:u w:val="none"/>
                <w:lang w:val="en-US" w:eastAsia="zh-CN" w:bidi="ar"/>
              </w:rPr>
              <w:t>150</w:t>
            </w:r>
            <w:r>
              <w:rPr>
                <w:rFonts w:hint="eastAsia" w:ascii="宋体" w:hAnsi="宋体" w:eastAsia="宋体" w:cs="宋体"/>
                <w:i w:val="0"/>
                <w:iCs w:val="0"/>
                <w:color w:val="000000"/>
                <w:kern w:val="0"/>
                <w:sz w:val="20"/>
                <w:szCs w:val="20"/>
                <w:u w:val="none"/>
                <w:lang w:val="en-US" w:eastAsia="zh-CN" w:bidi="ar"/>
              </w:rPr>
              <w:t>亩，经济林</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亩，生态管理房</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座，输配电设备</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套，区域环境整治</w:t>
            </w:r>
            <w:r>
              <w:rPr>
                <w:rFonts w:hint="default" w:ascii="Times New Roman" w:hAnsi="Times New Roman" w:eastAsia="宋体" w:cs="Times New Roman"/>
                <w:i w:val="0"/>
                <w:iCs w:val="0"/>
                <w:color w:val="000000"/>
                <w:kern w:val="0"/>
                <w:sz w:val="20"/>
                <w:szCs w:val="20"/>
                <w:u w:val="none"/>
                <w:lang w:val="en-US" w:eastAsia="zh-CN" w:bidi="ar"/>
              </w:rPr>
              <w:t>10000m2</w:t>
            </w:r>
            <w:r>
              <w:rPr>
                <w:rFonts w:hint="eastAsia" w:ascii="宋体" w:hAnsi="宋体" w:eastAsia="宋体" w:cs="宋体"/>
                <w:i w:val="0"/>
                <w:iCs w:val="0"/>
                <w:color w:val="000000"/>
                <w:kern w:val="0"/>
                <w:sz w:val="20"/>
                <w:szCs w:val="20"/>
                <w:u w:val="none"/>
                <w:lang w:val="en-US" w:eastAsia="zh-CN" w:bidi="ar"/>
              </w:rPr>
              <w:t>。</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9EBE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2028-2029</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4793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17000</w:t>
            </w:r>
          </w:p>
        </w:tc>
      </w:tr>
      <w:tr w14:paraId="687833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B28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1B63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广元市昭化区黑塘沟河流域水生态保护修复工程</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6721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CD35F">
            <w:pPr>
              <w:jc w:val="center"/>
              <w:rPr>
                <w:rFonts w:hint="default" w:ascii="Times New Roman" w:hAnsi="Times New Roman" w:eastAsia="宋体" w:cs="Times New Roman"/>
                <w:i w:val="0"/>
                <w:iCs w:val="0"/>
                <w:color w:val="000000"/>
                <w:sz w:val="20"/>
                <w:szCs w:val="20"/>
                <w:u w:val="none"/>
              </w:rPr>
            </w:pP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6BBA7">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河道疏浚</w:t>
            </w:r>
            <w:r>
              <w:rPr>
                <w:rFonts w:hint="default" w:ascii="Times New Roman" w:hAnsi="Times New Roman" w:eastAsia="宋体" w:cs="Times New Roman"/>
                <w:i w:val="0"/>
                <w:iCs w:val="0"/>
                <w:color w:val="000000"/>
                <w:kern w:val="0"/>
                <w:sz w:val="20"/>
                <w:szCs w:val="20"/>
                <w:u w:val="none"/>
                <w:lang w:val="en-US" w:eastAsia="zh-CN" w:bidi="ar"/>
              </w:rPr>
              <w:t>5000m,</w:t>
            </w:r>
            <w:r>
              <w:rPr>
                <w:rFonts w:hint="eastAsia" w:ascii="宋体" w:hAnsi="宋体" w:eastAsia="宋体" w:cs="宋体"/>
                <w:i w:val="0"/>
                <w:iCs w:val="0"/>
                <w:color w:val="000000"/>
                <w:kern w:val="0"/>
                <w:sz w:val="20"/>
                <w:szCs w:val="20"/>
                <w:u w:val="none"/>
                <w:lang w:val="en-US" w:eastAsia="zh-CN" w:bidi="ar"/>
              </w:rPr>
              <w:t>防洪护坡</w:t>
            </w:r>
            <w:r>
              <w:rPr>
                <w:rFonts w:hint="default" w:ascii="Times New Roman" w:hAnsi="Times New Roman" w:eastAsia="宋体" w:cs="Times New Roman"/>
                <w:i w:val="0"/>
                <w:iCs w:val="0"/>
                <w:color w:val="000000"/>
                <w:kern w:val="0"/>
                <w:sz w:val="20"/>
                <w:szCs w:val="20"/>
                <w:u w:val="none"/>
                <w:lang w:val="en-US" w:eastAsia="zh-CN" w:bidi="ar"/>
              </w:rPr>
              <w:t>10000m2,</w:t>
            </w:r>
            <w:r>
              <w:rPr>
                <w:rFonts w:hint="eastAsia" w:ascii="宋体" w:hAnsi="宋体" w:eastAsia="宋体" w:cs="宋体"/>
                <w:i w:val="0"/>
                <w:iCs w:val="0"/>
                <w:color w:val="000000"/>
                <w:kern w:val="0"/>
                <w:sz w:val="20"/>
                <w:szCs w:val="20"/>
                <w:u w:val="none"/>
                <w:lang w:val="en-US" w:eastAsia="zh-CN" w:bidi="ar"/>
              </w:rPr>
              <w:t>景观跌水工程</w:t>
            </w:r>
            <w:r>
              <w:rPr>
                <w:rFonts w:hint="default" w:ascii="Times New Roman" w:hAnsi="Times New Roman" w:eastAsia="宋体" w:cs="Times New Roman"/>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座</w:t>
            </w:r>
            <w:r>
              <w:rPr>
                <w:rFonts w:hint="default" w:ascii="Times New Roman" w:hAnsi="Times New Roman" w:eastAsia="宋体" w:cs="Times New Roman"/>
                <w:i w:val="0"/>
                <w:iCs w:val="0"/>
                <w:color w:val="000000"/>
                <w:kern w:val="0"/>
                <w:sz w:val="20"/>
                <w:szCs w:val="20"/>
                <w:u w:val="none"/>
                <w:lang w:val="en-US" w:eastAsia="zh-CN" w:bidi="ar"/>
              </w:rPr>
              <w:t>60m,</w:t>
            </w:r>
            <w:r>
              <w:rPr>
                <w:rFonts w:hint="eastAsia" w:ascii="宋体" w:hAnsi="宋体" w:eastAsia="宋体" w:cs="宋体"/>
                <w:i w:val="0"/>
                <w:iCs w:val="0"/>
                <w:color w:val="000000"/>
                <w:kern w:val="0"/>
                <w:sz w:val="20"/>
                <w:szCs w:val="20"/>
                <w:u w:val="none"/>
                <w:lang w:val="en-US" w:eastAsia="zh-CN" w:bidi="ar"/>
              </w:rPr>
              <w:t>河道护砌</w:t>
            </w:r>
            <w:r>
              <w:rPr>
                <w:rFonts w:hint="default" w:ascii="Times New Roman" w:hAnsi="Times New Roman" w:eastAsia="宋体" w:cs="Times New Roman"/>
                <w:i w:val="0"/>
                <w:iCs w:val="0"/>
                <w:color w:val="000000"/>
                <w:kern w:val="0"/>
                <w:sz w:val="20"/>
                <w:szCs w:val="20"/>
                <w:u w:val="none"/>
                <w:lang w:val="en-US" w:eastAsia="zh-CN" w:bidi="ar"/>
              </w:rPr>
              <w:t>4000m,</w:t>
            </w:r>
            <w:r>
              <w:rPr>
                <w:rFonts w:hint="eastAsia" w:ascii="宋体" w:hAnsi="宋体" w:eastAsia="宋体" w:cs="宋体"/>
                <w:i w:val="0"/>
                <w:iCs w:val="0"/>
                <w:color w:val="000000"/>
                <w:kern w:val="0"/>
                <w:sz w:val="20"/>
                <w:szCs w:val="20"/>
                <w:u w:val="none"/>
                <w:lang w:val="en-US" w:eastAsia="zh-CN" w:bidi="ar"/>
              </w:rPr>
              <w:t>节水灌溉</w:t>
            </w:r>
            <w:r>
              <w:rPr>
                <w:rFonts w:hint="default" w:ascii="Times New Roman" w:hAnsi="Times New Roman" w:eastAsia="宋体" w:cs="Times New Roman"/>
                <w:i w:val="0"/>
                <w:iCs w:val="0"/>
                <w:color w:val="000000"/>
                <w:kern w:val="0"/>
                <w:sz w:val="20"/>
                <w:szCs w:val="20"/>
                <w:u w:val="none"/>
                <w:lang w:val="en-US" w:eastAsia="zh-CN" w:bidi="ar"/>
              </w:rPr>
              <w:t>150</w:t>
            </w:r>
            <w:r>
              <w:rPr>
                <w:rFonts w:hint="eastAsia" w:ascii="宋体" w:hAnsi="宋体" w:eastAsia="宋体" w:cs="宋体"/>
                <w:i w:val="0"/>
                <w:iCs w:val="0"/>
                <w:color w:val="000000"/>
                <w:kern w:val="0"/>
                <w:sz w:val="20"/>
                <w:szCs w:val="20"/>
                <w:u w:val="none"/>
                <w:lang w:val="en-US" w:eastAsia="zh-CN" w:bidi="ar"/>
              </w:rPr>
              <w:t>亩，安全围栏</w:t>
            </w:r>
            <w:r>
              <w:rPr>
                <w:rFonts w:hint="default" w:ascii="Times New Roman" w:hAnsi="Times New Roman" w:eastAsia="宋体" w:cs="Times New Roman"/>
                <w:i w:val="0"/>
                <w:iCs w:val="0"/>
                <w:color w:val="000000"/>
                <w:kern w:val="0"/>
                <w:sz w:val="20"/>
                <w:szCs w:val="20"/>
                <w:u w:val="none"/>
                <w:lang w:val="en-US" w:eastAsia="zh-CN" w:bidi="ar"/>
              </w:rPr>
              <w:t>8000m2,</w:t>
            </w:r>
            <w:r>
              <w:rPr>
                <w:rFonts w:hint="eastAsia" w:ascii="宋体" w:hAnsi="宋体" w:eastAsia="宋体" w:cs="宋体"/>
                <w:i w:val="0"/>
                <w:iCs w:val="0"/>
                <w:color w:val="000000"/>
                <w:kern w:val="0"/>
                <w:sz w:val="20"/>
                <w:szCs w:val="20"/>
                <w:u w:val="none"/>
                <w:lang w:val="en-US" w:eastAsia="zh-CN" w:bidi="ar"/>
              </w:rPr>
              <w:t>防洪道路工</w:t>
            </w:r>
            <w:r>
              <w:rPr>
                <w:rFonts w:hint="default" w:ascii="Times New Roman" w:hAnsi="Times New Roman" w:eastAsia="宋体" w:cs="Times New Roman"/>
                <w:i w:val="0"/>
                <w:iCs w:val="0"/>
                <w:color w:val="000000"/>
                <w:kern w:val="0"/>
                <w:sz w:val="20"/>
                <w:szCs w:val="20"/>
                <w:u w:val="none"/>
                <w:lang w:val="en-US" w:eastAsia="zh-CN" w:bidi="ar"/>
              </w:rPr>
              <w:t>4000m2,</w:t>
            </w:r>
            <w:r>
              <w:rPr>
                <w:rFonts w:hint="eastAsia" w:ascii="宋体" w:hAnsi="宋体" w:eastAsia="宋体" w:cs="宋体"/>
                <w:i w:val="0"/>
                <w:iCs w:val="0"/>
                <w:color w:val="000000"/>
                <w:kern w:val="0"/>
                <w:sz w:val="20"/>
                <w:szCs w:val="20"/>
                <w:u w:val="none"/>
                <w:lang w:val="en-US" w:eastAsia="zh-CN" w:bidi="ar"/>
              </w:rPr>
              <w:t>登山步</w:t>
            </w:r>
            <w:r>
              <w:rPr>
                <w:rFonts w:hint="default" w:ascii="Times New Roman" w:hAnsi="Times New Roman" w:eastAsia="宋体" w:cs="Times New Roman"/>
                <w:i w:val="0"/>
                <w:iCs w:val="0"/>
                <w:color w:val="000000"/>
                <w:kern w:val="0"/>
                <w:sz w:val="20"/>
                <w:szCs w:val="20"/>
                <w:u w:val="none"/>
                <w:lang w:val="en-US" w:eastAsia="zh-CN" w:bidi="ar"/>
              </w:rPr>
              <w:t>3000m2,</w:t>
            </w:r>
            <w:r>
              <w:rPr>
                <w:rFonts w:hint="eastAsia" w:ascii="宋体" w:hAnsi="宋体" w:eastAsia="宋体" w:cs="宋体"/>
                <w:i w:val="0"/>
                <w:iCs w:val="0"/>
                <w:color w:val="000000"/>
                <w:kern w:val="0"/>
                <w:sz w:val="20"/>
                <w:szCs w:val="20"/>
                <w:u w:val="none"/>
                <w:lang w:val="en-US" w:eastAsia="zh-CN" w:bidi="ar"/>
              </w:rPr>
              <w:t>安全防护林</w:t>
            </w:r>
            <w:r>
              <w:rPr>
                <w:rFonts w:hint="default" w:ascii="Times New Roman" w:hAnsi="Times New Roman" w:eastAsia="宋体" w:cs="Times New Roman"/>
                <w:i w:val="0"/>
                <w:iCs w:val="0"/>
                <w:color w:val="000000"/>
                <w:kern w:val="0"/>
                <w:sz w:val="20"/>
                <w:szCs w:val="20"/>
                <w:u w:val="none"/>
                <w:lang w:val="en-US" w:eastAsia="zh-CN" w:bidi="ar"/>
              </w:rPr>
              <w:t>3500</w:t>
            </w:r>
            <w:r>
              <w:rPr>
                <w:rFonts w:hint="eastAsia" w:ascii="宋体" w:hAnsi="宋体" w:eastAsia="宋体" w:cs="宋体"/>
                <w:i w:val="0"/>
                <w:iCs w:val="0"/>
                <w:color w:val="000000"/>
                <w:kern w:val="0"/>
                <w:sz w:val="20"/>
                <w:szCs w:val="20"/>
                <w:u w:val="none"/>
                <w:lang w:val="en-US" w:eastAsia="zh-CN" w:bidi="ar"/>
              </w:rPr>
              <w:t>株，水土保持林</w:t>
            </w:r>
            <w:r>
              <w:rPr>
                <w:rFonts w:hint="default" w:ascii="Times New Roman" w:hAnsi="Times New Roman" w:eastAsia="宋体" w:cs="Times New Roman"/>
                <w:i w:val="0"/>
                <w:iCs w:val="0"/>
                <w:color w:val="000000"/>
                <w:kern w:val="0"/>
                <w:sz w:val="20"/>
                <w:szCs w:val="20"/>
                <w:u w:val="none"/>
                <w:lang w:val="en-US" w:eastAsia="zh-CN" w:bidi="ar"/>
              </w:rPr>
              <w:t>150</w:t>
            </w:r>
            <w:r>
              <w:rPr>
                <w:rFonts w:hint="eastAsia" w:ascii="宋体" w:hAnsi="宋体" w:eastAsia="宋体" w:cs="宋体"/>
                <w:i w:val="0"/>
                <w:iCs w:val="0"/>
                <w:color w:val="000000"/>
                <w:kern w:val="0"/>
                <w:sz w:val="20"/>
                <w:szCs w:val="20"/>
                <w:u w:val="none"/>
                <w:lang w:val="en-US" w:eastAsia="zh-CN" w:bidi="ar"/>
              </w:rPr>
              <w:t>亩，经济林</w:t>
            </w:r>
            <w:r>
              <w:rPr>
                <w:rFonts w:hint="default" w:ascii="Times New Roman" w:hAnsi="Times New Roman" w:eastAsia="宋体" w:cs="Times New Roman"/>
                <w:i w:val="0"/>
                <w:iCs w:val="0"/>
                <w:color w:val="000000"/>
                <w:kern w:val="0"/>
                <w:sz w:val="20"/>
                <w:szCs w:val="20"/>
                <w:u w:val="none"/>
                <w:lang w:val="en-US" w:eastAsia="zh-CN" w:bidi="ar"/>
              </w:rPr>
              <w:t>50</w:t>
            </w:r>
            <w:r>
              <w:rPr>
                <w:rFonts w:hint="eastAsia" w:ascii="宋体" w:hAnsi="宋体" w:eastAsia="宋体" w:cs="宋体"/>
                <w:i w:val="0"/>
                <w:iCs w:val="0"/>
                <w:color w:val="000000"/>
                <w:kern w:val="0"/>
                <w:sz w:val="20"/>
                <w:szCs w:val="20"/>
                <w:u w:val="none"/>
                <w:lang w:val="en-US" w:eastAsia="zh-CN" w:bidi="ar"/>
              </w:rPr>
              <w:t>亩，生态管理房</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座，输配电设备</w:t>
            </w:r>
            <w:r>
              <w:rPr>
                <w:rFonts w:hint="default" w:ascii="Times New Roman" w:hAnsi="Times New Roman" w:eastAsia="宋体" w:cs="Times New Roman"/>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套，区域环境整治</w:t>
            </w:r>
            <w:r>
              <w:rPr>
                <w:rFonts w:hint="default" w:ascii="Times New Roman" w:hAnsi="Times New Roman" w:eastAsia="宋体" w:cs="Times New Roman"/>
                <w:i w:val="0"/>
                <w:iCs w:val="0"/>
                <w:color w:val="000000"/>
                <w:kern w:val="0"/>
                <w:sz w:val="20"/>
                <w:szCs w:val="20"/>
                <w:u w:val="none"/>
                <w:lang w:val="en-US" w:eastAsia="zh-CN" w:bidi="ar"/>
              </w:rPr>
              <w:t>15000m2</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97E1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2029-2030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6D0B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15000</w:t>
            </w:r>
          </w:p>
        </w:tc>
      </w:tr>
      <w:tr w14:paraId="46117D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D31B35A">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3.</w:t>
            </w:r>
            <w:r>
              <w:rPr>
                <w:rFonts w:hint="eastAsia" w:ascii="宋体" w:hAnsi="宋体" w:eastAsia="宋体" w:cs="宋体"/>
                <w:b/>
                <w:bCs/>
                <w:i w:val="0"/>
                <w:iCs w:val="0"/>
                <w:color w:val="000000"/>
                <w:kern w:val="0"/>
                <w:sz w:val="20"/>
                <w:szCs w:val="20"/>
                <w:u w:val="none"/>
                <w:lang w:val="en-US" w:eastAsia="zh-CN" w:bidi="ar"/>
              </w:rPr>
              <w:t>水利风景区建设</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9FCE4">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27500 </w:t>
            </w:r>
          </w:p>
        </w:tc>
      </w:tr>
      <w:tr w14:paraId="0DF96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7882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BE7F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紫云湖水利风景区建设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A0C0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改扩建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BD9B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997FB">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新建水文化科普场馆（展馆、展室）、户外水文化科普场所、绿道、亲水平台、滨水公园、体育健身场地、康养场所等，完善导览线路图、指示牌、安全警示标识、标牌，配套完善厕所、休息驿站等设施。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3083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2035-2040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989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w:t>
            </w:r>
          </w:p>
        </w:tc>
      </w:tr>
      <w:tr w14:paraId="44B9D7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9A42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B7D2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葭萌湖水利风景区建设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AB59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86D6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E20F4">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新建水文化科普场馆（展馆、展室）、户外水文化科普场所、绿道、亲水平台、滨水公园、体育健身场地、康养场所等，完善导览线路图、指示牌、安全警示标识、标牌，配套完善厕所、休息驿站等设施。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8A39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908A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13500</w:t>
            </w:r>
          </w:p>
        </w:tc>
      </w:tr>
      <w:tr w14:paraId="3093F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A9C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7F06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山青湖水利风景区建设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C16C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改扩建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117D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磨滩镇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FE5B0">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新建水文化科普场馆（展馆、展室）、户外水文化科普场所、绿道、亲水平台、滨水公园、体育健身场地、康养场所等，完善导览线路图、指示牌、安全警示标识、标牌，配套完善厕所、休息驿站等设施。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CFCA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2035-2040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D43A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w:t>
            </w:r>
          </w:p>
        </w:tc>
      </w:tr>
      <w:tr w14:paraId="4886D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7E18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6F07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柏林湖水利风景区建设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ABC6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改扩建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3E76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柏林沟镇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2888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新建水文化科普场馆（展馆、展室）、户外水文化科普场所、绿道、亲水平台、滨水公园、体育健身场地、康养场所等，完善导览线路图、指示牌、安全警示标识、标牌，配套完善厕所、休息驿站等设施。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B661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3AD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w:t>
            </w:r>
          </w:p>
        </w:tc>
      </w:tr>
      <w:tr w14:paraId="0D030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0589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DDCD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亭子湖（昭化）水利风景区建设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24C5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48EA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虎跳镇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6CCEA">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新建水文化科普场馆（展馆、展室）、户外水文化科普场所、绿道、亲水平台、滨水公园、体育健身场地、康养场所等，完善导览线路图、指示牌、安全警示标识、标牌，配套完善厕所、休息驿站等设施。</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5903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93FB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3500</w:t>
            </w:r>
          </w:p>
        </w:tc>
      </w:tr>
      <w:tr w14:paraId="07C96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1BC7674">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4.</w:t>
            </w:r>
            <w:r>
              <w:rPr>
                <w:rFonts w:hint="eastAsia" w:ascii="宋体" w:hAnsi="宋体" w:eastAsia="宋体" w:cs="宋体"/>
                <w:b/>
                <w:bCs/>
                <w:i w:val="0"/>
                <w:iCs w:val="0"/>
                <w:color w:val="000000"/>
                <w:kern w:val="0"/>
                <w:sz w:val="20"/>
                <w:szCs w:val="20"/>
                <w:u w:val="none"/>
                <w:lang w:val="en-US" w:eastAsia="zh-CN" w:bidi="ar"/>
              </w:rPr>
              <w:t>水美乡村建设</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4E2D3">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41000 </w:t>
            </w:r>
          </w:p>
        </w:tc>
      </w:tr>
      <w:tr w14:paraId="01127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44BB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EA3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中槽水美乡村建设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6FB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519D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元坝镇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6D3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新建防洪堤</w:t>
            </w:r>
            <w:r>
              <w:rPr>
                <w:rFonts w:hint="default" w:ascii="Times New Roman" w:hAnsi="Times New Roman" w:eastAsia="宋体" w:cs="Times New Roman"/>
                <w:i w:val="0"/>
                <w:iCs w:val="0"/>
                <w:color w:val="000000"/>
                <w:kern w:val="0"/>
                <w:sz w:val="20"/>
                <w:szCs w:val="20"/>
                <w:u w:val="none"/>
                <w:lang w:val="en-US" w:eastAsia="zh-CN" w:bidi="ar"/>
              </w:rPr>
              <w:t>2.4</w:t>
            </w:r>
            <w:r>
              <w:rPr>
                <w:rFonts w:hint="eastAsia" w:ascii="宋体" w:hAnsi="宋体" w:eastAsia="宋体" w:cs="宋体"/>
                <w:i w:val="0"/>
                <w:iCs w:val="0"/>
                <w:color w:val="000000"/>
                <w:kern w:val="0"/>
                <w:sz w:val="20"/>
                <w:szCs w:val="20"/>
                <w:u w:val="none"/>
                <w:lang w:val="en-US" w:eastAsia="zh-CN" w:bidi="ar"/>
              </w:rPr>
              <w:t>公里，环境改造</w:t>
            </w:r>
            <w:r>
              <w:rPr>
                <w:rFonts w:hint="default" w:ascii="Times New Roman" w:hAnsi="Times New Roman" w:eastAsia="宋体" w:cs="Times New Roman"/>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公里，农房改造</w:t>
            </w:r>
            <w:r>
              <w:rPr>
                <w:rFonts w:hint="default" w:ascii="Times New Roman" w:hAnsi="Times New Roman" w:eastAsia="宋体" w:cs="Times New Roman"/>
                <w:i w:val="0"/>
                <w:iCs w:val="0"/>
                <w:color w:val="000000"/>
                <w:kern w:val="0"/>
                <w:sz w:val="20"/>
                <w:szCs w:val="20"/>
                <w:u w:val="none"/>
                <w:lang w:val="en-US" w:eastAsia="zh-CN" w:bidi="ar"/>
              </w:rPr>
              <w:t>300</w:t>
            </w:r>
            <w:r>
              <w:rPr>
                <w:rFonts w:hint="eastAsia" w:ascii="宋体" w:hAnsi="宋体" w:eastAsia="宋体" w:cs="宋体"/>
                <w:i w:val="0"/>
                <w:iCs w:val="0"/>
                <w:color w:val="000000"/>
                <w:kern w:val="0"/>
                <w:sz w:val="20"/>
                <w:szCs w:val="20"/>
                <w:u w:val="none"/>
                <w:lang w:val="en-US" w:eastAsia="zh-CN" w:bidi="ar"/>
              </w:rPr>
              <w:t>户，田园改造</w:t>
            </w:r>
            <w:r>
              <w:rPr>
                <w:rFonts w:hint="default" w:ascii="Times New Roman" w:hAnsi="Times New Roman" w:eastAsia="宋体" w:cs="Times New Roman"/>
                <w:i w:val="0"/>
                <w:iCs w:val="0"/>
                <w:color w:val="000000"/>
                <w:kern w:val="0"/>
                <w:sz w:val="20"/>
                <w:szCs w:val="20"/>
                <w:u w:val="none"/>
                <w:lang w:val="en-US" w:eastAsia="zh-CN" w:bidi="ar"/>
              </w:rPr>
              <w:t>1000</w:t>
            </w:r>
            <w:r>
              <w:rPr>
                <w:rFonts w:hint="eastAsia" w:ascii="宋体" w:hAnsi="宋体" w:eastAsia="宋体" w:cs="宋体"/>
                <w:i w:val="0"/>
                <w:iCs w:val="0"/>
                <w:color w:val="000000"/>
                <w:kern w:val="0"/>
                <w:sz w:val="20"/>
                <w:szCs w:val="20"/>
                <w:u w:val="none"/>
                <w:lang w:val="en-US" w:eastAsia="zh-CN" w:bidi="ar"/>
              </w:rPr>
              <w:t>亩，塘库及渠系配套工程建设等</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F6B0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2030-2035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AFDE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8000</w:t>
            </w:r>
          </w:p>
        </w:tc>
      </w:tr>
      <w:tr w14:paraId="0D3CA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E418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8EE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磨滩镇桂花水美乡村建设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83C0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136E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磨滩镇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1A6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生态河道建设</w:t>
            </w:r>
            <w:r>
              <w:rPr>
                <w:rFonts w:hint="default" w:ascii="Times New Roman" w:hAnsi="Times New Roman" w:eastAsia="宋体" w:cs="Times New Roman"/>
                <w:i w:val="0"/>
                <w:iCs w:val="0"/>
                <w:color w:val="000000"/>
                <w:kern w:val="0"/>
                <w:sz w:val="20"/>
                <w:szCs w:val="20"/>
                <w:u w:val="none"/>
                <w:lang w:val="en-US" w:eastAsia="zh-CN" w:bidi="ar"/>
              </w:rPr>
              <w:t>6</w:t>
            </w:r>
            <w:r>
              <w:rPr>
                <w:rFonts w:hint="eastAsia" w:ascii="宋体" w:hAnsi="宋体" w:eastAsia="宋体" w:cs="宋体"/>
                <w:i w:val="0"/>
                <w:iCs w:val="0"/>
                <w:color w:val="000000"/>
                <w:kern w:val="0"/>
                <w:sz w:val="20"/>
                <w:szCs w:val="20"/>
                <w:u w:val="none"/>
                <w:lang w:val="en-US" w:eastAsia="zh-CN" w:bidi="ar"/>
              </w:rPr>
              <w:t>公里，入户道路改造</w:t>
            </w:r>
            <w:r>
              <w:rPr>
                <w:rFonts w:hint="default" w:ascii="Times New Roman" w:hAnsi="Times New Roman" w:eastAsia="宋体" w:cs="Times New Roman"/>
                <w:i w:val="0"/>
                <w:iCs w:val="0"/>
                <w:color w:val="000000"/>
                <w:kern w:val="0"/>
                <w:sz w:val="20"/>
                <w:szCs w:val="20"/>
                <w:u w:val="none"/>
                <w:lang w:val="en-US" w:eastAsia="zh-CN" w:bidi="ar"/>
              </w:rPr>
              <w:t>8</w:t>
            </w:r>
            <w:r>
              <w:rPr>
                <w:rFonts w:hint="eastAsia" w:ascii="宋体" w:hAnsi="宋体" w:eastAsia="宋体" w:cs="宋体"/>
                <w:i w:val="0"/>
                <w:iCs w:val="0"/>
                <w:color w:val="000000"/>
                <w:kern w:val="0"/>
                <w:sz w:val="20"/>
                <w:szCs w:val="20"/>
                <w:u w:val="none"/>
                <w:lang w:val="en-US" w:eastAsia="zh-CN" w:bidi="ar"/>
              </w:rPr>
              <w:t>公里，农房改造</w:t>
            </w:r>
            <w:r>
              <w:rPr>
                <w:rFonts w:hint="default" w:ascii="Times New Roman" w:hAnsi="Times New Roman" w:eastAsia="宋体" w:cs="Times New Roman"/>
                <w:i w:val="0"/>
                <w:iCs w:val="0"/>
                <w:color w:val="000000"/>
                <w:kern w:val="0"/>
                <w:sz w:val="20"/>
                <w:szCs w:val="20"/>
                <w:u w:val="none"/>
                <w:lang w:val="en-US" w:eastAsia="zh-CN" w:bidi="ar"/>
              </w:rPr>
              <w:t>500</w:t>
            </w:r>
            <w:r>
              <w:rPr>
                <w:rFonts w:hint="eastAsia" w:ascii="宋体" w:hAnsi="宋体" w:eastAsia="宋体" w:cs="宋体"/>
                <w:i w:val="0"/>
                <w:iCs w:val="0"/>
                <w:color w:val="000000"/>
                <w:kern w:val="0"/>
                <w:sz w:val="20"/>
                <w:szCs w:val="20"/>
                <w:u w:val="none"/>
                <w:lang w:val="en-US" w:eastAsia="zh-CN" w:bidi="ar"/>
              </w:rPr>
              <w:t>户，田园改造</w:t>
            </w:r>
            <w:r>
              <w:rPr>
                <w:rFonts w:hint="default" w:ascii="Times New Roman" w:hAnsi="Times New Roman" w:eastAsia="宋体" w:cs="Times New Roman"/>
                <w:i w:val="0"/>
                <w:iCs w:val="0"/>
                <w:color w:val="000000"/>
                <w:kern w:val="0"/>
                <w:sz w:val="20"/>
                <w:szCs w:val="20"/>
                <w:u w:val="none"/>
                <w:lang w:val="en-US" w:eastAsia="zh-CN" w:bidi="ar"/>
              </w:rPr>
              <w:t>1520</w:t>
            </w:r>
            <w:r>
              <w:rPr>
                <w:rFonts w:hint="eastAsia" w:ascii="宋体" w:hAnsi="宋体" w:eastAsia="宋体" w:cs="宋体"/>
                <w:i w:val="0"/>
                <w:iCs w:val="0"/>
                <w:color w:val="000000"/>
                <w:kern w:val="0"/>
                <w:sz w:val="20"/>
                <w:szCs w:val="20"/>
                <w:u w:val="none"/>
                <w:lang w:val="en-US" w:eastAsia="zh-CN" w:bidi="ar"/>
              </w:rPr>
              <w:t>亩，塘库及渠系配套工程建设等</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3B6C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2032-2037</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BEC3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10000</w:t>
            </w:r>
          </w:p>
        </w:tc>
      </w:tr>
      <w:tr w14:paraId="7BFDE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8658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11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曲回水美乡村建设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3573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81F0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04F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农房改造</w:t>
            </w:r>
            <w:r>
              <w:rPr>
                <w:rFonts w:hint="default" w:ascii="Times New Roman" w:hAnsi="Times New Roman" w:eastAsia="宋体" w:cs="Times New Roman"/>
                <w:i w:val="0"/>
                <w:iCs w:val="0"/>
                <w:color w:val="000000"/>
                <w:kern w:val="0"/>
                <w:sz w:val="20"/>
                <w:szCs w:val="20"/>
                <w:u w:val="none"/>
                <w:lang w:val="en-US" w:eastAsia="zh-CN" w:bidi="ar"/>
              </w:rPr>
              <w:t>800</w:t>
            </w:r>
            <w:r>
              <w:rPr>
                <w:rFonts w:hint="eastAsia" w:ascii="宋体" w:hAnsi="宋体" w:eastAsia="宋体" w:cs="宋体"/>
                <w:i w:val="0"/>
                <w:iCs w:val="0"/>
                <w:color w:val="000000"/>
                <w:kern w:val="0"/>
                <w:sz w:val="20"/>
                <w:szCs w:val="20"/>
                <w:u w:val="none"/>
                <w:lang w:val="en-US" w:eastAsia="zh-CN" w:bidi="ar"/>
              </w:rPr>
              <w:t>户，田园改造</w:t>
            </w:r>
            <w:r>
              <w:rPr>
                <w:rFonts w:hint="default" w:ascii="Times New Roman" w:hAnsi="Times New Roman" w:eastAsia="宋体" w:cs="Times New Roman"/>
                <w:i w:val="0"/>
                <w:iCs w:val="0"/>
                <w:color w:val="000000"/>
                <w:kern w:val="0"/>
                <w:sz w:val="20"/>
                <w:szCs w:val="20"/>
                <w:u w:val="none"/>
                <w:lang w:val="en-US" w:eastAsia="zh-CN" w:bidi="ar"/>
              </w:rPr>
              <w:t>800</w:t>
            </w:r>
            <w:r>
              <w:rPr>
                <w:rFonts w:hint="eastAsia" w:ascii="宋体" w:hAnsi="宋体" w:eastAsia="宋体" w:cs="宋体"/>
                <w:i w:val="0"/>
                <w:iCs w:val="0"/>
                <w:color w:val="000000"/>
                <w:kern w:val="0"/>
                <w:sz w:val="20"/>
                <w:szCs w:val="20"/>
                <w:u w:val="none"/>
                <w:lang w:val="en-US" w:eastAsia="zh-CN" w:bidi="ar"/>
              </w:rPr>
              <w:t>亩，塘堰整治</w:t>
            </w:r>
            <w:r>
              <w:rPr>
                <w:rFonts w:hint="default" w:ascii="Times New Roman" w:hAnsi="Times New Roman" w:eastAsia="宋体" w:cs="Times New Roman"/>
                <w:i w:val="0"/>
                <w:iCs w:val="0"/>
                <w:color w:val="000000"/>
                <w:kern w:val="0"/>
                <w:sz w:val="20"/>
                <w:szCs w:val="20"/>
                <w:u w:val="none"/>
                <w:lang w:val="en-US" w:eastAsia="zh-CN" w:bidi="ar"/>
              </w:rPr>
              <w:t>15</w:t>
            </w:r>
            <w:r>
              <w:rPr>
                <w:rFonts w:hint="eastAsia" w:ascii="宋体" w:hAnsi="宋体" w:eastAsia="宋体" w:cs="宋体"/>
                <w:i w:val="0"/>
                <w:iCs w:val="0"/>
                <w:color w:val="000000"/>
                <w:kern w:val="0"/>
                <w:sz w:val="20"/>
                <w:szCs w:val="20"/>
                <w:u w:val="none"/>
                <w:lang w:val="en-US" w:eastAsia="zh-CN" w:bidi="ar"/>
              </w:rPr>
              <w:t>口，渠系改造</w:t>
            </w:r>
            <w:r>
              <w:rPr>
                <w:rFonts w:hint="default" w:ascii="Times New Roman" w:hAnsi="Times New Roman" w:eastAsia="宋体" w:cs="Times New Roman"/>
                <w:i w:val="0"/>
                <w:iCs w:val="0"/>
                <w:color w:val="000000"/>
                <w:kern w:val="0"/>
                <w:sz w:val="20"/>
                <w:szCs w:val="20"/>
                <w:u w:val="none"/>
                <w:lang w:val="en-US" w:eastAsia="zh-CN" w:bidi="ar"/>
              </w:rPr>
              <w:t>17</w:t>
            </w:r>
            <w:r>
              <w:rPr>
                <w:rFonts w:hint="eastAsia" w:ascii="宋体" w:hAnsi="宋体" w:eastAsia="宋体" w:cs="宋体"/>
                <w:i w:val="0"/>
                <w:iCs w:val="0"/>
                <w:color w:val="000000"/>
                <w:kern w:val="0"/>
                <w:sz w:val="20"/>
                <w:szCs w:val="20"/>
                <w:u w:val="none"/>
                <w:lang w:val="en-US" w:eastAsia="zh-CN" w:bidi="ar"/>
              </w:rPr>
              <w:t>公里，环境整治</w:t>
            </w:r>
            <w:r>
              <w:rPr>
                <w:rFonts w:hint="default" w:ascii="Times New Roman" w:hAnsi="Times New Roman" w:eastAsia="宋体" w:cs="Times New Roman"/>
                <w:i w:val="0"/>
                <w:iCs w:val="0"/>
                <w:color w:val="000000"/>
                <w:kern w:val="0"/>
                <w:sz w:val="20"/>
                <w:szCs w:val="20"/>
                <w:u w:val="none"/>
                <w:lang w:val="en-US" w:eastAsia="zh-CN" w:bidi="ar"/>
              </w:rPr>
              <w:t>8</w:t>
            </w:r>
            <w:r>
              <w:rPr>
                <w:rFonts w:hint="eastAsia" w:ascii="宋体" w:hAnsi="宋体" w:eastAsia="宋体" w:cs="宋体"/>
                <w:i w:val="0"/>
                <w:iCs w:val="0"/>
                <w:color w:val="000000"/>
                <w:kern w:val="0"/>
                <w:sz w:val="20"/>
                <w:szCs w:val="20"/>
                <w:u w:val="none"/>
                <w:lang w:val="en-US" w:eastAsia="zh-CN" w:bidi="ar"/>
              </w:rPr>
              <w:t>公里</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AC82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E46D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11000</w:t>
            </w:r>
          </w:p>
        </w:tc>
      </w:tr>
      <w:tr w14:paraId="74ED9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2"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F595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1A9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照壁水美乡村建设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7A83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D0DE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红岩镇</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CDB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河道整治</w:t>
            </w:r>
            <w:r>
              <w:rPr>
                <w:rFonts w:hint="default" w:ascii="Times New Roman" w:hAnsi="Times New Roman" w:eastAsia="宋体" w:cs="Times New Roman"/>
                <w:i w:val="0"/>
                <w:iCs w:val="0"/>
                <w:color w:val="000000"/>
                <w:kern w:val="0"/>
                <w:sz w:val="20"/>
                <w:szCs w:val="20"/>
                <w:u w:val="none"/>
                <w:lang w:val="en-US" w:eastAsia="zh-CN" w:bidi="ar"/>
              </w:rPr>
              <w:t>4.8</w:t>
            </w:r>
            <w:r>
              <w:rPr>
                <w:rFonts w:hint="eastAsia" w:ascii="宋体" w:hAnsi="宋体" w:eastAsia="宋体" w:cs="宋体"/>
                <w:i w:val="0"/>
                <w:iCs w:val="0"/>
                <w:color w:val="000000"/>
                <w:kern w:val="0"/>
                <w:sz w:val="20"/>
                <w:szCs w:val="20"/>
                <w:u w:val="none"/>
                <w:lang w:val="en-US" w:eastAsia="zh-CN" w:bidi="ar"/>
              </w:rPr>
              <w:t>公里，环境改造</w:t>
            </w:r>
            <w:r>
              <w:rPr>
                <w:rFonts w:hint="default" w:ascii="Times New Roman" w:hAnsi="Times New Roman" w:eastAsia="宋体" w:cs="Times New Roman"/>
                <w:i w:val="0"/>
                <w:iCs w:val="0"/>
                <w:color w:val="000000"/>
                <w:kern w:val="0"/>
                <w:sz w:val="20"/>
                <w:szCs w:val="20"/>
                <w:u w:val="none"/>
                <w:lang w:val="en-US" w:eastAsia="zh-CN" w:bidi="ar"/>
              </w:rPr>
              <w:t>3</w:t>
            </w:r>
            <w:r>
              <w:rPr>
                <w:rFonts w:hint="eastAsia" w:ascii="宋体" w:hAnsi="宋体" w:eastAsia="宋体" w:cs="宋体"/>
                <w:i w:val="0"/>
                <w:iCs w:val="0"/>
                <w:color w:val="000000"/>
                <w:kern w:val="0"/>
                <w:sz w:val="20"/>
                <w:szCs w:val="20"/>
                <w:u w:val="none"/>
                <w:lang w:val="en-US" w:eastAsia="zh-CN" w:bidi="ar"/>
              </w:rPr>
              <w:t>公里，入户道路改造</w:t>
            </w:r>
            <w:r>
              <w:rPr>
                <w:rFonts w:hint="default" w:ascii="Times New Roman" w:hAnsi="Times New Roman" w:eastAsia="宋体" w:cs="Times New Roman"/>
                <w:i w:val="0"/>
                <w:iCs w:val="0"/>
                <w:color w:val="000000"/>
                <w:kern w:val="0"/>
                <w:sz w:val="20"/>
                <w:szCs w:val="20"/>
                <w:u w:val="none"/>
                <w:lang w:val="en-US" w:eastAsia="zh-CN" w:bidi="ar"/>
              </w:rPr>
              <w:t>7</w:t>
            </w:r>
            <w:r>
              <w:rPr>
                <w:rFonts w:hint="eastAsia" w:ascii="宋体" w:hAnsi="宋体" w:eastAsia="宋体" w:cs="宋体"/>
                <w:i w:val="0"/>
                <w:iCs w:val="0"/>
                <w:color w:val="000000"/>
                <w:kern w:val="0"/>
                <w:sz w:val="20"/>
                <w:szCs w:val="20"/>
                <w:u w:val="none"/>
                <w:lang w:val="en-US" w:eastAsia="zh-CN" w:bidi="ar"/>
              </w:rPr>
              <w:t>公里，农房改造</w:t>
            </w:r>
            <w:r>
              <w:rPr>
                <w:rFonts w:hint="default" w:ascii="Times New Roman" w:hAnsi="Times New Roman" w:eastAsia="宋体" w:cs="Times New Roman"/>
                <w:i w:val="0"/>
                <w:iCs w:val="0"/>
                <w:color w:val="000000"/>
                <w:kern w:val="0"/>
                <w:sz w:val="20"/>
                <w:szCs w:val="20"/>
                <w:u w:val="none"/>
                <w:lang w:val="en-US" w:eastAsia="zh-CN" w:bidi="ar"/>
              </w:rPr>
              <w:t>300</w:t>
            </w:r>
            <w:r>
              <w:rPr>
                <w:rFonts w:hint="eastAsia" w:ascii="宋体" w:hAnsi="宋体" w:eastAsia="宋体" w:cs="宋体"/>
                <w:i w:val="0"/>
                <w:iCs w:val="0"/>
                <w:color w:val="000000"/>
                <w:kern w:val="0"/>
                <w:sz w:val="20"/>
                <w:szCs w:val="20"/>
                <w:u w:val="none"/>
                <w:lang w:val="en-US" w:eastAsia="zh-CN" w:bidi="ar"/>
              </w:rPr>
              <w:t>户，田园改造</w:t>
            </w:r>
            <w:r>
              <w:rPr>
                <w:rFonts w:hint="default" w:ascii="Times New Roman" w:hAnsi="Times New Roman" w:eastAsia="宋体" w:cs="Times New Roman"/>
                <w:i w:val="0"/>
                <w:iCs w:val="0"/>
                <w:color w:val="000000"/>
                <w:kern w:val="0"/>
                <w:sz w:val="20"/>
                <w:szCs w:val="20"/>
                <w:u w:val="none"/>
                <w:lang w:val="en-US" w:eastAsia="zh-CN" w:bidi="ar"/>
              </w:rPr>
              <w:t>1000</w:t>
            </w:r>
            <w:r>
              <w:rPr>
                <w:rFonts w:hint="eastAsia" w:ascii="宋体" w:hAnsi="宋体" w:eastAsia="宋体" w:cs="宋体"/>
                <w:i w:val="0"/>
                <w:iCs w:val="0"/>
                <w:color w:val="000000"/>
                <w:kern w:val="0"/>
                <w:sz w:val="20"/>
                <w:szCs w:val="20"/>
                <w:u w:val="none"/>
                <w:lang w:val="en-US" w:eastAsia="zh-CN" w:bidi="ar"/>
              </w:rPr>
              <w:t>亩，塘库整治</w:t>
            </w:r>
            <w:r>
              <w:rPr>
                <w:rFonts w:hint="default" w:ascii="Times New Roman" w:hAnsi="Times New Roman" w:eastAsia="宋体" w:cs="Times New Roman"/>
                <w:i w:val="0"/>
                <w:iCs w:val="0"/>
                <w:color w:val="000000"/>
                <w:kern w:val="0"/>
                <w:sz w:val="20"/>
                <w:szCs w:val="20"/>
                <w:u w:val="none"/>
                <w:lang w:val="en-US" w:eastAsia="zh-CN" w:bidi="ar"/>
              </w:rPr>
              <w:t>10</w:t>
            </w:r>
            <w:r>
              <w:rPr>
                <w:rFonts w:hint="eastAsia" w:ascii="宋体" w:hAnsi="宋体" w:eastAsia="宋体" w:cs="宋体"/>
                <w:i w:val="0"/>
                <w:iCs w:val="0"/>
                <w:color w:val="000000"/>
                <w:kern w:val="0"/>
                <w:sz w:val="20"/>
                <w:szCs w:val="20"/>
                <w:u w:val="none"/>
                <w:lang w:val="en-US" w:eastAsia="zh-CN" w:bidi="ar"/>
              </w:rPr>
              <w:t>口，渠系配套</w:t>
            </w:r>
            <w:r>
              <w:rPr>
                <w:rFonts w:hint="default" w:ascii="Times New Roman" w:hAnsi="Times New Roman" w:eastAsia="宋体" w:cs="Times New Roman"/>
                <w:i w:val="0"/>
                <w:iCs w:val="0"/>
                <w:color w:val="000000"/>
                <w:kern w:val="0"/>
                <w:sz w:val="20"/>
                <w:szCs w:val="20"/>
                <w:u w:val="none"/>
                <w:lang w:val="en-US" w:eastAsia="zh-CN" w:bidi="ar"/>
              </w:rPr>
              <w:t>10</w:t>
            </w:r>
            <w:r>
              <w:rPr>
                <w:rFonts w:hint="eastAsia" w:ascii="宋体" w:hAnsi="宋体" w:eastAsia="宋体" w:cs="宋体"/>
                <w:i w:val="0"/>
                <w:iCs w:val="0"/>
                <w:color w:val="000000"/>
                <w:kern w:val="0"/>
                <w:sz w:val="20"/>
                <w:szCs w:val="20"/>
                <w:u w:val="none"/>
                <w:lang w:val="en-US" w:eastAsia="zh-CN" w:bidi="ar"/>
              </w:rPr>
              <w:t>公里</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BEE0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2035-2040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B12E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12000</w:t>
            </w:r>
          </w:p>
        </w:tc>
      </w:tr>
      <w:tr w14:paraId="358157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12386"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6A17E07">
            <w:pPr>
              <w:keepNext w:val="0"/>
              <w:keepLines w:val="0"/>
              <w:widowControl/>
              <w:suppressLineNumbers w:val="0"/>
              <w:jc w:val="left"/>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5.</w:t>
            </w:r>
            <w:r>
              <w:rPr>
                <w:rFonts w:hint="eastAsia" w:ascii="宋体" w:hAnsi="宋体" w:eastAsia="宋体" w:cs="宋体"/>
                <w:b/>
                <w:bCs/>
                <w:i w:val="0"/>
                <w:iCs w:val="0"/>
                <w:color w:val="000000"/>
                <w:kern w:val="0"/>
                <w:sz w:val="20"/>
                <w:szCs w:val="20"/>
                <w:u w:val="none"/>
                <w:lang w:val="en-US" w:eastAsia="zh-CN" w:bidi="ar"/>
              </w:rPr>
              <w:t>幸福河湖</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F66C7">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0"/>
                <w:szCs w:val="20"/>
                <w:u w:val="none"/>
              </w:rPr>
            </w:pPr>
            <w:r>
              <w:rPr>
                <w:rFonts w:hint="default" w:ascii="Times New Roman" w:hAnsi="Times New Roman" w:eastAsia="宋体" w:cs="Times New Roman"/>
                <w:b/>
                <w:bCs/>
                <w:i w:val="0"/>
                <w:iCs w:val="0"/>
                <w:color w:val="000000"/>
                <w:kern w:val="0"/>
                <w:sz w:val="20"/>
                <w:szCs w:val="20"/>
                <w:u w:val="none"/>
                <w:lang w:val="en-US" w:eastAsia="zh-CN" w:bidi="ar"/>
              </w:rPr>
              <w:t xml:space="preserve">51260 </w:t>
            </w:r>
          </w:p>
        </w:tc>
      </w:tr>
      <w:tr w14:paraId="35FEE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24D0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EB20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插江幸福河湖建设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899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B8F3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A14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对插江河湖开展系统治理，提升管护和现代化监测能力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4059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CC2E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12000 </w:t>
            </w:r>
          </w:p>
        </w:tc>
      </w:tr>
      <w:tr w14:paraId="7CF49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A824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E7C5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雍河幸福河湖建设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7569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969F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7DC3F">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对雍河河湖开展系统治理，提升管护和现代化监测能力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9CF5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C7AF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5300</w:t>
            </w:r>
          </w:p>
        </w:tc>
      </w:tr>
      <w:tr w14:paraId="470D3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7988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2643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射箭河幸福河湖建设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A01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F660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3ED7D">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对射箭河开展系统治理，提升管护和现代化监测能力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7611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1EF6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3800</w:t>
            </w:r>
          </w:p>
        </w:tc>
      </w:tr>
      <w:tr w14:paraId="29822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62E3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F586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张家沟幸福河湖建设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3813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E796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DF71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对张家沟开展系统治理，提升管护和现代化监测能力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B4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4CF8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4200</w:t>
            </w:r>
          </w:p>
        </w:tc>
      </w:tr>
      <w:tr w14:paraId="57DE6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712D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5</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419F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坟桥河幸福河湖建设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A180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56FB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536B5">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对坟桥河开展系统治理，提升管护和现代化监测能力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78EA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413A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3200 </w:t>
            </w:r>
          </w:p>
        </w:tc>
      </w:tr>
      <w:tr w14:paraId="22DC0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207C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6</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2630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掛旗河幸福河湖建设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806D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2784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24F26">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对掛旗河开展系统治理，提升管护和现代化监测能力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2AC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22A3E">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4500 </w:t>
            </w:r>
          </w:p>
        </w:tc>
      </w:tr>
      <w:tr w14:paraId="0CD99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554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7</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9B18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沙坝河幸福河湖建设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4835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E8F5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94093">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对沙坝河开展系统治理，提升管护和现代化监测能力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5DE7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6D8A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3700</w:t>
            </w:r>
          </w:p>
        </w:tc>
      </w:tr>
      <w:tr w14:paraId="53A45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D3B4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5C144">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文庙河幸福河湖建设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77F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E719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4498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对文庙河开展系统治理，提升管护和现代化监测能力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696F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76E0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3510</w:t>
            </w:r>
          </w:p>
        </w:tc>
      </w:tr>
      <w:tr w14:paraId="0F94A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121F6">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9</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0754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长滩河（昭化区）幸福河湖建设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152BB">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新建</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EAD2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EAF0A">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对长滩河（昭化区）开展系统治理，提升管护和现代化监测能力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7ADC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2025-2030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2808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3450 </w:t>
            </w:r>
          </w:p>
        </w:tc>
      </w:tr>
      <w:tr w14:paraId="7F4EE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9B83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10</w:t>
            </w:r>
          </w:p>
        </w:tc>
        <w:tc>
          <w:tcPr>
            <w:tcW w:w="3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2B602">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黑塘沟、毛家沟幸福河湖建设</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EE85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储备</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F369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昭化区</w:t>
            </w:r>
          </w:p>
        </w:tc>
        <w:tc>
          <w:tcPr>
            <w:tcW w:w="5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71825">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对黑塘沟、毛家沟开展系统治理，提升管护和现代化监测能力</w:t>
            </w:r>
          </w:p>
        </w:tc>
        <w:tc>
          <w:tcPr>
            <w:tcW w:w="9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3D3B0">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2031-2035</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917A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7600 </w:t>
            </w:r>
          </w:p>
        </w:tc>
      </w:tr>
    </w:tbl>
    <w:p w14:paraId="51860821">
      <w:pPr>
        <w:rPr>
          <w:rFonts w:hint="default" w:ascii="Times New Roman" w:hAnsi="Times New Roman" w:eastAsia="仿宋" w:cs="Times New Roman"/>
          <w:color w:val="auto"/>
          <w:sz w:val="28"/>
          <w:szCs w:val="28"/>
          <w:lang w:val="en-GB" w:eastAsia="zh-CN"/>
        </w:rPr>
      </w:pPr>
      <w:r>
        <w:rPr>
          <w:rFonts w:hint="default" w:ascii="Times New Roman" w:hAnsi="Times New Roman" w:eastAsia="仿宋" w:cs="Times New Roman"/>
          <w:color w:val="auto"/>
          <w:sz w:val="28"/>
          <w:szCs w:val="28"/>
          <w:lang w:val="en-GB" w:eastAsia="zh-CN"/>
        </w:rPr>
        <w:br w:type="page"/>
      </w:r>
    </w:p>
    <w:p w14:paraId="4E11D4AD">
      <w:pPr>
        <w:pStyle w:val="3"/>
        <w:spacing w:before="240" w:beforeLines="-2147483648" w:beforeAutospacing="0" w:after="240" w:afterLines="-2147483648" w:afterAutospacing="0"/>
        <w:rPr>
          <w:rFonts w:hint="default" w:ascii="Times New Roman" w:hAnsi="Times New Roman" w:cs="Times New Roman"/>
          <w:color w:val="auto"/>
          <w:lang w:val="en-GB"/>
        </w:rPr>
      </w:pPr>
      <w:bookmarkStart w:id="363" w:name="_Toc28548"/>
      <w:bookmarkStart w:id="364" w:name="_Toc646"/>
      <w:r>
        <w:rPr>
          <w:rFonts w:hint="default" w:ascii="Times New Roman" w:hAnsi="Times New Roman" w:cs="Times New Roman"/>
          <w:color w:val="auto"/>
          <w:lang w:val="en-GB"/>
        </w:rPr>
        <w:t>附表</w:t>
      </w:r>
      <w:r>
        <w:rPr>
          <w:rFonts w:hint="eastAsia" w:ascii="Times New Roman" w:hAnsi="Times New Roman" w:cs="Times New Roman"/>
          <w:color w:val="auto"/>
          <w:lang w:val="en-US" w:eastAsia="zh-CN"/>
        </w:rPr>
        <w:t>8</w:t>
      </w:r>
      <w:r>
        <w:rPr>
          <w:rFonts w:hint="default" w:ascii="Times New Roman" w:hAnsi="Times New Roman" w:cs="Times New Roman"/>
          <w:color w:val="auto"/>
          <w:lang w:val="en-GB"/>
        </w:rPr>
        <w:t xml:space="preserve"> </w:t>
      </w:r>
      <w:r>
        <w:rPr>
          <w:rFonts w:hint="eastAsia" w:ascii="Times New Roman" w:hAnsi="Times New Roman" w:cs="Times New Roman"/>
          <w:color w:val="auto"/>
          <w:lang w:val="en-US" w:eastAsia="zh-CN"/>
        </w:rPr>
        <w:t>昭化区</w:t>
      </w:r>
      <w:r>
        <w:rPr>
          <w:rFonts w:hint="default" w:ascii="Times New Roman" w:hAnsi="Times New Roman" w:cs="Times New Roman"/>
          <w:color w:val="auto"/>
          <w:lang w:val="en-US" w:eastAsia="zh-CN"/>
        </w:rPr>
        <w:t>数字孪生水网项目</w:t>
      </w:r>
      <w:r>
        <w:rPr>
          <w:rFonts w:hint="default" w:ascii="Times New Roman" w:hAnsi="Times New Roman" w:cs="Times New Roman"/>
          <w:color w:val="auto"/>
          <w:lang w:val="en-GB"/>
        </w:rPr>
        <w:t>表</w:t>
      </w:r>
      <w:bookmarkEnd w:id="363"/>
      <w:bookmarkEnd w:id="364"/>
    </w:p>
    <w:tbl>
      <w:tblPr>
        <w:tblStyle w:val="2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7"/>
        <w:gridCol w:w="3373"/>
        <w:gridCol w:w="887"/>
        <w:gridCol w:w="887"/>
        <w:gridCol w:w="6119"/>
        <w:gridCol w:w="1125"/>
        <w:gridCol w:w="890"/>
      </w:tblGrid>
      <w:tr w14:paraId="79C4F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151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84C893">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项目名称</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A6D23">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建设性质</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3BE46">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建设地点</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B5375">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主要建设内容</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E2995">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建设年限</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0224E">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总投资</w:t>
            </w:r>
            <w:r>
              <w:rPr>
                <w:rFonts w:hint="default" w:ascii="Times New Roman" w:hAnsi="Times New Roman" w:eastAsia="宋体" w:cs="Times New Roman"/>
                <w:b/>
                <w:bCs/>
                <w:i w:val="0"/>
                <w:iCs w:val="0"/>
                <w:color w:val="auto"/>
                <w:kern w:val="0"/>
                <w:sz w:val="20"/>
                <w:szCs w:val="20"/>
                <w:u w:val="none"/>
                <w:lang w:val="en-US" w:eastAsia="zh-CN" w:bidi="ar"/>
              </w:rPr>
              <w:br w:type="textWrapping"/>
            </w:r>
            <w:r>
              <w:rPr>
                <w:rFonts w:hint="eastAsia" w:ascii="宋体" w:hAnsi="宋体" w:eastAsia="宋体" w:cs="宋体"/>
                <w:b/>
                <w:bCs/>
                <w:i w:val="0"/>
                <w:iCs w:val="0"/>
                <w:color w:val="auto"/>
                <w:kern w:val="0"/>
                <w:sz w:val="20"/>
                <w:szCs w:val="20"/>
                <w:u w:val="none"/>
                <w:lang w:val="en-US" w:eastAsia="zh-CN" w:bidi="ar"/>
              </w:rPr>
              <w:t>（万元）</w:t>
            </w:r>
          </w:p>
        </w:tc>
      </w:tr>
      <w:tr w14:paraId="0C4BC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68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51874445">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数字孪生水网</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4D6FC">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default" w:ascii="Times New Roman" w:hAnsi="Times New Roman" w:eastAsia="宋体" w:cs="Times New Roman"/>
                <w:b/>
                <w:bCs/>
                <w:i w:val="0"/>
                <w:iCs w:val="0"/>
                <w:color w:val="auto"/>
                <w:kern w:val="0"/>
                <w:sz w:val="20"/>
                <w:szCs w:val="20"/>
                <w:u w:val="none"/>
                <w:lang w:val="en-US" w:eastAsia="zh-CN" w:bidi="ar"/>
              </w:rPr>
              <w:t xml:space="preserve">88246 </w:t>
            </w:r>
          </w:p>
        </w:tc>
      </w:tr>
      <w:tr w14:paraId="1AEA5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4681"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4A5E5E0">
            <w:pPr>
              <w:keepNext w:val="0"/>
              <w:keepLines w:val="0"/>
              <w:widowControl/>
              <w:suppressLineNumbers w:val="0"/>
              <w:jc w:val="left"/>
              <w:textAlignment w:val="center"/>
              <w:rPr>
                <w:rFonts w:hint="default" w:ascii="Times New Roman" w:hAnsi="Times New Roman" w:eastAsia="宋体" w:cs="Times New Roman"/>
                <w:b/>
                <w:bCs/>
                <w:i w:val="0"/>
                <w:iCs w:val="0"/>
                <w:color w:val="auto"/>
                <w:sz w:val="20"/>
                <w:szCs w:val="20"/>
                <w:u w:val="none"/>
              </w:rPr>
            </w:pPr>
            <w:r>
              <w:rPr>
                <w:rFonts w:hint="default" w:ascii="Times New Roman" w:hAnsi="Times New Roman" w:eastAsia="宋体" w:cs="Times New Roman"/>
                <w:b/>
                <w:bCs/>
                <w:i w:val="0"/>
                <w:iCs w:val="0"/>
                <w:color w:val="auto"/>
                <w:kern w:val="0"/>
                <w:sz w:val="20"/>
                <w:szCs w:val="20"/>
                <w:u w:val="none"/>
                <w:lang w:val="en-US" w:eastAsia="zh-CN" w:bidi="ar"/>
              </w:rPr>
              <w:t>1.</w:t>
            </w:r>
            <w:r>
              <w:rPr>
                <w:rFonts w:hint="eastAsia" w:ascii="宋体" w:hAnsi="宋体" w:eastAsia="宋体" w:cs="宋体"/>
                <w:b/>
                <w:bCs/>
                <w:i w:val="0"/>
                <w:iCs w:val="0"/>
                <w:color w:val="auto"/>
                <w:kern w:val="0"/>
                <w:sz w:val="20"/>
                <w:szCs w:val="20"/>
                <w:u w:val="none"/>
                <w:lang w:val="en-US" w:eastAsia="zh-CN" w:bidi="ar"/>
              </w:rPr>
              <w:t>昭化区</w:t>
            </w:r>
            <w:r>
              <w:rPr>
                <w:rFonts w:hint="default" w:ascii="Times New Roman" w:hAnsi="Times New Roman" w:eastAsia="宋体" w:cs="Times New Roman"/>
                <w:b/>
                <w:bCs/>
                <w:i w:val="0"/>
                <w:iCs w:val="0"/>
                <w:color w:val="auto"/>
                <w:kern w:val="0"/>
                <w:sz w:val="20"/>
                <w:szCs w:val="20"/>
                <w:u w:val="none"/>
                <w:lang w:val="en-US" w:eastAsia="zh-CN" w:bidi="ar"/>
              </w:rPr>
              <w:t>“</w:t>
            </w:r>
            <w:r>
              <w:rPr>
                <w:rFonts w:hint="eastAsia" w:ascii="宋体" w:hAnsi="宋体" w:eastAsia="宋体" w:cs="宋体"/>
                <w:b/>
                <w:bCs/>
                <w:i w:val="0"/>
                <w:iCs w:val="0"/>
                <w:color w:val="auto"/>
                <w:kern w:val="0"/>
                <w:sz w:val="20"/>
                <w:szCs w:val="20"/>
                <w:u w:val="none"/>
                <w:lang w:val="en-US" w:eastAsia="zh-CN" w:bidi="ar"/>
              </w:rPr>
              <w:t>智慧水利</w:t>
            </w:r>
            <w:r>
              <w:rPr>
                <w:rFonts w:hint="default" w:ascii="Times New Roman" w:hAnsi="Times New Roman" w:eastAsia="宋体" w:cs="Times New Roman"/>
                <w:b/>
                <w:bCs/>
                <w:i w:val="0"/>
                <w:iCs w:val="0"/>
                <w:color w:val="auto"/>
                <w:kern w:val="0"/>
                <w:sz w:val="20"/>
                <w:szCs w:val="20"/>
                <w:u w:val="none"/>
                <w:lang w:val="en-US" w:eastAsia="zh-CN" w:bidi="ar"/>
              </w:rPr>
              <w:t>”</w:t>
            </w:r>
            <w:r>
              <w:rPr>
                <w:rFonts w:hint="eastAsia" w:ascii="宋体" w:hAnsi="宋体" w:eastAsia="宋体" w:cs="宋体"/>
                <w:b/>
                <w:bCs/>
                <w:i w:val="0"/>
                <w:iCs w:val="0"/>
                <w:color w:val="auto"/>
                <w:kern w:val="0"/>
                <w:sz w:val="20"/>
                <w:szCs w:val="20"/>
                <w:u w:val="none"/>
                <w:lang w:val="en-US" w:eastAsia="zh-CN" w:bidi="ar"/>
              </w:rPr>
              <w:t>数字孪生平台</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B58F5">
            <w:pPr>
              <w:keepNext w:val="0"/>
              <w:keepLines w:val="0"/>
              <w:widowControl/>
              <w:suppressLineNumbers w:val="0"/>
              <w:jc w:val="center"/>
              <w:textAlignment w:val="center"/>
              <w:rPr>
                <w:rFonts w:hint="default" w:ascii="Times New Roman" w:hAnsi="Times New Roman" w:eastAsia="宋体" w:cs="Times New Roman"/>
                <w:b/>
                <w:bCs/>
                <w:i w:val="0"/>
                <w:iCs w:val="0"/>
                <w:color w:val="auto"/>
                <w:sz w:val="20"/>
                <w:szCs w:val="20"/>
                <w:u w:val="none"/>
              </w:rPr>
            </w:pPr>
            <w:r>
              <w:rPr>
                <w:rFonts w:hint="default" w:ascii="Times New Roman" w:hAnsi="Times New Roman" w:eastAsia="宋体" w:cs="Times New Roman"/>
                <w:b/>
                <w:bCs/>
                <w:i w:val="0"/>
                <w:iCs w:val="0"/>
                <w:color w:val="auto"/>
                <w:kern w:val="0"/>
                <w:sz w:val="20"/>
                <w:szCs w:val="20"/>
                <w:u w:val="none"/>
                <w:lang w:val="en-US" w:eastAsia="zh-CN" w:bidi="ar"/>
              </w:rPr>
              <w:t xml:space="preserve">88246 </w:t>
            </w:r>
          </w:p>
        </w:tc>
      </w:tr>
      <w:tr w14:paraId="14E5B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1DDB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BD77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昭化区数字孪生分台</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9F76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3F85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60519">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数字孪生昭化区分平台模块</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F08CA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17CB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5000 </w:t>
            </w:r>
          </w:p>
        </w:tc>
      </w:tr>
      <w:tr w14:paraId="7969C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4"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FBB2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C41C9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昭化区水利基础数据收集分中心</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7071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CA77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34E0C3">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结合已有视频监控、</w:t>
            </w:r>
            <w:r>
              <w:rPr>
                <w:rFonts w:hint="default" w:ascii="Times New Roman" w:hAnsi="Times New Roman" w:eastAsia="宋体" w:cs="Times New Roman"/>
                <w:i w:val="0"/>
                <w:iCs w:val="0"/>
                <w:color w:val="auto"/>
                <w:kern w:val="0"/>
                <w:sz w:val="20"/>
                <w:szCs w:val="20"/>
                <w:u w:val="none"/>
                <w:lang w:val="en-US" w:eastAsia="zh-CN" w:bidi="ar"/>
              </w:rPr>
              <w:t>gis</w:t>
            </w:r>
            <w:r>
              <w:rPr>
                <w:rFonts w:hint="eastAsia" w:ascii="宋体" w:hAnsi="宋体" w:eastAsia="宋体" w:cs="宋体"/>
                <w:i w:val="0"/>
                <w:iCs w:val="0"/>
                <w:color w:val="auto"/>
                <w:kern w:val="0"/>
                <w:sz w:val="20"/>
                <w:szCs w:val="20"/>
                <w:u w:val="none"/>
                <w:lang w:val="en-US" w:eastAsia="zh-CN" w:bidi="ar"/>
              </w:rPr>
              <w:t>成果等，完善升级雨情水情监测、视频监控、水位监测、水保监测等设施设备，建设全覆盖物联感知系统，形成数据收集中心</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9311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7B7F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 xml:space="preserve">12000 </w:t>
            </w:r>
          </w:p>
        </w:tc>
      </w:tr>
      <w:tr w14:paraId="39E18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E041F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801C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广元市昭化区灌区信息化建设项目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E13FF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565CE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2F00F">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新建灌区智慧化管理信息平台及闸室等相应配套设施</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688F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0A66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5000</w:t>
            </w:r>
          </w:p>
        </w:tc>
      </w:tr>
      <w:tr w14:paraId="11ABB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1FEE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4</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3513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广元市昭化区水库信息化建设项目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731E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5FB0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D8F6B">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新建水库信息化管理信息平台，完善大坝安全监测设施、雨水情测报设施等相应配套设施</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3E28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3F68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3000</w:t>
            </w:r>
          </w:p>
        </w:tc>
      </w:tr>
      <w:tr w14:paraId="4AA6E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902C9">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5</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16B4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广元市昭化区防汛预警监测调度信息化建设项目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D0ED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3B99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A4D4C">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调度指挥平台系统建设，山洪灾害预警监测、河湖塘库堰等水利工程预警预测智慧化系统建设。</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D4630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1D0D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8600</w:t>
            </w:r>
          </w:p>
        </w:tc>
      </w:tr>
      <w:tr w14:paraId="5F5C7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2660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6</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CB78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广元市昭化区农村供水信息化建设项目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D5F9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991F0">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nil"/>
              <w:left w:val="nil"/>
              <w:bottom w:val="nil"/>
              <w:right w:val="nil"/>
            </w:tcBorders>
            <w:shd w:val="clear" w:color="auto" w:fill="auto"/>
            <w:vAlign w:val="center"/>
          </w:tcPr>
          <w:p w14:paraId="5C9BB627">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新建规模化水厂信息化管理平台，完善水质在线检测设施、安全生产运行监控设施及其他相应配套设施</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0C99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2026-2035</w:t>
            </w:r>
          </w:p>
        </w:tc>
        <w:tc>
          <w:tcPr>
            <w:tcW w:w="318" w:type="pct"/>
            <w:tcBorders>
              <w:top w:val="nil"/>
              <w:left w:val="nil"/>
              <w:bottom w:val="nil"/>
              <w:right w:val="nil"/>
            </w:tcBorders>
            <w:shd w:val="clear" w:color="auto" w:fill="auto"/>
            <w:vAlign w:val="center"/>
          </w:tcPr>
          <w:p w14:paraId="7DF6D90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3000</w:t>
            </w:r>
          </w:p>
        </w:tc>
      </w:tr>
      <w:tr w14:paraId="3766F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6C18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7</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1B67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广元市昭化区水资源管理及监测设施建设</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1CCD3">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A1A29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E89B1">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水资源监测体系、监测设备、传输设施建设</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1963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2024-2035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62417">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3000</w:t>
            </w:r>
          </w:p>
        </w:tc>
      </w:tr>
      <w:tr w14:paraId="49D14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2"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67D8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8</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AAD0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广元市昭化区中型水闸安全监测项目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87D0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92C6A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048AB8">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在昭化区长滩河城区壅水工程柳桥闸坝、</w:t>
            </w:r>
            <w:r>
              <w:rPr>
                <w:rFonts w:hint="default" w:ascii="Times New Roman" w:hAnsi="Times New Roman" w:eastAsia="宋体" w:cs="Times New Roman"/>
                <w:i w:val="0"/>
                <w:iCs w:val="0"/>
                <w:color w:val="auto"/>
                <w:kern w:val="0"/>
                <w:sz w:val="20"/>
                <w:szCs w:val="20"/>
                <w:u w:val="none"/>
                <w:lang w:val="en-US" w:eastAsia="zh-CN" w:bidi="ar"/>
              </w:rPr>
              <w:t>1</w:t>
            </w:r>
            <w:r>
              <w:rPr>
                <w:rFonts w:hint="eastAsia" w:ascii="宋体" w:hAnsi="宋体" w:eastAsia="宋体" w:cs="宋体"/>
                <w:i w:val="0"/>
                <w:iCs w:val="0"/>
                <w:color w:val="auto"/>
                <w:kern w:val="0"/>
                <w:sz w:val="20"/>
                <w:szCs w:val="20"/>
                <w:u w:val="none"/>
                <w:lang w:val="en-US" w:eastAsia="zh-CN" w:bidi="ar"/>
              </w:rPr>
              <w:t>号闸坝、</w:t>
            </w:r>
            <w:r>
              <w:rPr>
                <w:rFonts w:hint="default" w:ascii="Times New Roman" w:hAnsi="Times New Roman" w:eastAsia="宋体" w:cs="Times New Roman"/>
                <w:i w:val="0"/>
                <w:iCs w:val="0"/>
                <w:color w:val="auto"/>
                <w:kern w:val="0"/>
                <w:sz w:val="20"/>
                <w:szCs w:val="20"/>
                <w:u w:val="none"/>
                <w:lang w:val="en-US" w:eastAsia="zh-CN" w:bidi="ar"/>
              </w:rPr>
              <w:t>2</w:t>
            </w:r>
            <w:r>
              <w:rPr>
                <w:rFonts w:hint="eastAsia" w:ascii="宋体" w:hAnsi="宋体" w:eastAsia="宋体" w:cs="宋体"/>
                <w:i w:val="0"/>
                <w:iCs w:val="0"/>
                <w:color w:val="auto"/>
                <w:kern w:val="0"/>
                <w:sz w:val="20"/>
                <w:szCs w:val="20"/>
                <w:u w:val="none"/>
                <w:lang w:val="en-US" w:eastAsia="zh-CN" w:bidi="ar"/>
              </w:rPr>
              <w:t>号闸坝、</w:t>
            </w:r>
            <w:r>
              <w:rPr>
                <w:rFonts w:hint="default" w:ascii="Times New Roman" w:hAnsi="Times New Roman" w:eastAsia="宋体" w:cs="Times New Roman"/>
                <w:i w:val="0"/>
                <w:iCs w:val="0"/>
                <w:color w:val="auto"/>
                <w:kern w:val="0"/>
                <w:sz w:val="20"/>
                <w:szCs w:val="20"/>
                <w:u w:val="none"/>
                <w:lang w:val="en-US" w:eastAsia="zh-CN" w:bidi="ar"/>
              </w:rPr>
              <w:t>3</w:t>
            </w:r>
            <w:r>
              <w:rPr>
                <w:rFonts w:hint="eastAsia" w:ascii="宋体" w:hAnsi="宋体" w:eastAsia="宋体" w:cs="宋体"/>
                <w:i w:val="0"/>
                <w:iCs w:val="0"/>
                <w:color w:val="auto"/>
                <w:kern w:val="0"/>
                <w:sz w:val="20"/>
                <w:szCs w:val="20"/>
                <w:u w:val="none"/>
                <w:lang w:val="en-US" w:eastAsia="zh-CN" w:bidi="ar"/>
              </w:rPr>
              <w:t>号闸坝、</w:t>
            </w:r>
            <w:r>
              <w:rPr>
                <w:rFonts w:hint="default" w:ascii="Times New Roman" w:hAnsi="Times New Roman" w:eastAsia="宋体" w:cs="Times New Roman"/>
                <w:i w:val="0"/>
                <w:iCs w:val="0"/>
                <w:color w:val="auto"/>
                <w:kern w:val="0"/>
                <w:sz w:val="20"/>
                <w:szCs w:val="20"/>
                <w:u w:val="none"/>
                <w:lang w:val="en-US" w:eastAsia="zh-CN" w:bidi="ar"/>
              </w:rPr>
              <w:t>4</w:t>
            </w:r>
            <w:r>
              <w:rPr>
                <w:rFonts w:hint="eastAsia" w:ascii="宋体" w:hAnsi="宋体" w:eastAsia="宋体" w:cs="宋体"/>
                <w:i w:val="0"/>
                <w:iCs w:val="0"/>
                <w:color w:val="auto"/>
                <w:kern w:val="0"/>
                <w:sz w:val="20"/>
                <w:szCs w:val="20"/>
                <w:u w:val="none"/>
                <w:lang w:val="en-US" w:eastAsia="zh-CN" w:bidi="ar"/>
              </w:rPr>
              <w:t>号闸坝等</w:t>
            </w:r>
            <w:r>
              <w:rPr>
                <w:rFonts w:hint="default" w:ascii="Times New Roman" w:hAnsi="Times New Roman" w:eastAsia="宋体" w:cs="Times New Roman"/>
                <w:i w:val="0"/>
                <w:iCs w:val="0"/>
                <w:color w:val="auto"/>
                <w:kern w:val="0"/>
                <w:sz w:val="20"/>
                <w:szCs w:val="20"/>
                <w:u w:val="none"/>
                <w:lang w:val="en-US" w:eastAsia="zh-CN" w:bidi="ar"/>
              </w:rPr>
              <w:t>5</w:t>
            </w:r>
            <w:r>
              <w:rPr>
                <w:rFonts w:hint="eastAsia" w:ascii="宋体" w:hAnsi="宋体" w:eastAsia="宋体" w:cs="宋体"/>
                <w:i w:val="0"/>
                <w:iCs w:val="0"/>
                <w:color w:val="auto"/>
                <w:kern w:val="0"/>
                <w:sz w:val="20"/>
                <w:szCs w:val="20"/>
                <w:u w:val="none"/>
                <w:lang w:val="en-US" w:eastAsia="zh-CN" w:bidi="ar"/>
              </w:rPr>
              <w:t>座闸坝开展过闸水位流量监测、视频监视、变形监测、渗流监测，建立金结电气系统、监测感知网、四预系统，构建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天空地水工</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一体化监测感知网，提升堤防安全监测感知能力。</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5249A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32B6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1135</w:t>
            </w:r>
          </w:p>
        </w:tc>
      </w:tr>
      <w:tr w14:paraId="39E83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6A4B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9</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FEE1D">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广元市昭化区中型堤防安全监测项目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727E0A">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435A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9D1F5">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在泉坝、鸭浮天雄等</w:t>
            </w:r>
            <w:r>
              <w:rPr>
                <w:rFonts w:hint="default" w:ascii="Times New Roman" w:hAnsi="Times New Roman" w:eastAsia="宋体" w:cs="Times New Roman"/>
                <w:i w:val="0"/>
                <w:iCs w:val="0"/>
                <w:color w:val="auto"/>
                <w:kern w:val="0"/>
                <w:sz w:val="20"/>
                <w:szCs w:val="20"/>
                <w:u w:val="none"/>
                <w:lang w:val="en-US" w:eastAsia="zh-CN" w:bidi="ar"/>
              </w:rPr>
              <w:t>2</w:t>
            </w:r>
            <w:r>
              <w:rPr>
                <w:rFonts w:hint="eastAsia" w:ascii="宋体" w:hAnsi="宋体" w:eastAsia="宋体" w:cs="宋体"/>
                <w:i w:val="0"/>
                <w:iCs w:val="0"/>
                <w:color w:val="auto"/>
                <w:kern w:val="0"/>
                <w:sz w:val="20"/>
                <w:szCs w:val="20"/>
                <w:u w:val="none"/>
                <w:lang w:val="en-US" w:eastAsia="zh-CN" w:bidi="ar"/>
              </w:rPr>
              <w:t>处</w:t>
            </w:r>
            <w:r>
              <w:rPr>
                <w:rFonts w:hint="default" w:ascii="Times New Roman" w:hAnsi="Times New Roman" w:eastAsia="宋体" w:cs="Times New Roman"/>
                <w:i w:val="0"/>
                <w:iCs w:val="0"/>
                <w:color w:val="auto"/>
                <w:kern w:val="0"/>
                <w:sz w:val="20"/>
                <w:szCs w:val="20"/>
                <w:u w:val="none"/>
                <w:lang w:val="en-US" w:eastAsia="zh-CN" w:bidi="ar"/>
              </w:rPr>
              <w:t>4.7km</w:t>
            </w:r>
            <w:r>
              <w:rPr>
                <w:rFonts w:hint="eastAsia" w:ascii="宋体" w:hAnsi="宋体" w:eastAsia="宋体" w:cs="宋体"/>
                <w:i w:val="0"/>
                <w:iCs w:val="0"/>
                <w:color w:val="auto"/>
                <w:kern w:val="0"/>
                <w:sz w:val="20"/>
                <w:szCs w:val="20"/>
                <w:u w:val="none"/>
                <w:lang w:val="en-US" w:eastAsia="zh-CN" w:bidi="ar"/>
              </w:rPr>
              <w:t>堤防开展水位监测、视频监视、变形监测、渗流监测，建立自动化监测系统、监测感知网、四预系统，构建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天空地水工</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一体化监测感知网，提升堤防安全监测感知能力。</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3B7C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2025-2030</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E9DB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511</w:t>
            </w:r>
          </w:p>
        </w:tc>
      </w:tr>
      <w:tr w14:paraId="7C84B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9DC66">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10</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D85AB">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广元市昭化区小型堤防安全监测项目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AC094">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CB3F8">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A3A99">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w:t>
            </w:r>
            <w:r>
              <w:rPr>
                <w:rFonts w:hint="default" w:ascii="Times New Roman" w:hAnsi="Times New Roman" w:eastAsia="宋体" w:cs="Times New Roman"/>
                <w:i w:val="0"/>
                <w:iCs w:val="0"/>
                <w:color w:val="auto"/>
                <w:kern w:val="0"/>
                <w:sz w:val="20"/>
                <w:szCs w:val="20"/>
                <w:u w:val="none"/>
                <w:lang w:val="en-US" w:eastAsia="zh-CN" w:bidi="ar"/>
              </w:rPr>
              <w:t>36</w:t>
            </w:r>
            <w:r>
              <w:rPr>
                <w:rFonts w:hint="eastAsia" w:ascii="宋体" w:hAnsi="宋体" w:eastAsia="宋体" w:cs="宋体"/>
                <w:i w:val="0"/>
                <w:iCs w:val="0"/>
                <w:color w:val="auto"/>
                <w:kern w:val="0"/>
                <w:sz w:val="20"/>
                <w:szCs w:val="20"/>
                <w:u w:val="none"/>
                <w:lang w:val="en-US" w:eastAsia="zh-CN" w:bidi="ar"/>
              </w:rPr>
              <w:t>段</w:t>
            </w:r>
            <w:r>
              <w:rPr>
                <w:rFonts w:hint="default" w:ascii="Times New Roman" w:hAnsi="Times New Roman" w:eastAsia="宋体" w:cs="Times New Roman"/>
                <w:i w:val="0"/>
                <w:iCs w:val="0"/>
                <w:color w:val="auto"/>
                <w:kern w:val="0"/>
                <w:sz w:val="20"/>
                <w:szCs w:val="20"/>
                <w:u w:val="none"/>
                <w:lang w:val="en-US" w:eastAsia="zh-CN" w:bidi="ar"/>
              </w:rPr>
              <w:t>60km</w:t>
            </w:r>
            <w:r>
              <w:rPr>
                <w:rFonts w:hint="eastAsia" w:ascii="宋体" w:hAnsi="宋体" w:eastAsia="宋体" w:cs="宋体"/>
                <w:i w:val="0"/>
                <w:iCs w:val="0"/>
                <w:color w:val="auto"/>
                <w:kern w:val="0"/>
                <w:sz w:val="20"/>
                <w:szCs w:val="20"/>
                <w:u w:val="none"/>
                <w:lang w:val="en-US" w:eastAsia="zh-CN" w:bidi="ar"/>
              </w:rPr>
              <w:t>小型堤防开展水位监测、视频监视、变形监测、渗流监测，建立自动化监测系统、监测感知网、四预系统，构建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天空地水工</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一体化监测感知网，提升堤防安全监测感知能力。</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F82D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9F765E">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12000</w:t>
            </w:r>
          </w:p>
        </w:tc>
      </w:tr>
      <w:tr w14:paraId="11FA7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8" w:hRule="atLeast"/>
        </w:trPr>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BFFA2">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11</w:t>
            </w:r>
          </w:p>
        </w:tc>
        <w:tc>
          <w:tcPr>
            <w:tcW w:w="1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DD1F1">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广元市昭化区河流智慧监测项目</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E72F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新建</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388AD5">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昭化区</w:t>
            </w:r>
          </w:p>
        </w:tc>
        <w:tc>
          <w:tcPr>
            <w:tcW w:w="216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23C6C">
            <w:pPr>
              <w:keepNext w:val="0"/>
              <w:keepLines w:val="0"/>
              <w:widowControl/>
              <w:suppressLineNumbers w:val="0"/>
              <w:jc w:val="left"/>
              <w:textAlignment w:val="center"/>
              <w:rPr>
                <w:rFonts w:hint="default" w:ascii="Times New Roman" w:hAnsi="Times New Roman" w:eastAsia="宋体" w:cs="Times New Roman"/>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在昭化区</w:t>
            </w:r>
            <w:r>
              <w:rPr>
                <w:rFonts w:hint="default" w:ascii="Times New Roman" w:hAnsi="Times New Roman" w:eastAsia="宋体" w:cs="Times New Roman"/>
                <w:i w:val="0"/>
                <w:iCs w:val="0"/>
                <w:color w:val="auto"/>
                <w:kern w:val="0"/>
                <w:sz w:val="20"/>
                <w:szCs w:val="20"/>
                <w:u w:val="none"/>
                <w:lang w:val="en-US" w:eastAsia="zh-CN" w:bidi="ar"/>
              </w:rPr>
              <w:t>16</w:t>
            </w:r>
            <w:r>
              <w:rPr>
                <w:rFonts w:hint="eastAsia" w:ascii="宋体" w:hAnsi="宋体" w:eastAsia="宋体" w:cs="宋体"/>
                <w:i w:val="0"/>
                <w:iCs w:val="0"/>
                <w:color w:val="auto"/>
                <w:kern w:val="0"/>
                <w:sz w:val="20"/>
                <w:szCs w:val="20"/>
                <w:u w:val="none"/>
                <w:lang w:val="en-US" w:eastAsia="zh-CN" w:bidi="ar"/>
              </w:rPr>
              <w:t>条河流开展生态流量监测、重要河段及敏感水域视频监视，建立自动化监测系统、监测感知网、四预系统，构建</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天空地水工</w:t>
            </w:r>
            <w:r>
              <w:rPr>
                <w:rFonts w:hint="default" w:ascii="Times New Roman" w:hAnsi="Times New Roman" w:eastAsia="宋体" w:cs="Times New Roman"/>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一体化监测感知网，提升河湖管护能力。</w:t>
            </w:r>
          </w:p>
        </w:tc>
        <w:tc>
          <w:tcPr>
            <w:tcW w:w="37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24FAC">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2025-2035</w:t>
            </w:r>
          </w:p>
        </w:tc>
        <w:tc>
          <w:tcPr>
            <w:tcW w:w="3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E1ECF">
            <w:pPr>
              <w:keepNext w:val="0"/>
              <w:keepLines w:val="0"/>
              <w:widowControl/>
              <w:suppressLineNumbers w:val="0"/>
              <w:jc w:val="center"/>
              <w:textAlignment w:val="center"/>
              <w:rPr>
                <w:rFonts w:hint="default" w:ascii="Times New Roman" w:hAnsi="Times New Roman" w:eastAsia="宋体" w:cs="Times New Roman"/>
                <w:i w:val="0"/>
                <w:iCs w:val="0"/>
                <w:color w:val="auto"/>
                <w:sz w:val="20"/>
                <w:szCs w:val="20"/>
                <w:u w:val="none"/>
              </w:rPr>
            </w:pPr>
            <w:r>
              <w:rPr>
                <w:rFonts w:hint="default" w:ascii="Times New Roman" w:hAnsi="Times New Roman" w:eastAsia="宋体" w:cs="Times New Roman"/>
                <w:i w:val="0"/>
                <w:iCs w:val="0"/>
                <w:color w:val="auto"/>
                <w:kern w:val="0"/>
                <w:sz w:val="20"/>
                <w:szCs w:val="20"/>
                <w:u w:val="none"/>
                <w:lang w:val="en-US" w:eastAsia="zh-CN" w:bidi="ar"/>
              </w:rPr>
              <w:t>35000</w:t>
            </w:r>
          </w:p>
        </w:tc>
      </w:tr>
    </w:tbl>
    <w:p w14:paraId="2480D0F2">
      <w:pPr>
        <w:spacing w:line="360" w:lineRule="auto"/>
        <w:rPr>
          <w:rFonts w:hint="default" w:ascii="Times New Roman" w:hAnsi="Times New Roman" w:eastAsia="仿宋" w:cs="Times New Roman"/>
          <w:color w:val="auto"/>
          <w:sz w:val="28"/>
          <w:szCs w:val="28"/>
          <w:lang w:val="en-GB" w:eastAsia="zh-CN"/>
        </w:rPr>
      </w:pPr>
    </w:p>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0E58FF-EFCB-4FF8-BE69-FE55AE0D149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仿宋_GB2312">
    <w:panose1 w:val="02000000000000000000"/>
    <w:charset w:val="86"/>
    <w:family w:val="auto"/>
    <w:pitch w:val="default"/>
    <w:sig w:usb0="A00002BF" w:usb1="184F6CFA" w:usb2="00000012" w:usb3="00000000" w:csb0="00040001" w:csb1="00000000"/>
    <w:embedRegular r:id="rId2" w:fontKey="{894CFC02-BFAE-44B9-8DFD-4ED39A13A833}"/>
  </w:font>
  <w:font w:name="幼圆">
    <w:panose1 w:val="0201050906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3" w:fontKey="{57116085-F586-4FEF-AF5C-5CA5FD01D7DD}"/>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embedRegular r:id="rId4" w:fontKey="{86297867-7CBA-481E-9721-8865A399BE93}"/>
  </w:font>
  <w:font w:name="楷体_GB2312">
    <w:panose1 w:val="02010609030101010101"/>
    <w:charset w:val="86"/>
    <w:family w:val="auto"/>
    <w:pitch w:val="default"/>
    <w:sig w:usb0="00000001" w:usb1="080E0000" w:usb2="00000000" w:usb3="00000000" w:csb0="00040000" w:csb1="00000000"/>
    <w:embedRegular r:id="rId5" w:fontKey="{7C352CC9-51DC-414C-B3E0-EA997E6B5342}"/>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B9442">
    <w:pPr>
      <w:pStyle w:val="11"/>
      <w:jc w:val="cente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0B19B">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2F711">
    <w:pPr>
      <w:spacing w:line="184" w:lineRule="auto"/>
      <w:ind w:left="4080"/>
      <w:rPr>
        <w:rFonts w:ascii="Times New Roman" w:hAnsi="Times New Roman" w:eastAsia="Times New Roman" w:cs="Times New Roman"/>
        <w:sz w:val="20"/>
        <w:szCs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0C1CA">
    <w:pPr>
      <w:spacing w:line="184" w:lineRule="auto"/>
      <w:ind w:left="4080"/>
      <w:rPr>
        <w:rFonts w:ascii="Times New Roman" w:hAnsi="Times New Roman" w:eastAsia="Times New Roman" w:cs="Times New Roman"/>
        <w:sz w:val="20"/>
        <w:szCs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22ED4A">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1C22ED4A">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993021"/>
    <w:multiLevelType w:val="singleLevel"/>
    <w:tmpl w:val="BB993021"/>
    <w:lvl w:ilvl="0" w:tentative="0">
      <w:start w:val="1"/>
      <w:numFmt w:val="decimal"/>
      <w:lvlText w:val="%1."/>
      <w:lvlJc w:val="left"/>
      <w:pPr>
        <w:tabs>
          <w:tab w:val="left" w:pos="312"/>
        </w:tabs>
      </w:pPr>
    </w:lvl>
  </w:abstractNum>
  <w:abstractNum w:abstractNumId="1">
    <w:nsid w:val="F074D930"/>
    <w:multiLevelType w:val="singleLevel"/>
    <w:tmpl w:val="F074D930"/>
    <w:lvl w:ilvl="0" w:tentative="0">
      <w:start w:val="2"/>
      <w:numFmt w:val="decimal"/>
      <w:suff w:val="nothing"/>
      <w:lvlText w:val="%1、"/>
      <w:lvlJc w:val="left"/>
    </w:lvl>
  </w:abstractNum>
  <w:abstractNum w:abstractNumId="2">
    <w:nsid w:val="52996492"/>
    <w:multiLevelType w:val="singleLevel"/>
    <w:tmpl w:val="52996492"/>
    <w:lvl w:ilvl="0" w:tentative="0">
      <w:start w:val="4"/>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ZlNDQ4ODhmNzI0Mjc0YTMxMTc5NGVlZDRjMjliNzkifQ=="/>
    <w:docVar w:name="KSO_WPS_MARK_KEY" w:val="cbeb8ef6-f997-4fd3-9531-25827f183797"/>
  </w:docVars>
  <w:rsids>
    <w:rsidRoot w:val="00645D50"/>
    <w:rsid w:val="00140CA2"/>
    <w:rsid w:val="00190F4C"/>
    <w:rsid w:val="001E6A48"/>
    <w:rsid w:val="003B4A5D"/>
    <w:rsid w:val="003C7066"/>
    <w:rsid w:val="004447C7"/>
    <w:rsid w:val="004F451C"/>
    <w:rsid w:val="00505F0D"/>
    <w:rsid w:val="005F2279"/>
    <w:rsid w:val="00645D50"/>
    <w:rsid w:val="007341E1"/>
    <w:rsid w:val="0077255A"/>
    <w:rsid w:val="00786656"/>
    <w:rsid w:val="007A30A0"/>
    <w:rsid w:val="008450A2"/>
    <w:rsid w:val="0088279A"/>
    <w:rsid w:val="008D7D55"/>
    <w:rsid w:val="008D7DF9"/>
    <w:rsid w:val="008E194C"/>
    <w:rsid w:val="009874D5"/>
    <w:rsid w:val="00A364B9"/>
    <w:rsid w:val="00A74D1B"/>
    <w:rsid w:val="00AE4085"/>
    <w:rsid w:val="00B37A3C"/>
    <w:rsid w:val="00B46918"/>
    <w:rsid w:val="00BA721C"/>
    <w:rsid w:val="00BB6775"/>
    <w:rsid w:val="00BD2952"/>
    <w:rsid w:val="00C34D84"/>
    <w:rsid w:val="00DF2017"/>
    <w:rsid w:val="00E62783"/>
    <w:rsid w:val="00EC0286"/>
    <w:rsid w:val="01000A0D"/>
    <w:rsid w:val="011B288B"/>
    <w:rsid w:val="011F7565"/>
    <w:rsid w:val="013F10D2"/>
    <w:rsid w:val="014A0C71"/>
    <w:rsid w:val="014F219D"/>
    <w:rsid w:val="017D37B3"/>
    <w:rsid w:val="01880E9B"/>
    <w:rsid w:val="01A544B3"/>
    <w:rsid w:val="01AC6167"/>
    <w:rsid w:val="01B82186"/>
    <w:rsid w:val="01D34B7C"/>
    <w:rsid w:val="01E05F01"/>
    <w:rsid w:val="02111B48"/>
    <w:rsid w:val="02290785"/>
    <w:rsid w:val="024A0725"/>
    <w:rsid w:val="024E73C1"/>
    <w:rsid w:val="02612028"/>
    <w:rsid w:val="02D97177"/>
    <w:rsid w:val="02F32FFC"/>
    <w:rsid w:val="02F84024"/>
    <w:rsid w:val="033846FA"/>
    <w:rsid w:val="03653924"/>
    <w:rsid w:val="036D7252"/>
    <w:rsid w:val="038B7FEC"/>
    <w:rsid w:val="03972DDE"/>
    <w:rsid w:val="03AD7CDC"/>
    <w:rsid w:val="03B60B96"/>
    <w:rsid w:val="03C07382"/>
    <w:rsid w:val="03CA46CB"/>
    <w:rsid w:val="03D033EC"/>
    <w:rsid w:val="03DC45A5"/>
    <w:rsid w:val="03EE5067"/>
    <w:rsid w:val="03F23E74"/>
    <w:rsid w:val="04040750"/>
    <w:rsid w:val="04071455"/>
    <w:rsid w:val="04106DC8"/>
    <w:rsid w:val="0440773C"/>
    <w:rsid w:val="04610781"/>
    <w:rsid w:val="046316FD"/>
    <w:rsid w:val="047F7B95"/>
    <w:rsid w:val="048E7480"/>
    <w:rsid w:val="04FA1931"/>
    <w:rsid w:val="053D0B13"/>
    <w:rsid w:val="05453FE3"/>
    <w:rsid w:val="05610861"/>
    <w:rsid w:val="057B36B2"/>
    <w:rsid w:val="058D598A"/>
    <w:rsid w:val="05922FA0"/>
    <w:rsid w:val="059D622D"/>
    <w:rsid w:val="05B0647D"/>
    <w:rsid w:val="05BB24F7"/>
    <w:rsid w:val="05FC292E"/>
    <w:rsid w:val="061F7C3F"/>
    <w:rsid w:val="06302ED7"/>
    <w:rsid w:val="06540256"/>
    <w:rsid w:val="068E6474"/>
    <w:rsid w:val="06947B6E"/>
    <w:rsid w:val="069B4C34"/>
    <w:rsid w:val="06C50E73"/>
    <w:rsid w:val="06EE226F"/>
    <w:rsid w:val="06F37A6F"/>
    <w:rsid w:val="06FD6A9C"/>
    <w:rsid w:val="07057BAC"/>
    <w:rsid w:val="07152F69"/>
    <w:rsid w:val="07394621"/>
    <w:rsid w:val="07440967"/>
    <w:rsid w:val="074F1149"/>
    <w:rsid w:val="075876E4"/>
    <w:rsid w:val="07594547"/>
    <w:rsid w:val="07775D41"/>
    <w:rsid w:val="07825BA3"/>
    <w:rsid w:val="07BC7FB5"/>
    <w:rsid w:val="07C23C89"/>
    <w:rsid w:val="07D16E5D"/>
    <w:rsid w:val="07DB21CB"/>
    <w:rsid w:val="07E462B9"/>
    <w:rsid w:val="0800536B"/>
    <w:rsid w:val="080A1D05"/>
    <w:rsid w:val="08451C56"/>
    <w:rsid w:val="085B1D6F"/>
    <w:rsid w:val="08604440"/>
    <w:rsid w:val="08635493"/>
    <w:rsid w:val="0865674A"/>
    <w:rsid w:val="08990652"/>
    <w:rsid w:val="089B03BE"/>
    <w:rsid w:val="08A013FC"/>
    <w:rsid w:val="08BA128D"/>
    <w:rsid w:val="08D12032"/>
    <w:rsid w:val="08DE13E5"/>
    <w:rsid w:val="08EB30F3"/>
    <w:rsid w:val="08EB6C4F"/>
    <w:rsid w:val="08ED45E1"/>
    <w:rsid w:val="08F44056"/>
    <w:rsid w:val="08F700C6"/>
    <w:rsid w:val="090C7C89"/>
    <w:rsid w:val="09137F54"/>
    <w:rsid w:val="09242161"/>
    <w:rsid w:val="093E6655"/>
    <w:rsid w:val="096E1F67"/>
    <w:rsid w:val="09785F97"/>
    <w:rsid w:val="09BB0D18"/>
    <w:rsid w:val="09C57F41"/>
    <w:rsid w:val="09F54765"/>
    <w:rsid w:val="09FC6E59"/>
    <w:rsid w:val="0A2A6AEF"/>
    <w:rsid w:val="0A363F58"/>
    <w:rsid w:val="0A592987"/>
    <w:rsid w:val="0A6561A8"/>
    <w:rsid w:val="0A742C74"/>
    <w:rsid w:val="0A7E60B9"/>
    <w:rsid w:val="0A825C26"/>
    <w:rsid w:val="0A886720"/>
    <w:rsid w:val="0ABB08A3"/>
    <w:rsid w:val="0AC84F38"/>
    <w:rsid w:val="0ADB5AA8"/>
    <w:rsid w:val="0AE20AFB"/>
    <w:rsid w:val="0AE220C1"/>
    <w:rsid w:val="0AE441F4"/>
    <w:rsid w:val="0B1F7084"/>
    <w:rsid w:val="0B4558B9"/>
    <w:rsid w:val="0B49167B"/>
    <w:rsid w:val="0B56468C"/>
    <w:rsid w:val="0B7849E6"/>
    <w:rsid w:val="0BA9676E"/>
    <w:rsid w:val="0BAD3C8B"/>
    <w:rsid w:val="0BC15432"/>
    <w:rsid w:val="0C01678A"/>
    <w:rsid w:val="0C03791F"/>
    <w:rsid w:val="0C0F0EA7"/>
    <w:rsid w:val="0C1C3319"/>
    <w:rsid w:val="0C3E5272"/>
    <w:rsid w:val="0C5C1C12"/>
    <w:rsid w:val="0C770F81"/>
    <w:rsid w:val="0C983D8D"/>
    <w:rsid w:val="0CB519FF"/>
    <w:rsid w:val="0CD91A70"/>
    <w:rsid w:val="0CDF1E42"/>
    <w:rsid w:val="0CFA10A6"/>
    <w:rsid w:val="0D157605"/>
    <w:rsid w:val="0D1D41AD"/>
    <w:rsid w:val="0D3A6AC1"/>
    <w:rsid w:val="0D5134F6"/>
    <w:rsid w:val="0D957AD2"/>
    <w:rsid w:val="0DBC1618"/>
    <w:rsid w:val="0DE71EC3"/>
    <w:rsid w:val="0DF46805"/>
    <w:rsid w:val="0DFB6B7F"/>
    <w:rsid w:val="0E1C4D30"/>
    <w:rsid w:val="0E1E1875"/>
    <w:rsid w:val="0E4A0C3E"/>
    <w:rsid w:val="0E545297"/>
    <w:rsid w:val="0E872B96"/>
    <w:rsid w:val="0E891C66"/>
    <w:rsid w:val="0E925DBF"/>
    <w:rsid w:val="0E9F6F26"/>
    <w:rsid w:val="0ECB757F"/>
    <w:rsid w:val="0ED61D65"/>
    <w:rsid w:val="0ED703DD"/>
    <w:rsid w:val="0F0153D0"/>
    <w:rsid w:val="0F1A14AF"/>
    <w:rsid w:val="0F1E179F"/>
    <w:rsid w:val="0F39314D"/>
    <w:rsid w:val="0F5C6AB7"/>
    <w:rsid w:val="0F781459"/>
    <w:rsid w:val="0F7C2CF7"/>
    <w:rsid w:val="0F802974"/>
    <w:rsid w:val="0F865B0D"/>
    <w:rsid w:val="0F903804"/>
    <w:rsid w:val="0F96314E"/>
    <w:rsid w:val="0FB04D6D"/>
    <w:rsid w:val="0FCA5BAC"/>
    <w:rsid w:val="0FCC0DAB"/>
    <w:rsid w:val="0FD316E6"/>
    <w:rsid w:val="0FD8438F"/>
    <w:rsid w:val="0FDF43EB"/>
    <w:rsid w:val="101A3930"/>
    <w:rsid w:val="103303B9"/>
    <w:rsid w:val="103376AF"/>
    <w:rsid w:val="103A7807"/>
    <w:rsid w:val="108F3FC5"/>
    <w:rsid w:val="10D51102"/>
    <w:rsid w:val="10E96B98"/>
    <w:rsid w:val="10EC3BBD"/>
    <w:rsid w:val="10EC5C5A"/>
    <w:rsid w:val="11276C93"/>
    <w:rsid w:val="112B1A79"/>
    <w:rsid w:val="113B3FD5"/>
    <w:rsid w:val="113D447D"/>
    <w:rsid w:val="11406D4B"/>
    <w:rsid w:val="11483D9C"/>
    <w:rsid w:val="11537A88"/>
    <w:rsid w:val="115A177E"/>
    <w:rsid w:val="116D023E"/>
    <w:rsid w:val="118E5E8D"/>
    <w:rsid w:val="118F04A7"/>
    <w:rsid w:val="11902301"/>
    <w:rsid w:val="11995F03"/>
    <w:rsid w:val="11A32467"/>
    <w:rsid w:val="11B23642"/>
    <w:rsid w:val="11C6025A"/>
    <w:rsid w:val="122B6007"/>
    <w:rsid w:val="123078B4"/>
    <w:rsid w:val="124802C3"/>
    <w:rsid w:val="1250718C"/>
    <w:rsid w:val="12591F6D"/>
    <w:rsid w:val="12653756"/>
    <w:rsid w:val="126B2BAF"/>
    <w:rsid w:val="12954834"/>
    <w:rsid w:val="12A773CF"/>
    <w:rsid w:val="12BD2280"/>
    <w:rsid w:val="12BF71CE"/>
    <w:rsid w:val="12CF16F6"/>
    <w:rsid w:val="12DE5CBF"/>
    <w:rsid w:val="12FB4B4E"/>
    <w:rsid w:val="12FD2134"/>
    <w:rsid w:val="13113756"/>
    <w:rsid w:val="133F027B"/>
    <w:rsid w:val="136715C8"/>
    <w:rsid w:val="13892E9F"/>
    <w:rsid w:val="138A717B"/>
    <w:rsid w:val="13951844"/>
    <w:rsid w:val="13B84DED"/>
    <w:rsid w:val="13DA6F1B"/>
    <w:rsid w:val="13DF1AA7"/>
    <w:rsid w:val="13E52432"/>
    <w:rsid w:val="13FA5D97"/>
    <w:rsid w:val="142A514C"/>
    <w:rsid w:val="1437543F"/>
    <w:rsid w:val="143948BA"/>
    <w:rsid w:val="144933C4"/>
    <w:rsid w:val="144954C7"/>
    <w:rsid w:val="1481563C"/>
    <w:rsid w:val="148461AA"/>
    <w:rsid w:val="14902E63"/>
    <w:rsid w:val="14904534"/>
    <w:rsid w:val="14927C85"/>
    <w:rsid w:val="149D101A"/>
    <w:rsid w:val="14AB6B9F"/>
    <w:rsid w:val="14C1158F"/>
    <w:rsid w:val="14C17A04"/>
    <w:rsid w:val="14C2077F"/>
    <w:rsid w:val="14C9422F"/>
    <w:rsid w:val="14D55A21"/>
    <w:rsid w:val="14F46EE7"/>
    <w:rsid w:val="15020CF1"/>
    <w:rsid w:val="150C224C"/>
    <w:rsid w:val="150E0C1B"/>
    <w:rsid w:val="151A7705"/>
    <w:rsid w:val="151E112D"/>
    <w:rsid w:val="15236422"/>
    <w:rsid w:val="152720EB"/>
    <w:rsid w:val="15482398"/>
    <w:rsid w:val="157479B4"/>
    <w:rsid w:val="15A67634"/>
    <w:rsid w:val="15C82FB1"/>
    <w:rsid w:val="15CE2385"/>
    <w:rsid w:val="15D54F0F"/>
    <w:rsid w:val="16070E41"/>
    <w:rsid w:val="1608463E"/>
    <w:rsid w:val="165827DA"/>
    <w:rsid w:val="16782A7D"/>
    <w:rsid w:val="168E11A6"/>
    <w:rsid w:val="169A4077"/>
    <w:rsid w:val="16A46254"/>
    <w:rsid w:val="16BE09B8"/>
    <w:rsid w:val="16C72A49"/>
    <w:rsid w:val="16E10D8B"/>
    <w:rsid w:val="16F0625F"/>
    <w:rsid w:val="16F21F39"/>
    <w:rsid w:val="17141B46"/>
    <w:rsid w:val="17215F32"/>
    <w:rsid w:val="173043C7"/>
    <w:rsid w:val="17515952"/>
    <w:rsid w:val="17991F6C"/>
    <w:rsid w:val="17CF641A"/>
    <w:rsid w:val="17EA5920"/>
    <w:rsid w:val="183204B5"/>
    <w:rsid w:val="18495740"/>
    <w:rsid w:val="184D7488"/>
    <w:rsid w:val="185B6F07"/>
    <w:rsid w:val="18892DBF"/>
    <w:rsid w:val="18A40064"/>
    <w:rsid w:val="18AF50BE"/>
    <w:rsid w:val="18CA54A8"/>
    <w:rsid w:val="18E61C15"/>
    <w:rsid w:val="192673C4"/>
    <w:rsid w:val="19371C33"/>
    <w:rsid w:val="193914B7"/>
    <w:rsid w:val="193E268D"/>
    <w:rsid w:val="195D7684"/>
    <w:rsid w:val="195E3EAE"/>
    <w:rsid w:val="1969446E"/>
    <w:rsid w:val="19753AB8"/>
    <w:rsid w:val="197F04E1"/>
    <w:rsid w:val="19A43979"/>
    <w:rsid w:val="19B04DEE"/>
    <w:rsid w:val="19B65058"/>
    <w:rsid w:val="19C86F9B"/>
    <w:rsid w:val="19D515D6"/>
    <w:rsid w:val="1A0E4A0D"/>
    <w:rsid w:val="1A1928AC"/>
    <w:rsid w:val="1A1F5FDC"/>
    <w:rsid w:val="1A3A17E5"/>
    <w:rsid w:val="1A485B10"/>
    <w:rsid w:val="1A5B51B5"/>
    <w:rsid w:val="1A633C55"/>
    <w:rsid w:val="1A862C2F"/>
    <w:rsid w:val="1A8A227E"/>
    <w:rsid w:val="1AAA7DB0"/>
    <w:rsid w:val="1ABF0C25"/>
    <w:rsid w:val="1AC0581C"/>
    <w:rsid w:val="1ADB3C76"/>
    <w:rsid w:val="1AE532C2"/>
    <w:rsid w:val="1AF629D7"/>
    <w:rsid w:val="1AFE7FB1"/>
    <w:rsid w:val="1AFF47DC"/>
    <w:rsid w:val="1B105AB2"/>
    <w:rsid w:val="1B32052F"/>
    <w:rsid w:val="1B380250"/>
    <w:rsid w:val="1B3F206D"/>
    <w:rsid w:val="1B547F96"/>
    <w:rsid w:val="1B617936"/>
    <w:rsid w:val="1B6B20FF"/>
    <w:rsid w:val="1B751FDE"/>
    <w:rsid w:val="1BA3290A"/>
    <w:rsid w:val="1C102E02"/>
    <w:rsid w:val="1C491D5F"/>
    <w:rsid w:val="1C686FFE"/>
    <w:rsid w:val="1C694603"/>
    <w:rsid w:val="1C6A1F37"/>
    <w:rsid w:val="1C6D19C4"/>
    <w:rsid w:val="1C766D20"/>
    <w:rsid w:val="1C88322A"/>
    <w:rsid w:val="1C952673"/>
    <w:rsid w:val="1C9F7C9C"/>
    <w:rsid w:val="1CB3762C"/>
    <w:rsid w:val="1CEB4FC9"/>
    <w:rsid w:val="1CEB6DC6"/>
    <w:rsid w:val="1CEE18F0"/>
    <w:rsid w:val="1D1132B8"/>
    <w:rsid w:val="1D29447E"/>
    <w:rsid w:val="1D295618"/>
    <w:rsid w:val="1D302CEB"/>
    <w:rsid w:val="1D6F1779"/>
    <w:rsid w:val="1D841BF7"/>
    <w:rsid w:val="1D952D47"/>
    <w:rsid w:val="1DEC0549"/>
    <w:rsid w:val="1E034AEC"/>
    <w:rsid w:val="1E33035E"/>
    <w:rsid w:val="1E333F68"/>
    <w:rsid w:val="1E3C757C"/>
    <w:rsid w:val="1E3D0A28"/>
    <w:rsid w:val="1E56286D"/>
    <w:rsid w:val="1E8334A0"/>
    <w:rsid w:val="1EA70327"/>
    <w:rsid w:val="1ED0096A"/>
    <w:rsid w:val="1EF55842"/>
    <w:rsid w:val="1EF954E8"/>
    <w:rsid w:val="1F20167B"/>
    <w:rsid w:val="1F2939DD"/>
    <w:rsid w:val="1F326B68"/>
    <w:rsid w:val="1F992238"/>
    <w:rsid w:val="1FC15287"/>
    <w:rsid w:val="1FCA2934"/>
    <w:rsid w:val="1FD0031E"/>
    <w:rsid w:val="1FDC4F7C"/>
    <w:rsid w:val="1FDC50EC"/>
    <w:rsid w:val="1FE3647B"/>
    <w:rsid w:val="1FFA440C"/>
    <w:rsid w:val="1FFE00CB"/>
    <w:rsid w:val="2000568E"/>
    <w:rsid w:val="20054643"/>
    <w:rsid w:val="2050168E"/>
    <w:rsid w:val="205041D0"/>
    <w:rsid w:val="20520471"/>
    <w:rsid w:val="20654F54"/>
    <w:rsid w:val="20832566"/>
    <w:rsid w:val="208745CC"/>
    <w:rsid w:val="208C0987"/>
    <w:rsid w:val="209D17D0"/>
    <w:rsid w:val="209D602B"/>
    <w:rsid w:val="20A34F01"/>
    <w:rsid w:val="20B16579"/>
    <w:rsid w:val="20DB03E9"/>
    <w:rsid w:val="21004B7F"/>
    <w:rsid w:val="21010CC8"/>
    <w:rsid w:val="21056C43"/>
    <w:rsid w:val="214135D2"/>
    <w:rsid w:val="2159212B"/>
    <w:rsid w:val="21657502"/>
    <w:rsid w:val="216E7FC6"/>
    <w:rsid w:val="217C0935"/>
    <w:rsid w:val="218E591C"/>
    <w:rsid w:val="21925261"/>
    <w:rsid w:val="21A12EDA"/>
    <w:rsid w:val="21A17216"/>
    <w:rsid w:val="21A41BA9"/>
    <w:rsid w:val="21A8219B"/>
    <w:rsid w:val="21D854BB"/>
    <w:rsid w:val="21E00ED5"/>
    <w:rsid w:val="21EF330A"/>
    <w:rsid w:val="2202749C"/>
    <w:rsid w:val="22350AE4"/>
    <w:rsid w:val="22367771"/>
    <w:rsid w:val="223A045E"/>
    <w:rsid w:val="223C1E72"/>
    <w:rsid w:val="22414FD0"/>
    <w:rsid w:val="224621A6"/>
    <w:rsid w:val="224C08A2"/>
    <w:rsid w:val="22535CC9"/>
    <w:rsid w:val="225E6E49"/>
    <w:rsid w:val="22A73D2E"/>
    <w:rsid w:val="22A75E85"/>
    <w:rsid w:val="22CB4555"/>
    <w:rsid w:val="22ED2A38"/>
    <w:rsid w:val="22F7429B"/>
    <w:rsid w:val="22FD3CF7"/>
    <w:rsid w:val="231128E5"/>
    <w:rsid w:val="23295B83"/>
    <w:rsid w:val="232A69B0"/>
    <w:rsid w:val="23474C6D"/>
    <w:rsid w:val="235774D3"/>
    <w:rsid w:val="236F19EC"/>
    <w:rsid w:val="237E6BAA"/>
    <w:rsid w:val="23831325"/>
    <w:rsid w:val="23852A17"/>
    <w:rsid w:val="239F4C6E"/>
    <w:rsid w:val="23A128D5"/>
    <w:rsid w:val="23A945DF"/>
    <w:rsid w:val="23BB0A72"/>
    <w:rsid w:val="23C85BD0"/>
    <w:rsid w:val="2411407E"/>
    <w:rsid w:val="242A2DCA"/>
    <w:rsid w:val="2451281E"/>
    <w:rsid w:val="246B3E37"/>
    <w:rsid w:val="248D4434"/>
    <w:rsid w:val="24AB32DF"/>
    <w:rsid w:val="24BA7E43"/>
    <w:rsid w:val="24CA19B7"/>
    <w:rsid w:val="24E91AC3"/>
    <w:rsid w:val="25154935"/>
    <w:rsid w:val="252A0880"/>
    <w:rsid w:val="253D487F"/>
    <w:rsid w:val="25670308"/>
    <w:rsid w:val="257858B7"/>
    <w:rsid w:val="25AC5561"/>
    <w:rsid w:val="25CD17C3"/>
    <w:rsid w:val="25D863B8"/>
    <w:rsid w:val="25EE6D6A"/>
    <w:rsid w:val="25F949CF"/>
    <w:rsid w:val="25FC648E"/>
    <w:rsid w:val="26216990"/>
    <w:rsid w:val="26443B2C"/>
    <w:rsid w:val="264F669A"/>
    <w:rsid w:val="2672285D"/>
    <w:rsid w:val="26866228"/>
    <w:rsid w:val="26E27840"/>
    <w:rsid w:val="26F251F5"/>
    <w:rsid w:val="26F44D51"/>
    <w:rsid w:val="26FF6BCF"/>
    <w:rsid w:val="270469B2"/>
    <w:rsid w:val="273B7F22"/>
    <w:rsid w:val="274623D1"/>
    <w:rsid w:val="274A5E12"/>
    <w:rsid w:val="275266EE"/>
    <w:rsid w:val="2788510F"/>
    <w:rsid w:val="27B5775E"/>
    <w:rsid w:val="27B65310"/>
    <w:rsid w:val="27C665D3"/>
    <w:rsid w:val="27F1527A"/>
    <w:rsid w:val="28083684"/>
    <w:rsid w:val="28095E4F"/>
    <w:rsid w:val="284B614B"/>
    <w:rsid w:val="28846321"/>
    <w:rsid w:val="28C819D2"/>
    <w:rsid w:val="28D0048B"/>
    <w:rsid w:val="28F44687"/>
    <w:rsid w:val="29077E9F"/>
    <w:rsid w:val="292A3668"/>
    <w:rsid w:val="29352529"/>
    <w:rsid w:val="29443EA5"/>
    <w:rsid w:val="296E14AB"/>
    <w:rsid w:val="296E7E8A"/>
    <w:rsid w:val="297D6FB1"/>
    <w:rsid w:val="29C63095"/>
    <w:rsid w:val="2A55223F"/>
    <w:rsid w:val="2A715364"/>
    <w:rsid w:val="2A90047E"/>
    <w:rsid w:val="2A9076D2"/>
    <w:rsid w:val="2AB92B6D"/>
    <w:rsid w:val="2AC15808"/>
    <w:rsid w:val="2AC35EDE"/>
    <w:rsid w:val="2AD3427C"/>
    <w:rsid w:val="2AEE1888"/>
    <w:rsid w:val="2B1716CE"/>
    <w:rsid w:val="2B24554C"/>
    <w:rsid w:val="2B2F7FE6"/>
    <w:rsid w:val="2B7E50E9"/>
    <w:rsid w:val="2B810A8B"/>
    <w:rsid w:val="2B872ED7"/>
    <w:rsid w:val="2BA94A1C"/>
    <w:rsid w:val="2BB05DAB"/>
    <w:rsid w:val="2BC20817"/>
    <w:rsid w:val="2BFA49E8"/>
    <w:rsid w:val="2C29790B"/>
    <w:rsid w:val="2C2E0A7D"/>
    <w:rsid w:val="2C3A5002"/>
    <w:rsid w:val="2C4E4561"/>
    <w:rsid w:val="2C852182"/>
    <w:rsid w:val="2C8F4592"/>
    <w:rsid w:val="2CD136E6"/>
    <w:rsid w:val="2CD706EF"/>
    <w:rsid w:val="2CDB381B"/>
    <w:rsid w:val="2CEB7009"/>
    <w:rsid w:val="2CF54663"/>
    <w:rsid w:val="2CFA0557"/>
    <w:rsid w:val="2D011778"/>
    <w:rsid w:val="2D026DFE"/>
    <w:rsid w:val="2D0A1B28"/>
    <w:rsid w:val="2D2307FE"/>
    <w:rsid w:val="2D314CC9"/>
    <w:rsid w:val="2D550E3A"/>
    <w:rsid w:val="2D6F05C2"/>
    <w:rsid w:val="2D8C1F00"/>
    <w:rsid w:val="2DA84AAE"/>
    <w:rsid w:val="2DBD655D"/>
    <w:rsid w:val="2DE54A8D"/>
    <w:rsid w:val="2DEB6E74"/>
    <w:rsid w:val="2DFA6E67"/>
    <w:rsid w:val="2E166978"/>
    <w:rsid w:val="2E27666D"/>
    <w:rsid w:val="2E4067E4"/>
    <w:rsid w:val="2E4A0F63"/>
    <w:rsid w:val="2E903E2E"/>
    <w:rsid w:val="2EB2654F"/>
    <w:rsid w:val="2EB361B5"/>
    <w:rsid w:val="2EB65748"/>
    <w:rsid w:val="2EB85D16"/>
    <w:rsid w:val="2EBD1ECE"/>
    <w:rsid w:val="2ED15DB3"/>
    <w:rsid w:val="2EE930CD"/>
    <w:rsid w:val="2EFA0F1D"/>
    <w:rsid w:val="2F00243A"/>
    <w:rsid w:val="2F170DD1"/>
    <w:rsid w:val="2F1F2B17"/>
    <w:rsid w:val="2F3C7955"/>
    <w:rsid w:val="2F4221ED"/>
    <w:rsid w:val="2F894C60"/>
    <w:rsid w:val="2FCC0796"/>
    <w:rsid w:val="2FD162F0"/>
    <w:rsid w:val="300720C7"/>
    <w:rsid w:val="30157121"/>
    <w:rsid w:val="303A79A7"/>
    <w:rsid w:val="303D5733"/>
    <w:rsid w:val="30427C69"/>
    <w:rsid w:val="306704B3"/>
    <w:rsid w:val="307F3C12"/>
    <w:rsid w:val="30826642"/>
    <w:rsid w:val="308D783B"/>
    <w:rsid w:val="309E6A3C"/>
    <w:rsid w:val="30A3603F"/>
    <w:rsid w:val="30B11567"/>
    <w:rsid w:val="30B7204B"/>
    <w:rsid w:val="30B85162"/>
    <w:rsid w:val="30D714DC"/>
    <w:rsid w:val="30DD71A6"/>
    <w:rsid w:val="30F5597E"/>
    <w:rsid w:val="311A26B5"/>
    <w:rsid w:val="312F6849"/>
    <w:rsid w:val="313C1482"/>
    <w:rsid w:val="314A2319"/>
    <w:rsid w:val="31551114"/>
    <w:rsid w:val="31605B7D"/>
    <w:rsid w:val="317566D5"/>
    <w:rsid w:val="31847007"/>
    <w:rsid w:val="318D0E47"/>
    <w:rsid w:val="31927D00"/>
    <w:rsid w:val="31951604"/>
    <w:rsid w:val="319C292D"/>
    <w:rsid w:val="31AB0114"/>
    <w:rsid w:val="31B44EE1"/>
    <w:rsid w:val="31B93666"/>
    <w:rsid w:val="31D403EA"/>
    <w:rsid w:val="31F621FA"/>
    <w:rsid w:val="31FB2D67"/>
    <w:rsid w:val="32181363"/>
    <w:rsid w:val="323139C0"/>
    <w:rsid w:val="32397377"/>
    <w:rsid w:val="325F4BB9"/>
    <w:rsid w:val="32602287"/>
    <w:rsid w:val="32656E7C"/>
    <w:rsid w:val="327C1F2C"/>
    <w:rsid w:val="328763D3"/>
    <w:rsid w:val="329611D8"/>
    <w:rsid w:val="32B543A0"/>
    <w:rsid w:val="32C5617F"/>
    <w:rsid w:val="32D35FBF"/>
    <w:rsid w:val="32E12CEE"/>
    <w:rsid w:val="32FD00F6"/>
    <w:rsid w:val="331055D5"/>
    <w:rsid w:val="33156A43"/>
    <w:rsid w:val="332B3996"/>
    <w:rsid w:val="336C21CA"/>
    <w:rsid w:val="337D2388"/>
    <w:rsid w:val="33C066CA"/>
    <w:rsid w:val="340F388A"/>
    <w:rsid w:val="341B5D8B"/>
    <w:rsid w:val="342E14A2"/>
    <w:rsid w:val="34473024"/>
    <w:rsid w:val="345611ED"/>
    <w:rsid w:val="345667A0"/>
    <w:rsid w:val="3457687A"/>
    <w:rsid w:val="3478092A"/>
    <w:rsid w:val="3482435F"/>
    <w:rsid w:val="3492199A"/>
    <w:rsid w:val="34A649E3"/>
    <w:rsid w:val="34EB287B"/>
    <w:rsid w:val="35066A3B"/>
    <w:rsid w:val="35066F3D"/>
    <w:rsid w:val="350E0BF8"/>
    <w:rsid w:val="351B4D2E"/>
    <w:rsid w:val="351E2F4C"/>
    <w:rsid w:val="354B6B44"/>
    <w:rsid w:val="354F1549"/>
    <w:rsid w:val="355D6871"/>
    <w:rsid w:val="356D4F9D"/>
    <w:rsid w:val="357062C1"/>
    <w:rsid w:val="3575596F"/>
    <w:rsid w:val="35E376C2"/>
    <w:rsid w:val="35EF1B9C"/>
    <w:rsid w:val="36026EF7"/>
    <w:rsid w:val="36067C27"/>
    <w:rsid w:val="361C4469"/>
    <w:rsid w:val="361D585E"/>
    <w:rsid w:val="36266C69"/>
    <w:rsid w:val="362E3FE5"/>
    <w:rsid w:val="36386400"/>
    <w:rsid w:val="36583786"/>
    <w:rsid w:val="367927FE"/>
    <w:rsid w:val="3682337C"/>
    <w:rsid w:val="36E7464B"/>
    <w:rsid w:val="36ED1C37"/>
    <w:rsid w:val="370945C1"/>
    <w:rsid w:val="371A0673"/>
    <w:rsid w:val="37337890"/>
    <w:rsid w:val="373A29CC"/>
    <w:rsid w:val="373F0E58"/>
    <w:rsid w:val="374F144B"/>
    <w:rsid w:val="375D6B2E"/>
    <w:rsid w:val="377203B8"/>
    <w:rsid w:val="377F4883"/>
    <w:rsid w:val="37AD17E4"/>
    <w:rsid w:val="37C5719A"/>
    <w:rsid w:val="37F967AE"/>
    <w:rsid w:val="38167720"/>
    <w:rsid w:val="38217DDB"/>
    <w:rsid w:val="38242E0B"/>
    <w:rsid w:val="383A619D"/>
    <w:rsid w:val="385A0A04"/>
    <w:rsid w:val="38C61316"/>
    <w:rsid w:val="38DD5FE5"/>
    <w:rsid w:val="38E3340E"/>
    <w:rsid w:val="38E47094"/>
    <w:rsid w:val="38E70797"/>
    <w:rsid w:val="391246DD"/>
    <w:rsid w:val="391B4D92"/>
    <w:rsid w:val="3926344B"/>
    <w:rsid w:val="3938118D"/>
    <w:rsid w:val="393F4DC4"/>
    <w:rsid w:val="393F66F8"/>
    <w:rsid w:val="396F32FB"/>
    <w:rsid w:val="39A410F2"/>
    <w:rsid w:val="39AA634F"/>
    <w:rsid w:val="39C32E8D"/>
    <w:rsid w:val="39DC3C4B"/>
    <w:rsid w:val="39DC7604"/>
    <w:rsid w:val="39DF4D85"/>
    <w:rsid w:val="39E1598D"/>
    <w:rsid w:val="39EB2051"/>
    <w:rsid w:val="3A0D43C8"/>
    <w:rsid w:val="3A1D0A28"/>
    <w:rsid w:val="3A260C69"/>
    <w:rsid w:val="3A3C4CAD"/>
    <w:rsid w:val="3A502552"/>
    <w:rsid w:val="3A623983"/>
    <w:rsid w:val="3A7102F5"/>
    <w:rsid w:val="3A742699"/>
    <w:rsid w:val="3A75054E"/>
    <w:rsid w:val="3A923987"/>
    <w:rsid w:val="3AB34D1E"/>
    <w:rsid w:val="3ABF3EEF"/>
    <w:rsid w:val="3AC84CDA"/>
    <w:rsid w:val="3ACD0488"/>
    <w:rsid w:val="3AD94D60"/>
    <w:rsid w:val="3ADD39E0"/>
    <w:rsid w:val="3B131EB2"/>
    <w:rsid w:val="3B2636F1"/>
    <w:rsid w:val="3B2D4B64"/>
    <w:rsid w:val="3B5C1D77"/>
    <w:rsid w:val="3B5E4AD3"/>
    <w:rsid w:val="3B630BAD"/>
    <w:rsid w:val="3B8211A2"/>
    <w:rsid w:val="3B8D4A18"/>
    <w:rsid w:val="3BAD68F6"/>
    <w:rsid w:val="3BB645EB"/>
    <w:rsid w:val="3BC7660D"/>
    <w:rsid w:val="3BD956FB"/>
    <w:rsid w:val="3BF31DA7"/>
    <w:rsid w:val="3BF364AA"/>
    <w:rsid w:val="3C0D4F77"/>
    <w:rsid w:val="3C1058EC"/>
    <w:rsid w:val="3C165E8D"/>
    <w:rsid w:val="3C1B08A2"/>
    <w:rsid w:val="3C2854E9"/>
    <w:rsid w:val="3C2A2C9F"/>
    <w:rsid w:val="3C383449"/>
    <w:rsid w:val="3C485B8B"/>
    <w:rsid w:val="3C616320"/>
    <w:rsid w:val="3C7C75E3"/>
    <w:rsid w:val="3C964B49"/>
    <w:rsid w:val="3C9825C4"/>
    <w:rsid w:val="3CAD7FD9"/>
    <w:rsid w:val="3CE92887"/>
    <w:rsid w:val="3D0A1093"/>
    <w:rsid w:val="3D0F7728"/>
    <w:rsid w:val="3D20575C"/>
    <w:rsid w:val="3D2836D9"/>
    <w:rsid w:val="3D295E51"/>
    <w:rsid w:val="3DA841FA"/>
    <w:rsid w:val="3DA975C7"/>
    <w:rsid w:val="3DAC2770"/>
    <w:rsid w:val="3DB307E8"/>
    <w:rsid w:val="3DD551FD"/>
    <w:rsid w:val="3DDE56E2"/>
    <w:rsid w:val="3DE72B80"/>
    <w:rsid w:val="3DF416EE"/>
    <w:rsid w:val="3DF71617"/>
    <w:rsid w:val="3DFF22E2"/>
    <w:rsid w:val="3E1571F0"/>
    <w:rsid w:val="3E4637CB"/>
    <w:rsid w:val="3E574CB5"/>
    <w:rsid w:val="3E6F2BE1"/>
    <w:rsid w:val="3EB04BF6"/>
    <w:rsid w:val="3ED54B2F"/>
    <w:rsid w:val="3ED93269"/>
    <w:rsid w:val="3EF34FF2"/>
    <w:rsid w:val="3F2301EA"/>
    <w:rsid w:val="3F2E39AD"/>
    <w:rsid w:val="3F32613E"/>
    <w:rsid w:val="3F36124F"/>
    <w:rsid w:val="3F683855"/>
    <w:rsid w:val="3F72004F"/>
    <w:rsid w:val="3F81347D"/>
    <w:rsid w:val="3FD0251C"/>
    <w:rsid w:val="40082247"/>
    <w:rsid w:val="401D7D91"/>
    <w:rsid w:val="40295CD4"/>
    <w:rsid w:val="402A69F9"/>
    <w:rsid w:val="402C30CE"/>
    <w:rsid w:val="40322DDA"/>
    <w:rsid w:val="407C2036"/>
    <w:rsid w:val="40887158"/>
    <w:rsid w:val="408C29C8"/>
    <w:rsid w:val="408C5149"/>
    <w:rsid w:val="40912C8D"/>
    <w:rsid w:val="40C164CE"/>
    <w:rsid w:val="40CE5B5F"/>
    <w:rsid w:val="40DE400D"/>
    <w:rsid w:val="41362B18"/>
    <w:rsid w:val="41481840"/>
    <w:rsid w:val="4151103E"/>
    <w:rsid w:val="41864551"/>
    <w:rsid w:val="418D6F44"/>
    <w:rsid w:val="41D107CB"/>
    <w:rsid w:val="41D950AA"/>
    <w:rsid w:val="41DD28D2"/>
    <w:rsid w:val="41DF489C"/>
    <w:rsid w:val="41E7558D"/>
    <w:rsid w:val="41F34EEE"/>
    <w:rsid w:val="41FA7323"/>
    <w:rsid w:val="4212565D"/>
    <w:rsid w:val="421C3F8B"/>
    <w:rsid w:val="424611FC"/>
    <w:rsid w:val="42547171"/>
    <w:rsid w:val="4295453E"/>
    <w:rsid w:val="42982C82"/>
    <w:rsid w:val="43166D4F"/>
    <w:rsid w:val="432C4745"/>
    <w:rsid w:val="433702F5"/>
    <w:rsid w:val="433D0A54"/>
    <w:rsid w:val="436F1C50"/>
    <w:rsid w:val="43700C8C"/>
    <w:rsid w:val="43F42155"/>
    <w:rsid w:val="43FA6F72"/>
    <w:rsid w:val="44132AE2"/>
    <w:rsid w:val="4416656F"/>
    <w:rsid w:val="443F79A1"/>
    <w:rsid w:val="44593949"/>
    <w:rsid w:val="44853D64"/>
    <w:rsid w:val="44896F2D"/>
    <w:rsid w:val="44990A0F"/>
    <w:rsid w:val="44A47434"/>
    <w:rsid w:val="44C551B1"/>
    <w:rsid w:val="44CD7C1B"/>
    <w:rsid w:val="44E96C32"/>
    <w:rsid w:val="451502A4"/>
    <w:rsid w:val="45333E46"/>
    <w:rsid w:val="456455ED"/>
    <w:rsid w:val="45751329"/>
    <w:rsid w:val="45867E22"/>
    <w:rsid w:val="45A44DCD"/>
    <w:rsid w:val="45C76DDB"/>
    <w:rsid w:val="45E238AD"/>
    <w:rsid w:val="45EB2186"/>
    <w:rsid w:val="4610293C"/>
    <w:rsid w:val="462A6509"/>
    <w:rsid w:val="463E04C2"/>
    <w:rsid w:val="464C6505"/>
    <w:rsid w:val="465F41FD"/>
    <w:rsid w:val="46714E70"/>
    <w:rsid w:val="467630A7"/>
    <w:rsid w:val="467E0C20"/>
    <w:rsid w:val="467F3BE3"/>
    <w:rsid w:val="46821C9A"/>
    <w:rsid w:val="46897F6A"/>
    <w:rsid w:val="46A00372"/>
    <w:rsid w:val="46B13A37"/>
    <w:rsid w:val="46C863B6"/>
    <w:rsid w:val="46DB5FD1"/>
    <w:rsid w:val="46F26E20"/>
    <w:rsid w:val="472F1E22"/>
    <w:rsid w:val="4730538B"/>
    <w:rsid w:val="4752325D"/>
    <w:rsid w:val="47745FFE"/>
    <w:rsid w:val="47807909"/>
    <w:rsid w:val="478F0106"/>
    <w:rsid w:val="47A15A41"/>
    <w:rsid w:val="47A2711E"/>
    <w:rsid w:val="47B24801"/>
    <w:rsid w:val="47C677F4"/>
    <w:rsid w:val="47D90DEF"/>
    <w:rsid w:val="47EE38CD"/>
    <w:rsid w:val="48202A6C"/>
    <w:rsid w:val="48467E55"/>
    <w:rsid w:val="48480CC1"/>
    <w:rsid w:val="484A6E77"/>
    <w:rsid w:val="484F27B9"/>
    <w:rsid w:val="4863470B"/>
    <w:rsid w:val="48702FF1"/>
    <w:rsid w:val="4875099A"/>
    <w:rsid w:val="4876264A"/>
    <w:rsid w:val="48780174"/>
    <w:rsid w:val="48856D18"/>
    <w:rsid w:val="489466C6"/>
    <w:rsid w:val="48CB7DC3"/>
    <w:rsid w:val="48CE566A"/>
    <w:rsid w:val="48EE7ABB"/>
    <w:rsid w:val="491017DF"/>
    <w:rsid w:val="49143FE3"/>
    <w:rsid w:val="49373026"/>
    <w:rsid w:val="49452363"/>
    <w:rsid w:val="49646AF2"/>
    <w:rsid w:val="49670780"/>
    <w:rsid w:val="496A4251"/>
    <w:rsid w:val="49842188"/>
    <w:rsid w:val="498F2B94"/>
    <w:rsid w:val="49BC448A"/>
    <w:rsid w:val="49DB0629"/>
    <w:rsid w:val="49E80350"/>
    <w:rsid w:val="49FD5863"/>
    <w:rsid w:val="4A092D95"/>
    <w:rsid w:val="4A5F7564"/>
    <w:rsid w:val="4AA06B93"/>
    <w:rsid w:val="4AB63CCD"/>
    <w:rsid w:val="4AC76136"/>
    <w:rsid w:val="4AE94102"/>
    <w:rsid w:val="4AFA62A3"/>
    <w:rsid w:val="4B1516BC"/>
    <w:rsid w:val="4B1C6D48"/>
    <w:rsid w:val="4B222122"/>
    <w:rsid w:val="4B2B5CC2"/>
    <w:rsid w:val="4B4C6E6A"/>
    <w:rsid w:val="4B5856BF"/>
    <w:rsid w:val="4B861C3D"/>
    <w:rsid w:val="4B90799F"/>
    <w:rsid w:val="4B982B57"/>
    <w:rsid w:val="4BA33FD7"/>
    <w:rsid w:val="4BA3693A"/>
    <w:rsid w:val="4BA87EFB"/>
    <w:rsid w:val="4BAB280A"/>
    <w:rsid w:val="4BB95350"/>
    <w:rsid w:val="4BDC58A3"/>
    <w:rsid w:val="4C0D55D4"/>
    <w:rsid w:val="4C1C049B"/>
    <w:rsid w:val="4C1E06B7"/>
    <w:rsid w:val="4C2C2DD4"/>
    <w:rsid w:val="4C43011D"/>
    <w:rsid w:val="4C5C6A36"/>
    <w:rsid w:val="4C702B35"/>
    <w:rsid w:val="4CA23096"/>
    <w:rsid w:val="4CD133F0"/>
    <w:rsid w:val="4CFF428A"/>
    <w:rsid w:val="4D0A146A"/>
    <w:rsid w:val="4D0B3FA7"/>
    <w:rsid w:val="4D19541A"/>
    <w:rsid w:val="4D237C28"/>
    <w:rsid w:val="4D2C0BB1"/>
    <w:rsid w:val="4D2C295F"/>
    <w:rsid w:val="4D4330B1"/>
    <w:rsid w:val="4D4D441A"/>
    <w:rsid w:val="4D4E1482"/>
    <w:rsid w:val="4D5D05D3"/>
    <w:rsid w:val="4D7D5C3D"/>
    <w:rsid w:val="4D8409ED"/>
    <w:rsid w:val="4DA90454"/>
    <w:rsid w:val="4DEB6377"/>
    <w:rsid w:val="4DF33D17"/>
    <w:rsid w:val="4DFB1D9B"/>
    <w:rsid w:val="4E182FE0"/>
    <w:rsid w:val="4E6B1F19"/>
    <w:rsid w:val="4E855CB6"/>
    <w:rsid w:val="4E926E9F"/>
    <w:rsid w:val="4EAD7167"/>
    <w:rsid w:val="4EB42C0C"/>
    <w:rsid w:val="4EC74E06"/>
    <w:rsid w:val="4ED34E3C"/>
    <w:rsid w:val="4EFB083B"/>
    <w:rsid w:val="4F084344"/>
    <w:rsid w:val="4F175FD4"/>
    <w:rsid w:val="4F195B31"/>
    <w:rsid w:val="4F210FDB"/>
    <w:rsid w:val="4F2863BB"/>
    <w:rsid w:val="4F42290E"/>
    <w:rsid w:val="4F4C50C9"/>
    <w:rsid w:val="4F752402"/>
    <w:rsid w:val="4F7C2E75"/>
    <w:rsid w:val="4F92762A"/>
    <w:rsid w:val="4F9C4100"/>
    <w:rsid w:val="4FAA24C0"/>
    <w:rsid w:val="4FB55829"/>
    <w:rsid w:val="4FBE7D6B"/>
    <w:rsid w:val="4FD03DF5"/>
    <w:rsid w:val="4FE2024F"/>
    <w:rsid w:val="4FFA7753"/>
    <w:rsid w:val="5015161B"/>
    <w:rsid w:val="502C113D"/>
    <w:rsid w:val="50303B05"/>
    <w:rsid w:val="503B4534"/>
    <w:rsid w:val="50517808"/>
    <w:rsid w:val="508B5BEF"/>
    <w:rsid w:val="509203FA"/>
    <w:rsid w:val="509232CC"/>
    <w:rsid w:val="50974594"/>
    <w:rsid w:val="50B50DEB"/>
    <w:rsid w:val="50ED7977"/>
    <w:rsid w:val="51010497"/>
    <w:rsid w:val="51064EE4"/>
    <w:rsid w:val="51110633"/>
    <w:rsid w:val="511D3BF2"/>
    <w:rsid w:val="512A4626"/>
    <w:rsid w:val="512B7EE7"/>
    <w:rsid w:val="51465921"/>
    <w:rsid w:val="519B00B4"/>
    <w:rsid w:val="519F58F3"/>
    <w:rsid w:val="51A75353"/>
    <w:rsid w:val="51B9766F"/>
    <w:rsid w:val="51D84E64"/>
    <w:rsid w:val="5219373E"/>
    <w:rsid w:val="52787611"/>
    <w:rsid w:val="52AD725C"/>
    <w:rsid w:val="52EF25D0"/>
    <w:rsid w:val="52FB52AE"/>
    <w:rsid w:val="52FF4ED9"/>
    <w:rsid w:val="53281E1B"/>
    <w:rsid w:val="534125EE"/>
    <w:rsid w:val="534831DB"/>
    <w:rsid w:val="534C79CE"/>
    <w:rsid w:val="537918FA"/>
    <w:rsid w:val="53D81522"/>
    <w:rsid w:val="54014B46"/>
    <w:rsid w:val="54153035"/>
    <w:rsid w:val="54304548"/>
    <w:rsid w:val="543640C4"/>
    <w:rsid w:val="544361BA"/>
    <w:rsid w:val="546E1A7D"/>
    <w:rsid w:val="54847611"/>
    <w:rsid w:val="549D0315"/>
    <w:rsid w:val="54A11612"/>
    <w:rsid w:val="54C343A8"/>
    <w:rsid w:val="54D5144A"/>
    <w:rsid w:val="54D9552A"/>
    <w:rsid w:val="54DF2F16"/>
    <w:rsid w:val="54E97BAC"/>
    <w:rsid w:val="54F169EE"/>
    <w:rsid w:val="54FA5916"/>
    <w:rsid w:val="55017DFB"/>
    <w:rsid w:val="552B174D"/>
    <w:rsid w:val="554A1685"/>
    <w:rsid w:val="55523BD2"/>
    <w:rsid w:val="55652213"/>
    <w:rsid w:val="558639E2"/>
    <w:rsid w:val="559317CE"/>
    <w:rsid w:val="55B75474"/>
    <w:rsid w:val="55EC7CE8"/>
    <w:rsid w:val="56126841"/>
    <w:rsid w:val="56446F6C"/>
    <w:rsid w:val="567A49A6"/>
    <w:rsid w:val="567F6B7B"/>
    <w:rsid w:val="56BF2255"/>
    <w:rsid w:val="56CC53EA"/>
    <w:rsid w:val="56D90809"/>
    <w:rsid w:val="56EB3EBB"/>
    <w:rsid w:val="56ED7603"/>
    <w:rsid w:val="56EF6EFC"/>
    <w:rsid w:val="56F8303E"/>
    <w:rsid w:val="573F5FE5"/>
    <w:rsid w:val="5771756E"/>
    <w:rsid w:val="57787F30"/>
    <w:rsid w:val="57935BBE"/>
    <w:rsid w:val="57A63CA7"/>
    <w:rsid w:val="57B50B87"/>
    <w:rsid w:val="57BA51C6"/>
    <w:rsid w:val="57BB5B42"/>
    <w:rsid w:val="57D62C26"/>
    <w:rsid w:val="580C7901"/>
    <w:rsid w:val="58523BDB"/>
    <w:rsid w:val="585711A2"/>
    <w:rsid w:val="58652DF2"/>
    <w:rsid w:val="586B14EA"/>
    <w:rsid w:val="587E21A6"/>
    <w:rsid w:val="58874ACF"/>
    <w:rsid w:val="58925FE7"/>
    <w:rsid w:val="58C675C6"/>
    <w:rsid w:val="58C77248"/>
    <w:rsid w:val="58E058B5"/>
    <w:rsid w:val="58F753EE"/>
    <w:rsid w:val="5917446C"/>
    <w:rsid w:val="595726D2"/>
    <w:rsid w:val="59850540"/>
    <w:rsid w:val="59AC7302"/>
    <w:rsid w:val="59C12681"/>
    <w:rsid w:val="59C879D0"/>
    <w:rsid w:val="59CE258C"/>
    <w:rsid w:val="59D8176F"/>
    <w:rsid w:val="59DA3872"/>
    <w:rsid w:val="59DC5C7B"/>
    <w:rsid w:val="59F46672"/>
    <w:rsid w:val="59FB215C"/>
    <w:rsid w:val="5A002E8E"/>
    <w:rsid w:val="5A1B7FE4"/>
    <w:rsid w:val="5A407FEB"/>
    <w:rsid w:val="5A467649"/>
    <w:rsid w:val="5A5D47A9"/>
    <w:rsid w:val="5A9802AF"/>
    <w:rsid w:val="5AC16630"/>
    <w:rsid w:val="5ACA7A22"/>
    <w:rsid w:val="5AD7215D"/>
    <w:rsid w:val="5AF27AF2"/>
    <w:rsid w:val="5B012128"/>
    <w:rsid w:val="5B23548E"/>
    <w:rsid w:val="5B345801"/>
    <w:rsid w:val="5B4C0400"/>
    <w:rsid w:val="5B4F1E89"/>
    <w:rsid w:val="5B673C8D"/>
    <w:rsid w:val="5B947CAF"/>
    <w:rsid w:val="5B9C08EF"/>
    <w:rsid w:val="5BA75E37"/>
    <w:rsid w:val="5BAC35E9"/>
    <w:rsid w:val="5BCC1553"/>
    <w:rsid w:val="5BD806B4"/>
    <w:rsid w:val="5C0352FF"/>
    <w:rsid w:val="5C0F2814"/>
    <w:rsid w:val="5C2213CA"/>
    <w:rsid w:val="5C655347"/>
    <w:rsid w:val="5C974EC5"/>
    <w:rsid w:val="5C977095"/>
    <w:rsid w:val="5CE21036"/>
    <w:rsid w:val="5CE55867"/>
    <w:rsid w:val="5D0757B1"/>
    <w:rsid w:val="5D285753"/>
    <w:rsid w:val="5D4D2BAA"/>
    <w:rsid w:val="5D9E2AFF"/>
    <w:rsid w:val="5DCA1D31"/>
    <w:rsid w:val="5DFD2552"/>
    <w:rsid w:val="5E160396"/>
    <w:rsid w:val="5E1B2429"/>
    <w:rsid w:val="5E1F089D"/>
    <w:rsid w:val="5E2C27BF"/>
    <w:rsid w:val="5E9B50EE"/>
    <w:rsid w:val="5ECC3E4D"/>
    <w:rsid w:val="5ED176D0"/>
    <w:rsid w:val="5ED55137"/>
    <w:rsid w:val="5EDD56AA"/>
    <w:rsid w:val="5EE1771A"/>
    <w:rsid w:val="5F0A75B1"/>
    <w:rsid w:val="5F2F5094"/>
    <w:rsid w:val="5F4D6E91"/>
    <w:rsid w:val="5F5F537D"/>
    <w:rsid w:val="5F724B4A"/>
    <w:rsid w:val="5F76660F"/>
    <w:rsid w:val="5F766F82"/>
    <w:rsid w:val="5F785423"/>
    <w:rsid w:val="5F7F7267"/>
    <w:rsid w:val="5FA772B3"/>
    <w:rsid w:val="5FC83FAD"/>
    <w:rsid w:val="5FEB66AA"/>
    <w:rsid w:val="5FF72A94"/>
    <w:rsid w:val="5FFB4430"/>
    <w:rsid w:val="600C46B1"/>
    <w:rsid w:val="600F4BA4"/>
    <w:rsid w:val="602E0E3D"/>
    <w:rsid w:val="604D2EC1"/>
    <w:rsid w:val="60AE5AC2"/>
    <w:rsid w:val="60C06ECB"/>
    <w:rsid w:val="60CE75B1"/>
    <w:rsid w:val="60DE080A"/>
    <w:rsid w:val="60E47381"/>
    <w:rsid w:val="60F8107F"/>
    <w:rsid w:val="61000509"/>
    <w:rsid w:val="612C6F7A"/>
    <w:rsid w:val="61366D35"/>
    <w:rsid w:val="614D11D5"/>
    <w:rsid w:val="61583C18"/>
    <w:rsid w:val="616E5DC1"/>
    <w:rsid w:val="617C280C"/>
    <w:rsid w:val="61892FAA"/>
    <w:rsid w:val="61992D2C"/>
    <w:rsid w:val="61DB29D3"/>
    <w:rsid w:val="61DF53BE"/>
    <w:rsid w:val="61E51B78"/>
    <w:rsid w:val="62012F7D"/>
    <w:rsid w:val="62194B7D"/>
    <w:rsid w:val="62375BD7"/>
    <w:rsid w:val="623B4836"/>
    <w:rsid w:val="624A590A"/>
    <w:rsid w:val="624C78D4"/>
    <w:rsid w:val="62546789"/>
    <w:rsid w:val="625935EA"/>
    <w:rsid w:val="6281274A"/>
    <w:rsid w:val="62886B97"/>
    <w:rsid w:val="62CA07F9"/>
    <w:rsid w:val="62D56A83"/>
    <w:rsid w:val="62D63FAB"/>
    <w:rsid w:val="62E94123"/>
    <w:rsid w:val="62EA2851"/>
    <w:rsid w:val="630157B7"/>
    <w:rsid w:val="63051831"/>
    <w:rsid w:val="631D050C"/>
    <w:rsid w:val="6320666B"/>
    <w:rsid w:val="63236971"/>
    <w:rsid w:val="633D3A30"/>
    <w:rsid w:val="634D1F1C"/>
    <w:rsid w:val="635529D9"/>
    <w:rsid w:val="635533C6"/>
    <w:rsid w:val="635A5F81"/>
    <w:rsid w:val="63665172"/>
    <w:rsid w:val="63681680"/>
    <w:rsid w:val="637D3FC9"/>
    <w:rsid w:val="639E5989"/>
    <w:rsid w:val="63C51AFD"/>
    <w:rsid w:val="63F8561F"/>
    <w:rsid w:val="64025D70"/>
    <w:rsid w:val="640417FE"/>
    <w:rsid w:val="641E6734"/>
    <w:rsid w:val="646057E8"/>
    <w:rsid w:val="64744EC0"/>
    <w:rsid w:val="647E594B"/>
    <w:rsid w:val="64803D7C"/>
    <w:rsid w:val="64A312D0"/>
    <w:rsid w:val="64A5151D"/>
    <w:rsid w:val="64A51FD5"/>
    <w:rsid w:val="64E8140A"/>
    <w:rsid w:val="653B0D8E"/>
    <w:rsid w:val="653E026A"/>
    <w:rsid w:val="654E79ED"/>
    <w:rsid w:val="65583637"/>
    <w:rsid w:val="65733CB5"/>
    <w:rsid w:val="657B13F8"/>
    <w:rsid w:val="659B3EF6"/>
    <w:rsid w:val="65AB5063"/>
    <w:rsid w:val="65CA33E8"/>
    <w:rsid w:val="65D5373C"/>
    <w:rsid w:val="65DC68AD"/>
    <w:rsid w:val="65F352A3"/>
    <w:rsid w:val="660758C0"/>
    <w:rsid w:val="66173CAA"/>
    <w:rsid w:val="661B4FD6"/>
    <w:rsid w:val="662034FB"/>
    <w:rsid w:val="662419E4"/>
    <w:rsid w:val="667729D8"/>
    <w:rsid w:val="667B44BD"/>
    <w:rsid w:val="66885894"/>
    <w:rsid w:val="66B6554F"/>
    <w:rsid w:val="66BC2B4E"/>
    <w:rsid w:val="66D11098"/>
    <w:rsid w:val="66E55EFE"/>
    <w:rsid w:val="66F4046E"/>
    <w:rsid w:val="67376237"/>
    <w:rsid w:val="6743358E"/>
    <w:rsid w:val="6756456A"/>
    <w:rsid w:val="67907172"/>
    <w:rsid w:val="679C7398"/>
    <w:rsid w:val="67B33545"/>
    <w:rsid w:val="67C15EA7"/>
    <w:rsid w:val="67C25449"/>
    <w:rsid w:val="67D47E05"/>
    <w:rsid w:val="67DE2B1A"/>
    <w:rsid w:val="67F76DCC"/>
    <w:rsid w:val="67F87BB6"/>
    <w:rsid w:val="67FC40DB"/>
    <w:rsid w:val="680063C7"/>
    <w:rsid w:val="68071BA7"/>
    <w:rsid w:val="68281C6E"/>
    <w:rsid w:val="68325C95"/>
    <w:rsid w:val="685C2748"/>
    <w:rsid w:val="688A5454"/>
    <w:rsid w:val="68D05D5B"/>
    <w:rsid w:val="68F32D76"/>
    <w:rsid w:val="68F74553"/>
    <w:rsid w:val="691B184F"/>
    <w:rsid w:val="691C3F80"/>
    <w:rsid w:val="693E0271"/>
    <w:rsid w:val="69513A22"/>
    <w:rsid w:val="69C95184"/>
    <w:rsid w:val="69D2456E"/>
    <w:rsid w:val="69ED7974"/>
    <w:rsid w:val="69EF098C"/>
    <w:rsid w:val="69EF7D49"/>
    <w:rsid w:val="69F155DD"/>
    <w:rsid w:val="69F94A04"/>
    <w:rsid w:val="6A0C7D4F"/>
    <w:rsid w:val="6A0E1913"/>
    <w:rsid w:val="6A454AC1"/>
    <w:rsid w:val="6A5F24D5"/>
    <w:rsid w:val="6A5F4A42"/>
    <w:rsid w:val="6A641533"/>
    <w:rsid w:val="6AD07173"/>
    <w:rsid w:val="6AF25B81"/>
    <w:rsid w:val="6B002A41"/>
    <w:rsid w:val="6B03137B"/>
    <w:rsid w:val="6B2A452A"/>
    <w:rsid w:val="6B436CED"/>
    <w:rsid w:val="6B473EB1"/>
    <w:rsid w:val="6B7602F5"/>
    <w:rsid w:val="6B7E0ED3"/>
    <w:rsid w:val="6B7F677E"/>
    <w:rsid w:val="6B987AAD"/>
    <w:rsid w:val="6BA40927"/>
    <w:rsid w:val="6BC30F33"/>
    <w:rsid w:val="6BE608C5"/>
    <w:rsid w:val="6BEF0EBF"/>
    <w:rsid w:val="6BF65B3A"/>
    <w:rsid w:val="6C2F15A2"/>
    <w:rsid w:val="6C3166ED"/>
    <w:rsid w:val="6C3C4515"/>
    <w:rsid w:val="6C4C1DCA"/>
    <w:rsid w:val="6C4E5FF7"/>
    <w:rsid w:val="6C523D39"/>
    <w:rsid w:val="6C5A5BBF"/>
    <w:rsid w:val="6C5B462A"/>
    <w:rsid w:val="6C942E3D"/>
    <w:rsid w:val="6CA33D95"/>
    <w:rsid w:val="6CAE6A95"/>
    <w:rsid w:val="6D002BD8"/>
    <w:rsid w:val="6D3473AA"/>
    <w:rsid w:val="6D5209E4"/>
    <w:rsid w:val="6D6D4BA2"/>
    <w:rsid w:val="6D83727B"/>
    <w:rsid w:val="6DB47563"/>
    <w:rsid w:val="6DD94BF2"/>
    <w:rsid w:val="6DEF202D"/>
    <w:rsid w:val="6DFC35CF"/>
    <w:rsid w:val="6E126F6A"/>
    <w:rsid w:val="6E165ABD"/>
    <w:rsid w:val="6E5A5127"/>
    <w:rsid w:val="6E610214"/>
    <w:rsid w:val="6E8914C4"/>
    <w:rsid w:val="6E935777"/>
    <w:rsid w:val="6E946E37"/>
    <w:rsid w:val="6E9C667C"/>
    <w:rsid w:val="6E9F1B1A"/>
    <w:rsid w:val="6EB8009F"/>
    <w:rsid w:val="6EB938E0"/>
    <w:rsid w:val="6ED07197"/>
    <w:rsid w:val="6EE80984"/>
    <w:rsid w:val="6F025A52"/>
    <w:rsid w:val="6F04018B"/>
    <w:rsid w:val="6F174BDA"/>
    <w:rsid w:val="6F341DF4"/>
    <w:rsid w:val="6F3558F4"/>
    <w:rsid w:val="6F371E0E"/>
    <w:rsid w:val="6F451933"/>
    <w:rsid w:val="6F722991"/>
    <w:rsid w:val="6F75580C"/>
    <w:rsid w:val="6F8D32DA"/>
    <w:rsid w:val="6FA32206"/>
    <w:rsid w:val="6FCD6331"/>
    <w:rsid w:val="6FE43E1F"/>
    <w:rsid w:val="6FE524FF"/>
    <w:rsid w:val="6FF375E1"/>
    <w:rsid w:val="701438C8"/>
    <w:rsid w:val="702254EC"/>
    <w:rsid w:val="7064352B"/>
    <w:rsid w:val="708D5707"/>
    <w:rsid w:val="70BB49BB"/>
    <w:rsid w:val="70E83B3D"/>
    <w:rsid w:val="7105108C"/>
    <w:rsid w:val="71160B2F"/>
    <w:rsid w:val="71161ACA"/>
    <w:rsid w:val="711A23C3"/>
    <w:rsid w:val="7129569B"/>
    <w:rsid w:val="71297994"/>
    <w:rsid w:val="714063F8"/>
    <w:rsid w:val="71553026"/>
    <w:rsid w:val="715F7356"/>
    <w:rsid w:val="71675C10"/>
    <w:rsid w:val="71805EC1"/>
    <w:rsid w:val="71882175"/>
    <w:rsid w:val="718B0A0E"/>
    <w:rsid w:val="71913861"/>
    <w:rsid w:val="71932B8D"/>
    <w:rsid w:val="71A14E1B"/>
    <w:rsid w:val="71A97BF2"/>
    <w:rsid w:val="71C966D2"/>
    <w:rsid w:val="720025CB"/>
    <w:rsid w:val="721155CB"/>
    <w:rsid w:val="72181794"/>
    <w:rsid w:val="722A3ED7"/>
    <w:rsid w:val="72626954"/>
    <w:rsid w:val="72731008"/>
    <w:rsid w:val="72A538A8"/>
    <w:rsid w:val="72A97ABF"/>
    <w:rsid w:val="72DB1C04"/>
    <w:rsid w:val="72E207B5"/>
    <w:rsid w:val="72E80396"/>
    <w:rsid w:val="72FD396F"/>
    <w:rsid w:val="730530C8"/>
    <w:rsid w:val="732641EB"/>
    <w:rsid w:val="733338C4"/>
    <w:rsid w:val="734E5C40"/>
    <w:rsid w:val="74065409"/>
    <w:rsid w:val="741E310A"/>
    <w:rsid w:val="742A37FF"/>
    <w:rsid w:val="744228E5"/>
    <w:rsid w:val="744E69D6"/>
    <w:rsid w:val="74720F6F"/>
    <w:rsid w:val="74780B69"/>
    <w:rsid w:val="747A1B80"/>
    <w:rsid w:val="74804596"/>
    <w:rsid w:val="74A30AA5"/>
    <w:rsid w:val="74AD6FAA"/>
    <w:rsid w:val="74C52631"/>
    <w:rsid w:val="74CB1795"/>
    <w:rsid w:val="74D24A1E"/>
    <w:rsid w:val="74E251DF"/>
    <w:rsid w:val="74FD1B59"/>
    <w:rsid w:val="75224B4A"/>
    <w:rsid w:val="753F1076"/>
    <w:rsid w:val="753F5365"/>
    <w:rsid w:val="7548217D"/>
    <w:rsid w:val="757A60DB"/>
    <w:rsid w:val="758D5DE2"/>
    <w:rsid w:val="759E344D"/>
    <w:rsid w:val="75D704C8"/>
    <w:rsid w:val="75DF1923"/>
    <w:rsid w:val="76064351"/>
    <w:rsid w:val="764C7A4B"/>
    <w:rsid w:val="765116F1"/>
    <w:rsid w:val="76774BC5"/>
    <w:rsid w:val="769C3982"/>
    <w:rsid w:val="769E2319"/>
    <w:rsid w:val="76CE2601"/>
    <w:rsid w:val="76D35F87"/>
    <w:rsid w:val="76E319D4"/>
    <w:rsid w:val="77043DDE"/>
    <w:rsid w:val="77071BC4"/>
    <w:rsid w:val="772444B9"/>
    <w:rsid w:val="7757137E"/>
    <w:rsid w:val="777245D5"/>
    <w:rsid w:val="77D0480E"/>
    <w:rsid w:val="77F31F13"/>
    <w:rsid w:val="77F578A1"/>
    <w:rsid w:val="77FE4D75"/>
    <w:rsid w:val="78353A4E"/>
    <w:rsid w:val="783C589D"/>
    <w:rsid w:val="784559C8"/>
    <w:rsid w:val="786376B4"/>
    <w:rsid w:val="78722396"/>
    <w:rsid w:val="78A21BA4"/>
    <w:rsid w:val="78BB0771"/>
    <w:rsid w:val="791C7506"/>
    <w:rsid w:val="79336CA0"/>
    <w:rsid w:val="79577C1C"/>
    <w:rsid w:val="79717B4A"/>
    <w:rsid w:val="797B2D16"/>
    <w:rsid w:val="79952B92"/>
    <w:rsid w:val="799D05BD"/>
    <w:rsid w:val="79CE0777"/>
    <w:rsid w:val="79D94868"/>
    <w:rsid w:val="79DD5BCB"/>
    <w:rsid w:val="79F27FBA"/>
    <w:rsid w:val="7A2679BF"/>
    <w:rsid w:val="7A2B7CFC"/>
    <w:rsid w:val="7A3D4815"/>
    <w:rsid w:val="7A461E2B"/>
    <w:rsid w:val="7A542CE8"/>
    <w:rsid w:val="7A6F009C"/>
    <w:rsid w:val="7A860847"/>
    <w:rsid w:val="7A876D67"/>
    <w:rsid w:val="7A9C1079"/>
    <w:rsid w:val="7AB9186A"/>
    <w:rsid w:val="7ACA5C3F"/>
    <w:rsid w:val="7B134A06"/>
    <w:rsid w:val="7B2745E3"/>
    <w:rsid w:val="7B4625AE"/>
    <w:rsid w:val="7B476FEF"/>
    <w:rsid w:val="7B4C229B"/>
    <w:rsid w:val="7B6105FB"/>
    <w:rsid w:val="7B6277E2"/>
    <w:rsid w:val="7B672BAC"/>
    <w:rsid w:val="7B8732D3"/>
    <w:rsid w:val="7B9B28DB"/>
    <w:rsid w:val="7BD70E66"/>
    <w:rsid w:val="7BE355C9"/>
    <w:rsid w:val="7BFA2B86"/>
    <w:rsid w:val="7C113DF7"/>
    <w:rsid w:val="7C246524"/>
    <w:rsid w:val="7C2535BA"/>
    <w:rsid w:val="7C4D7612"/>
    <w:rsid w:val="7C970ADF"/>
    <w:rsid w:val="7C9C56A3"/>
    <w:rsid w:val="7CA1551F"/>
    <w:rsid w:val="7CA16B4D"/>
    <w:rsid w:val="7CEA2F12"/>
    <w:rsid w:val="7D123F71"/>
    <w:rsid w:val="7D3075BF"/>
    <w:rsid w:val="7D4023B4"/>
    <w:rsid w:val="7D501FC1"/>
    <w:rsid w:val="7D585F36"/>
    <w:rsid w:val="7D657FD2"/>
    <w:rsid w:val="7D9C23DA"/>
    <w:rsid w:val="7DA243F4"/>
    <w:rsid w:val="7DE82DDE"/>
    <w:rsid w:val="7E226BB4"/>
    <w:rsid w:val="7E2766A8"/>
    <w:rsid w:val="7E55672A"/>
    <w:rsid w:val="7E677642"/>
    <w:rsid w:val="7E6E42D6"/>
    <w:rsid w:val="7E747D04"/>
    <w:rsid w:val="7E841ADC"/>
    <w:rsid w:val="7EBE0DBA"/>
    <w:rsid w:val="7EC46B81"/>
    <w:rsid w:val="7EDF00AD"/>
    <w:rsid w:val="7EEE608A"/>
    <w:rsid w:val="7EFA74A8"/>
    <w:rsid w:val="7F2205C6"/>
    <w:rsid w:val="7F236CCF"/>
    <w:rsid w:val="7F4225ED"/>
    <w:rsid w:val="7F427C3D"/>
    <w:rsid w:val="7F64085D"/>
    <w:rsid w:val="7F68721A"/>
    <w:rsid w:val="7F7D182D"/>
    <w:rsid w:val="7F8329CC"/>
    <w:rsid w:val="7F8D6DC3"/>
    <w:rsid w:val="7FA443CE"/>
    <w:rsid w:val="7FB3590C"/>
    <w:rsid w:val="7FBB1D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9"/>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semiHidden/>
    <w:unhideWhenUsed/>
    <w:qFormat/>
    <w:uiPriority w:val="9"/>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link w:val="29"/>
    <w:semiHidden/>
    <w:unhideWhenUsed/>
    <w:qFormat/>
    <w:uiPriority w:val="99"/>
    <w:pPr>
      <w:keepNext w:val="0"/>
      <w:keepLines w:val="0"/>
      <w:widowControl w:val="0"/>
      <w:suppressLineNumbers w:val="0"/>
      <w:spacing w:before="0" w:beforeAutospacing="0" w:after="0" w:afterAutospacing="0"/>
      <w:ind w:left="0" w:right="0"/>
      <w:jc w:val="left"/>
    </w:pPr>
    <w:rPr>
      <w:rFonts w:hint="default" w:ascii="Calibri" w:hAnsi="Calibri" w:eastAsia="宋体" w:cs="Times New Roman"/>
      <w:kern w:val="2"/>
      <w:sz w:val="21"/>
      <w:szCs w:val="21"/>
      <w:lang w:val="en-US" w:eastAsia="zh-CN" w:bidi="ar"/>
    </w:rPr>
  </w:style>
  <w:style w:type="paragraph" w:styleId="8">
    <w:name w:val="Body Text"/>
    <w:basedOn w:val="1"/>
    <w:next w:val="9"/>
    <w:qFormat/>
    <w:uiPriority w:val="1"/>
    <w:pPr>
      <w:ind w:left="120"/>
    </w:pPr>
    <w:rPr>
      <w:rFonts w:ascii="宋体" w:hAnsi="宋体" w:eastAsia="宋体" w:cs="宋体"/>
      <w:sz w:val="28"/>
      <w:szCs w:val="28"/>
      <w:lang w:val="zh-CN" w:bidi="zh-CN"/>
    </w:rPr>
  </w:style>
  <w:style w:type="paragraph" w:customStyle="1" w:styleId="9">
    <w:name w:val="Default"/>
    <w:next w:val="1"/>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styleId="10">
    <w:name w:val="Body Text Indent"/>
    <w:basedOn w:val="1"/>
    <w:next w:val="11"/>
    <w:qFormat/>
    <w:uiPriority w:val="0"/>
    <w:pPr>
      <w:spacing w:line="380" w:lineRule="exact"/>
      <w:ind w:firstLine="560"/>
    </w:pPr>
    <w:rPr>
      <w:rFonts w:eastAsia="方正仿宋_GB2312"/>
      <w:color w:val="0000FF"/>
      <w:kern w:val="0"/>
      <w:sz w:val="28"/>
    </w:rPr>
  </w:style>
  <w:style w:type="paragraph" w:styleId="11">
    <w:name w:val="footer"/>
    <w:basedOn w:val="1"/>
    <w:link w:val="33"/>
    <w:unhideWhenUsed/>
    <w:qFormat/>
    <w:uiPriority w:val="99"/>
    <w:pPr>
      <w:tabs>
        <w:tab w:val="center" w:pos="4153"/>
        <w:tab w:val="right" w:pos="8306"/>
      </w:tabs>
      <w:snapToGrid w:val="0"/>
      <w:jc w:val="left"/>
    </w:pPr>
    <w:rPr>
      <w:sz w:val="18"/>
      <w:szCs w:val="18"/>
    </w:rPr>
  </w:style>
  <w:style w:type="paragraph" w:styleId="12">
    <w:name w:val="Balloon Text"/>
    <w:basedOn w:val="1"/>
    <w:link w:val="31"/>
    <w:semiHidden/>
    <w:unhideWhenUsed/>
    <w:qFormat/>
    <w:uiPriority w:val="99"/>
    <w:rPr>
      <w:sz w:val="18"/>
      <w:szCs w:val="18"/>
    </w:rPr>
  </w:style>
  <w:style w:type="paragraph" w:styleId="13">
    <w:name w:val="header"/>
    <w:basedOn w:val="1"/>
    <w:link w:val="32"/>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semiHidden/>
    <w:unhideWhenUsed/>
    <w:qFormat/>
    <w:uiPriority w:val="39"/>
  </w:style>
  <w:style w:type="paragraph" w:styleId="15">
    <w:name w:val="footnote text"/>
    <w:basedOn w:val="1"/>
    <w:qFormat/>
    <w:uiPriority w:val="0"/>
    <w:pPr>
      <w:snapToGrid w:val="0"/>
      <w:jc w:val="left"/>
    </w:pPr>
    <w:rPr>
      <w:rFonts w:ascii="Calibri" w:hAnsi="Calibri" w:eastAsia="宋体" w:cs="Times New Roman"/>
      <w:sz w:val="18"/>
      <w:szCs w:val="18"/>
    </w:rPr>
  </w:style>
  <w:style w:type="paragraph" w:styleId="16">
    <w:name w:val="table of figures"/>
    <w:basedOn w:val="1"/>
    <w:next w:val="1"/>
    <w:qFormat/>
    <w:uiPriority w:val="0"/>
    <w:pPr>
      <w:spacing w:line="360" w:lineRule="auto"/>
      <w:ind w:left="720" w:hanging="720"/>
      <w:jc w:val="left"/>
    </w:pPr>
    <w:rPr>
      <w:rFonts w:ascii="Calibri" w:hAnsi="Calibri" w:eastAsia="黑体"/>
      <w:smallCaps/>
      <w:sz w:val="20"/>
      <w:szCs w:val="20"/>
    </w:rPr>
  </w:style>
  <w:style w:type="paragraph" w:styleId="17">
    <w:name w:val="toc 2"/>
    <w:basedOn w:val="1"/>
    <w:next w:val="1"/>
    <w:semiHidden/>
    <w:unhideWhenUsed/>
    <w:qFormat/>
    <w:uiPriority w:val="39"/>
    <w:pPr>
      <w:ind w:left="420" w:leftChars="200"/>
    </w:pPr>
  </w:style>
  <w:style w:type="paragraph" w:styleId="18">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19">
    <w:name w:val="annotation subject"/>
    <w:basedOn w:val="7"/>
    <w:next w:val="7"/>
    <w:link w:val="30"/>
    <w:semiHidden/>
    <w:unhideWhenUsed/>
    <w:qFormat/>
    <w:uiPriority w:val="99"/>
    <w:rPr>
      <w:b/>
      <w:bCs/>
    </w:rPr>
  </w:style>
  <w:style w:type="paragraph" w:styleId="20">
    <w:name w:val="Body Text First Indent 2"/>
    <w:basedOn w:val="10"/>
    <w:next w:val="1"/>
    <w:qFormat/>
    <w:uiPriority w:val="0"/>
    <w:pPr>
      <w:spacing w:after="120" w:line="360" w:lineRule="auto"/>
      <w:ind w:left="420" w:leftChars="200" w:firstLine="420"/>
    </w:pPr>
    <w:rPr>
      <w:rFonts w:ascii="幼圆" w:hAnsi="幼圆" w:eastAsia="宋体" w:cs="幼圆"/>
    </w:rPr>
  </w:style>
  <w:style w:type="table" w:styleId="22">
    <w:name w:val="Table Grid"/>
    <w:basedOn w:val="2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Emphasis"/>
    <w:basedOn w:val="23"/>
    <w:qFormat/>
    <w:uiPriority w:val="20"/>
    <w:rPr>
      <w:i/>
    </w:rPr>
  </w:style>
  <w:style w:type="character" w:styleId="25">
    <w:name w:val="Hyperlink"/>
    <w:basedOn w:val="23"/>
    <w:semiHidden/>
    <w:unhideWhenUsed/>
    <w:qFormat/>
    <w:uiPriority w:val="99"/>
    <w:rPr>
      <w:color w:val="0000FF"/>
      <w:u w:val="single"/>
    </w:rPr>
  </w:style>
  <w:style w:type="character" w:styleId="26">
    <w:name w:val="annotation reference"/>
    <w:basedOn w:val="23"/>
    <w:semiHidden/>
    <w:unhideWhenUsed/>
    <w:qFormat/>
    <w:uiPriority w:val="99"/>
    <w:rPr>
      <w:sz w:val="21"/>
      <w:szCs w:val="21"/>
    </w:rPr>
  </w:style>
  <w:style w:type="character" w:styleId="27">
    <w:name w:val="footnote reference"/>
    <w:basedOn w:val="23"/>
    <w:semiHidden/>
    <w:unhideWhenUsed/>
    <w:qFormat/>
    <w:uiPriority w:val="99"/>
    <w:rPr>
      <w:vertAlign w:val="superscript"/>
    </w:rPr>
  </w:style>
  <w:style w:type="paragraph" w:customStyle="1" w:styleId="28">
    <w:name w:val="00规划-正文"/>
    <w:basedOn w:val="1"/>
    <w:qFormat/>
    <w:uiPriority w:val="0"/>
    <w:pPr>
      <w:widowControl/>
      <w:spacing w:line="360" w:lineRule="auto"/>
      <w:ind w:firstLine="600" w:firstLineChars="200"/>
    </w:pPr>
    <w:rPr>
      <w:rFonts w:ascii="Times New Roman" w:hAnsi="Times New Roman" w:eastAsia="方正仿宋_GB2312" w:cs="Times New Roman"/>
      <w:sz w:val="30"/>
    </w:rPr>
  </w:style>
  <w:style w:type="character" w:customStyle="1" w:styleId="29">
    <w:name w:val="批注文字 Char"/>
    <w:basedOn w:val="23"/>
    <w:link w:val="7"/>
    <w:semiHidden/>
    <w:qFormat/>
    <w:uiPriority w:val="99"/>
  </w:style>
  <w:style w:type="character" w:customStyle="1" w:styleId="30">
    <w:name w:val="批注主题 Char"/>
    <w:basedOn w:val="29"/>
    <w:link w:val="19"/>
    <w:semiHidden/>
    <w:qFormat/>
    <w:uiPriority w:val="99"/>
    <w:rPr>
      <w:b/>
      <w:bCs/>
    </w:rPr>
  </w:style>
  <w:style w:type="character" w:customStyle="1" w:styleId="31">
    <w:name w:val="批注框文本 Char"/>
    <w:basedOn w:val="23"/>
    <w:link w:val="12"/>
    <w:semiHidden/>
    <w:qFormat/>
    <w:uiPriority w:val="99"/>
    <w:rPr>
      <w:sz w:val="18"/>
      <w:szCs w:val="18"/>
    </w:rPr>
  </w:style>
  <w:style w:type="character" w:customStyle="1" w:styleId="32">
    <w:name w:val="页眉 Char"/>
    <w:basedOn w:val="23"/>
    <w:link w:val="13"/>
    <w:qFormat/>
    <w:uiPriority w:val="99"/>
    <w:rPr>
      <w:sz w:val="18"/>
      <w:szCs w:val="18"/>
    </w:rPr>
  </w:style>
  <w:style w:type="character" w:customStyle="1" w:styleId="33">
    <w:name w:val="页脚 Char"/>
    <w:basedOn w:val="23"/>
    <w:link w:val="11"/>
    <w:qFormat/>
    <w:uiPriority w:val="99"/>
    <w:rPr>
      <w:sz w:val="18"/>
      <w:szCs w:val="18"/>
    </w:rPr>
  </w:style>
  <w:style w:type="table" w:customStyle="1" w:styleId="34">
    <w:name w:val="Table Normal"/>
    <w:semiHidden/>
    <w:unhideWhenUsed/>
    <w:qFormat/>
    <w:uiPriority w:val="0"/>
    <w:tblPr>
      <w:tblCellMar>
        <w:top w:w="0" w:type="dxa"/>
        <w:left w:w="0" w:type="dxa"/>
        <w:bottom w:w="0" w:type="dxa"/>
        <w:right w:w="0" w:type="dxa"/>
      </w:tblCellMar>
    </w:tblPr>
  </w:style>
  <w:style w:type="paragraph" w:customStyle="1" w:styleId="35">
    <w:name w:val="WPSOffice手动目录 1"/>
    <w:qFormat/>
    <w:uiPriority w:val="0"/>
    <w:pPr>
      <w:ind w:leftChars="0"/>
    </w:pPr>
    <w:rPr>
      <w:rFonts w:ascii="Times New Roman" w:hAnsi="Times New Roman" w:eastAsia="宋体" w:cs="Times New Roman"/>
      <w:sz w:val="20"/>
      <w:szCs w:val="20"/>
    </w:rPr>
  </w:style>
  <w:style w:type="character" w:customStyle="1" w:styleId="36">
    <w:name w:val="font01"/>
    <w:basedOn w:val="23"/>
    <w:qFormat/>
    <w:uiPriority w:val="0"/>
    <w:rPr>
      <w:rFonts w:hint="eastAsia" w:ascii="宋体" w:hAnsi="宋体" w:eastAsia="宋体" w:cs="宋体"/>
      <w:color w:val="000000"/>
      <w:sz w:val="24"/>
      <w:szCs w:val="24"/>
      <w:u w:val="none"/>
    </w:rPr>
  </w:style>
  <w:style w:type="paragraph" w:customStyle="1" w:styleId="37">
    <w:name w:val="样式 样式4 + (中文) 仿宋 四号 首行缩进:  2 字符 行距: 固定值 26 磅"/>
    <w:basedOn w:val="38"/>
    <w:qFormat/>
    <w:uiPriority w:val="0"/>
    <w:pPr>
      <w:spacing w:line="520" w:lineRule="exact"/>
      <w:ind w:firstLine="560" w:firstLineChars="200"/>
    </w:pPr>
    <w:rPr>
      <w:rFonts w:ascii="Times New Roman" w:hAnsi="Times New Roman" w:eastAsia="仿宋" w:cs="宋体"/>
      <w:color w:val="000000"/>
      <w:kern w:val="0"/>
      <w:sz w:val="28"/>
      <w:szCs w:val="20"/>
    </w:rPr>
  </w:style>
  <w:style w:type="paragraph" w:customStyle="1" w:styleId="38">
    <w:name w:val="样式4"/>
    <w:basedOn w:val="6"/>
    <w:next w:val="7"/>
    <w:qFormat/>
    <w:uiPriority w:val="0"/>
    <w:pPr>
      <w:ind w:firstLine="480" w:firstLineChars="200"/>
    </w:pPr>
    <w:rPr>
      <w:rFonts w:eastAsia="宋体"/>
      <w:color w:val="000000"/>
      <w:kern w:val="0"/>
    </w:rPr>
  </w:style>
  <w:style w:type="paragraph" w:customStyle="1" w:styleId="39">
    <w:name w:val="样式5"/>
    <w:basedOn w:val="38"/>
    <w:qFormat/>
    <w:uiPriority w:val="0"/>
    <w:pPr>
      <w:ind w:firstLine="0" w:firstLineChars="0"/>
      <w:jc w:val="center"/>
    </w:pPr>
    <w:rPr>
      <w:rFonts w:eastAsia="黑体"/>
    </w:rPr>
  </w:style>
  <w:style w:type="paragraph" w:customStyle="1" w:styleId="40">
    <w:name w:val="表格"/>
    <w:basedOn w:val="1"/>
    <w:next w:val="1"/>
    <w:qFormat/>
    <w:uiPriority w:val="0"/>
    <w:pPr>
      <w:jc w:val="center"/>
    </w:pPr>
    <w:rPr>
      <w:rFonts w:ascii="Times New Roman" w:hAnsi="Times New Roman" w:eastAsia="宋体" w:cs="Times New Roman"/>
    </w:rPr>
  </w:style>
  <w:style w:type="table" w:customStyle="1" w:styleId="41">
    <w:name w:val="Table Normal1"/>
    <w:basedOn w:val="21"/>
    <w:qFormat/>
    <w:uiPriority w:val="0"/>
    <w:rPr>
      <w:rFonts w:ascii="Times New Roman" w:hAnsi="Times New Roman" w:eastAsia="Times New Roman" w:cs="Times New Roman"/>
      <w:kern w:val="0"/>
      <w:sz w:val="20"/>
      <w:szCs w:val="20"/>
    </w:rPr>
    <w:tblPr>
      <w:tblCellMar>
        <w:left w:w="0" w:type="dxa"/>
        <w:right w:w="0" w:type="dxa"/>
      </w:tblCellMar>
    </w:tblPr>
  </w:style>
  <w:style w:type="table" w:customStyle="1" w:styleId="42">
    <w:name w:val="网格型3"/>
    <w:basedOn w:val="2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43">
    <w:name w:val="font11"/>
    <w:basedOn w:val="23"/>
    <w:qFormat/>
    <w:uiPriority w:val="0"/>
    <w:rPr>
      <w:rFonts w:hint="eastAsia" w:ascii="宋体" w:hAnsi="宋体" w:eastAsia="宋体" w:cs="宋体"/>
      <w:b/>
      <w:bCs/>
      <w:color w:val="000000"/>
      <w:sz w:val="20"/>
      <w:szCs w:val="20"/>
      <w:u w:val="none"/>
    </w:rPr>
  </w:style>
  <w:style w:type="paragraph" w:customStyle="1" w:styleId="44">
    <w:name w:val="样式6"/>
    <w:basedOn w:val="38"/>
    <w:qFormat/>
    <w:uiPriority w:val="0"/>
    <w:pPr>
      <w:ind w:firstLine="420"/>
    </w:pPr>
  </w:style>
  <w:style w:type="paragraph" w:customStyle="1" w:styleId="45">
    <w:name w:val="样式7"/>
    <w:basedOn w:val="1"/>
    <w:qFormat/>
    <w:uiPriority w:val="0"/>
    <w:pPr>
      <w:spacing w:line="300" w:lineRule="exact"/>
      <w:ind w:left="-120" w:leftChars="-50" w:right="-120" w:rightChars="-50"/>
      <w:jc w:val="center"/>
    </w:pPr>
    <w:rPr>
      <w:rFonts w:eastAsia="宋体"/>
    </w:rPr>
  </w:style>
  <w:style w:type="character" w:customStyle="1" w:styleId="46">
    <w:name w:val="font51"/>
    <w:basedOn w:val="23"/>
    <w:qFormat/>
    <w:uiPriority w:val="0"/>
    <w:rPr>
      <w:rFonts w:hint="default" w:ascii="Times New Roman" w:hAnsi="Times New Roman" w:cs="Times New Roman"/>
      <w:color w:val="000000"/>
      <w:sz w:val="20"/>
      <w:szCs w:val="20"/>
      <w:u w:val="none"/>
    </w:rPr>
  </w:style>
  <w:style w:type="character" w:customStyle="1" w:styleId="47">
    <w:name w:val="参考资料 蓝色"/>
    <w:basedOn w:val="23"/>
    <w:qFormat/>
    <w:uiPriority w:val="0"/>
    <w:rPr>
      <w:rFonts w:ascii="宋体"/>
      <w:color w:val="0070C0"/>
      <w:sz w:val="24"/>
      <w:szCs w:val="24"/>
    </w:rPr>
  </w:style>
  <w:style w:type="paragraph" w:styleId="48">
    <w:name w:val="List Paragraph"/>
    <w:basedOn w:val="1"/>
    <w:qFormat/>
    <w:uiPriority w:val="99"/>
    <w:pPr>
      <w:ind w:firstLine="420" w:firstLineChars="200"/>
    </w:pPr>
  </w:style>
  <w:style w:type="character" w:customStyle="1" w:styleId="49">
    <w:name w:val="font21"/>
    <w:basedOn w:val="23"/>
    <w:qFormat/>
    <w:uiPriority w:val="0"/>
    <w:rPr>
      <w:rFonts w:ascii="黑体" w:hAnsi="宋体" w:eastAsia="黑体" w:cs="黑体"/>
      <w:b/>
      <w:bCs/>
      <w:color w:val="000000"/>
      <w:sz w:val="24"/>
      <w:szCs w:val="24"/>
      <w:u w:val="none"/>
    </w:rPr>
  </w:style>
  <w:style w:type="character" w:customStyle="1" w:styleId="50">
    <w:name w:val="font61"/>
    <w:basedOn w:val="23"/>
    <w:qFormat/>
    <w:uiPriority w:val="0"/>
    <w:rPr>
      <w:rFonts w:hint="eastAsia" w:ascii="黑体" w:hAnsi="宋体" w:eastAsia="黑体" w:cs="黑体"/>
      <w:b/>
      <w:bCs/>
      <w:color w:val="000000"/>
      <w:sz w:val="24"/>
      <w:szCs w:val="24"/>
      <w:u w:val="none"/>
      <w:vertAlign w:val="superscript"/>
    </w:rPr>
  </w:style>
  <w:style w:type="character" w:customStyle="1" w:styleId="51">
    <w:name w:val="font41"/>
    <w:basedOn w:val="23"/>
    <w:qFormat/>
    <w:uiPriority w:val="0"/>
    <w:rPr>
      <w:rFonts w:ascii="仿宋" w:hAnsi="仿宋" w:eastAsia="仿宋" w:cs="仿宋"/>
      <w:color w:val="000000"/>
      <w:sz w:val="22"/>
      <w:szCs w:val="22"/>
      <w:u w:val="none"/>
    </w:rPr>
  </w:style>
  <w:style w:type="character" w:customStyle="1" w:styleId="52">
    <w:name w:val="font71"/>
    <w:basedOn w:val="23"/>
    <w:qFormat/>
    <w:uiPriority w:val="0"/>
    <w:rPr>
      <w:rFonts w:hint="eastAsia" w:ascii="仿宋" w:hAnsi="仿宋" w:eastAsia="仿宋" w:cs="仿宋"/>
      <w:color w:val="000000"/>
      <w:sz w:val="20"/>
      <w:szCs w:val="20"/>
      <w:u w:val="none"/>
    </w:rPr>
  </w:style>
  <w:style w:type="character" w:customStyle="1" w:styleId="53">
    <w:name w:val="font31"/>
    <w:basedOn w:val="23"/>
    <w:qFormat/>
    <w:uiPriority w:val="0"/>
    <w:rPr>
      <w:rFonts w:hint="default" w:ascii="Times New Roman" w:hAnsi="Times New Roman" w:cs="Times New Roman"/>
      <w:color w:val="000000"/>
      <w:sz w:val="22"/>
      <w:szCs w:val="22"/>
      <w:u w:val="none"/>
    </w:rPr>
  </w:style>
  <w:style w:type="paragraph" w:customStyle="1" w:styleId="54">
    <w:name w:val="WPSOffice手动目录 2"/>
    <w:qFormat/>
    <w:uiPriority w:val="0"/>
    <w:pPr>
      <w:ind w:leftChars="200"/>
    </w:pPr>
    <w:rPr>
      <w:rFonts w:ascii="Times New Roman" w:hAnsi="Times New Roman" w:eastAsia="宋体" w:cs="Times New Roman"/>
      <w:sz w:val="20"/>
      <w:szCs w:val="20"/>
    </w:rPr>
  </w:style>
  <w:style w:type="paragraph" w:customStyle="1" w:styleId="55">
    <w:name w:val="样式 样式 (中文) 仿宋 四号 + (符号) Times New Roman 行距: 固定值 33 磅"/>
    <w:basedOn w:val="56"/>
    <w:qFormat/>
    <w:uiPriority w:val="0"/>
    <w:pPr>
      <w:spacing w:line="660" w:lineRule="exact"/>
    </w:pPr>
    <w:rPr>
      <w:rFonts w:hAnsi="Times New Roman"/>
    </w:rPr>
  </w:style>
  <w:style w:type="paragraph" w:customStyle="1" w:styleId="56">
    <w:name w:val="样式 (中文) 仿宋 四号"/>
    <w:basedOn w:val="1"/>
    <w:qFormat/>
    <w:uiPriority w:val="0"/>
    <w:pPr>
      <w:ind w:firstLine="560" w:firstLineChars="200"/>
    </w:pPr>
    <w:rPr>
      <w:rFonts w:hAnsi="仿宋" w:eastAsia="仿宋" w:cs="宋体"/>
      <w:sz w:val="28"/>
      <w:szCs w:val="20"/>
    </w:rPr>
  </w:style>
  <w:style w:type="character" w:customStyle="1" w:styleId="57">
    <w:name w:val="font91"/>
    <w:basedOn w:val="23"/>
    <w:qFormat/>
    <w:uiPriority w:val="0"/>
    <w:rPr>
      <w:rFonts w:hint="eastAsia" w:ascii="宋体" w:hAnsi="宋体" w:eastAsia="宋体" w:cs="宋体"/>
      <w:color w:val="000000"/>
      <w:sz w:val="20"/>
      <w:szCs w:val="20"/>
      <w:u w:val="none"/>
    </w:rPr>
  </w:style>
  <w:style w:type="character" w:customStyle="1" w:styleId="58">
    <w:name w:val="font101"/>
    <w:basedOn w:val="23"/>
    <w:qFormat/>
    <w:uiPriority w:val="0"/>
    <w:rPr>
      <w:rFonts w:hint="default" w:ascii="Times New Roman" w:hAnsi="Times New Roman" w:cs="Times New Roman"/>
      <w:color w:val="000000"/>
      <w:sz w:val="20"/>
      <w:szCs w:val="20"/>
      <w:u w:val="none"/>
      <w:vertAlign w:val="superscript"/>
    </w:rPr>
  </w:style>
  <w:style w:type="character" w:customStyle="1" w:styleId="59">
    <w:name w:val="font112"/>
    <w:basedOn w:val="23"/>
    <w:qFormat/>
    <w:uiPriority w:val="0"/>
    <w:rPr>
      <w:rFonts w:hint="eastAsia" w:ascii="宋体" w:hAnsi="宋体" w:eastAsia="宋体" w:cs="宋体"/>
      <w:color w:val="000000"/>
      <w:sz w:val="20"/>
      <w:szCs w:val="20"/>
      <w:u w:val="none"/>
    </w:rPr>
  </w:style>
  <w:style w:type="character" w:customStyle="1" w:styleId="60">
    <w:name w:val="font121"/>
    <w:basedOn w:val="23"/>
    <w:qFormat/>
    <w:uiPriority w:val="0"/>
    <w:rPr>
      <w:rFonts w:hint="default" w:ascii="Times New Roman" w:hAnsi="Times New Roman" w:cs="Times New Roman"/>
      <w:color w:val="000000"/>
      <w:sz w:val="20"/>
      <w:szCs w:val="20"/>
      <w:u w:val="none"/>
      <w:vertAlign w:val="superscript"/>
    </w:rPr>
  </w:style>
  <w:style w:type="character" w:customStyle="1" w:styleId="61">
    <w:name w:val="font131"/>
    <w:basedOn w:val="23"/>
    <w:qFormat/>
    <w:uiPriority w:val="0"/>
    <w:rPr>
      <w:rFonts w:hint="eastAsia" w:ascii="宋体" w:hAnsi="宋体" w:eastAsia="宋体" w:cs="宋体"/>
      <w:color w:val="000000"/>
      <w:sz w:val="20"/>
      <w:szCs w:val="20"/>
      <w:u w:val="none"/>
    </w:rPr>
  </w:style>
  <w:style w:type="character" w:customStyle="1" w:styleId="62">
    <w:name w:val="font81"/>
    <w:basedOn w:val="23"/>
    <w:qFormat/>
    <w:uiPriority w:val="0"/>
    <w:rPr>
      <w:rFonts w:hint="eastAsia" w:ascii="宋体" w:hAnsi="宋体" w:eastAsia="宋体" w:cs="宋体"/>
      <w:color w:val="000000"/>
      <w:sz w:val="20"/>
      <w:szCs w:val="20"/>
      <w:u w:val="none"/>
    </w:rPr>
  </w:style>
  <w:style w:type="character" w:customStyle="1" w:styleId="63">
    <w:name w:val="font141"/>
    <w:basedOn w:val="23"/>
    <w:qFormat/>
    <w:uiPriority w:val="0"/>
    <w:rPr>
      <w:rFonts w:hint="eastAsia" w:ascii="宋体" w:hAnsi="宋体" w:eastAsia="宋体" w:cs="宋体"/>
      <w:color w:val="FF0000"/>
      <w:sz w:val="18"/>
      <w:szCs w:val="18"/>
      <w:u w:val="none"/>
    </w:rPr>
  </w:style>
  <w:style w:type="character" w:customStyle="1" w:styleId="64">
    <w:name w:val="font151"/>
    <w:basedOn w:val="23"/>
    <w:qFormat/>
    <w:uiPriority w:val="0"/>
    <w:rPr>
      <w:rFonts w:hint="eastAsia" w:ascii="宋体" w:hAnsi="宋体" w:eastAsia="宋体" w:cs="宋体"/>
      <w:b/>
      <w:bCs/>
      <w:color w:val="000000"/>
      <w:sz w:val="20"/>
      <w:szCs w:val="20"/>
      <w:u w:val="none"/>
    </w:rPr>
  </w:style>
  <w:style w:type="paragraph" w:customStyle="1" w:styleId="65">
    <w:name w:val="参考资料"/>
    <w:basedOn w:val="28"/>
    <w:qFormat/>
    <w:uiPriority w:val="0"/>
    <w:pPr>
      <w:spacing w:line="240" w:lineRule="auto"/>
      <w:ind w:firstLine="422"/>
    </w:pPr>
    <w:rPr>
      <w:rFonts w:eastAsia="仿宋"/>
      <w:b/>
      <w:bCs/>
      <w:color w:val="0070C0"/>
      <w:sz w:val="21"/>
      <w:szCs w:val="28"/>
    </w:rPr>
  </w:style>
  <w:style w:type="character" w:customStyle="1" w:styleId="66">
    <w:name w:val="font171"/>
    <w:basedOn w:val="23"/>
    <w:qFormat/>
    <w:uiPriority w:val="0"/>
    <w:rPr>
      <w:rFonts w:hint="eastAsia" w:ascii="宋体" w:hAnsi="宋体" w:eastAsia="宋体" w:cs="宋体"/>
      <w:b/>
      <w:bCs/>
      <w:color w:val="000000"/>
      <w:sz w:val="20"/>
      <w:szCs w:val="20"/>
      <w:u w:val="none"/>
    </w:rPr>
  </w:style>
  <w:style w:type="character" w:customStyle="1" w:styleId="67">
    <w:name w:val="font161"/>
    <w:basedOn w:val="23"/>
    <w:qFormat/>
    <w:uiPriority w:val="0"/>
    <w:rPr>
      <w:rFonts w:hint="eastAsia" w:ascii="宋体" w:hAnsi="宋体" w:eastAsia="宋体" w:cs="宋体"/>
      <w:color w:val="000000"/>
      <w:sz w:val="18"/>
      <w:szCs w:val="18"/>
      <w:u w:val="none"/>
    </w:rPr>
  </w:style>
  <w:style w:type="character" w:customStyle="1" w:styleId="68">
    <w:name w:val="font181"/>
    <w:basedOn w:val="23"/>
    <w:qFormat/>
    <w:uiPriority w:val="0"/>
    <w:rPr>
      <w:rFonts w:ascii="Arial" w:hAnsi="Arial" w:cs="Arial"/>
      <w:color w:val="000000"/>
      <w:sz w:val="18"/>
      <w:szCs w:val="18"/>
      <w:u w:val="none"/>
    </w:rPr>
  </w:style>
  <w:style w:type="character" w:customStyle="1" w:styleId="69">
    <w:name w:val="font191"/>
    <w:basedOn w:val="23"/>
    <w:qFormat/>
    <w:uiPriority w:val="0"/>
    <w:rPr>
      <w:rFonts w:hint="eastAsia" w:ascii="宋体" w:hAnsi="宋体" w:eastAsia="宋体" w:cs="宋体"/>
      <w:b/>
      <w:bCs/>
      <w:color w:val="000000"/>
      <w:sz w:val="20"/>
      <w:szCs w:val="20"/>
      <w:u w:val="none"/>
    </w:rPr>
  </w:style>
  <w:style w:type="character" w:customStyle="1" w:styleId="70">
    <w:name w:val="font132"/>
    <w:basedOn w:val="23"/>
    <w:qFormat/>
    <w:uiPriority w:val="0"/>
    <w:rPr>
      <w:rFonts w:hint="eastAsia" w:ascii="宋体" w:hAnsi="宋体" w:eastAsia="宋体" w:cs="宋体"/>
      <w:color w:val="000000"/>
      <w:sz w:val="16"/>
      <w:szCs w:val="16"/>
      <w:u w:val="none"/>
    </w:rPr>
  </w:style>
  <w:style w:type="paragraph" w:customStyle="1" w:styleId="71">
    <w:name w:val="样式2"/>
    <w:basedOn w:val="1"/>
    <w:qFormat/>
    <w:uiPriority w:val="0"/>
    <w:pPr>
      <w:keepNext w:val="0"/>
      <w:keepLines w:val="0"/>
      <w:widowControl w:val="0"/>
      <w:suppressLineNumbers w:val="0"/>
      <w:spacing w:before="232" w:beforeLines="50" w:beforeAutospacing="0" w:after="232" w:afterLines="50" w:afterAutospacing="0"/>
      <w:jc w:val="both"/>
      <w:outlineLvl w:val="0"/>
    </w:pPr>
    <w:rPr>
      <w:rFonts w:hint="default" w:ascii="Times New Roman" w:hAnsi="Times New Roman" w:eastAsia="黑体" w:cs="Times New Roman"/>
      <w:b/>
      <w:bCs/>
      <w:kern w:val="2"/>
      <w:sz w:val="30"/>
      <w:szCs w:val="30"/>
      <w:lang w:val="en-US" w:eastAsia="zh-CN" w:bidi="ar"/>
    </w:rPr>
  </w:style>
  <w:style w:type="character" w:customStyle="1" w:styleId="72">
    <w:name w:val="font221"/>
    <w:basedOn w:val="23"/>
    <w:qFormat/>
    <w:uiPriority w:val="0"/>
    <w:rPr>
      <w:rFonts w:hint="eastAsia" w:ascii="宋体" w:hAnsi="宋体" w:eastAsia="宋体" w:cs="宋体"/>
      <w:b/>
      <w:bCs/>
      <w:color w:val="000000"/>
      <w:sz w:val="20"/>
      <w:szCs w:val="20"/>
      <w:u w:val="none"/>
    </w:rPr>
  </w:style>
  <w:style w:type="character" w:customStyle="1" w:styleId="73">
    <w:name w:val="font231"/>
    <w:basedOn w:val="23"/>
    <w:qFormat/>
    <w:uiPriority w:val="0"/>
    <w:rPr>
      <w:rFonts w:ascii="Calibri" w:hAnsi="Calibri" w:cs="Calibri"/>
      <w:color w:val="FF0000"/>
      <w:sz w:val="18"/>
      <w:szCs w:val="18"/>
      <w:u w:val="none"/>
    </w:rPr>
  </w:style>
  <w:style w:type="character" w:customStyle="1" w:styleId="74">
    <w:name w:val="font241"/>
    <w:basedOn w:val="23"/>
    <w:qFormat/>
    <w:uiPriority w:val="0"/>
    <w:rPr>
      <w:rFonts w:hint="eastAsia" w:ascii="宋体" w:hAnsi="宋体" w:eastAsia="宋体" w:cs="宋体"/>
      <w:color w:val="FF0000"/>
      <w:sz w:val="16"/>
      <w:szCs w:val="16"/>
      <w:u w:val="none"/>
    </w:rPr>
  </w:style>
  <w:style w:type="character" w:customStyle="1" w:styleId="75">
    <w:name w:val="font212"/>
    <w:basedOn w:val="23"/>
    <w:qFormat/>
    <w:uiPriority w:val="0"/>
    <w:rPr>
      <w:rFonts w:hint="eastAsia" w:ascii="宋体" w:hAnsi="宋体" w:eastAsia="宋体" w:cs="宋体"/>
      <w:color w:val="000000"/>
      <w:sz w:val="18"/>
      <w:szCs w:val="18"/>
      <w:u w:val="none"/>
    </w:rPr>
  </w:style>
  <w:style w:type="character" w:customStyle="1" w:styleId="76">
    <w:name w:val="font251"/>
    <w:basedOn w:val="23"/>
    <w:qFormat/>
    <w:uiPriority w:val="0"/>
    <w:rPr>
      <w:rFonts w:ascii="Arial" w:hAnsi="Arial" w:cs="Arial"/>
      <w:color w:val="000000"/>
      <w:sz w:val="18"/>
      <w:szCs w:val="18"/>
      <w:u w:val="none"/>
    </w:rPr>
  </w:style>
  <w:style w:type="character" w:customStyle="1" w:styleId="77">
    <w:name w:val="font122"/>
    <w:basedOn w:val="23"/>
    <w:qFormat/>
    <w:uiPriority w:val="0"/>
    <w:rPr>
      <w:rFonts w:hint="default" w:ascii="Times New Roman" w:hAnsi="Times New Roman" w:cs="Times New Roman"/>
      <w:color w:val="000000"/>
      <w:sz w:val="16"/>
      <w:szCs w:val="16"/>
      <w:u w:val="none"/>
    </w:rPr>
  </w:style>
  <w:style w:type="paragraph" w:customStyle="1" w:styleId="78">
    <w:name w:val="Heading1"/>
    <w:basedOn w:val="1"/>
    <w:next w:val="1"/>
    <w:qFormat/>
    <w:uiPriority w:val="0"/>
    <w:pPr>
      <w:keepNext/>
      <w:keepLines/>
      <w:spacing w:before="20" w:after="20" w:line="600" w:lineRule="exact"/>
    </w:pPr>
    <w:rPr>
      <w:rFonts w:ascii="等线" w:hAnsi="等线" w:eastAsia="黑体" w:cs="等线"/>
      <w:color w:val="000000"/>
      <w:kern w:val="44"/>
      <w:sz w:val="36"/>
    </w:rPr>
  </w:style>
  <w:style w:type="character" w:customStyle="1" w:styleId="79">
    <w:name w:val="font201"/>
    <w:basedOn w:val="23"/>
    <w:qFormat/>
    <w:uiPriority w:val="0"/>
    <w:rPr>
      <w:rFonts w:hint="eastAsia" w:ascii="宋体" w:hAnsi="宋体" w:eastAsia="宋体" w:cs="宋体"/>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er" Target="footer1.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jpe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jpeg"/><Relationship Id="rId22" Type="http://schemas.openxmlformats.org/officeDocument/2006/relationships/image" Target="media/image15.jpeg"/><Relationship Id="rId21" Type="http://schemas.openxmlformats.org/officeDocument/2006/relationships/image" Target="media/image14.jpe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jpeg"/><Relationship Id="rId18" Type="http://schemas.openxmlformats.org/officeDocument/2006/relationships/image" Target="media/image11.jpeg"/><Relationship Id="rId17" Type="http://schemas.openxmlformats.org/officeDocument/2006/relationships/image" Target="media/image10.jpeg"/><Relationship Id="rId16" Type="http://schemas.openxmlformats.org/officeDocument/2006/relationships/image" Target="media/image9.jpeg"/><Relationship Id="rId15" Type="http://schemas.openxmlformats.org/officeDocument/2006/relationships/image" Target="media/image8.png"/><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202</Pages>
  <Words>16339</Words>
  <Characters>17210</Characters>
  <Lines>1</Lines>
  <Paragraphs>1</Paragraphs>
  <TotalTime>48</TotalTime>
  <ScaleCrop>false</ScaleCrop>
  <LinksUpToDate>false</LinksUpToDate>
  <CharactersWithSpaces>17448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2022-07-18T02:59:00Z</dcterms:created>
  <dc:creator>徐焕斌</dc:creator>
  <cp:lastModifiedBy>昭化融媒体</cp:lastModifiedBy>
  <cp:lastPrinted>2024-07-19T01:33:00Z</cp:lastPrinted>
  <dcterms:modified xsi:type="dcterms:W3CDTF">2025-06-16T00:47:43Z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F9286C0B7D51475F9263D68A265FE696_13</vt:lpwstr>
  </property>
  <property fmtid="{D5CDD505-2E9C-101B-9397-08002B2CF9AE}" pid="4" name="KSOTemplateDocerSaveRecord">
    <vt:lpwstr>eyJoZGlkIjoiMGVhYTg4NGNkZWJkODFjNzcyZDRjM2M4Y2UzNjI5ZmUiLCJ1c2VySWQiOiI2MTE2MzEwMDYifQ==</vt:lpwstr>
  </property>
</Properties>
</file>