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64B1F5">
      <w:pPr>
        <w:spacing w:line="360" w:lineRule="auto"/>
        <w:jc w:val="center"/>
        <w:rPr>
          <w:rFonts w:hint="default" w:ascii="Times New Roman" w:hAnsi="Times New Roman" w:eastAsia="黑体" w:cs="Times New Roman"/>
          <w:b w:val="0"/>
          <w:bCs w:val="0"/>
          <w:color w:val="000000" w:themeColor="text1"/>
          <w:kern w:val="2"/>
          <w:sz w:val="72"/>
          <w:szCs w:val="24"/>
          <w14:textFill>
            <w14:solidFill>
              <w14:schemeClr w14:val="tx1"/>
            </w14:solidFill>
          </w14:textFill>
        </w:rPr>
      </w:pPr>
    </w:p>
    <w:p w14:paraId="08CF2443">
      <w:pPr>
        <w:pStyle w:val="2"/>
        <w:rPr>
          <w:rFonts w:hint="default"/>
          <w:b w:val="0"/>
          <w:bCs w:val="0"/>
          <w:color w:val="000000" w:themeColor="text1"/>
          <w14:textFill>
            <w14:solidFill>
              <w14:schemeClr w14:val="tx1"/>
            </w14:solidFill>
          </w14:textFill>
        </w:rPr>
      </w:pPr>
    </w:p>
    <w:p w14:paraId="34BFC4CD">
      <w:pPr>
        <w:spacing w:line="1400" w:lineRule="exact"/>
        <w:jc w:val="center"/>
        <w:rPr>
          <w:rFonts w:hint="default" w:ascii="Times New Roman" w:hAnsi="Times New Roman" w:eastAsia="方正小标宋简体" w:cs="Times New Roman"/>
          <w:b w:val="0"/>
          <w:bCs w:val="0"/>
          <w:color w:val="000000" w:themeColor="text1"/>
          <w:kern w:val="2"/>
          <w:sz w:val="72"/>
          <w:szCs w:val="24"/>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72"/>
          <w:szCs w:val="24"/>
          <w14:textFill>
            <w14:solidFill>
              <w14:schemeClr w14:val="tx1"/>
            </w14:solidFill>
          </w14:textFill>
        </w:rPr>
        <w:t>2023年度</w:t>
      </w:r>
    </w:p>
    <w:p w14:paraId="082B3AC1">
      <w:pPr>
        <w:spacing w:line="1400" w:lineRule="exact"/>
        <w:jc w:val="center"/>
        <w:rPr>
          <w:rFonts w:hint="default" w:ascii="Times New Roman" w:hAnsi="Times New Roman" w:eastAsia="方正小标宋简体" w:cs="Times New Roman"/>
          <w:b w:val="0"/>
          <w:bCs w:val="0"/>
          <w:color w:val="000000" w:themeColor="text1"/>
          <w:kern w:val="2"/>
          <w:sz w:val="72"/>
          <w:szCs w:val="24"/>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72"/>
          <w:szCs w:val="24"/>
          <w14:textFill>
            <w14:solidFill>
              <w14:schemeClr w14:val="tx1"/>
            </w14:solidFill>
          </w14:textFill>
        </w:rPr>
        <w:t>广元市昭化区乡村振兴局</w:t>
      </w:r>
    </w:p>
    <w:p w14:paraId="5F204A68">
      <w:pPr>
        <w:spacing w:line="1400" w:lineRule="exact"/>
        <w:jc w:val="center"/>
        <w:rPr>
          <w:rFonts w:hint="default" w:ascii="Times New Roman" w:hAnsi="Times New Roman" w:eastAsia="方正小标宋简体" w:cs="Times New Roman"/>
          <w:b w:val="0"/>
          <w:bCs w:val="0"/>
          <w:color w:val="000000" w:themeColor="text1"/>
          <w:kern w:val="2"/>
          <w:sz w:val="52"/>
          <w:szCs w:val="24"/>
          <w:highlight w:val="white"/>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72"/>
          <w:szCs w:val="24"/>
          <w14:textFill>
            <w14:solidFill>
              <w14:schemeClr w14:val="tx1"/>
            </w14:solidFill>
          </w14:textFill>
        </w:rPr>
        <w:t>单位决算</w:t>
      </w:r>
    </w:p>
    <w:p w14:paraId="230FDAF0">
      <w:pPr>
        <w:keepNext/>
        <w:keepLines/>
        <w:spacing w:line="576" w:lineRule="exact"/>
        <w:jc w:val="center"/>
        <w:rPr>
          <w:rFonts w:hint="default" w:ascii="Times New Roman" w:hAnsi="Times New Roman" w:eastAsia="黑体" w:cs="Times New Roman"/>
          <w:b w:val="0"/>
          <w:bCs w:val="0"/>
          <w:color w:val="000000" w:themeColor="text1"/>
          <w:kern w:val="2"/>
          <w:sz w:val="48"/>
          <w:szCs w:val="24"/>
          <w14:textFill>
            <w14:solidFill>
              <w14:schemeClr w14:val="tx1"/>
            </w14:solidFill>
          </w14:textFill>
        </w:rPr>
        <w:sectPr>
          <w:pgSz w:w="12240" w:h="15840"/>
          <w:pgMar w:top="2098" w:right="1474" w:bottom="1984" w:left="1587" w:header="720" w:footer="720" w:gutter="0"/>
          <w:lnNumType w:countBy="0" w:distance="360"/>
          <w:pgNumType w:fmt="decimal" w:start="0"/>
          <w:cols w:space="720" w:num="1"/>
        </w:sectPr>
      </w:pPr>
    </w:p>
    <w:p w14:paraId="28A5D6E2">
      <w:pPr>
        <w:keepNext/>
        <w:keepLines/>
        <w:spacing w:line="576" w:lineRule="exact"/>
        <w:jc w:val="center"/>
        <w:rPr>
          <w:rFonts w:hint="eastAsia" w:ascii="方正小标宋简体" w:hAnsi="方正小标宋简体" w:eastAsia="方正小标宋简体" w:cs="方正小标宋简体"/>
          <w:b w:val="0"/>
          <w:bCs w:val="0"/>
          <w:color w:val="000000" w:themeColor="text1"/>
          <w:kern w:val="2"/>
          <w:sz w:val="44"/>
          <w:szCs w:val="2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22"/>
          <w14:textFill>
            <w14:solidFill>
              <w14:schemeClr w14:val="tx1"/>
            </w14:solidFill>
          </w14:textFill>
        </w:rPr>
        <w:t>目    录</w:t>
      </w:r>
    </w:p>
    <w:p w14:paraId="62A457C7">
      <w:pPr>
        <w:keepNext/>
        <w:keepLines/>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楷体_GB2312" w:hAnsi="楷体_GB2312" w:eastAsia="楷体_GB2312" w:cs="楷体_GB2312"/>
          <w:b w:val="0"/>
          <w:bCs w:val="0"/>
          <w:color w:val="000000" w:themeColor="text1"/>
          <w:kern w:val="2"/>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14:textFill>
            <w14:solidFill>
              <w14:schemeClr w14:val="tx1"/>
            </w14:solidFill>
          </w14:textFill>
        </w:rPr>
        <w:t>公开时间：2024年</w:t>
      </w:r>
      <w:r>
        <w:rPr>
          <w:rFonts w:hint="eastAsia" w:ascii="楷体_GB2312" w:hAnsi="楷体_GB2312" w:eastAsia="楷体_GB2312" w:cs="楷体_GB2312"/>
          <w:b w:val="0"/>
          <w:bCs w:val="0"/>
          <w:color w:val="000000" w:themeColor="text1"/>
          <w:kern w:val="2"/>
          <w:sz w:val="32"/>
          <w:szCs w:val="32"/>
          <w:lang w:val="en-US" w:eastAsia="zh-CN"/>
          <w14:textFill>
            <w14:solidFill>
              <w14:schemeClr w14:val="tx1"/>
            </w14:solidFill>
          </w14:textFill>
        </w:rPr>
        <w:t>9</w:t>
      </w:r>
      <w:r>
        <w:rPr>
          <w:rFonts w:hint="eastAsia" w:ascii="楷体_GB2312" w:hAnsi="楷体_GB2312" w:eastAsia="楷体_GB2312" w:cs="楷体_GB2312"/>
          <w:b w:val="0"/>
          <w:bCs w:val="0"/>
          <w:color w:val="000000" w:themeColor="text1"/>
          <w:kern w:val="2"/>
          <w:sz w:val="32"/>
          <w:szCs w:val="32"/>
          <w14:textFill>
            <w14:solidFill>
              <w14:schemeClr w14:val="tx1"/>
            </w14:solidFill>
          </w14:textFill>
        </w:rPr>
        <w:t>月</w:t>
      </w:r>
      <w:r>
        <w:rPr>
          <w:rFonts w:hint="eastAsia" w:ascii="楷体_GB2312" w:hAnsi="楷体_GB2312" w:eastAsia="楷体_GB2312" w:cs="楷体_GB2312"/>
          <w:b w:val="0"/>
          <w:bCs w:val="0"/>
          <w:color w:val="000000" w:themeColor="text1"/>
          <w:kern w:val="2"/>
          <w:sz w:val="32"/>
          <w:szCs w:val="32"/>
          <w:lang w:val="en-US" w:eastAsia="zh-CN"/>
          <w14:textFill>
            <w14:solidFill>
              <w14:schemeClr w14:val="tx1"/>
            </w14:solidFill>
          </w14:textFill>
        </w:rPr>
        <w:t>25</w:t>
      </w:r>
      <w:r>
        <w:rPr>
          <w:rFonts w:hint="eastAsia" w:ascii="楷体_GB2312" w:hAnsi="楷体_GB2312" w:eastAsia="楷体_GB2312" w:cs="楷体_GB2312"/>
          <w:b w:val="0"/>
          <w:bCs w:val="0"/>
          <w:color w:val="000000" w:themeColor="text1"/>
          <w:kern w:val="2"/>
          <w:sz w:val="32"/>
          <w:szCs w:val="32"/>
          <w14:textFill>
            <w14:solidFill>
              <w14:schemeClr w14:val="tx1"/>
            </w14:solidFill>
          </w14:textFill>
        </w:rPr>
        <w:t>日</w:t>
      </w:r>
    </w:p>
    <w:p w14:paraId="2DA79EFF">
      <w:pPr>
        <w:pStyle w:val="9"/>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14:paraId="253CB1FF">
      <w:pPr>
        <w:pStyle w:val="9"/>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val="0"/>
          <w:color w:val="000000" w:themeColor="text1"/>
          <w:sz w:val="44"/>
          <w:szCs w:val="24"/>
          <w14:textFill>
            <w14:solidFill>
              <w14:schemeClr w14:val="tx1"/>
            </w14:solidFill>
          </w14:textFill>
        </w:rPr>
        <w:fldChar w:fldCharType="begin"/>
      </w:r>
      <w:r>
        <w:rPr>
          <w:rFonts w:hint="default" w:ascii="Times New Roman" w:hAnsi="Times New Roman" w:eastAsia="方正小标宋简体" w:cs="Times New Roman"/>
          <w:b w:val="0"/>
          <w:bCs w:val="0"/>
          <w:color w:val="000000" w:themeColor="text1"/>
          <w:sz w:val="44"/>
          <w:szCs w:val="24"/>
          <w14:textFill>
            <w14:solidFill>
              <w14:schemeClr w14:val="tx1"/>
            </w14:solidFill>
          </w14:textFill>
        </w:rPr>
        <w:instrText xml:space="preserve">TOC \o "1-2" \h \u </w:instrText>
      </w:r>
      <w:r>
        <w:rPr>
          <w:rFonts w:hint="default" w:ascii="Times New Roman" w:hAnsi="Times New Roman" w:eastAsia="方正小标宋简体" w:cs="Times New Roman"/>
          <w:b w:val="0"/>
          <w:bCs w:val="0"/>
          <w:color w:val="000000" w:themeColor="text1"/>
          <w:sz w:val="44"/>
          <w:szCs w:val="24"/>
          <w14:textFill>
            <w14:solidFill>
              <w14:schemeClr w14:val="tx1"/>
            </w14:solidFill>
          </w14:textFill>
        </w:rPr>
        <w:fldChar w:fldCharType="separate"/>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_Toc19012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sz w:val="32"/>
          <w:szCs w:val="32"/>
        </w:rPr>
        <w:t>第一部分 单位概况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_Toc19012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bookmarkStart w:id="70" w:name="_GoBack"/>
      <w:bookmarkEnd w:id="70"/>
    </w:p>
    <w:p w14:paraId="64DFF8E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_Toc7359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rPr>
        <w:t>一、主要职责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_Toc7359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35A6BE15">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_Toc8796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rPr>
        <w:t>二、机构设置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_Toc8796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69AC87A6">
      <w:pPr>
        <w:pStyle w:val="9"/>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_Toc5061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sz w:val="32"/>
          <w:szCs w:val="32"/>
        </w:rPr>
        <w:t>第二部分 2023年度单位决算情况说明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_Toc5061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1EA036AA">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_Toc3191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一、收入支出决算总体情况说明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_Toc3191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044563B7">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_Toc141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二、收入决算情况说明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0F5DA4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_Toc31484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三、支出决算情况说明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_Toc31484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47BEB36D">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_Toc29710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四、财政拨款收入支出决算总体情况说明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_Toc29710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6D223C4C">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_Toc19050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五、一般公共预算财政拨款支出决算情况说明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_Toc19050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81AAF02">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_Toc21133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六、一般公共预算财政拨款基本支出决算情况说明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_Toc21133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A30F19A">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_Toc26802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七、财政拨款“三公”经费支出决算情况说明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_Toc26802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648CF62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_Toc27147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八、政府性基金预算支出决算情况说明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_Toc27147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41703D3D">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_Toc27733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九、国有资本经营预算支出决算情况说明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_Toc27733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DF22EDF">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_Toc7525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十、其他重要事项的情况说明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_Toc7525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9A22595">
      <w:pPr>
        <w:pStyle w:val="9"/>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_Toc16796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第三部分 名</w:t>
      </w:r>
      <w:r>
        <w:rPr>
          <w:rFonts w:hint="default" w:ascii="Times New Roman" w:hAnsi="Times New Roman" w:eastAsia="仿宋_GB2312" w:cs="Times New Roman"/>
          <w:bCs w:val="0"/>
          <w:kern w:val="44"/>
          <w:sz w:val="32"/>
          <w:szCs w:val="32"/>
        </w:rPr>
        <w:t>词解释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_Toc16796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65D0636C">
      <w:pPr>
        <w:pStyle w:val="9"/>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_Toc20789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lang w:val="en-US" w:eastAsia="zh-CN"/>
        </w:rPr>
        <w:t xml:space="preserve">第四部分 </w:t>
      </w:r>
      <w:r>
        <w:rPr>
          <w:rFonts w:hint="default" w:ascii="Times New Roman" w:hAnsi="Times New Roman" w:eastAsia="仿宋_GB2312" w:cs="Times New Roman"/>
          <w:bCs w:val="0"/>
          <w:kern w:val="2"/>
          <w:sz w:val="32"/>
          <w:szCs w:val="32"/>
        </w:rPr>
        <w:t>附件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_Toc20789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4092490F">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_Toc1632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sz w:val="32"/>
          <w:szCs w:val="32"/>
          <w:lang w:val="en-US" w:eastAsia="zh-CN"/>
        </w:rPr>
        <w:t>附件1</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73357C5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_Toc28913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lang w:val="en-US" w:eastAsia="zh-CN" w:bidi="ar-SA"/>
        </w:rPr>
        <w:t>附件2</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_Toc28913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EE8CDF1">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_Toc12600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lang w:val="en-US" w:eastAsia="zh-CN" w:bidi="ar-SA"/>
        </w:rPr>
        <w:t>附件3</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_Toc12600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548E23A4">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_Toc21986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lang w:val="en-US" w:eastAsia="zh-CN" w:bidi="ar-SA"/>
        </w:rPr>
        <w:t>附件4</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_Toc21986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495C4EC2">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_Toc18194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40"/>
          <w:lang w:val="en-US" w:eastAsia="zh-CN" w:bidi="ar-SA"/>
        </w:rPr>
        <w:t>附件5</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_Toc18194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5CF3157F">
      <w:pPr>
        <w:pStyle w:val="9"/>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_Toc26341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第</w:t>
      </w:r>
      <w:r>
        <w:rPr>
          <w:rFonts w:hint="default" w:ascii="Times New Roman" w:hAnsi="Times New Roman" w:eastAsia="仿宋_GB2312" w:cs="Times New Roman"/>
          <w:bCs w:val="0"/>
          <w:kern w:val="44"/>
          <w:sz w:val="32"/>
          <w:szCs w:val="32"/>
        </w:rPr>
        <w:t>五部分 附表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_Toc26341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1D64E577">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_Toc14967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一、收入支出决算总表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_Toc14967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5DED4F2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_Toc16144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二、收入决算表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_Toc16144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3B52AE34">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_Toc10764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三、支出决算表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_Toc10764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358394DD">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_Toc23220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四、财政拨款收入支出决算总表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_Toc23220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6B58CDC">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_Toc8211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五、财政拨款支出决算明细表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_Toc8211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0B64B95D">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_Toc1374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六、一般公共预算财政拨款支出决算表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198188F5">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_Toc17143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七、一般公共预算财政拨款支出决算明细表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_Toc17143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5DC00483">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_Toc22705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八、一般公共预算财政拨款基本支出决算表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_Toc22705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1D1E1F0D">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_Toc10019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九、一般公共预算财政拨款项目支出决算表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_Toc10019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4AA8043F">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_Toc23387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十、政府性基金预算财政拨款收入支出决算表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_Toc23387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56674071">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_Toc13499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十一、国有资本经营预算财政拨款收入支出决算表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_Toc13499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77FA1A8">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_Toc2164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十二、国有资本经营预算财政拨款支出决算表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_Toc2164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2463E33B">
      <w:pPr>
        <w:pStyle w:val="11"/>
        <w:keepNext w:val="0"/>
        <w:keepLines w:val="0"/>
        <w:pageBreakBefore w:val="0"/>
        <w:widowControl w:val="0"/>
        <w:tabs>
          <w:tab w:val="right" w:leader="dot" w:pos="9179"/>
        </w:tabs>
        <w:kinsoku/>
        <w:wordWrap/>
        <w:overflowPunct/>
        <w:topLinePunct w:val="0"/>
        <w:autoSpaceDE w:val="0"/>
        <w:autoSpaceDN w:val="0"/>
        <w:bidi w:val="0"/>
        <w:adjustRightInd/>
        <w:snapToGrid/>
        <w:spacing w:line="576" w:lineRule="exact"/>
        <w:textAlignment w:val="auto"/>
      </w:pP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bCs w:val="0"/>
          <w:sz w:val="32"/>
          <w:szCs w:val="32"/>
        </w:rPr>
        <w:instrText xml:space="preserve"> HYPERLINK \l _Toc26605 </w:instrText>
      </w:r>
      <w:r>
        <w:rPr>
          <w:rFonts w:hint="default" w:ascii="Times New Roman" w:hAnsi="Times New Roman" w:eastAsia="仿宋_GB2312" w:cs="Times New Roman"/>
          <w:bCs w:val="0"/>
          <w:sz w:val="32"/>
          <w:szCs w:val="32"/>
        </w:rPr>
        <w:fldChar w:fldCharType="separate"/>
      </w:r>
      <w:r>
        <w:rPr>
          <w:rFonts w:hint="default" w:ascii="Times New Roman" w:hAnsi="Times New Roman" w:eastAsia="仿宋_GB2312" w:cs="Times New Roman"/>
          <w:bCs w:val="0"/>
          <w:kern w:val="2"/>
          <w:sz w:val="32"/>
          <w:szCs w:val="32"/>
        </w:rPr>
        <w:t>十三、财政拨款“三公”经费支出决算表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_Toc26605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val="0"/>
          <w:color w:val="000000" w:themeColor="text1"/>
          <w:sz w:val="32"/>
          <w:szCs w:val="32"/>
          <w14:textFill>
            <w14:solidFill>
              <w14:schemeClr w14:val="tx1"/>
            </w14:solidFill>
          </w14:textFill>
        </w:rPr>
        <w:fldChar w:fldCharType="end"/>
      </w:r>
    </w:p>
    <w:p w14:paraId="6275DA54">
      <w:pPr>
        <w:pStyle w:val="15"/>
        <w:pageBreakBefore w:val="0"/>
        <w:widowControl w:val="0"/>
        <w:kinsoku/>
        <w:wordWrap/>
        <w:overflowPunct/>
        <w:topLinePunct w:val="0"/>
        <w:autoSpaceDE w:val="0"/>
        <w:autoSpaceDN w:val="0"/>
        <w:bidi w:val="0"/>
        <w:adjustRightInd/>
        <w:snapToGrid/>
        <w:spacing w:line="576" w:lineRule="exact"/>
        <w:ind w:left="0" w:leftChars="0" w:firstLine="0" w:firstLineChars="0"/>
        <w:textAlignment w:val="auto"/>
        <w:rPr>
          <w:rFonts w:hint="default" w:ascii="Times New Roman" w:hAnsi="Times New Roman" w:eastAsia="方正小标宋简体" w:cs="Times New Roman"/>
          <w:b w:val="0"/>
          <w:bCs w:val="0"/>
          <w:color w:val="000000" w:themeColor="text1"/>
          <w:sz w:val="44"/>
          <w:szCs w:val="24"/>
          <w14:textFill>
            <w14:solidFill>
              <w14:schemeClr w14:val="tx1"/>
            </w14:solidFill>
          </w14:textFill>
        </w:rPr>
        <w:sectPr>
          <w:footerReference r:id="rId3" w:type="default"/>
          <w:pgSz w:w="12240" w:h="15840"/>
          <w:pgMar w:top="2098" w:right="1474" w:bottom="1984" w:left="1587" w:header="720" w:footer="1559" w:gutter="0"/>
          <w:lnNumType w:countBy="0" w:distance="360"/>
          <w:pgNumType w:fmt="decimal" w:start="1"/>
          <w:cols w:space="720" w:num="1"/>
        </w:sectPr>
      </w:pPr>
      <w:r>
        <w:rPr>
          <w:rFonts w:hint="default" w:ascii="Times New Roman" w:hAnsi="Times New Roman" w:eastAsia="方正小标宋简体" w:cs="Times New Roman"/>
          <w:bCs w:val="0"/>
          <w:color w:val="000000" w:themeColor="text1"/>
          <w:szCs w:val="24"/>
          <w14:textFill>
            <w14:solidFill>
              <w14:schemeClr w14:val="tx1"/>
            </w14:solidFill>
          </w14:textFill>
        </w:rPr>
        <w:fldChar w:fldCharType="end"/>
      </w:r>
    </w:p>
    <w:p w14:paraId="66FB4FD2">
      <w:pPr>
        <w:overflowPunct w:val="0"/>
        <w:topLinePunct/>
        <w:jc w:val="center"/>
        <w:outlineLvl w:val="0"/>
        <w:rPr>
          <w:rFonts w:hint="default" w:ascii="Times New Roman" w:hAnsi="Times New Roman" w:eastAsia="方正小标宋简体" w:cs="Times New Roman"/>
          <w:b w:val="0"/>
          <w:bCs w:val="0"/>
          <w:color w:val="000000" w:themeColor="text1"/>
          <w:sz w:val="44"/>
          <w:szCs w:val="24"/>
          <w14:textFill>
            <w14:solidFill>
              <w14:schemeClr w14:val="tx1"/>
            </w14:solidFill>
          </w14:textFill>
        </w:rPr>
      </w:pPr>
      <w:bookmarkStart w:id="0" w:name="_Toc9137"/>
      <w:bookmarkStart w:id="1" w:name="_Toc19012"/>
      <w:r>
        <w:rPr>
          <w:rFonts w:hint="default" w:ascii="Times New Roman" w:hAnsi="Times New Roman" w:eastAsia="方正小标宋简体" w:cs="Times New Roman"/>
          <w:b w:val="0"/>
          <w:bCs w:val="0"/>
          <w:color w:val="000000" w:themeColor="text1"/>
          <w:sz w:val="44"/>
          <w:szCs w:val="24"/>
          <w14:textFill>
            <w14:solidFill>
              <w14:schemeClr w14:val="tx1"/>
            </w14:solidFill>
          </w14:textFill>
        </w:rPr>
        <w:t>第一部分 单位概况</w:t>
      </w:r>
      <w:bookmarkEnd w:id="0"/>
      <w:bookmarkEnd w:id="1"/>
    </w:p>
    <w:p w14:paraId="5A7F1CD3">
      <w:pPr>
        <w:pStyle w:val="2"/>
        <w:overflowPunct w:val="0"/>
        <w:topLinePunct/>
        <w:spacing w:before="72" w:beforeLines="0"/>
        <w:rPr>
          <w:rFonts w:hint="default" w:ascii="Times New Roman" w:hAnsi="Times New Roman" w:cs="Times New Roman"/>
          <w:b w:val="0"/>
          <w:bCs w:val="0"/>
          <w:color w:val="000000" w:themeColor="text1"/>
          <w:sz w:val="30"/>
          <w:szCs w:val="24"/>
          <w14:textFill>
            <w14:solidFill>
              <w14:schemeClr w14:val="tx1"/>
            </w14:solidFill>
          </w14:textFill>
        </w:rPr>
      </w:pPr>
    </w:p>
    <w:p w14:paraId="77ADD17A">
      <w:pPr>
        <w:pStyle w:val="4"/>
        <w:keepNext w:val="0"/>
        <w:keepLines w:val="0"/>
        <w:pageBreakBefore w:val="0"/>
        <w:widowControl w:val="0"/>
        <w:kinsoku/>
        <w:wordWrap/>
        <w:overflowPunct w:val="0"/>
        <w:topLinePunct/>
        <w:autoSpaceDE w:val="0"/>
        <w:autoSpaceDN w:val="0"/>
        <w:bidi w:val="0"/>
        <w:adjustRightInd/>
        <w:spacing w:line="576" w:lineRule="exact"/>
        <w:ind w:firstLine="640" w:firstLineChars="200"/>
        <w:jc w:val="both"/>
        <w:textAlignment w:val="auto"/>
        <w:outlineLvl w:val="1"/>
        <w:rPr>
          <w:rFonts w:hint="default" w:ascii="Times New Roman" w:hAnsi="Times New Roman" w:eastAsia="黑体" w:cs="Times New Roman"/>
          <w:b w:val="0"/>
          <w:bCs w:val="0"/>
          <w:color w:val="000000" w:themeColor="text1"/>
          <w:kern w:val="2"/>
          <w:sz w:val="32"/>
          <w:szCs w:val="32"/>
          <w14:textFill>
            <w14:solidFill>
              <w14:schemeClr w14:val="tx1"/>
            </w14:solidFill>
          </w14:textFill>
        </w:rPr>
      </w:pPr>
      <w:bookmarkStart w:id="2" w:name="_Toc6373"/>
      <w:bookmarkStart w:id="3" w:name="_Toc7359"/>
      <w:r>
        <w:rPr>
          <w:rFonts w:hint="default" w:ascii="Times New Roman" w:hAnsi="Times New Roman" w:eastAsia="黑体" w:cs="Times New Roman"/>
          <w:b w:val="0"/>
          <w:bCs w:val="0"/>
          <w:color w:val="000000" w:themeColor="text1"/>
          <w:kern w:val="2"/>
          <w:sz w:val="32"/>
          <w:szCs w:val="32"/>
          <w14:textFill>
            <w14:solidFill>
              <w14:schemeClr w14:val="tx1"/>
            </w14:solidFill>
          </w14:textFill>
        </w:rPr>
        <w:t>一、主要职责</w:t>
      </w:r>
      <w:bookmarkEnd w:id="2"/>
      <w:bookmarkEnd w:id="3"/>
    </w:p>
    <w:p w14:paraId="62CEAA3F">
      <w:pPr>
        <w:keepNext w:val="0"/>
        <w:keepLines w:val="0"/>
        <w:pageBreakBefore w:val="0"/>
        <w:widowControl w:val="0"/>
        <w:kinsoku/>
        <w:wordWrap/>
        <w:overflowPunct w:val="0"/>
        <w:topLinePunct/>
        <w:autoSpaceDE w:val="0"/>
        <w:autoSpaceDN w:val="0"/>
        <w:bidi w:val="0"/>
        <w:adjustRightInd/>
        <w:spacing w:line="576"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（一）单位主要职能</w:t>
      </w:r>
    </w:p>
    <w:p w14:paraId="76AE08B0">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1.贯彻执行国家乡村振兴的方针、政策和法律、法规，拟订有关具体政策措施并组织实施。</w:t>
      </w:r>
    </w:p>
    <w:p w14:paraId="1E26E5B9">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拟订全区乡村振兴中长期规划和年度计划，组织、协调和指导全区产业扶贫、科技扶贫、智力扶贫、特殊类区扶贫开发工作，组织和指导社会扶贫工作，负责联络区外机构东西部协作工作，组织定点扶贫与扶贫协作工作，组织扶贫开发对外交流与合作及外资外援扶贫项目的引进与实施。</w:t>
      </w:r>
    </w:p>
    <w:p w14:paraId="311A8C8F">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3.承担衔接资金管理责任。拟订全区乡村振兴衔接资金使用管理和项目管理办法，负责有关项目、资金、基金、物资的分配、管理、使用、稽查审计、绩效考评、统计监测等监督工作。</w:t>
      </w:r>
    </w:p>
    <w:p w14:paraId="4F4AC696">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4.负责乡村振兴研究及信息工作，组织贫困群众生产技能和劳动力转移培训。</w:t>
      </w:r>
    </w:p>
    <w:p w14:paraId="3077C73A">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5.负责乡村振兴信访接待、处理、管理工作，协调、指导有关的社会稳定工作。</w:t>
      </w:r>
    </w:p>
    <w:p w14:paraId="04DC3A11">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6.承担区政府公布的有关行政审批事项。</w:t>
      </w:r>
    </w:p>
    <w:p w14:paraId="24F0565D">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7.承担区委区政府乡村振兴领导小组、区革命老区建设领导小组的具体工作。</w:t>
      </w:r>
    </w:p>
    <w:p w14:paraId="6EC5E9F1">
      <w:pPr>
        <w:pStyle w:val="2"/>
        <w:keepNext w:val="0"/>
        <w:keepLines w:val="0"/>
        <w:pageBreakBefore w:val="0"/>
        <w:widowControl w:val="0"/>
        <w:kinsoku/>
        <w:wordWrap/>
        <w:autoSpaceDE w:val="0"/>
        <w:autoSpaceDN w:val="0"/>
        <w:bidi w:val="0"/>
        <w:adjustRightInd/>
        <w:spacing w:before="0" w:beforeLines="0"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8.承办区政府交办的其他事项。</w:t>
      </w:r>
    </w:p>
    <w:p w14:paraId="04DC4008">
      <w:pPr>
        <w:keepNext w:val="0"/>
        <w:keepLines w:val="0"/>
        <w:pageBreakBefore w:val="0"/>
        <w:widowControl w:val="0"/>
        <w:kinsoku/>
        <w:wordWrap/>
        <w:overflowPunct w:val="0"/>
        <w:topLinePunct/>
        <w:autoSpaceDE w:val="0"/>
        <w:autoSpaceDN w:val="0"/>
        <w:bidi w:val="0"/>
        <w:adjustRightInd/>
        <w:spacing w:line="576"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（二）2023年重点工作完成情况</w:t>
      </w:r>
    </w:p>
    <w:p w14:paraId="7986CE9A">
      <w:pPr>
        <w:keepNext w:val="0"/>
        <w:keepLines w:val="0"/>
        <w:pageBreakBefore w:val="0"/>
        <w:widowControl w:val="0"/>
        <w:kinsoku/>
        <w:wordWrap/>
        <w:overflowPunct/>
        <w:topLinePunct w:val="0"/>
        <w:autoSpaceDE w:val="0"/>
        <w:autoSpaceDN w:val="0"/>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持续做好有效衔接工作，全面巩固拓展脱贫攻坚成果。一是持续发挥衔接引领作用。印发《昭化区2023年巩固拓展脱贫攻坚成果同乡村振兴有效衔接工作要点》《昭化区乡村建设行动中期建设任务清单和2023年度建设任务清单》《防止返贫监测帮扶集中排查工作方案》，积极抓好巩固脱贫成果责任衔接、政策衔接、工作衔接和成效巩固，全面补齐产业就业、综合保障、乡村建设、乡村治理等短板弱项。牵头完成省级巩固脱贫成果后评估县际交叉考核和第三方实地考核，配合完成省市级乡村振兴战略实绩考核和省级乡村振兴成效显著县创建。牵头承办各类会议31场。二是扎实开展防返贫动态监测帮扶。建立防止返贫全覆盖网格化管理体系，落实排查干部1200人，多渠道推广防止返贫监测帮扶政策“明白纸”，累计推送风险预警信息5517条</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增监测对象100户333人，累计纳入监测对象311户892人，逐户落实监测联系人，均落实低保兜底、产业扶持、医疗保障等帮扶措施，全区未发生一人一户返贫致贫。三是切实开展农村“厕所革命”。印发《广元市昭化区2023年农村人居环境整治（厕所革命）项目建设实施方案》，全面完成农村“厕所革命”整村推进示范村建设15个、户厕改造3931户的建设任务，任务完成率100%，全区卫生厕所普及率达到97%以上、改厕群众满意度达95%以上。四是扎实开展问题整改。牵头做好中省督查巡察、媒体暗访、审计、中央纪委定点帮扶专项调研等各类问题，举一反三，逐一建立问题台账、责任台账和整改台账，确保各类问题得到有效解决，同步开展问题整改“回头看”“回头查”，切实确保问题整改到位。</w:t>
      </w:r>
    </w:p>
    <w:p w14:paraId="4B6D9814">
      <w:pPr>
        <w:keepNext w:val="0"/>
        <w:keepLines w:val="0"/>
        <w:pageBreakBefore w:val="0"/>
        <w:widowControl w:val="0"/>
        <w:kinsoku/>
        <w:wordWrap/>
        <w:autoSpaceDE w:val="0"/>
        <w:autoSpaceDN w:val="0"/>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2.有序推进衔接项目建设，切实提升资金使用绩效。一是扎实推进衔接资金项目建设。2023年共规划财政衔接资金项目219个，到位各级财政衔接资金15</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129万元，中省两级衔接资金用于产业发展占比分别为62.3%、63.4%。认真做好2023年度实施计划编制，完成统筹整合财政涉农资金使用方案编制、印发和备案，统筹整合财政涉农资金2.04亿元，实施整合资金项目273个。二是做优重点村帮扶。围绕《昭化区关于扎实做好乡村振兴重点帮扶村工作的实施意见》总体要求，制定年度工作计划，明确任务、细化措施，对15个重点帮扶村实施项目34个、落实衔接资金1</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043.88万元。柏林沟镇赤岚村、卫子镇千秋村成功创建省级重点帮扶优秀村。三是强化扶贫项目资产管理。开展乡村振兴专项调研，清理脱贫攻坚期和过渡期扶贫资金、帮扶资金项目资产，形成脱贫攻坚期资产规模22.39亿元，过渡期资产规模3.89亿元。印发《昭化区扶贫帮扶产业“四个一批”项目管理工作实施方案》，按照“巩固一批、提升一批、盘活一批、另起炉灶一批”总体思路，不断探索多元业态产业经营模式。</w:t>
      </w:r>
    </w:p>
    <w:p w14:paraId="7A461F5B">
      <w:pPr>
        <w:keepNext w:val="0"/>
        <w:keepLines w:val="0"/>
        <w:pageBreakBefore w:val="0"/>
        <w:widowControl w:val="0"/>
        <w:kinsoku/>
        <w:wordWrap/>
        <w:autoSpaceDE w:val="0"/>
        <w:autoSpaceDN w:val="0"/>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3.不断强化巩固区域合作，持续深化拱昭东西部协作。一是强化组织领导。印发《昭化区2023年东西部协作工作要点》《关于下达2023年东西部协作项目资金计划的通知》，</w:t>
      </w:r>
      <w:r>
        <w:rPr>
          <w:rFonts w:hint="eastAsia" w:eastAsia="仿宋_GB2312" w:cs="Times New Roman"/>
          <w:b w:val="0"/>
          <w:bCs w:val="0"/>
          <w:color w:val="000000" w:themeColor="text1"/>
          <w:sz w:val="32"/>
          <w:szCs w:val="32"/>
          <w:lang w:eastAsia="zh-CN"/>
          <w14:textFill>
            <w14:solidFill>
              <w14:schemeClr w14:val="tx1"/>
            </w14:solidFill>
          </w14:textFill>
        </w:rPr>
        <w:t>修订完善了《广元市昭化区东西部协作项目资金管理办法》，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持续加大协作力度，规范工作流程，提升工作水平，推动各项工作任务落地落实。二是推进项目建设。2023年度规划东西部协作项目8个，计划投资3</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900万元，截止</w:t>
      </w:r>
      <w:r>
        <w:rPr>
          <w:rFonts w:hint="eastAsia" w:eastAsia="仿宋_GB2312" w:cs="Times New Roman"/>
          <w:b w:val="0"/>
          <w:bCs w:val="0"/>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底已全面完工。三是加强劳务协作。举办乡村振兴干部和人才培训班22期1367人次，持续实施“周末工程师”柔性引才计划，推行医疗、教育专业人才“组团式”帮扶模式。举办劳务协作培训班17场次，精准提升农村劳动力就业技能，帮助农村劳动力实现东部地区就业3033人</w:t>
      </w:r>
      <w:r>
        <w:rPr>
          <w:rFonts w:hint="eastAsia" w:eastAsia="仿宋_GB2312" w:cs="Times New Roman"/>
          <w:b w:val="0"/>
          <w:bCs w:val="0"/>
          <w:color w:val="000000" w:themeColor="text1"/>
          <w:sz w:val="32"/>
          <w:szCs w:val="32"/>
          <w:lang w:eastAsia="zh-CN"/>
          <w14:textFill>
            <w14:solidFill>
              <w14:schemeClr w14:val="tx1"/>
            </w14:solidFill>
          </w14:textFill>
        </w:rPr>
        <w:t>，其中</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脱贫人口462人。统筹安排“春风行动东西部劳务协作”专车，提供“点对点、门对门、一对一”返岗服务，全力保障劳动力返岗就业。四是推进示范村建设。学习浙江省“千万工程”经验，深入推进天雄村乡村振兴示范村建设，连续两年累计统筹东西部协作、社会帮扶等各类资金1</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600余万元，推动天雄村生产、生活、生态融合发展。今年以来，国家乡村振兴局副局长黄艳、全国工商联副主席方光华等领导先后到天雄村考察调研，对天雄村的发展变化给予充分肯定。《天雄村：雄起在乡村振兴大路上》案例被《中国乡村振兴》刊载推广，并入选“八八战略”杭州实践100例。</w:t>
      </w:r>
    </w:p>
    <w:p w14:paraId="6EB0CFFC">
      <w:pPr>
        <w:keepNext w:val="0"/>
        <w:keepLines w:val="0"/>
        <w:pageBreakBefore w:val="0"/>
        <w:widowControl w:val="0"/>
        <w:kinsoku/>
        <w:wordWrap/>
        <w:autoSpaceDE w:val="0"/>
        <w:autoSpaceDN w:val="0"/>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4.持续抓好生态平安建设，营造良好营商环境。一是加强平安昭化建设。及时办理12345政务服务热线和“有事来协商”平台来信，</w:t>
      </w:r>
      <w:r>
        <w:rPr>
          <w:rFonts w:hint="eastAsia" w:eastAsia="仿宋_GB2312" w:cs="Times New Roman"/>
          <w:b w:val="0"/>
          <w:bCs w:val="0"/>
          <w:color w:val="000000" w:themeColor="text1"/>
          <w:sz w:val="32"/>
          <w:szCs w:val="32"/>
          <w:lang w:eastAsia="zh-CN"/>
          <w14:textFill>
            <w14:solidFill>
              <w14:schemeClr w14:val="tx1"/>
            </w14:solidFill>
          </w14:textFill>
        </w:rPr>
        <w:t>全年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办理群众来访信件5件，接待来访群众22人次、电话访16人次，信访件及时签收率、及时办结率和回访信访群众满意率均达100%。二是扎实做好依法治区和法治政府建设。进一步强化学法普法，切实营造普法宣传良好氛围，干部学法考试参考率和合格率均为100%，局党组专题研究依法治区工作2次，会前学法2场54人次。三是常态化推进扫黑除恶、统计、人社、群团、机要、保密和政务内网工作，持续推进文化、体育和广播电视事业，切实加强妇儿“两纲”工作。四是奋力完成经济领域目标任务。全年完成固定资产项目入库4个，总投资6151万元，已申报项目固定资产投资4</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654万元，占目标任务的119%。争取资金下达任务</w:t>
      </w:r>
      <w:r>
        <w:rPr>
          <w:rFonts w:hint="eastAsia" w:eastAsia="仿宋_GB2312" w:cs="Times New Roman"/>
          <w:b w:val="0"/>
          <w:bCs w:val="0"/>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520万元，已争取到位资金15</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943万元，完成目标任务的127%。全年招商引资目标任务2</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400万元，与广元市青舍旅游开发有限公司签订投资协议，完成项目投资2</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500万元，各项经济领域指标全面完成。</w:t>
      </w:r>
    </w:p>
    <w:p w14:paraId="5545E06E">
      <w:pPr>
        <w:keepNext w:val="0"/>
        <w:keepLines w:val="0"/>
        <w:pageBreakBefore w:val="0"/>
        <w:widowControl w:val="0"/>
        <w:kinsoku/>
        <w:wordWrap/>
        <w:autoSpaceDE w:val="0"/>
        <w:autoSpaceDN w:val="0"/>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全面落实党建和党风廉政意识形态工作责任。一是切实推进从严治党。坚持把抓好党建作为最大政绩，围绕中心工作履行主体责任、抓好党建工作，严格执行《党委（党组）落实全面从严治党主体责任规定》，制定2023年党建工作要点和责任清单，召开党员大会9次、支委会12次、书记讲党课3次，专题研究党建工作2次，全面对2022年党建述职中查摆出的问题进行整改落实。二是强化理论武装。采取领导上党课、专题领学、集中交流研讨等形式，持续学深悟透习近平新时代中国特色社会主义思想、党的二十大精神，推动中央和省委、市委和区委各项决策部署在乡村振兴工作中落地生根，全年开展集中学习研讨16次，进行交流发言24人次，组织全体党员开展“学习强国”学习和知识竞赛，参学覆盖率达100%。三是强化引领示范。严格落实“三会一课”，持续开展以重温入党誓词、“红色星期六”等主题党日活动16次，充分发挥党组织党员在创建天府旅游名县、全域旅游示范区等工作中的先锋模范作用。四是抓强作风效能。对上下班纪律、请销假、去向告知、服务态度、参会纪律等事项进行再要求，常态化实行干部岗位职责管理，有效促进干部机关作风大转变，工作效率大提升。机关管理及项目实施监管全年安全无事故，干部职工当年无违纪违规违法行为发生。五是抓牢意识形态。认真落实意识形态工作“一岗双责”，严格执行《昭化区意识形态工作定期提示制度》，建立健全研判机制，在理论武装、舆论引导、弘扬社会文明等方面，牢牢掌握意识形态领导主动权，全力打好意识形态工作主动战。</w:t>
      </w:r>
    </w:p>
    <w:p w14:paraId="5DAC6D7B">
      <w:pPr>
        <w:pStyle w:val="4"/>
        <w:keepNext w:val="0"/>
        <w:keepLines w:val="0"/>
        <w:pageBreakBefore w:val="0"/>
        <w:widowControl w:val="0"/>
        <w:kinsoku/>
        <w:wordWrap/>
        <w:overflowPunct w:val="0"/>
        <w:topLinePunct/>
        <w:autoSpaceDE w:val="0"/>
        <w:autoSpaceDN w:val="0"/>
        <w:bidi w:val="0"/>
        <w:adjustRightInd/>
        <w:spacing w:line="576" w:lineRule="exact"/>
        <w:ind w:firstLine="640" w:firstLineChars="200"/>
        <w:jc w:val="both"/>
        <w:textAlignment w:val="auto"/>
        <w:outlineLvl w:val="1"/>
        <w:rPr>
          <w:rFonts w:hint="default" w:ascii="Times New Roman" w:hAnsi="Times New Roman" w:eastAsia="黑体" w:cs="Times New Roman"/>
          <w:b w:val="0"/>
          <w:bCs w:val="0"/>
          <w:color w:val="000000" w:themeColor="text1"/>
          <w:kern w:val="2"/>
          <w:sz w:val="32"/>
          <w:szCs w:val="32"/>
          <w14:textFill>
            <w14:solidFill>
              <w14:schemeClr w14:val="tx1"/>
            </w14:solidFill>
          </w14:textFill>
        </w:rPr>
      </w:pPr>
      <w:bookmarkStart w:id="4" w:name="_Toc6912"/>
      <w:bookmarkStart w:id="5" w:name="_Toc8796"/>
      <w:r>
        <w:rPr>
          <w:rFonts w:hint="default" w:ascii="Times New Roman" w:hAnsi="Times New Roman" w:eastAsia="黑体" w:cs="Times New Roman"/>
          <w:b w:val="0"/>
          <w:bCs w:val="0"/>
          <w:color w:val="000000" w:themeColor="text1"/>
          <w:kern w:val="2"/>
          <w:sz w:val="32"/>
          <w:szCs w:val="32"/>
          <w14:textFill>
            <w14:solidFill>
              <w14:schemeClr w14:val="tx1"/>
            </w14:solidFill>
          </w14:textFill>
        </w:rPr>
        <w:t>二、机构设置</w:t>
      </w:r>
      <w:bookmarkEnd w:id="4"/>
      <w:bookmarkEnd w:id="5"/>
    </w:p>
    <w:p w14:paraId="5E223A32">
      <w:pPr>
        <w:keepNext w:val="0"/>
        <w:keepLines w:val="0"/>
        <w:pageBreakBefore w:val="0"/>
        <w:widowControl w:val="0"/>
        <w:kinsoku/>
        <w:wordWrap/>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广元市昭化区乡村振兴局部门属于一级预算单位，下属二级预算单位0个，其中行政单位</w:t>
      </w:r>
      <w:r>
        <w:rPr>
          <w:rFonts w:hint="eastAsia" w:eastAsia="仿宋_GB2312" w:cs="Times New Roman"/>
          <w:b w:val="0"/>
          <w:bCs w:val="0"/>
          <w:color w:val="000000" w:themeColor="text1"/>
          <w:kern w:val="2"/>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个，参照公务员法管理的事业单位0个，其他事业单位0个。</w:t>
      </w:r>
    </w:p>
    <w:p w14:paraId="7C9847E3">
      <w:pPr>
        <w:keepNext w:val="0"/>
        <w:keepLines w:val="0"/>
        <w:pageBreakBefore w:val="0"/>
        <w:widowControl w:val="0"/>
        <w:kinsoku/>
        <w:wordWrap/>
        <w:overflowPunct w:val="0"/>
        <w:topLinePunct/>
        <w:autoSpaceDE w:val="0"/>
        <w:autoSpaceDN w:val="0"/>
        <w:bidi w:val="0"/>
        <w:adjustRightInd/>
        <w:spacing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纳入2023年度单位决算编制范围的独立编制机构包括：广元市昭化区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乡村振兴局</w:t>
      </w:r>
    </w:p>
    <w:p w14:paraId="2AB5C812">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324178B7">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082534D1">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11804A4A">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26C32E46">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3952B2E2">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7B5A8893">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1848F217">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7E60F114">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662D954D">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495721ED">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41B6220E">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758090C6">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1EB4B744">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5A62BE55">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3185700E">
      <w:pPr>
        <w:pStyle w:val="15"/>
        <w:widowControl w:val="0"/>
        <w:numPr>
          <w:ilvl w:val="0"/>
          <w:numId w:val="0"/>
        </w:numPr>
        <w:autoSpaceDE w:val="0"/>
        <w:autoSpaceDN w:val="0"/>
        <w:spacing w:line="560" w:lineRule="exact"/>
        <w:rPr>
          <w:rFonts w:hint="default" w:ascii="Times New Roman" w:hAnsi="Times New Roman" w:cs="Times New Roman"/>
          <w:b w:val="0"/>
          <w:bCs w:val="0"/>
          <w:color w:val="000000" w:themeColor="text1"/>
          <w:lang w:val="en-US" w:eastAsia="zh-CN"/>
          <w14:textFill>
            <w14:solidFill>
              <w14:schemeClr w14:val="tx1"/>
            </w14:solidFill>
          </w14:textFill>
        </w:rPr>
      </w:pPr>
    </w:p>
    <w:p w14:paraId="72EF335B">
      <w:pPr>
        <w:overflowPunct w:val="0"/>
        <w:topLinePunct/>
        <w:jc w:val="center"/>
        <w:outlineLvl w:val="0"/>
        <w:rPr>
          <w:rFonts w:hint="default" w:ascii="Times New Roman" w:hAnsi="Times New Roman" w:eastAsia="方正小标宋简体" w:cs="Times New Roman"/>
          <w:b w:val="0"/>
          <w:bCs w:val="0"/>
          <w:color w:val="000000" w:themeColor="text1"/>
          <w:sz w:val="44"/>
          <w:szCs w:val="24"/>
          <w14:textFill>
            <w14:solidFill>
              <w14:schemeClr w14:val="tx1"/>
            </w14:solidFill>
          </w14:textFill>
        </w:rPr>
      </w:pPr>
    </w:p>
    <w:p w14:paraId="47A3DF06">
      <w:pPr>
        <w:overflowPunct w:val="0"/>
        <w:topLinePunct/>
        <w:jc w:val="center"/>
        <w:outlineLvl w:val="0"/>
        <w:rPr>
          <w:rFonts w:hint="default" w:ascii="Times New Roman" w:hAnsi="Times New Roman" w:eastAsia="方正小标宋简体" w:cs="Times New Roman"/>
          <w:b w:val="0"/>
          <w:bCs w:val="0"/>
          <w:color w:val="000000" w:themeColor="text1"/>
          <w:sz w:val="44"/>
          <w:szCs w:val="24"/>
          <w14:textFill>
            <w14:solidFill>
              <w14:schemeClr w14:val="tx1"/>
            </w14:solidFill>
          </w14:textFill>
        </w:rPr>
      </w:pPr>
      <w:bookmarkStart w:id="6" w:name="_Toc5061"/>
      <w:bookmarkStart w:id="7" w:name="_Toc20346"/>
      <w:r>
        <w:rPr>
          <w:rFonts w:hint="default" w:ascii="Times New Roman" w:hAnsi="Times New Roman" w:eastAsia="方正小标宋简体" w:cs="Times New Roman"/>
          <w:b w:val="0"/>
          <w:bCs w:val="0"/>
          <w:color w:val="000000" w:themeColor="text1"/>
          <w:sz w:val="44"/>
          <w:szCs w:val="24"/>
          <w14:textFill>
            <w14:solidFill>
              <w14:schemeClr w14:val="tx1"/>
            </w14:solidFill>
          </w14:textFill>
        </w:rPr>
        <w:t>第二部分 2023年度单位决算情况说明</w:t>
      </w:r>
      <w:bookmarkEnd w:id="6"/>
      <w:bookmarkEnd w:id="7"/>
    </w:p>
    <w:p w14:paraId="2824AC64">
      <w:pPr>
        <w:pStyle w:val="2"/>
        <w:spacing w:before="72" w:beforeLines="0"/>
        <w:rPr>
          <w:rFonts w:hint="default" w:ascii="Times New Roman" w:hAnsi="Times New Roman" w:cs="Times New Roman"/>
          <w:b w:val="0"/>
          <w:bCs w:val="0"/>
          <w:color w:val="000000" w:themeColor="text1"/>
          <w:sz w:val="30"/>
          <w:szCs w:val="24"/>
          <w14:textFill>
            <w14:solidFill>
              <w14:schemeClr w14:val="tx1"/>
            </w14:solidFill>
          </w14:textFill>
        </w:rPr>
      </w:pPr>
    </w:p>
    <w:p w14:paraId="478FBD2E">
      <w:pPr>
        <w:pStyle w:val="4"/>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8" w:name="_Toc8669"/>
      <w:bookmarkStart w:id="9" w:name="_Toc3191"/>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一、收入支出决算总体情况说明</w:t>
      </w:r>
      <w:bookmarkEnd w:id="8"/>
      <w:bookmarkEnd w:id="9"/>
    </w:p>
    <w:p w14:paraId="0018CC36">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2023年度收、支总计均为7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480.64万元。与2022年度相比，收、支总计减少2</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139.42万元，下降22.2%。主要变动原因是上级专项资金减少。</w:t>
      </w:r>
    </w:p>
    <w:p w14:paraId="68001AC3">
      <w:pPr>
        <w:overflowPunct w:val="0"/>
        <w:topLinePunct/>
        <w:spacing w:line="240" w:lineRule="auto"/>
        <w:ind w:firstLine="480" w:firstLineChars="200"/>
        <w:jc w:val="both"/>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drawing>
          <wp:inline distT="0" distB="0" distL="114300" distR="114300">
            <wp:extent cx="5073650" cy="2866390"/>
            <wp:effectExtent l="4445" t="4445" r="8255" b="571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874A2A">
      <w:pPr>
        <w:overflowPunct w:val="0"/>
        <w:topLinePunct/>
        <w:spacing w:line="576" w:lineRule="exact"/>
        <w:ind w:firstLine="1600" w:firstLineChars="5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（图1：收、支决算总计变动情况图）</w:t>
      </w:r>
    </w:p>
    <w:p w14:paraId="214E4928">
      <w:pPr>
        <w:pStyle w:val="4"/>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10" w:name="_Toc15025"/>
      <w:bookmarkStart w:id="11" w:name="_Toc141"/>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二、收入决算情况说明</w:t>
      </w:r>
      <w:bookmarkEnd w:id="10"/>
      <w:bookmarkEnd w:id="11"/>
    </w:p>
    <w:p w14:paraId="4AFCC0BB">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2023年本年收入合计7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480.64万元，其中：一般公共预算财政拨款收入7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233.87万元，占96.7%；政府性基金预算财政拨款收入246.77万元，占3.3%。</w:t>
      </w:r>
    </w:p>
    <w:p w14:paraId="0E06E078">
      <w:pPr>
        <w:overflowPunct w:val="0"/>
        <w:topLinePunct/>
        <w:ind w:firstLine="480" w:firstLineChars="200"/>
        <w:jc w:val="both"/>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838700" cy="2619375"/>
            <wp:effectExtent l="0" t="0" r="0" b="9525"/>
            <wp:docPr id="1" name="图表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6"/>
                    <pic:cNvPicPr>
                      <a:picLocks noChangeAspect="1"/>
                    </pic:cNvPicPr>
                  </pic:nvPicPr>
                  <pic:blipFill>
                    <a:blip r:embed="rId7"/>
                    <a:stretch>
                      <a:fillRect/>
                    </a:stretch>
                  </pic:blipFill>
                  <pic:spPr>
                    <a:xfrm>
                      <a:off x="0" y="0"/>
                      <a:ext cx="4838700" cy="2619375"/>
                    </a:xfrm>
                    <a:prstGeom prst="rect">
                      <a:avLst/>
                    </a:prstGeom>
                    <a:noFill/>
                    <a:ln>
                      <a:noFill/>
                    </a:ln>
                  </pic:spPr>
                </pic:pic>
              </a:graphicData>
            </a:graphic>
          </wp:inline>
        </w:drawing>
      </w:r>
    </w:p>
    <w:p w14:paraId="75C57D9C">
      <w:pPr>
        <w:overflowPunct w:val="0"/>
        <w:topLinePunct/>
        <w:spacing w:line="576" w:lineRule="exact"/>
        <w:ind w:firstLine="2240" w:firstLineChars="800"/>
        <w:jc w:val="both"/>
        <w:rPr>
          <w:rFonts w:hint="default" w:ascii="Times New Roman" w:hAnsi="Times New Roman" w:eastAsia="仿宋_GB2312" w:cs="Times New Roman"/>
          <w:b w:val="0"/>
          <w:bCs w:val="0"/>
          <w:color w:val="000000" w:themeColor="text1"/>
          <w:kern w:val="2"/>
          <w:sz w:val="28"/>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2"/>
          <w14:textFill>
            <w14:solidFill>
              <w14:schemeClr w14:val="tx1"/>
            </w14:solidFill>
          </w14:textFill>
        </w:rPr>
        <w:t>（图2：收入决算结构图）</w:t>
      </w:r>
    </w:p>
    <w:p w14:paraId="599E28A6">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12" w:name="_Toc31484"/>
      <w:bookmarkStart w:id="13" w:name="_Toc25069"/>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三、支出决算情况说明</w:t>
      </w:r>
      <w:bookmarkEnd w:id="12"/>
      <w:bookmarkEnd w:id="13"/>
    </w:p>
    <w:p w14:paraId="0C8F161E">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2023年本年支出合计7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480.64万元，其中：基本支出481.52万元，占6.4%；项目支出6</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999.12万元，占93.6%。</w:t>
      </w:r>
    </w:p>
    <w:p w14:paraId="0950C245">
      <w:pPr>
        <w:overflowPunct w:val="0"/>
        <w:topLinePunct/>
        <w:ind w:firstLine="480" w:firstLineChars="200"/>
        <w:jc w:val="both"/>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838700" cy="2533650"/>
            <wp:effectExtent l="0" t="0" r="0" b="0"/>
            <wp:docPr id="2" name="图表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表 6"/>
                    <pic:cNvPicPr>
                      <a:picLocks noChangeAspect="1"/>
                    </pic:cNvPicPr>
                  </pic:nvPicPr>
                  <pic:blipFill>
                    <a:blip r:embed="rId8"/>
                    <a:stretch>
                      <a:fillRect/>
                    </a:stretch>
                  </pic:blipFill>
                  <pic:spPr>
                    <a:xfrm>
                      <a:off x="0" y="0"/>
                      <a:ext cx="4838700" cy="2533650"/>
                    </a:xfrm>
                    <a:prstGeom prst="rect">
                      <a:avLst/>
                    </a:prstGeom>
                    <a:noFill/>
                    <a:ln>
                      <a:noFill/>
                    </a:ln>
                  </pic:spPr>
                </pic:pic>
              </a:graphicData>
            </a:graphic>
          </wp:inline>
        </w:drawing>
      </w:r>
    </w:p>
    <w:p w14:paraId="471C918E">
      <w:pPr>
        <w:overflowPunct w:val="0"/>
        <w:topLinePunct/>
        <w:spacing w:line="576" w:lineRule="exact"/>
        <w:jc w:val="center"/>
        <w:rPr>
          <w:rFonts w:hint="default" w:ascii="Times New Roman" w:hAnsi="Times New Roman" w:eastAsia="仿宋_GB2312" w:cs="Times New Roman"/>
          <w:b w:val="0"/>
          <w:bCs w:val="0"/>
          <w:color w:val="000000" w:themeColor="text1"/>
          <w:kern w:val="2"/>
          <w:sz w:val="28"/>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2"/>
          <w14:textFill>
            <w14:solidFill>
              <w14:schemeClr w14:val="tx1"/>
            </w14:solidFill>
          </w14:textFill>
        </w:rPr>
        <w:t>（图3：支出决算结构图）</w:t>
      </w:r>
    </w:p>
    <w:p w14:paraId="5F40C66D">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14" w:name="_Toc29180"/>
      <w:bookmarkStart w:id="15" w:name="_Toc29710"/>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四、财政拨款收入支出决算总体情况说明</w:t>
      </w:r>
      <w:bookmarkEnd w:id="14"/>
      <w:bookmarkEnd w:id="15"/>
    </w:p>
    <w:p w14:paraId="2D0FD10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2023年度财政拨款收、支总计均为7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480.64万元。与2022年度相比，财政拨款收、支总计各增减少2</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139.42万元，下降22.2%。主要变动原因是上级专项资金减少。</w:t>
      </w:r>
    </w:p>
    <w:p w14:paraId="5F41C3A1">
      <w:pPr>
        <w:pStyle w:val="15"/>
        <w:rPr>
          <w:rFonts w:hint="default"/>
          <w:b w:val="0"/>
          <w:bCs w:val="0"/>
          <w:color w:val="000000" w:themeColor="text1"/>
          <w14:textFill>
            <w14:solidFill>
              <w14:schemeClr w14:val="tx1"/>
            </w14:solidFill>
          </w14:textFill>
        </w:rPr>
      </w:pPr>
    </w:p>
    <w:p w14:paraId="4FBDB5AB">
      <w:pPr>
        <w:overflowPunct w:val="0"/>
        <w:topLinePunct/>
        <w:ind w:firstLine="480" w:firstLineChars="20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838700" cy="2762250"/>
            <wp:effectExtent l="0" t="0" r="0" b="0"/>
            <wp:docPr id="3" name="图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表 4"/>
                    <pic:cNvPicPr>
                      <a:picLocks noChangeAspect="1"/>
                    </pic:cNvPicPr>
                  </pic:nvPicPr>
                  <pic:blipFill>
                    <a:blip r:embed="rId9"/>
                    <a:stretch>
                      <a:fillRect/>
                    </a:stretch>
                  </pic:blipFill>
                  <pic:spPr>
                    <a:xfrm>
                      <a:off x="0" y="0"/>
                      <a:ext cx="4838700" cy="2762250"/>
                    </a:xfrm>
                    <a:prstGeom prst="rect">
                      <a:avLst/>
                    </a:prstGeom>
                    <a:noFill/>
                    <a:ln>
                      <a:noFill/>
                    </a:ln>
                  </pic:spPr>
                </pic:pic>
              </a:graphicData>
            </a:graphic>
          </wp:inline>
        </w:drawing>
      </w:r>
    </w:p>
    <w:p w14:paraId="108332C4">
      <w:pPr>
        <w:overflowPunct w:val="0"/>
        <w:topLinePunct/>
        <w:spacing w:line="576" w:lineRule="exact"/>
        <w:ind w:firstLine="1280" w:firstLineChars="400"/>
        <w:jc w:val="both"/>
        <w:rPr>
          <w:rFonts w:hint="default" w:ascii="Times New Roman" w:hAnsi="Times New Roman" w:eastAsia="仿宋_GB2312" w:cs="Times New Roman"/>
          <w:b w:val="0"/>
          <w:bCs w:val="0"/>
          <w:i/>
          <w:color w:val="000000" w:themeColor="text1"/>
          <w:kern w:val="2"/>
          <w:sz w:val="32"/>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highlight w:val="none"/>
          <w14:textFill>
            <w14:solidFill>
              <w14:schemeClr w14:val="tx1"/>
            </w14:solidFill>
          </w14:textFill>
        </w:rPr>
        <w:t>（图4：财政拨款收、支决算总计变动情况）</w:t>
      </w:r>
    </w:p>
    <w:p w14:paraId="62B39001">
      <w:pPr>
        <w:overflowPunct w:val="0"/>
        <w:topLinePunct/>
        <w:spacing w:line="576" w:lineRule="exact"/>
        <w:ind w:firstLine="640" w:firstLineChars="200"/>
        <w:jc w:val="both"/>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p>
    <w:p w14:paraId="382EBBD7">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16" w:name="_Toc24504"/>
      <w:bookmarkStart w:id="17" w:name="_Toc19050"/>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五、一般公共预算财政拨款支出决算情况说明</w:t>
      </w:r>
      <w:bookmarkEnd w:id="16"/>
      <w:bookmarkEnd w:id="17"/>
    </w:p>
    <w:p w14:paraId="23388DBA">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（一）一般公共预算财政拨款支出决算总体情况</w:t>
      </w:r>
    </w:p>
    <w:p w14:paraId="39033BF8">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2023年度一般公共预算财政拨款支出7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233.87万元，占本年支出合计的96.7%。与2022年度相比，一般公共预算财政拨款支出减少2</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386.19万元，下降24.8%。主要变动原因是上级专项资金减少。</w:t>
      </w:r>
    </w:p>
    <w:p w14:paraId="683FBBF9">
      <w:pPr>
        <w:overflowPunct w:val="0"/>
        <w:topLinePunct/>
        <w:ind w:firstLine="480" w:firstLineChars="200"/>
        <w:jc w:val="both"/>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430395" cy="2386965"/>
            <wp:effectExtent l="0" t="0" r="8255" b="13335"/>
            <wp:docPr id="4" name="图表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8"/>
                    <pic:cNvPicPr>
                      <a:picLocks noChangeAspect="1"/>
                    </pic:cNvPicPr>
                  </pic:nvPicPr>
                  <pic:blipFill>
                    <a:blip r:embed="rId10"/>
                    <a:stretch>
                      <a:fillRect/>
                    </a:stretch>
                  </pic:blipFill>
                  <pic:spPr>
                    <a:xfrm>
                      <a:off x="0" y="0"/>
                      <a:ext cx="4430395" cy="2386965"/>
                    </a:xfrm>
                    <a:prstGeom prst="rect">
                      <a:avLst/>
                    </a:prstGeom>
                    <a:noFill/>
                    <a:ln>
                      <a:noFill/>
                    </a:ln>
                  </pic:spPr>
                </pic:pic>
              </a:graphicData>
            </a:graphic>
          </wp:inline>
        </w:drawing>
      </w:r>
    </w:p>
    <w:p w14:paraId="7C4E2008">
      <w:pPr>
        <w:overflowPunct w:val="0"/>
        <w:topLinePunct/>
        <w:spacing w:line="576" w:lineRule="exact"/>
        <w:ind w:firstLine="640" w:firstLineChars="200"/>
        <w:jc w:val="both"/>
        <w:rPr>
          <w:rFonts w:hint="default" w:ascii="Times New Roman" w:hAnsi="Times New Roman" w:eastAsia="仿宋_GB2312" w:cs="Times New Roman"/>
          <w:b w:val="0"/>
          <w:bCs w:val="0"/>
          <w:i/>
          <w:color w:val="000000" w:themeColor="text1"/>
          <w:kern w:val="2"/>
          <w:sz w:val="32"/>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highlight w:val="none"/>
          <w14:textFill>
            <w14:solidFill>
              <w14:schemeClr w14:val="tx1"/>
            </w14:solidFill>
          </w14:textFill>
        </w:rPr>
        <w:t>（图5：一般公共预算财政拨款支出决算变动情况）</w:t>
      </w:r>
    </w:p>
    <w:p w14:paraId="44717B15">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（二）一般公共预算财政拨款支出决算结构情况</w:t>
      </w:r>
    </w:p>
    <w:p w14:paraId="76EBFD7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2023年度一般公共预算财政拨款支出7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233.87万元，主要用于以下方面: 社会保障和就业支出45.74万元，占0.6%；卫生健康支出17.63万元，占0.2%；农林水支出7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136.20万元，占98.7%；住房保障支出34.30万元，占0.5%。</w:t>
      </w:r>
    </w:p>
    <w:p w14:paraId="7DE348BC">
      <w:pPr>
        <w:overflowPunct w:val="0"/>
        <w:topLinePunct/>
        <w:ind w:firstLine="480" w:firstLineChars="200"/>
        <w:jc w:val="both"/>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229735" cy="2447925"/>
            <wp:effectExtent l="0" t="0" r="18415" b="9525"/>
            <wp:docPr id="5"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表 1"/>
                    <pic:cNvPicPr>
                      <a:picLocks noChangeAspect="1"/>
                    </pic:cNvPicPr>
                  </pic:nvPicPr>
                  <pic:blipFill>
                    <a:blip r:embed="rId11"/>
                    <a:stretch>
                      <a:fillRect/>
                    </a:stretch>
                  </pic:blipFill>
                  <pic:spPr>
                    <a:xfrm>
                      <a:off x="0" y="0"/>
                      <a:ext cx="4229735" cy="2447925"/>
                    </a:xfrm>
                    <a:prstGeom prst="rect">
                      <a:avLst/>
                    </a:prstGeom>
                    <a:noFill/>
                    <a:ln>
                      <a:noFill/>
                    </a:ln>
                  </pic:spPr>
                </pic:pic>
              </a:graphicData>
            </a:graphic>
          </wp:inline>
        </w:drawing>
      </w:r>
    </w:p>
    <w:p w14:paraId="67C9FCCB">
      <w:pPr>
        <w:overflowPunct w:val="0"/>
        <w:topLinePunct/>
        <w:spacing w:line="576" w:lineRule="exact"/>
        <w:ind w:firstLine="960" w:firstLineChars="300"/>
        <w:jc w:val="both"/>
        <w:rPr>
          <w:rFonts w:hint="default" w:ascii="Times New Roman" w:hAnsi="Times New Roman" w:eastAsia="仿宋_GB2312" w:cs="Times New Roman"/>
          <w:b w:val="0"/>
          <w:bCs w:val="0"/>
          <w:i/>
          <w:color w:val="000000" w:themeColor="text1"/>
          <w:kern w:val="2"/>
          <w:sz w:val="32"/>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highlight w:val="none"/>
          <w14:textFill>
            <w14:solidFill>
              <w14:schemeClr w14:val="tx1"/>
            </w14:solidFill>
          </w14:textFill>
        </w:rPr>
        <w:t>（图6：一般公共预算财政拨款支出决算结构）</w:t>
      </w:r>
    </w:p>
    <w:p w14:paraId="1AA064F8">
      <w:pPr>
        <w:overflowPunct w:val="0"/>
        <w:topLinePunct/>
        <w:spacing w:line="576" w:lineRule="exact"/>
        <w:ind w:firstLine="640" w:firstLineChars="200"/>
        <w:jc w:val="both"/>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（三）一般公共预算财政拨款支出决算具体情况</w:t>
      </w:r>
    </w:p>
    <w:p w14:paraId="4497AF68">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2023年度一般公共预算支出全年预算数为7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233.87万元，支出决算数为7</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233.87万元，完成全年预算数的100%。其中：</w:t>
      </w:r>
    </w:p>
    <w:p w14:paraId="0CF7798B">
      <w:pPr>
        <w:overflowPunct w:val="0"/>
        <w:topLinePunct/>
        <w:spacing w:line="576" w:lineRule="exact"/>
        <w:ind w:firstLine="640" w:firstLineChars="200"/>
        <w:jc w:val="both"/>
        <w:rPr>
          <w:rStyle w:val="14"/>
          <w:rFonts w:hint="default" w:ascii="Times New Roman" w:hAnsi="Times New Roman" w:eastAsia="仿宋"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1.社会保障和就业支出（类）行政事业单位养老保险支出（款）机关事业单位基本养老保险缴费支出（项）</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：支出决算为45.74万元，完成预算100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1AFFBF19">
      <w:pPr>
        <w:overflowPunct w:val="0"/>
        <w:topLinePunct/>
        <w:spacing w:line="576" w:lineRule="exact"/>
        <w:ind w:firstLine="640" w:firstLineChars="200"/>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2.卫生健康支出（类）行政事业单位医疗（款）行政单位医疗（项）</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：支出决算为17.63万元，完成预算100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004C5C14">
      <w:pPr>
        <w:overflowPunct w:val="0"/>
        <w:spacing w:line="576" w:lineRule="exact"/>
        <w:rPr>
          <w:rStyle w:val="14"/>
          <w:rFonts w:hint="default" w:ascii="Times New Roman" w:hAnsi="Times New Roman" w:eastAsia="仿宋"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 xml:space="preserve">   3.农林水支出（类）巩固脱贫攻坚成果衔接乡村振兴</w:t>
      </w:r>
      <w:r>
        <w:rPr>
          <w:rFonts w:hint="default" w:ascii="Times New Roman" w:hAnsi="Times New Roman" w:eastAsia="仿宋" w:cs="Times New Roman"/>
          <w:b w:val="0"/>
          <w:bCs w:val="0"/>
          <w:color w:val="000000" w:themeColor="text1"/>
          <w:sz w:val="32"/>
          <w:szCs w:val="24"/>
          <w14:textFill>
            <w14:solidFill>
              <w14:schemeClr w14:val="tx1"/>
            </w14:solidFill>
          </w14:textFill>
        </w:rPr>
        <w:t>（款）行政运行（项）：支出</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决算为326.83万元，完成预算100%，</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457626CF">
      <w:pPr>
        <w:pStyle w:val="16"/>
        <w:overflowPunct w:val="0"/>
        <w:spacing w:line="576" w:lineRule="exact"/>
        <w:ind w:firstLine="640" w:firstLineChars="200"/>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4.农林水支出（类）巩固脱贫攻坚成果衔接乡村振兴（款）事业运行（项）：支出</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决算为57.02万元，完成预算100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064477B7">
      <w:pPr>
        <w:pStyle w:val="16"/>
        <w:overflowPunct w:val="0"/>
        <w:topLinePunct/>
        <w:spacing w:line="576" w:lineRule="exact"/>
        <w:ind w:firstLine="640" w:firstLineChars="200"/>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5.农林水支出（类）扶巩固脱贫攻坚成果衔接乡村振兴（款）其他巩固脱贫攻坚成果衔接乡村振兴支出（项）：</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支出决算为：6</w:t>
      </w:r>
      <w:r>
        <w:rPr>
          <w:rStyle w:val="14"/>
          <w:rFonts w:hint="eastAsia" w:ascii="Times New Roman" w:hAnsi="Times New Roman" w:eastAsia="仿宋_GB2312" w:cs="Times New Roman"/>
          <w:b w:val="0"/>
          <w:bCs w:val="0"/>
          <w:color w:val="000000" w:themeColor="text1"/>
          <w:sz w:val="32"/>
          <w:szCs w:val="24"/>
          <w:lang w:val="en-US" w:eastAsia="zh-CN"/>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252.35万元，完成预算100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1FC3B05B">
      <w:pPr>
        <w:overflowPunct w:val="0"/>
        <w:topLinePunct/>
        <w:spacing w:line="576" w:lineRule="exact"/>
        <w:ind w:firstLine="640" w:firstLineChars="200"/>
        <w:rPr>
          <w:rStyle w:val="14"/>
          <w:rFonts w:hint="default" w:ascii="Times New Roman" w:hAnsi="Times New Roman" w:eastAsia="仿宋"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6.农林水支出（类）普惠金融发展支出（款）其他普惠金融发展支出（项）：</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支出决算为：500万元，完成预算100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3EB175D8">
      <w:pPr>
        <w:overflowPunct w:val="0"/>
        <w:topLinePunct/>
        <w:spacing w:line="576" w:lineRule="exact"/>
        <w:ind w:firstLine="640" w:firstLineChars="200"/>
        <w:rPr>
          <w:rFonts w:hint="default" w:ascii="Times New Roman" w:hAnsi="Times New Roman" w:eastAsia="仿宋"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7.住房保障支出（类）住房保障支出（款）住房公积金（项）：</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支出决算为34</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30万元，完成预算100</w:t>
      </w:r>
      <w:r>
        <w:rPr>
          <w:rStyle w:val="14"/>
          <w:rFonts w:hint="default" w:ascii="Times New Roman" w:hAnsi="Times New Roman" w:eastAsia="仿宋" w:cs="Times New Roman"/>
          <w:b w:val="0"/>
          <w:bCs w:val="0"/>
          <w:color w:val="000000" w:themeColor="text1"/>
          <w:sz w:val="32"/>
          <w:szCs w:val="24"/>
          <w14:textFill>
            <w14:solidFill>
              <w14:schemeClr w14:val="tx1"/>
            </w14:solidFill>
          </w14:textFill>
        </w:rPr>
        <w:t>%</w:t>
      </w:r>
      <w:r>
        <w:rPr>
          <w:rStyle w:val="14"/>
          <w:rFonts w:hint="default" w:ascii="Times New Roman" w:hAnsi="Times New Roman" w:eastAsia="仿宋_GB2312" w:cs="Times New Roman"/>
          <w:b w:val="0"/>
          <w:bCs w:val="0"/>
          <w:color w:val="000000" w:themeColor="text1"/>
          <w:sz w:val="32"/>
          <w:szCs w:val="24"/>
          <w14:textFill>
            <w14:solidFill>
              <w14:schemeClr w14:val="tx1"/>
            </w14:solidFill>
          </w14:textFill>
        </w:rPr>
        <w:t>，决算数等于预算数。</w:t>
      </w:r>
    </w:p>
    <w:p w14:paraId="11E24609">
      <w:pPr>
        <w:keepNext w:val="0"/>
        <w:keepLines w:val="0"/>
        <w:pageBreakBefore w:val="0"/>
        <w:widowControl w:val="0"/>
        <w:tabs>
          <w:tab w:val="right" w:pos="8306"/>
        </w:tabs>
        <w:kinsoku/>
        <w:wordWrap/>
        <w:overflowPunct w:val="0"/>
        <w:topLinePunct/>
        <w:autoSpaceDE w:val="0"/>
        <w:autoSpaceDN w:val="0"/>
        <w:bidi w:val="0"/>
        <w:adjustRightInd/>
        <w:snapToGrid/>
        <w:spacing w:line="576" w:lineRule="exact"/>
        <w:ind w:firstLine="640" w:firstLineChars="200"/>
        <w:jc w:val="both"/>
        <w:textAlignment w:val="auto"/>
        <w:outlineLvl w:val="1"/>
        <w:rPr>
          <w:rFonts w:hint="default" w:ascii="Times New Roman" w:hAnsi="Times New Roman" w:eastAsia="Cambria" w:cs="Times New Roman"/>
          <w:b w:val="0"/>
          <w:bCs w:val="0"/>
          <w:color w:val="000000" w:themeColor="text1"/>
          <w:kern w:val="2"/>
          <w:sz w:val="32"/>
          <w:szCs w:val="24"/>
          <w14:textFill>
            <w14:solidFill>
              <w14:schemeClr w14:val="tx1"/>
            </w14:solidFill>
          </w14:textFill>
        </w:rPr>
      </w:pPr>
      <w:bookmarkStart w:id="18" w:name="_Toc21133"/>
      <w:bookmarkStart w:id="19" w:name="_Toc28471"/>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六、一般公共预算财政拨款基本支出决算情况说明</w:t>
      </w:r>
      <w:bookmarkEnd w:id="18"/>
      <w:bookmarkEnd w:id="19"/>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ab/>
      </w:r>
    </w:p>
    <w:p w14:paraId="1439375F">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2023年度一般公共预算财政拨款基本支出481.52万元，其中：</w:t>
      </w:r>
    </w:p>
    <w:p w14:paraId="3E95AF37">
      <w:pPr>
        <w:overflowPunct w:val="0"/>
        <w:topLinePunct/>
        <w:spacing w:line="576" w:lineRule="exact"/>
        <w:ind w:firstLine="640" w:firstLineChars="200"/>
        <w:jc w:val="both"/>
        <w:rPr>
          <w:rFonts w:hint="eastAsia" w:ascii="Times New Roman" w:hAnsi="Times New Roman" w:eastAsia="仿宋_GB2312" w:cs="Times New Roman"/>
          <w:b w:val="0"/>
          <w:bCs w:val="0"/>
          <w:color w:val="000000" w:themeColor="text1"/>
          <w:kern w:val="2"/>
          <w:sz w:val="32"/>
          <w:szCs w:val="24"/>
          <w:lang w:eastAsia="zh-CN"/>
          <w14:textFill>
            <w14:solidFill>
              <w14:schemeClr w14:val="tx1"/>
            </w14:solidFill>
          </w14:textFill>
        </w:rPr>
      </w:pPr>
      <w:r>
        <w:rPr>
          <w:rFonts w:hint="default" w:ascii="仿宋_GB2312" w:hAnsi="仿宋_GB2312" w:eastAsia="仿宋_GB2312" w:cs="Times New Roman"/>
          <w:b w:val="0"/>
          <w:bCs w:val="0"/>
          <w:color w:val="000000" w:themeColor="text1"/>
          <w:kern w:val="2"/>
          <w:sz w:val="32"/>
          <w:szCs w:val="24"/>
          <w:lang w:val="en-US" w:eastAsia="zh-CN"/>
          <w14:textFill>
            <w14:solidFill>
              <w14:schemeClr w14:val="tx1"/>
            </w14:solidFill>
          </w14:textFill>
        </w:rPr>
        <w:t>人员经费433.7</w:t>
      </w:r>
      <w:r>
        <w:rPr>
          <w:rFonts w:hint="eastAsia" w:ascii="仿宋_GB2312" w:hAnsi="仿宋_GB2312" w:eastAsia="仿宋_GB2312" w:cs="Times New Roman"/>
          <w:b w:val="0"/>
          <w:bCs w:val="0"/>
          <w:color w:val="000000" w:themeColor="text1"/>
          <w:kern w:val="2"/>
          <w:sz w:val="32"/>
          <w:szCs w:val="24"/>
          <w:lang w:val="en-US" w:eastAsia="zh-CN"/>
          <w14:textFill>
            <w14:solidFill>
              <w14:schemeClr w14:val="tx1"/>
            </w14:solidFill>
          </w14:textFill>
        </w:rPr>
        <w:t>5</w:t>
      </w:r>
      <w:r>
        <w:rPr>
          <w:rFonts w:hint="default" w:ascii="仿宋_GB2312" w:hAnsi="仿宋_GB2312" w:eastAsia="仿宋_GB2312" w:cs="Times New Roman"/>
          <w:b w:val="0"/>
          <w:bCs w:val="0"/>
          <w:color w:val="000000" w:themeColor="text1"/>
          <w:kern w:val="2"/>
          <w:sz w:val="32"/>
          <w:szCs w:val="24"/>
          <w:lang w:val="en-US" w:eastAsia="zh-CN"/>
          <w14:textFill>
            <w14:solidFill>
              <w14:schemeClr w14:val="tx1"/>
            </w14:solidFill>
          </w14:textFill>
        </w:rPr>
        <w:t>万元，</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主要包括：基本工资159.12万元、津贴补贴26.05万元、奖金109.21万元、绩效工资27.02万元、机关事业单位基本养老保险缴费45.74万元、职工基本医疗保险缴费17.63万元、住房公积金34.30万元、生活补助14.67万元、奖励金0.0</w:t>
      </w:r>
      <w:r>
        <w:rPr>
          <w:rFonts w:hint="eastAsia" w:eastAsia="仿宋_GB2312" w:cs="Times New Roman"/>
          <w:b w:val="0"/>
          <w:bCs w:val="0"/>
          <w:color w:val="000000" w:themeColor="text1"/>
          <w:kern w:val="2"/>
          <w:sz w:val="32"/>
          <w:szCs w:val="24"/>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万元。</w:t>
      </w:r>
    </w:p>
    <w:p w14:paraId="2D0B4D8F">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公用经费47.78万元，主要包括：办公费4.6万元、印刷费0.8万元、水费1.5万元、电费3万元、邮电费1.5万元、差旅费13.5万元、会议费3万元、培训费1.82万元、公务接待费2.48万元、工会经费8.4万元、其他交通费7.18万元。</w:t>
      </w:r>
    </w:p>
    <w:p w14:paraId="1C4B55FB">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20" w:name="_Toc24403"/>
      <w:bookmarkStart w:id="21" w:name="_Toc26802"/>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七、财政拨款“三公”经费支出决算情况说明</w:t>
      </w:r>
      <w:bookmarkEnd w:id="20"/>
      <w:bookmarkEnd w:id="21"/>
    </w:p>
    <w:p w14:paraId="3937457A">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（一）“三公”经费财政拨款支出决算总体情况说明</w:t>
      </w:r>
    </w:p>
    <w:p w14:paraId="47F9440E">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2023年度“三公”经费财政拨款支出预算为2.48万元，支出决算为2.48万元，完成预算的100%</w:t>
      </w:r>
      <w:r>
        <w:rPr>
          <w:rFonts w:hint="eastAsia" w:eastAsia="仿宋_GB2312" w:cs="Times New Roman"/>
          <w:b w:val="0"/>
          <w:bCs w:val="0"/>
          <w:color w:val="000000" w:themeColor="text1"/>
          <w:kern w:val="2"/>
          <w:sz w:val="32"/>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较上年减少0.04万元，下降1.6%</w:t>
      </w:r>
      <w:r>
        <w:rPr>
          <w:rFonts w:hint="eastAsia" w:eastAsia="仿宋_GB2312" w:cs="Times New Roman"/>
          <w:b w:val="0"/>
          <w:bCs w:val="0"/>
          <w:color w:val="000000" w:themeColor="text1"/>
          <w:kern w:val="2"/>
          <w:sz w:val="32"/>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主要原因是严格控制经费开支。决算数与预算数持平。</w:t>
      </w:r>
    </w:p>
    <w:p w14:paraId="1DD47C0A">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（二）“三公”经费财政拨款支出决算具体情况说明</w:t>
      </w:r>
    </w:p>
    <w:p w14:paraId="657FF1AA">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2023年度“三公”经费财政拨款支出决算中，因公出国（境）费支出决算0万元，占0%；公务用车购置及运行维护费支出决算0万元，占0%；公务接待费支出决算2.48万元，占100%。具体情况如下：</w:t>
      </w:r>
    </w:p>
    <w:p w14:paraId="4D0F4F77">
      <w:pPr>
        <w:overflowPunct w:val="0"/>
        <w:topLinePunct/>
        <w:ind w:firstLine="480" w:firstLineChars="200"/>
        <w:jc w:val="both"/>
        <w:rPr>
          <w:rFonts w:hint="default" w:ascii="Times New Roman" w:hAnsi="Times New Roman" w:eastAsia="仿宋_GB2312" w:cs="Times New Roman"/>
          <w:b w:val="0"/>
          <w:bCs w:val="0"/>
          <w:color w:val="000000" w:themeColor="text1"/>
          <w:kern w:val="2"/>
          <w:sz w:val="32"/>
          <w:szCs w:val="24"/>
          <w:highlight w:val="yellow"/>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drawing>
          <wp:inline distT="0" distB="0" distL="114300" distR="114300">
            <wp:extent cx="4724400" cy="2667000"/>
            <wp:effectExtent l="0" t="0" r="0" b="0"/>
            <wp:docPr id="6"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表 2"/>
                    <pic:cNvPicPr>
                      <a:picLocks noChangeAspect="1"/>
                    </pic:cNvPicPr>
                  </pic:nvPicPr>
                  <pic:blipFill>
                    <a:blip r:embed="rId12"/>
                    <a:stretch>
                      <a:fillRect/>
                    </a:stretch>
                  </pic:blipFill>
                  <pic:spPr>
                    <a:xfrm>
                      <a:off x="0" y="0"/>
                      <a:ext cx="4724400" cy="2667000"/>
                    </a:xfrm>
                    <a:prstGeom prst="rect">
                      <a:avLst/>
                    </a:prstGeom>
                    <a:noFill/>
                    <a:ln>
                      <a:noFill/>
                    </a:ln>
                  </pic:spPr>
                </pic:pic>
              </a:graphicData>
            </a:graphic>
          </wp:inline>
        </w:drawing>
      </w:r>
    </w:p>
    <w:p w14:paraId="178DBDF2">
      <w:pPr>
        <w:overflowPunct w:val="0"/>
        <w:topLinePunct/>
        <w:spacing w:line="576" w:lineRule="exact"/>
        <w:ind w:firstLine="960" w:firstLineChars="300"/>
        <w:jc w:val="both"/>
        <w:rPr>
          <w:rFonts w:hint="default" w:ascii="Times New Roman" w:hAnsi="Times New Roman" w:eastAsia="仿宋_GB2312" w:cs="Times New Roman"/>
          <w:b w:val="0"/>
          <w:bCs w:val="0"/>
          <w:color w:val="000000" w:themeColor="text1"/>
          <w:kern w:val="2"/>
          <w:sz w:val="32"/>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highlight w:val="none"/>
          <w14:textFill>
            <w14:solidFill>
              <w14:schemeClr w14:val="tx1"/>
            </w14:solidFill>
          </w14:textFill>
        </w:rPr>
        <w:t>（图7：“三公”经费财政拨款支出结构）</w:t>
      </w:r>
    </w:p>
    <w:p w14:paraId="308BCC6F">
      <w:pPr>
        <w:overflowPunct w:val="0"/>
        <w:topLinePunct/>
        <w:spacing w:line="576" w:lineRule="exact"/>
        <w:ind w:firstLine="640" w:firstLineChars="200"/>
        <w:jc w:val="both"/>
        <w:rPr>
          <w:rFonts w:hint="eastAsia" w:ascii="仿宋_GB2312" w:hAnsi="仿宋_GB2312" w:eastAsia="仿宋_GB2312"/>
          <w:b w:val="0"/>
          <w:bCs w:val="0"/>
          <w:color w:val="000000" w:themeColor="text1"/>
          <w:kern w:val="2"/>
          <w:sz w:val="32"/>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1.因公出国（境）经费</w:t>
      </w:r>
      <w:r>
        <w:rPr>
          <w:rFonts w:hint="eastAsia" w:eastAsia="仿宋_GB2312" w:cs="Times New Roman"/>
          <w:b w:val="0"/>
          <w:bCs w:val="0"/>
          <w:color w:val="000000" w:themeColor="text1"/>
          <w:kern w:val="2"/>
          <w:sz w:val="32"/>
          <w:szCs w:val="24"/>
          <w:lang w:eastAsia="zh-CN"/>
          <w14:textFill>
            <w14:solidFill>
              <w14:schemeClr w14:val="tx1"/>
            </w14:solidFill>
          </w14:textFill>
        </w:rPr>
        <w:t>预算</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0万元</w:t>
      </w:r>
      <w:r>
        <w:rPr>
          <w:rFonts w:hint="eastAsia" w:ascii="仿宋_GB2312" w:hAnsi="仿宋_GB2312" w:eastAsia="仿宋_GB2312" w:cs="Times New Roman"/>
          <w:b w:val="0"/>
          <w:bCs w:val="0"/>
          <w:color w:val="000000" w:themeColor="text1"/>
          <w:kern w:val="2"/>
          <w:sz w:val="32"/>
          <w:szCs w:val="24"/>
          <w14:textFill>
            <w14:solidFill>
              <w14:schemeClr w14:val="tx1"/>
            </w14:solidFill>
          </w14:textFill>
        </w:rPr>
        <w:t>，因公出国（境）经费支出0万元，</w:t>
      </w:r>
      <w:r>
        <w:rPr>
          <w:rFonts w:hint="eastAsia" w:ascii="仿宋_GB2312" w:hAnsi="仿宋_GB2312" w:eastAsia="仿宋_GB2312" w:cs="Times New Roman"/>
          <w:b w:val="0"/>
          <w:bCs w:val="0"/>
          <w:color w:val="000000" w:themeColor="text1"/>
          <w:kern w:val="2"/>
          <w:sz w:val="32"/>
          <w:szCs w:val="24"/>
          <w:lang w:val="en-US" w:eastAsia="zh-CN"/>
          <w14:textFill>
            <w14:solidFill>
              <w14:schemeClr w14:val="tx1"/>
            </w14:solidFill>
          </w14:textFill>
        </w:rPr>
        <w:t>年初未安排预算</w:t>
      </w:r>
      <w:r>
        <w:rPr>
          <w:rFonts w:hint="eastAsia" w:ascii="仿宋_GB2312" w:hAnsi="仿宋_GB2312" w:eastAsia="仿宋_GB2312" w:cs="Times New Roman"/>
          <w:b w:val="0"/>
          <w:bCs w:val="0"/>
          <w:color w:val="000000" w:themeColor="text1"/>
          <w:kern w:val="2"/>
          <w:sz w:val="32"/>
          <w:szCs w:val="24"/>
          <w14:textFill>
            <w14:solidFill>
              <w14:schemeClr w14:val="tx1"/>
            </w14:solidFill>
          </w14:textFill>
        </w:rPr>
        <w:t>。因公出国（境）支出决算与2022年</w:t>
      </w:r>
      <w:r>
        <w:rPr>
          <w:rFonts w:hint="eastAsia" w:ascii="仿宋_GB2312" w:hAnsi="仿宋_GB2312" w:eastAsia="仿宋_GB2312" w:cs="Times New Roman"/>
          <w:b w:val="0"/>
          <w:bCs w:val="0"/>
          <w:color w:val="000000" w:themeColor="text1"/>
          <w:kern w:val="2"/>
          <w:sz w:val="32"/>
          <w:szCs w:val="24"/>
          <w:lang w:eastAsia="zh-CN"/>
          <w14:textFill>
            <w14:solidFill>
              <w14:schemeClr w14:val="tx1"/>
            </w14:solidFill>
          </w14:textFill>
        </w:rPr>
        <w:t>无变化。</w:t>
      </w:r>
    </w:p>
    <w:p w14:paraId="53F34E2A">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2.公务用车购置及运行维护费预算为0万元</w:t>
      </w:r>
      <w:r>
        <w:rPr>
          <w:rFonts w:hint="eastAsia" w:eastAsia="仿宋_GB2312" w:cs="Times New Roman"/>
          <w:b w:val="0"/>
          <w:bCs w:val="0"/>
          <w:color w:val="000000" w:themeColor="text1"/>
          <w:kern w:val="2"/>
          <w:sz w:val="32"/>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支出决算为0万元，完成预算的0%。公务用车购置及运行维护费支出决算</w:t>
      </w:r>
      <w:r>
        <w:rPr>
          <w:rFonts w:hint="eastAsia" w:eastAsia="仿宋_GB2312" w:cs="Times New Roman"/>
          <w:b w:val="0"/>
          <w:bCs w:val="0"/>
          <w:color w:val="000000" w:themeColor="text1"/>
          <w:kern w:val="2"/>
          <w:sz w:val="32"/>
          <w:szCs w:val="24"/>
          <w:lang w:eastAsia="zh-CN"/>
          <w14:textFill>
            <w14:solidFill>
              <w14:schemeClr w14:val="tx1"/>
            </w14:solidFill>
          </w14:textFill>
        </w:rPr>
        <w:t>与</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2022年度持平。</w:t>
      </w:r>
    </w:p>
    <w:p w14:paraId="1433D60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其中：公务用车购置费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4293B5D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公务用车运行维护费支出0万元。</w:t>
      </w:r>
    </w:p>
    <w:p w14:paraId="4E7025A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3.公务接待费预算为2.48万元，支出决算为2.48万元，完成预算的100%。公务接待费支出决算比2022年度减少0.04万元，下降1.6%。主要原因是严格控制经费开支。其中：</w:t>
      </w:r>
    </w:p>
    <w:p w14:paraId="5429E0FD">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国内公务接待支出2.48万元。主要用于用餐费等。国内公务接待25批次，249人次，共计支出2.48万元，具体内容包括：东西部协作工作来访指导工作、省市部门调研考察，友好县区学习交流等发生的餐费及交通费等。</w:t>
      </w:r>
    </w:p>
    <w:p w14:paraId="347FD6F0">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外事接待支出0万元，外事接待0批次，0人，共计支出0万元。</w:t>
      </w:r>
    </w:p>
    <w:p w14:paraId="5CC2F81A">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22" w:name="_Toc27147"/>
      <w:bookmarkStart w:id="23" w:name="_Toc31013"/>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八、政府性基金预算支出决算情况说明</w:t>
      </w:r>
      <w:bookmarkEnd w:id="22"/>
      <w:bookmarkEnd w:id="23"/>
    </w:p>
    <w:p w14:paraId="305E339E">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2023年政府性基金预算拨款支出246.77万元。</w:t>
      </w:r>
    </w:p>
    <w:p w14:paraId="68224A47">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24" w:name="_Toc23405"/>
      <w:bookmarkStart w:id="25" w:name="_Toc27733"/>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九、国有资本经营预算支出决算情况说明</w:t>
      </w:r>
      <w:bookmarkEnd w:id="24"/>
      <w:bookmarkEnd w:id="25"/>
    </w:p>
    <w:p w14:paraId="5FFD9C36">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2023年国有资本经营预算拨款支出0万元。</w:t>
      </w:r>
    </w:p>
    <w:p w14:paraId="1A598CE4">
      <w:pPr>
        <w:overflowPunct w:val="0"/>
        <w:topLinePunct/>
        <w:spacing w:line="576" w:lineRule="exact"/>
        <w:ind w:firstLine="640" w:firstLineChars="200"/>
        <w:jc w:val="both"/>
        <w:outlineLvl w:val="1"/>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bookmarkStart w:id="26" w:name="_Toc7525"/>
      <w:bookmarkStart w:id="27" w:name="_Toc6858"/>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十、其他重要事项的情况说明</w:t>
      </w:r>
      <w:bookmarkEnd w:id="26"/>
      <w:bookmarkEnd w:id="27"/>
    </w:p>
    <w:p w14:paraId="3D9C9694">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（一）机关运行经费支出情况</w:t>
      </w:r>
    </w:p>
    <w:p w14:paraId="049E7358">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2023年度，广元市昭化区乡村振兴局机关运行经费支出47.78万元，比2022年度增加8.58万元，增长21.9%，</w:t>
      </w: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主要原因是由于工作任务增加相应的工作经费增加。</w:t>
      </w:r>
    </w:p>
    <w:p w14:paraId="1CD6A37D">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（二）政府采购支出情况</w:t>
      </w:r>
    </w:p>
    <w:p w14:paraId="71DED2A9">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themeColor="text1"/>
          <w:kern w:val="2"/>
          <w:sz w:val="32"/>
          <w:szCs w:val="24"/>
          <w:lang w:eastAsia="zh-CN"/>
          <w14:textFill>
            <w14:solidFill>
              <w14:schemeClr w14:val="tx1"/>
            </w14:solidFill>
          </w14:textFill>
        </w:rPr>
      </w:pPr>
      <w:r>
        <w:rPr>
          <w:rFonts w:hint="eastAsia" w:ascii="仿宋_GB2312" w:hAnsi="仿宋_GB2312" w:eastAsia="仿宋_GB2312"/>
          <w:b w:val="0"/>
          <w:bCs w:val="0"/>
          <w:color w:val="000000" w:themeColor="text1"/>
          <w:kern w:val="2"/>
          <w:sz w:val="32"/>
          <w:szCs w:val="24"/>
          <w14:textFill>
            <w14:solidFill>
              <w14:schemeClr w14:val="tx1"/>
            </w14:solidFill>
          </w14:textFill>
        </w:rPr>
        <w:t>2023年，广元市昭化区乡村振兴局</w:t>
      </w:r>
      <w:r>
        <w:rPr>
          <w:rFonts w:hint="eastAsia" w:ascii="仿宋_GB2312" w:hAnsi="仿宋_GB2312" w:eastAsia="仿宋_GB2312"/>
          <w:b w:val="0"/>
          <w:bCs w:val="0"/>
          <w:color w:val="000000" w:themeColor="text1"/>
          <w:kern w:val="2"/>
          <w:sz w:val="32"/>
          <w:szCs w:val="24"/>
          <w:lang w:val="en-US" w:eastAsia="zh-CN"/>
          <w14:textFill>
            <w14:solidFill>
              <w14:schemeClr w14:val="tx1"/>
            </w14:solidFill>
          </w14:textFill>
        </w:rPr>
        <w:t>未发生</w:t>
      </w:r>
      <w:r>
        <w:rPr>
          <w:rFonts w:hint="eastAsia" w:ascii="仿宋_GB2312" w:hAnsi="仿宋_GB2312" w:eastAsia="仿宋_GB2312"/>
          <w:b w:val="0"/>
          <w:bCs w:val="0"/>
          <w:color w:val="000000" w:themeColor="text1"/>
          <w:kern w:val="2"/>
          <w:sz w:val="32"/>
          <w:szCs w:val="24"/>
          <w14:textFill>
            <w14:solidFill>
              <w14:schemeClr w14:val="tx1"/>
            </w14:solidFill>
          </w14:textFill>
        </w:rPr>
        <w:t>政府</w:t>
      </w:r>
      <w:r>
        <w:rPr>
          <w:rFonts w:hint="eastAsia" w:ascii="仿宋_GB2312" w:hAnsi="仿宋_GB2312" w:eastAsia="仿宋_GB2312"/>
          <w:b w:val="0"/>
          <w:bCs w:val="0"/>
          <w:color w:val="000000" w:themeColor="text1"/>
          <w:kern w:val="2"/>
          <w:sz w:val="32"/>
          <w:szCs w:val="24"/>
          <w:highlight w:val="none"/>
          <w14:textFill>
            <w14:solidFill>
              <w14:schemeClr w14:val="tx1"/>
            </w14:solidFill>
          </w14:textFill>
        </w:rPr>
        <w:t>采购支出</w:t>
      </w:r>
      <w:r>
        <w:rPr>
          <w:rFonts w:hint="eastAsia" w:ascii="仿宋_GB2312" w:hAnsi="仿宋_GB2312" w:eastAsia="仿宋_GB2312"/>
          <w:b w:val="0"/>
          <w:bCs w:val="0"/>
          <w:color w:val="000000" w:themeColor="text1"/>
          <w:kern w:val="2"/>
          <w:sz w:val="32"/>
          <w:szCs w:val="24"/>
          <w:highlight w:val="none"/>
          <w:lang w:eastAsia="zh-CN"/>
          <w14:textFill>
            <w14:solidFill>
              <w14:schemeClr w14:val="tx1"/>
            </w14:solidFill>
          </w14:textFill>
        </w:rPr>
        <w:t>。</w:t>
      </w:r>
    </w:p>
    <w:p w14:paraId="3DB80C64">
      <w:pPr>
        <w:overflowPunct w:val="0"/>
        <w:topLinePunct/>
        <w:spacing w:line="576" w:lineRule="exact"/>
        <w:ind w:firstLine="640" w:firstLineChars="200"/>
        <w:jc w:val="both"/>
        <w:rPr>
          <w:rFonts w:hint="eastAsia" w:ascii="楷体_GB2312" w:hAnsi="楷体_GB2312" w:eastAsia="楷体_GB2312" w:cs="楷体_GB2312"/>
          <w:b w:val="0"/>
          <w:bCs w:val="0"/>
          <w:color w:val="000000" w:themeColor="text1"/>
          <w:kern w:val="2"/>
          <w:sz w:val="32"/>
          <w:szCs w:val="24"/>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24"/>
          <w14:textFill>
            <w14:solidFill>
              <w14:schemeClr w14:val="tx1"/>
            </w14:solidFill>
          </w14:textFill>
        </w:rPr>
        <w:t>（三）国有资产占有使用情况</w:t>
      </w:r>
    </w:p>
    <w:p w14:paraId="185CABAD">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截至2023年12月31日，广元市昭化区乡村振兴局共有车辆0辆，其中：副部（省）级及以上领导用车0辆、主要负责人用车0辆、机要通信用车*辆、应急保障用车0辆、执法执勤用车0辆、特种专业技术用车0辆、离退休干部服务用车0辆、其他用车0辆。单价100万元（含）以上设备0台（套）。</w:t>
      </w:r>
    </w:p>
    <w:p w14:paraId="103AD7A4">
      <w:pPr>
        <w:overflowPunct w:val="0"/>
        <w:topLinePunct/>
        <w:spacing w:line="576" w:lineRule="exact"/>
        <w:ind w:firstLine="640" w:firstLineChars="200"/>
        <w:jc w:val="both"/>
        <w:rPr>
          <w:rFonts w:hint="default" w:ascii="楷体_GB2312" w:hAnsi="楷体_GB2312" w:eastAsia="楷体_GB2312" w:cs="楷体_GB2312"/>
          <w:b w:val="0"/>
          <w:bCs w:val="0"/>
          <w:color w:val="000000" w:themeColor="text1"/>
          <w:kern w:val="2"/>
          <w:sz w:val="32"/>
          <w:szCs w:val="24"/>
          <w14:textFill>
            <w14:solidFill>
              <w14:schemeClr w14:val="tx1"/>
            </w14:solidFill>
          </w14:textFill>
        </w:rPr>
      </w:pPr>
      <w:r>
        <w:rPr>
          <w:rFonts w:hint="default" w:ascii="楷体_GB2312" w:hAnsi="楷体_GB2312" w:eastAsia="楷体_GB2312" w:cs="楷体_GB2312"/>
          <w:b w:val="0"/>
          <w:bCs w:val="0"/>
          <w:color w:val="000000" w:themeColor="text1"/>
          <w:kern w:val="2"/>
          <w:sz w:val="32"/>
          <w:szCs w:val="24"/>
          <w14:textFill>
            <w14:solidFill>
              <w14:schemeClr w14:val="tx1"/>
            </w14:solidFill>
          </w14:textFill>
        </w:rPr>
        <w:t>（四）预算绩效管理情况</w:t>
      </w:r>
    </w:p>
    <w:p w14:paraId="09B59572">
      <w:pPr>
        <w:overflowPunct w:val="0"/>
        <w:topLinePunct/>
        <w:spacing w:line="576" w:lineRule="exact"/>
        <w:ind w:firstLine="640" w:firstLineChars="200"/>
        <w:jc w:val="both"/>
        <w:rPr>
          <w:rFonts w:hint="default" w:ascii="Times New Roman" w:hAnsi="Times New Roman" w:eastAsia="仿宋_GB2312" w:cs="Times New Roman"/>
          <w:b w:val="0"/>
          <w:bCs w:val="0"/>
          <w:i/>
          <w:color w:val="000000" w:themeColor="text1"/>
          <w:kern w:val="2"/>
          <w:sz w:val="32"/>
          <w:szCs w:val="24"/>
          <w:highlight w:val="whit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根据预算绩效管理要求，本单位在2023年度预算编制阶段，组织对区本级衔接资金项目1个项目开展了预算事前绩效评估，对5个项目编制了绩效目标，预算执行过程中，选取5个项目开展绩效监控，组织对5个项目开展绩效评价，绩效自评报表见第四部分附件。</w:t>
      </w:r>
    </w:p>
    <w:p w14:paraId="123D210D">
      <w:pPr>
        <w:overflowPunct w:val="0"/>
        <w:topLinePunct/>
        <w:spacing w:line="576" w:lineRule="exact"/>
        <w:jc w:val="center"/>
        <w:outlineLvl w:val="0"/>
        <w:rPr>
          <w:rFonts w:hint="default" w:ascii="Times New Roman" w:hAnsi="Times New Roman" w:eastAsia="黑体" w:cs="Times New Roman"/>
          <w:b w:val="0"/>
          <w:bCs w:val="0"/>
          <w:color w:val="000000" w:themeColor="text1"/>
          <w:kern w:val="44"/>
          <w:sz w:val="44"/>
          <w:szCs w:val="24"/>
          <w14:textFill>
            <w14:solidFill>
              <w14:schemeClr w14:val="tx1"/>
            </w14:solidFill>
          </w14:textFill>
        </w:rPr>
      </w:pPr>
      <w:r>
        <w:rPr>
          <w:rFonts w:hint="default" w:ascii="Times New Roman" w:hAnsi="Times New Roman" w:eastAsia="黑体" w:cs="Times New Roman"/>
          <w:b w:val="0"/>
          <w:bCs w:val="0"/>
          <w:color w:val="000000" w:themeColor="text1"/>
          <w:kern w:val="2"/>
          <w:sz w:val="44"/>
          <w:szCs w:val="24"/>
          <w14:textFill>
            <w14:solidFill>
              <w14:schemeClr w14:val="tx1"/>
            </w14:solidFill>
          </w14:textFill>
        </w:rPr>
        <w:br w:type="page"/>
      </w:r>
      <w:bookmarkStart w:id="28" w:name="_Toc2503"/>
      <w:bookmarkStart w:id="29" w:name="_Toc16796"/>
      <w:r>
        <w:rPr>
          <w:rFonts w:hint="default" w:ascii="Times New Roman" w:hAnsi="Times New Roman" w:eastAsia="黑体" w:cs="Times New Roman"/>
          <w:b w:val="0"/>
          <w:bCs w:val="0"/>
          <w:color w:val="000000" w:themeColor="text1"/>
          <w:kern w:val="2"/>
          <w:sz w:val="44"/>
          <w:szCs w:val="24"/>
          <w14:textFill>
            <w14:solidFill>
              <w14:schemeClr w14:val="tx1"/>
            </w14:solidFill>
          </w14:textFill>
        </w:rPr>
        <w:t>第三部分 名</w:t>
      </w:r>
      <w:r>
        <w:rPr>
          <w:rFonts w:hint="default" w:ascii="Times New Roman" w:hAnsi="Times New Roman" w:eastAsia="黑体" w:cs="Times New Roman"/>
          <w:b w:val="0"/>
          <w:bCs w:val="0"/>
          <w:color w:val="000000" w:themeColor="text1"/>
          <w:kern w:val="44"/>
          <w:sz w:val="44"/>
          <w:szCs w:val="24"/>
          <w14:textFill>
            <w14:solidFill>
              <w14:schemeClr w14:val="tx1"/>
            </w14:solidFill>
          </w14:textFill>
        </w:rPr>
        <w:t>词解释</w:t>
      </w:r>
      <w:bookmarkEnd w:id="28"/>
      <w:bookmarkEnd w:id="29"/>
    </w:p>
    <w:p w14:paraId="3BA16432">
      <w:pPr>
        <w:pStyle w:val="2"/>
        <w:spacing w:before="72" w:beforeLines="0"/>
        <w:rPr>
          <w:rFonts w:hint="default" w:ascii="Times New Roman" w:hAnsi="Times New Roman" w:cs="Times New Roman"/>
          <w:b w:val="0"/>
          <w:bCs w:val="0"/>
          <w:color w:val="000000" w:themeColor="text1"/>
          <w:sz w:val="30"/>
          <w:szCs w:val="24"/>
          <w14:textFill>
            <w14:solidFill>
              <w14:schemeClr w14:val="tx1"/>
            </w14:solidFill>
          </w14:textFill>
        </w:rPr>
      </w:pPr>
    </w:p>
    <w:p w14:paraId="68D5FFA9">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1.财政拨款收入：指单位从同级财政部门取得的财政预算资金。</w:t>
      </w:r>
    </w:p>
    <w:p w14:paraId="1A56A039">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 xml:space="preserve">.其他收入：指单位取得的除上述收入以外的各项收入。 </w:t>
      </w:r>
    </w:p>
    <w:p w14:paraId="53795036">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 xml:space="preserve">.年初结转和结余：指以前年度尚未完成、结转到本年按有关规定继续使用的资金。 </w:t>
      </w:r>
    </w:p>
    <w:p w14:paraId="2294CBCB">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、年末结转和结余：指单位按有关规定结转到下年或以后年度继续使用的资金。</w:t>
      </w:r>
    </w:p>
    <w:p w14:paraId="2EAAA674">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.社会保障和就业（类）行政事业单位养老保险支出（款）机关事业单位基本养老保险缴费支出（项）：指机关事业单位基本养老保险费用支出。</w:t>
      </w:r>
    </w:p>
    <w:p w14:paraId="63277C48">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医疗卫生与计划生育（类）行政事业单位医疗（款）行政单位医疗（项）：指行政单位医疗保险支出。</w:t>
      </w:r>
    </w:p>
    <w:p w14:paraId="6811A395">
      <w:pPr>
        <w:overflowPunct w:val="0"/>
        <w:topLinePunct/>
        <w:spacing w:line="576" w:lineRule="exact"/>
        <w:ind w:firstLine="640" w:firstLineChars="200"/>
        <w:jc w:val="both"/>
        <w:rPr>
          <w:rFonts w:hint="default" w:ascii="Times New Roman" w:hAnsi="Times New Roman" w:eastAsia="仿宋" w:cs="Times New Roman"/>
          <w:b w:val="0"/>
          <w:bCs w:val="0"/>
          <w:color w:val="000000" w:themeColor="text1"/>
          <w:sz w:val="32"/>
          <w:szCs w:val="24"/>
          <w14:textFill>
            <w14:solidFill>
              <w14:schemeClr w14:val="tx1"/>
            </w14:solidFill>
          </w14:textFill>
        </w:rPr>
      </w:pPr>
      <w:r>
        <w:rPr>
          <w:rFonts w:hint="eastAsia" w:eastAsia="仿宋" w:cs="Times New Roman"/>
          <w:b w:val="0"/>
          <w:bCs w:val="0"/>
          <w:color w:val="000000" w:themeColor="text1"/>
          <w:sz w:val="32"/>
          <w:szCs w:val="24"/>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32"/>
          <w:szCs w:val="24"/>
          <w14:textFill>
            <w14:solidFill>
              <w14:schemeClr w14:val="tx1"/>
            </w14:solidFill>
          </w14:textFill>
        </w:rPr>
        <w:t>.农林水支出（类）巩固脱贫攻坚成果衔接乡村振兴（款）其他农林水支出（项）：行政运行支出、事业运行支出、其他巩固脱贫攻坚成果衔接乡村振兴支出等</w:t>
      </w:r>
    </w:p>
    <w:p w14:paraId="24A97749">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.住房保障（类）住房保障支出（款）住房公积金（项）：指住房公积金支出。</w:t>
      </w:r>
    </w:p>
    <w:p w14:paraId="7A4CABAA">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.基本支出：指为保障机构正常运转、完成日常工作任务而发生的人员支出和公用支出。</w:t>
      </w:r>
    </w:p>
    <w:p w14:paraId="0BD532FC">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 xml:space="preserve">.项目支出：指在基本支出之外为完成特定行政任务和事业发展目标所发生的支出。 </w:t>
      </w:r>
    </w:p>
    <w:p w14:paraId="53B30683">
      <w:pPr>
        <w:overflowPunct w:val="0"/>
        <w:topLinePunct/>
        <w:spacing w:line="576" w:lineRule="exact"/>
        <w:ind w:firstLine="640" w:firstLineChars="200"/>
        <w:jc w:val="both"/>
        <w:rPr>
          <w:rFonts w:hint="default" w:ascii="Times New Roman" w:hAnsi="Times New Roman" w:eastAsia="仿宋_GB2312" w:cs="Times New Roman"/>
          <w:b w:val="0"/>
          <w:bCs w:val="0"/>
          <w:color w:val="000000" w:themeColor="text1"/>
          <w:sz w:val="32"/>
          <w:szCs w:val="24"/>
          <w14:textFill>
            <w14:solidFill>
              <w14:schemeClr w14:val="tx1"/>
            </w14:solidFill>
          </w14:textFill>
        </w:rPr>
      </w:pPr>
      <w:r>
        <w:rPr>
          <w:rFonts w:hint="eastAsia" w:eastAsia="仿宋_GB2312" w:cs="Times New Roman"/>
          <w:b w:val="0"/>
          <w:bCs w:val="0"/>
          <w:color w:val="000000" w:themeColor="text1"/>
          <w:sz w:val="32"/>
          <w:szCs w:val="24"/>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B2C8205">
      <w:pPr>
        <w:keepNext w:val="0"/>
        <w:keepLines w:val="0"/>
        <w:pageBreakBefore w:val="0"/>
        <w:widowControl w:val="0"/>
        <w:kinsoku/>
        <w:wordWrap/>
        <w:overflowPunct w:val="0"/>
        <w:topLinePunct/>
        <w:autoSpaceDE w:val="0"/>
        <w:autoSpaceDN w:val="0"/>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r>
        <w:rPr>
          <w:rFonts w:hint="default" w:ascii="Times New Roman" w:hAnsi="Times New Roman" w:eastAsia="仿宋_GB2312" w:cs="Times New Roman"/>
          <w:b w:val="0"/>
          <w:bCs w:val="0"/>
          <w:color w:val="000000" w:themeColor="text1"/>
          <w:sz w:val="32"/>
          <w:szCs w:val="24"/>
          <w14:textFill>
            <w14:solidFill>
              <w14:schemeClr w14:val="tx1"/>
            </w14:solidFill>
          </w14:textFill>
        </w:rPr>
        <w:t>1</w:t>
      </w:r>
      <w:r>
        <w:rPr>
          <w:rFonts w:hint="eastAsia" w:eastAsia="仿宋_GB2312" w:cs="Times New Roman"/>
          <w:b w:val="0"/>
          <w:bCs w:val="0"/>
          <w:color w:val="000000" w:themeColor="text1"/>
          <w:sz w:val="32"/>
          <w:szCs w:val="24"/>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.机关运行经费：为保障行政单位（含参照公务员法管理的事业单位）运行用于购买货物和服务的各项资金，包括办公及印刷费、邮电费、差旅费、会议费、日常维修费</w:t>
      </w:r>
      <w:r>
        <w:rPr>
          <w:rFonts w:hint="eastAsia" w:eastAsia="仿宋_GB2312" w:cs="Times New Roman"/>
          <w:b w:val="0"/>
          <w:bCs w:val="0"/>
          <w:color w:val="000000" w:themeColor="text1"/>
          <w:sz w:val="32"/>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4"/>
          <w14:textFill>
            <w14:solidFill>
              <w14:schemeClr w14:val="tx1"/>
            </w14:solidFill>
          </w14:textFill>
        </w:rPr>
        <w:t>办公用房水电费及其他费用。</w:t>
      </w:r>
    </w:p>
    <w:p w14:paraId="44AF17E5">
      <w:pPr>
        <w:overflowPunct w:val="0"/>
        <w:topLinePunct/>
        <w:spacing w:line="576" w:lineRule="exact"/>
        <w:ind w:firstLine="880" w:firstLineChars="200"/>
        <w:jc w:val="both"/>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p>
    <w:p w14:paraId="2ADB3FDB">
      <w:pPr>
        <w:overflowPunct w:val="0"/>
        <w:topLinePunct/>
        <w:spacing w:line="576" w:lineRule="exact"/>
        <w:ind w:firstLine="880" w:firstLineChars="200"/>
        <w:jc w:val="both"/>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p>
    <w:p w14:paraId="29198599">
      <w:pPr>
        <w:overflowPunct w:val="0"/>
        <w:topLinePunct/>
        <w:spacing w:line="576" w:lineRule="exact"/>
        <w:ind w:firstLine="880" w:firstLineChars="200"/>
        <w:jc w:val="both"/>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p>
    <w:p w14:paraId="5828C3BC">
      <w:pPr>
        <w:overflowPunct w:val="0"/>
        <w:topLinePunct/>
        <w:spacing w:line="576" w:lineRule="exact"/>
        <w:ind w:firstLine="880" w:firstLineChars="200"/>
        <w:jc w:val="both"/>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p>
    <w:p w14:paraId="4B4B085B">
      <w:pPr>
        <w:overflowPunct w:val="0"/>
        <w:topLinePunct/>
        <w:spacing w:line="576" w:lineRule="exact"/>
        <w:ind w:firstLine="880" w:firstLineChars="200"/>
        <w:jc w:val="both"/>
        <w:rPr>
          <w:rFonts w:hint="default" w:ascii="Times New Roman" w:hAnsi="Times New Roman" w:eastAsia="黑体" w:cs="Times New Roman"/>
          <w:b w:val="0"/>
          <w:bCs w:val="0"/>
          <w:color w:val="000000" w:themeColor="text1"/>
          <w:kern w:val="2"/>
          <w:sz w:val="44"/>
          <w:szCs w:val="24"/>
          <w14:textFill>
            <w14:solidFill>
              <w14:schemeClr w14:val="tx1"/>
            </w14:solidFill>
          </w14:textFill>
        </w:rPr>
        <w:sectPr>
          <w:footerReference r:id="rId4" w:type="default"/>
          <w:pgSz w:w="12240" w:h="15840"/>
          <w:pgMar w:top="2098" w:right="1474" w:bottom="1984" w:left="1587" w:header="720" w:footer="1559" w:gutter="0"/>
          <w:lnNumType w:countBy="0" w:distance="360"/>
          <w:pgNumType w:fmt="decimal" w:start="1"/>
          <w:cols w:space="720" w:num="1"/>
        </w:sectPr>
      </w:pPr>
    </w:p>
    <w:p w14:paraId="3A22EF08">
      <w:pPr>
        <w:numPr>
          <w:ilvl w:val="0"/>
          <w:numId w:val="0"/>
        </w:numPr>
        <w:overflowPunct w:val="0"/>
        <w:topLinePunct/>
        <w:spacing w:line="576" w:lineRule="exact"/>
        <w:jc w:val="center"/>
        <w:outlineLvl w:val="0"/>
        <w:rPr>
          <w:rFonts w:hint="default" w:ascii="Times New Roman" w:hAnsi="Times New Roman" w:eastAsia="黑体" w:cs="Times New Roman"/>
          <w:b w:val="0"/>
          <w:bCs w:val="0"/>
          <w:color w:val="000000" w:themeColor="text1"/>
          <w:kern w:val="2"/>
          <w:sz w:val="44"/>
          <w:szCs w:val="24"/>
          <w14:textFill>
            <w14:solidFill>
              <w14:schemeClr w14:val="tx1"/>
            </w14:solidFill>
          </w14:textFill>
        </w:rPr>
      </w:pPr>
      <w:bookmarkStart w:id="30" w:name="_Toc22149"/>
      <w:bookmarkStart w:id="31" w:name="_Toc20789"/>
      <w:r>
        <w:rPr>
          <w:rFonts w:hint="eastAsia" w:ascii="Times New Roman" w:hAnsi="Times New Roman" w:eastAsia="黑体" w:cs="Times New Roman"/>
          <w:b w:val="0"/>
          <w:bCs w:val="0"/>
          <w:color w:val="000000" w:themeColor="text1"/>
          <w:kern w:val="2"/>
          <w:sz w:val="44"/>
          <w:szCs w:val="24"/>
          <w:lang w:val="en-US" w:eastAsia="zh-CN"/>
          <w14:textFill>
            <w14:solidFill>
              <w14:schemeClr w14:val="tx1"/>
            </w14:solidFill>
          </w14:textFill>
        </w:rPr>
        <w:t>第四部分</w:t>
      </w:r>
      <w:r>
        <w:rPr>
          <w:rFonts w:hint="eastAsia" w:eastAsia="黑体" w:cs="Times New Roman"/>
          <w:b w:val="0"/>
          <w:bCs w:val="0"/>
          <w:color w:val="000000" w:themeColor="text1"/>
          <w:kern w:val="2"/>
          <w:sz w:val="44"/>
          <w:szCs w:val="24"/>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44"/>
          <w:szCs w:val="24"/>
          <w14:textFill>
            <w14:solidFill>
              <w14:schemeClr w14:val="tx1"/>
            </w14:solidFill>
          </w14:textFill>
        </w:rPr>
        <w:t>附件</w:t>
      </w:r>
      <w:bookmarkEnd w:id="30"/>
      <w:bookmarkEnd w:id="31"/>
    </w:p>
    <w:p w14:paraId="680F1116">
      <w:pPr>
        <w:pStyle w:val="15"/>
        <w:numPr>
          <w:ilvl w:val="0"/>
          <w:numId w:val="0"/>
        </w:numPr>
        <w:outlineLvl w:val="1"/>
        <w:rPr>
          <w:rFonts w:hint="eastAsia" w:ascii="黑体" w:hAnsi="黑体" w:eastAsia="黑体" w:cs="黑体"/>
          <w:b w:val="0"/>
          <w:bCs w:val="0"/>
          <w:color w:val="000000" w:themeColor="text1"/>
          <w:lang w:val="en-US" w:eastAsia="zh-CN"/>
          <w14:textFill>
            <w14:solidFill>
              <w14:schemeClr w14:val="tx1"/>
            </w14:solidFill>
          </w14:textFill>
        </w:rPr>
      </w:pPr>
      <w:bookmarkStart w:id="32" w:name="_Toc89"/>
      <w:bookmarkStart w:id="33" w:name="_Toc1632"/>
      <w:r>
        <w:rPr>
          <w:rFonts w:hint="eastAsia" w:ascii="黑体" w:hAnsi="黑体" w:eastAsia="黑体" w:cs="黑体"/>
          <w:b w:val="0"/>
          <w:bCs w:val="0"/>
          <w:color w:val="000000" w:themeColor="text1"/>
          <w:lang w:val="en-US" w:eastAsia="zh-CN"/>
          <w14:textFill>
            <w14:solidFill>
              <w14:schemeClr w14:val="tx1"/>
            </w14:solidFill>
          </w14:textFill>
        </w:rPr>
        <w:t>附件1</w:t>
      </w:r>
      <w:bookmarkEnd w:id="32"/>
      <w:bookmarkEnd w:id="33"/>
    </w:p>
    <w:p w14:paraId="54DA3527">
      <w:pPr>
        <w:pStyle w:val="15"/>
        <w:spacing w:line="240" w:lineRule="auto"/>
        <w:rPr>
          <w:rFonts w:hint="default" w:ascii="Times New Roman" w:hAnsi="Times New Roman" w:eastAsia="黑体" w:cs="Times New Roman"/>
          <w:b w:val="0"/>
          <w:bCs w:val="0"/>
          <w:color w:val="000000" w:themeColor="text1"/>
          <w:kern w:val="2"/>
          <w:sz w:val="32"/>
          <w:szCs w:val="24"/>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24"/>
          <w14:textFill>
            <w14:solidFill>
              <w14:schemeClr w14:val="tx1"/>
            </w14:solidFill>
          </w14:textFill>
        </w:rPr>
        <w:t>广元市昭化区乡村振兴局部门整体支出绩效目标自评表</w:t>
      </w:r>
    </w:p>
    <w:p w14:paraId="5F33B87D">
      <w:pPr>
        <w:pStyle w:val="15"/>
        <w:spacing w:line="240" w:lineRule="auto"/>
        <w:jc w:val="center"/>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14:textFill>
            <w14:solidFill>
              <w14:schemeClr w14:val="tx1"/>
            </w14:solidFill>
          </w14:textFill>
        </w:rPr>
        <w:t>（ 2023年度）</w:t>
      </w:r>
    </w:p>
    <w:tbl>
      <w:tblPr>
        <w:tblStyle w:val="12"/>
        <w:tblpPr w:leftFromText="180" w:rightFromText="180" w:vertAnchor="text" w:horzAnchor="page" w:tblpX="1392" w:tblpY="135"/>
        <w:tblOverlap w:val="never"/>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565"/>
        <w:gridCol w:w="1384"/>
        <w:gridCol w:w="705"/>
        <w:gridCol w:w="1990"/>
        <w:gridCol w:w="590"/>
        <w:gridCol w:w="661"/>
        <w:gridCol w:w="494"/>
        <w:gridCol w:w="1215"/>
        <w:gridCol w:w="1434"/>
      </w:tblGrid>
      <w:tr w14:paraId="70C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 w:hRule="atLeast"/>
        </w:trPr>
        <w:tc>
          <w:tcPr>
            <w:tcW w:w="5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E2A2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主管部门</w:t>
            </w:r>
          </w:p>
        </w:tc>
        <w:tc>
          <w:tcPr>
            <w:tcW w:w="212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A592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广元市昭化区乡村振兴局</w:t>
            </w: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99DC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实施单位</w:t>
            </w:r>
          </w:p>
        </w:tc>
        <w:tc>
          <w:tcPr>
            <w:tcW w:w="1635" w:type="pct"/>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2618D0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广元市昭化区乡村振兴局</w:t>
            </w:r>
          </w:p>
        </w:tc>
      </w:tr>
      <w:tr w14:paraId="0C8A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AB9BB76">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项目（政策）资金（万元）</w:t>
            </w:r>
          </w:p>
        </w:tc>
        <w:tc>
          <w:tcPr>
            <w:tcW w:w="1087" w:type="pct"/>
            <w:gridSpan w:val="2"/>
            <w:tcBorders>
              <w:top w:val="nil"/>
              <w:left w:val="single" w:color="000000" w:sz="4" w:space="0"/>
              <w:bottom w:val="single" w:color="000000" w:sz="4" w:space="0"/>
              <w:right w:val="single" w:color="000000" w:sz="4" w:space="0"/>
              <w:tl2br w:val="nil"/>
              <w:tr2bl w:val="nil"/>
            </w:tcBorders>
            <w:noWrap w:val="0"/>
            <w:vAlign w:val="center"/>
          </w:tcPr>
          <w:p w14:paraId="612DC81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年度预算数（万元）</w:t>
            </w:r>
          </w:p>
        </w:tc>
        <w:tc>
          <w:tcPr>
            <w:tcW w:w="1035" w:type="pct"/>
            <w:tcBorders>
              <w:top w:val="nil"/>
              <w:left w:val="single" w:color="000000" w:sz="4" w:space="0"/>
              <w:bottom w:val="single" w:color="000000" w:sz="4" w:space="0"/>
              <w:right w:val="single" w:color="000000" w:sz="4" w:space="0"/>
              <w:tl2br w:val="nil"/>
              <w:tr2bl w:val="nil"/>
            </w:tcBorders>
            <w:noWrap w:val="0"/>
            <w:vAlign w:val="center"/>
          </w:tcPr>
          <w:p w14:paraId="67041609">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年初预算数</w:t>
            </w:r>
          </w:p>
        </w:tc>
        <w:tc>
          <w:tcPr>
            <w:tcW w:w="650" w:type="pct"/>
            <w:gridSpan w:val="2"/>
            <w:tcBorders>
              <w:top w:val="nil"/>
              <w:left w:val="single" w:color="000000" w:sz="4" w:space="0"/>
              <w:bottom w:val="single" w:color="000000" w:sz="4" w:space="0"/>
              <w:right w:val="single" w:color="000000" w:sz="4" w:space="0"/>
              <w:tl2br w:val="nil"/>
              <w:tr2bl w:val="nil"/>
            </w:tcBorders>
            <w:noWrap w:val="0"/>
            <w:vAlign w:val="center"/>
          </w:tcPr>
          <w:p w14:paraId="135DD44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全年预算数</w:t>
            </w:r>
          </w:p>
        </w:tc>
        <w:tc>
          <w:tcPr>
            <w:tcW w:w="889" w:type="pct"/>
            <w:gridSpan w:val="2"/>
            <w:tcBorders>
              <w:top w:val="nil"/>
              <w:left w:val="single" w:color="000000" w:sz="4" w:space="0"/>
              <w:bottom w:val="single" w:color="000000" w:sz="4" w:space="0"/>
              <w:right w:val="single" w:color="000000" w:sz="4" w:space="0"/>
              <w:tl2br w:val="nil"/>
              <w:tr2bl w:val="nil"/>
            </w:tcBorders>
            <w:noWrap w:val="0"/>
            <w:vAlign w:val="center"/>
          </w:tcPr>
          <w:p w14:paraId="6563BC5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全年执行数</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28AD61D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执行率(%)</w:t>
            </w:r>
          </w:p>
        </w:tc>
      </w:tr>
      <w:tr w14:paraId="3DCC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65BF5C4">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1BDB1">
            <w:pPr>
              <w:widowControl/>
              <w:jc w:val="both"/>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年度资金总额</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32E75">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4347.18</w:t>
            </w: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2E4CA">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9895.4</w:t>
            </w: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3B863">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6050.07</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25410367">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61</w:t>
            </w:r>
          </w:p>
        </w:tc>
      </w:tr>
      <w:tr w14:paraId="6492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895DA1">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D84C0">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（一）财政拨款小计</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56844">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4347.18</w:t>
            </w: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18C4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7480.64</w:t>
            </w: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AFA2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6050.07</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2E10AB0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81</w:t>
            </w:r>
          </w:p>
        </w:tc>
      </w:tr>
      <w:tr w14:paraId="0F9B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A848FB">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990C7">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 xml:space="preserve"> 1.一般公共预算</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49428">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4347.18</w:t>
            </w: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F561B">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7233.87</w:t>
            </w: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2F67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5803.3</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151F7FF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80</w:t>
            </w:r>
          </w:p>
        </w:tc>
      </w:tr>
      <w:tr w14:paraId="4B34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633915">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14472">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 xml:space="preserve"> 2.政府性基金</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4477D">
            <w:pPr>
              <w:rPr>
                <w:rFonts w:hint="default" w:ascii="Times New Roman" w:hAnsi="Times New Roman" w:cs="Times New Roman"/>
                <w:b w:val="0"/>
                <w:bCs w:val="0"/>
                <w:color w:val="000000" w:themeColor="text1"/>
                <w:sz w:val="16"/>
                <w:szCs w:val="16"/>
                <w14:textFill>
                  <w14:solidFill>
                    <w14:schemeClr w14:val="tx1"/>
                  </w14:solidFill>
                </w14:textFill>
              </w:rPr>
            </w:pP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8D2A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246.77</w:t>
            </w: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CF65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246.77</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153E6741">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r>
      <w:tr w14:paraId="1C59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173AA17">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0E7F8">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 xml:space="preserve"> 3.国有资本经营预算</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60F51">
            <w:pPr>
              <w:rPr>
                <w:rFonts w:hint="default" w:ascii="Times New Roman" w:hAnsi="Times New Roman" w:cs="Times New Roman"/>
                <w:b w:val="0"/>
                <w:bCs w:val="0"/>
                <w:color w:val="000000" w:themeColor="text1"/>
                <w:sz w:val="16"/>
                <w:szCs w:val="16"/>
                <w14:textFill>
                  <w14:solidFill>
                    <w14:schemeClr w14:val="tx1"/>
                  </w14:solidFill>
                </w14:textFill>
              </w:rPr>
            </w:pP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214F9">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C325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61A5B71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1BD5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 w:hRule="atLeast"/>
        </w:trPr>
        <w:tc>
          <w:tcPr>
            <w:tcW w:w="59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0804AD">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108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D69CB">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（二）其他资金</w:t>
            </w:r>
          </w:p>
        </w:tc>
        <w:tc>
          <w:tcPr>
            <w:tcW w:w="10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5A0AA">
            <w:pPr>
              <w:rPr>
                <w:rFonts w:hint="default" w:ascii="Times New Roman" w:hAnsi="Times New Roman" w:cs="Times New Roman"/>
                <w:b w:val="0"/>
                <w:bCs w:val="0"/>
                <w:color w:val="000000" w:themeColor="text1"/>
                <w:sz w:val="16"/>
                <w:szCs w:val="16"/>
                <w14:textFill>
                  <w14:solidFill>
                    <w14:schemeClr w14:val="tx1"/>
                  </w14:solidFill>
                </w14:textFill>
              </w:rPr>
            </w:pPr>
          </w:p>
        </w:tc>
        <w:tc>
          <w:tcPr>
            <w:tcW w:w="65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145A6">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2414.76</w:t>
            </w:r>
          </w:p>
        </w:tc>
        <w:tc>
          <w:tcPr>
            <w:tcW w:w="8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646E6">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2414.76</w:t>
            </w:r>
          </w:p>
        </w:tc>
        <w:tc>
          <w:tcPr>
            <w:tcW w:w="746" w:type="pct"/>
            <w:tcBorders>
              <w:top w:val="nil"/>
              <w:left w:val="single" w:color="000000" w:sz="4" w:space="0"/>
              <w:bottom w:val="single" w:color="000000" w:sz="4" w:space="0"/>
              <w:right w:val="single" w:color="000000" w:sz="4" w:space="0"/>
              <w:tl2br w:val="nil"/>
              <w:tr2bl w:val="nil"/>
            </w:tcBorders>
            <w:noWrap w:val="0"/>
            <w:vAlign w:val="center"/>
          </w:tcPr>
          <w:p w14:paraId="2A70275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r>
      <w:tr w14:paraId="207E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B4E7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整体</w:t>
            </w:r>
            <w:r>
              <w:rPr>
                <w:rFonts w:hint="default" w:ascii="Times New Roman" w:hAnsi="Times New Roman" w:cs="Times New Roman"/>
                <w:b w:val="0"/>
                <w:bCs w:val="0"/>
                <w:color w:val="000000" w:themeColor="text1"/>
                <w:sz w:val="16"/>
                <w:szCs w:val="16"/>
                <w:lang w:bidi="ar"/>
                <w14:textFill>
                  <w14:solidFill>
                    <w14:schemeClr w14:val="tx1"/>
                  </w14:solidFill>
                </w14:textFill>
              </w:rPr>
              <w:br w:type="textWrapping"/>
            </w:r>
            <w:r>
              <w:rPr>
                <w:rFonts w:hint="default" w:ascii="Times New Roman" w:hAnsi="Times New Roman" w:cs="Times New Roman"/>
                <w:b w:val="0"/>
                <w:bCs w:val="0"/>
                <w:color w:val="000000" w:themeColor="text1"/>
                <w:sz w:val="16"/>
                <w:szCs w:val="16"/>
                <w:lang w:bidi="ar"/>
                <w14:textFill>
                  <w14:solidFill>
                    <w14:schemeClr w14:val="tx1"/>
                  </w14:solidFill>
                </w14:textFill>
              </w:rPr>
              <w:t>目标</w:t>
            </w:r>
          </w:p>
        </w:tc>
        <w:tc>
          <w:tcPr>
            <w:tcW w:w="3067"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28378">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年度目标</w:t>
            </w:r>
          </w:p>
        </w:tc>
        <w:tc>
          <w:tcPr>
            <w:tcW w:w="163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CF16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完成情况</w:t>
            </w:r>
          </w:p>
        </w:tc>
      </w:tr>
      <w:tr w14:paraId="4BBC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49D6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416"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9DDDF">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完成区委区政府下达的各类年度目标任务。巩固拓展脱贫攻坚成果，逐步推进乡村振兴工作；保障乡村振兴统计监测系统正常运行；实施农村厕所革命整村推进示范村建设；督查督促东西部协作项目进度工作；保工资、保运转；积极向上级部门、机关争取项目资金；招商引资工作。争取项目10819.88万元。基本支出控制在481.52万元，项目支出控制在9413.88万元预算范围内项目实施。保障在职职工28人的工资等兑现，兑现率100%。保障12个乡镇的监测系统畅通，争取资金任务数10819.99万元，厕所革命整村推进15个、3931户，在12个月完成各类任务，使老百姓增收300元，卫生厕所普及率85%以上，贫困人口的生活质量提高，带动当地老百姓就业率70%，使受惠群众及服务对象满意度95%。</w:t>
            </w:r>
          </w:p>
        </w:tc>
        <w:tc>
          <w:tcPr>
            <w:tcW w:w="228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E69AE">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完成区委区政府下达的各类年度目标任务。巩固拓展脱贫攻坚成果，逐步推进乡村振兴工作；保障乡村振兴统计监测系统正常运行；实施农村厕所革命整村推进示范村建设；督查督促东西部协作项目进度工作；保工资、保运转；积极向上级部门、机关争取项目资金；招商引资工作。争取项目10819.88万元。基本支出控制在481.52万元，项目支出控制在9413.88万元预算范围内项目实施。保障在职职工28人的工资等兑现，兑现率100%。保障12个乡镇的监测系统畅通，争取资金任务数15468.82万元，厕所革命整村推进15个、3931户，在12个月完成各类任务，使老百姓增收300元，卫生厕所普及率85%以上，贫困人口的生活质量提高，带动当地老百姓就业率70%，使受惠群众及服务对象满意度95%。</w:t>
            </w:r>
          </w:p>
        </w:tc>
      </w:tr>
      <w:tr w14:paraId="08AF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EC3F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部门整体绩效指标</w:t>
            </w:r>
          </w:p>
        </w:tc>
        <w:tc>
          <w:tcPr>
            <w:tcW w:w="29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D3F5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一级指标</w:t>
            </w:r>
          </w:p>
        </w:tc>
        <w:tc>
          <w:tcPr>
            <w:tcW w:w="7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72157">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二级指标</w:t>
            </w:r>
          </w:p>
        </w:tc>
        <w:tc>
          <w:tcPr>
            <w:tcW w:w="170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49732">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三级指标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EF064">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年度指标值</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BAF3A">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实际完成值</w:t>
            </w:r>
          </w:p>
        </w:tc>
        <w:tc>
          <w:tcPr>
            <w:tcW w:w="746" w:type="pct"/>
            <w:tcBorders>
              <w:top w:val="nil"/>
              <w:left w:val="nil"/>
              <w:bottom w:val="nil"/>
              <w:right w:val="single" w:color="000000" w:sz="4" w:space="0"/>
              <w:tl2br w:val="nil"/>
              <w:tr2bl w:val="nil"/>
            </w:tcBorders>
            <w:noWrap w:val="0"/>
            <w:vAlign w:val="center"/>
          </w:tcPr>
          <w:p w14:paraId="336F4A5B">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偏差原因分析及改进措施</w:t>
            </w:r>
          </w:p>
        </w:tc>
      </w:tr>
      <w:tr w14:paraId="474B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5DB3D">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5703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产出指标</w:t>
            </w:r>
          </w:p>
        </w:tc>
        <w:tc>
          <w:tcPr>
            <w:tcW w:w="7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EC7D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数量指标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97CC9">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492D9">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保障在职人员工资人数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77C8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29人</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A3DB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28</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01923">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退休1人</w:t>
            </w:r>
          </w:p>
        </w:tc>
      </w:tr>
      <w:tr w14:paraId="25CB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C134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45B5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70118">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87755">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指标2：</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E77D0">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网络监测维护乡镇数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812E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12个</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B4E9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12个</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7B1E2">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58CA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E7A00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FF4E2">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E5106">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680C9">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指标3：</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54046">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争取资金任务数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36194">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10819.99万元</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5FC8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15468.82万元</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B5DDD">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CE6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B4A1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CCF3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1C6EE">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874E7">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指标4：</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0BE3C">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厕所革命整村推进示范村个数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C9D44">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15个</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B5BD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15个</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365D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E7C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6246B">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013621">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28A9D">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FAE63">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指标5：</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6A5EB">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厕所革命实施改造户数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04441">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3931户</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9E7B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3931户</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8BD2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0982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B06FC">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24C7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08E2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质量指标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9BAEF">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4A6E2">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监测系统运行畅通率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1F07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FF9C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2672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5D90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EFB1E">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27BD4">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B39D8">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F95D2">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指标2：</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963C7">
            <w:pPr>
              <w:keepNext w:val="0"/>
              <w:keepLines w:val="0"/>
              <w:pageBreakBefore w:val="0"/>
              <w:widowControl/>
              <w:kinsoku/>
              <w:wordWrap/>
              <w:overflowPunct/>
              <w:topLinePunct w:val="0"/>
              <w:autoSpaceDE w:val="0"/>
              <w:autoSpaceDN w:val="0"/>
              <w:bidi w:val="0"/>
              <w:adjustRightInd/>
              <w:snapToGrid/>
              <w:ind w:right="-120" w:rightChars="-50"/>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在职人员工资及社会保障等发放率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5AFB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CEE9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D98B6">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A4C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AB92E">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8F4C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402E1">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0154D">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指标3：</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A60F6">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项目验收合格率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07027">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95%</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8407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95%</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0191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32C8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B79E6">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26BC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818C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时效指标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41A5D">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756D3">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完成年度任务时间</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6E25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12个月</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1107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12个月</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C59B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13F6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7EDF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B222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2CD58">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成本指标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B9BE3">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AC6A5">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基本支出控制数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C502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481.52万元</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B4511">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481.52万元</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CFE4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2C9F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4647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D514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A92D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1F558">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指标2：</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DC334">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项目资金支出控制数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EC1E8">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9413.88万元</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7965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6050.07万元</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A5A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财政资金紧张及项目报账缓慢，加快资金支付力度。</w:t>
            </w:r>
          </w:p>
        </w:tc>
      </w:tr>
      <w:tr w14:paraId="342C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84D64">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115A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效益指标</w:t>
            </w:r>
          </w:p>
        </w:tc>
        <w:tc>
          <w:tcPr>
            <w:tcW w:w="720" w:type="pct"/>
            <w:tcBorders>
              <w:top w:val="single" w:color="000000" w:sz="4" w:space="0"/>
              <w:left w:val="single" w:color="000000" w:sz="4" w:space="0"/>
              <w:bottom w:val="nil"/>
              <w:right w:val="single" w:color="000000" w:sz="4" w:space="0"/>
              <w:tl2br w:val="nil"/>
              <w:tr2bl w:val="nil"/>
            </w:tcBorders>
            <w:noWrap w:val="0"/>
            <w:vAlign w:val="center"/>
          </w:tcPr>
          <w:p w14:paraId="6859BFD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经济效益</w:t>
            </w:r>
            <w:r>
              <w:rPr>
                <w:rFonts w:hint="default" w:ascii="Times New Roman" w:hAnsi="Times New Roman" w:cs="Times New Roman"/>
                <w:b w:val="0"/>
                <w:bCs w:val="0"/>
                <w:color w:val="000000" w:themeColor="text1"/>
                <w:sz w:val="16"/>
                <w:szCs w:val="16"/>
                <w:lang w:bidi="ar"/>
                <w14:textFill>
                  <w14:solidFill>
                    <w14:schemeClr w14:val="tx1"/>
                  </w14:solidFill>
                </w14:textFill>
              </w:rPr>
              <w:br w:type="textWrapping"/>
            </w:r>
            <w:r>
              <w:rPr>
                <w:rFonts w:hint="default" w:ascii="Times New Roman" w:hAnsi="Times New Roman" w:cs="Times New Roman"/>
                <w:b w:val="0"/>
                <w:bCs w:val="0"/>
                <w:color w:val="000000" w:themeColor="text1"/>
                <w:sz w:val="16"/>
                <w:szCs w:val="16"/>
                <w:lang w:bidi="ar"/>
                <w14:textFill>
                  <w14:solidFill>
                    <w14:schemeClr w14:val="tx1"/>
                  </w14:solidFill>
                </w14:textFill>
              </w:rPr>
              <w:t>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7FE58">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C743C">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老百姓人均收入增加数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ABB2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300元</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6871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300元</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81003">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6CB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152A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BB542">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16BD1">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社会效益</w:t>
            </w:r>
            <w:r>
              <w:rPr>
                <w:rFonts w:hint="default" w:ascii="Times New Roman" w:hAnsi="Times New Roman" w:cs="Times New Roman"/>
                <w:b w:val="0"/>
                <w:bCs w:val="0"/>
                <w:color w:val="000000" w:themeColor="text1"/>
                <w:sz w:val="16"/>
                <w:szCs w:val="16"/>
                <w:lang w:bidi="ar"/>
                <w14:textFill>
                  <w14:solidFill>
                    <w14:schemeClr w14:val="tx1"/>
                  </w14:solidFill>
                </w14:textFill>
              </w:rPr>
              <w:br w:type="textWrapping"/>
            </w:r>
            <w:r>
              <w:rPr>
                <w:rFonts w:hint="default" w:ascii="Times New Roman" w:hAnsi="Times New Roman" w:cs="Times New Roman"/>
                <w:b w:val="0"/>
                <w:bCs w:val="0"/>
                <w:color w:val="000000" w:themeColor="text1"/>
                <w:sz w:val="16"/>
                <w:szCs w:val="16"/>
                <w:lang w:bidi="ar"/>
                <w14:textFill>
                  <w14:solidFill>
                    <w14:schemeClr w14:val="tx1"/>
                  </w14:solidFill>
                </w14:textFill>
              </w:rPr>
              <w:t>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7E314">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977B0">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卫生厕所普及率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452A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85%</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D483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85%</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67257">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34B9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ED9BB">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C594B">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84FD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C22A0">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指标2：</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D5238">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提高贫困人口生活质量</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52AE2">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优</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1314F">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优</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0A32D">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E9B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1531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7707">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DB9A5">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7E472">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指标3：</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8B585">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带动当地老百就业率（就业人数/应就业人数）</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088BE">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70%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AB705">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70%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509F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16A3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9EB47">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39E4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tcBorders>
              <w:top w:val="single" w:color="000000" w:sz="4" w:space="0"/>
              <w:left w:val="single" w:color="000000" w:sz="4" w:space="0"/>
              <w:bottom w:val="nil"/>
              <w:right w:val="single" w:color="000000" w:sz="4" w:space="0"/>
              <w:tl2br w:val="nil"/>
              <w:tr2bl w:val="nil"/>
            </w:tcBorders>
            <w:noWrap w:val="0"/>
            <w:vAlign w:val="center"/>
          </w:tcPr>
          <w:p w14:paraId="041EE7A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生态效益</w:t>
            </w:r>
            <w:r>
              <w:rPr>
                <w:rFonts w:hint="default" w:ascii="Times New Roman" w:hAnsi="Times New Roman" w:cs="Times New Roman"/>
                <w:b w:val="0"/>
                <w:bCs w:val="0"/>
                <w:color w:val="000000" w:themeColor="text1"/>
                <w:sz w:val="16"/>
                <w:szCs w:val="16"/>
                <w:lang w:bidi="ar"/>
                <w14:textFill>
                  <w14:solidFill>
                    <w14:schemeClr w14:val="tx1"/>
                  </w14:solidFill>
                </w14:textFill>
              </w:rPr>
              <w:br w:type="textWrapping"/>
            </w:r>
            <w:r>
              <w:rPr>
                <w:rFonts w:hint="default" w:ascii="Times New Roman" w:hAnsi="Times New Roman" w:cs="Times New Roman"/>
                <w:b w:val="0"/>
                <w:bCs w:val="0"/>
                <w:color w:val="000000" w:themeColor="text1"/>
                <w:sz w:val="16"/>
                <w:szCs w:val="16"/>
                <w:lang w:bidi="ar"/>
                <w14:textFill>
                  <w14:solidFill>
                    <w14:schemeClr w14:val="tx1"/>
                  </w14:solidFill>
                </w14:textFill>
              </w:rPr>
              <w:t>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09B64">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AEBAE">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整村推进示范村厕所粪污无害化处理率</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64FBB">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23DF7">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54868">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4C8A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0228B">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51832">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63F3C">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可持续影响指标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9802B">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06C43">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建立示范村长效管理机制</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10B51">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DCE49">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556CE">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741E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B51BA">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CA4B0">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满意度指标</w:t>
            </w:r>
          </w:p>
        </w:tc>
        <w:tc>
          <w:tcPr>
            <w:tcW w:w="72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BA2D4">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服务对象满意度指标</w:t>
            </w:r>
          </w:p>
        </w:tc>
        <w:tc>
          <w:tcPr>
            <w:tcW w:w="3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31669">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指标1：</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B8E07">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在职工的满意度</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7C20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A442D">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100%</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3ED98">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r w14:paraId="3012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51C30">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29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6086F">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72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29EA4">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c>
          <w:tcPr>
            <w:tcW w:w="366" w:type="pct"/>
            <w:tcBorders>
              <w:top w:val="single" w:color="000000" w:sz="4" w:space="0"/>
              <w:left w:val="single" w:color="000000" w:sz="4" w:space="0"/>
              <w:bottom w:val="single" w:color="000000" w:sz="4" w:space="0"/>
              <w:right w:val="nil"/>
              <w:tl2br w:val="nil"/>
              <w:tr2bl w:val="nil"/>
            </w:tcBorders>
            <w:noWrap w:val="0"/>
            <w:vAlign w:val="center"/>
          </w:tcPr>
          <w:p w14:paraId="57C5DE11">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指标2：</w:t>
            </w:r>
          </w:p>
        </w:tc>
        <w:tc>
          <w:tcPr>
            <w:tcW w:w="134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19A96">
            <w:pPr>
              <w:widowControl/>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受惠群众满意度</w:t>
            </w:r>
          </w:p>
        </w:tc>
        <w:tc>
          <w:tcPr>
            <w:tcW w:w="60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049D4">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95%</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BD5EB">
            <w:pPr>
              <w:widowControl/>
              <w:jc w:val="center"/>
              <w:textAlignment w:val="center"/>
              <w:rPr>
                <w:rFonts w:hint="default" w:ascii="Times New Roman" w:hAnsi="Times New Roman" w:cs="Times New Roman"/>
                <w:b w:val="0"/>
                <w:bCs w:val="0"/>
                <w:color w:val="000000" w:themeColor="text1"/>
                <w:sz w:val="16"/>
                <w:szCs w:val="16"/>
                <w14:textFill>
                  <w14:solidFill>
                    <w14:schemeClr w14:val="tx1"/>
                  </w14:solidFill>
                </w14:textFill>
              </w:rPr>
            </w:pPr>
            <w:r>
              <w:rPr>
                <w:rFonts w:hint="default" w:ascii="Times New Roman" w:hAnsi="Times New Roman" w:cs="Times New Roman"/>
                <w:b w:val="0"/>
                <w:bCs w:val="0"/>
                <w:color w:val="000000" w:themeColor="text1"/>
                <w:sz w:val="16"/>
                <w:szCs w:val="16"/>
                <w:lang w:bidi="ar"/>
                <w14:textFill>
                  <w14:solidFill>
                    <w14:schemeClr w14:val="tx1"/>
                  </w14:solidFill>
                </w14:textFill>
              </w:rPr>
              <w:t>95%</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72189">
            <w:pPr>
              <w:jc w:val="center"/>
              <w:rPr>
                <w:rFonts w:hint="default" w:ascii="Times New Roman" w:hAnsi="Times New Roman" w:cs="Times New Roman"/>
                <w:b w:val="0"/>
                <w:bCs w:val="0"/>
                <w:color w:val="000000" w:themeColor="text1"/>
                <w:sz w:val="16"/>
                <w:szCs w:val="16"/>
                <w14:textFill>
                  <w14:solidFill>
                    <w14:schemeClr w14:val="tx1"/>
                  </w14:solidFill>
                </w14:textFill>
              </w:rPr>
            </w:pPr>
          </w:p>
        </w:tc>
      </w:tr>
    </w:tbl>
    <w:p w14:paraId="0AE176EE">
      <w:pPr>
        <w:pStyle w:val="2"/>
        <w:spacing w:before="72" w:beforeLines="0"/>
        <w:outlineLvl w:val="1"/>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34" w:name="_Toc28913"/>
      <w:bookmarkStart w:id="35" w:name="_Toc31521"/>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附件2</w:t>
      </w:r>
      <w:bookmarkEnd w:id="34"/>
      <w:bookmarkEnd w:id="35"/>
    </w:p>
    <w:p w14:paraId="68FB4565">
      <w:pPr>
        <w:pStyle w:val="2"/>
        <w:spacing w:before="72" w:beforeLines="0"/>
        <w:jc w:val="center"/>
        <w:rPr>
          <w:rFonts w:hint="default" w:ascii="Times New Roman" w:hAnsi="Times New Roman" w:eastAsia="方正小标宋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32"/>
          <w:szCs w:val="32"/>
          <w:lang w:bidi="ar-SA"/>
          <w14:textFill>
            <w14:solidFill>
              <w14:schemeClr w14:val="tx1"/>
            </w14:solidFill>
          </w14:textFill>
        </w:rPr>
        <w:t>广元市昭化区2023年中央、省、市乡村振兴财政衔接资金</w:t>
      </w:r>
      <w:r>
        <w:rPr>
          <w:rFonts w:hint="default" w:ascii="Times New Roman" w:hAnsi="Times New Roman" w:eastAsia="方正小标宋简体" w:cs="Times New Roman"/>
          <w:b w:val="0"/>
          <w:bCs w:val="0"/>
          <w:color w:val="000000" w:themeColor="text1"/>
          <w:kern w:val="2"/>
          <w:sz w:val="32"/>
          <w:szCs w:val="32"/>
          <w:lang w:val="en-US" w:eastAsia="zh-CN" w:bidi="ar-SA"/>
          <w14:textFill>
            <w14:solidFill>
              <w14:schemeClr w14:val="tx1"/>
            </w14:solidFill>
          </w14:textFill>
        </w:rPr>
        <w:t>项目</w:t>
      </w:r>
    </w:p>
    <w:p w14:paraId="4573561C">
      <w:pPr>
        <w:pStyle w:val="2"/>
        <w:spacing w:before="72" w:beforeLines="0"/>
        <w:jc w:val="center"/>
        <w:rPr>
          <w:rFonts w:hint="default" w:ascii="Times New Roman" w:hAnsi="Times New Roman" w:eastAsia="方正小标宋简体" w:cs="Times New Roman"/>
          <w:b w:val="0"/>
          <w:bCs w:val="0"/>
          <w:color w:val="000000" w:themeColor="text1"/>
          <w:kern w:val="2"/>
          <w:sz w:val="32"/>
          <w:szCs w:val="32"/>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32"/>
          <w:szCs w:val="32"/>
          <w:lang w:bidi="ar-SA"/>
          <w14:textFill>
            <w14:solidFill>
              <w14:schemeClr w14:val="tx1"/>
            </w14:solidFill>
          </w14:textFill>
        </w:rPr>
        <w:t>支出绩效自评表</w:t>
      </w:r>
    </w:p>
    <w:p w14:paraId="357C902D">
      <w:pPr>
        <w:pStyle w:val="2"/>
        <w:spacing w:before="72" w:beforeLines="0" w:line="240" w:lineRule="auto"/>
        <w:rPr>
          <w:rFonts w:hint="default" w:ascii="Times New Roman" w:hAnsi="Times New Roman" w:cs="Times New Roman"/>
          <w:b w:val="0"/>
          <w:bCs w:val="0"/>
          <w:color w:val="000000" w:themeColor="text1"/>
          <w:kern w:val="2"/>
          <w:sz w:val="18"/>
          <w:szCs w:val="18"/>
          <w14:textFill>
            <w14:solidFill>
              <w14:schemeClr w14:val="tx1"/>
            </w14:solidFill>
          </w14:textFill>
        </w:rPr>
      </w:pPr>
      <w:r>
        <w:rPr>
          <w:rFonts w:hint="default" w:ascii="Times New Roman" w:hAnsi="Times New Roman" w:cs="Times New Roman"/>
          <w:b w:val="0"/>
          <w:bCs w:val="0"/>
          <w:color w:val="000000" w:themeColor="text1"/>
          <w:kern w:val="2"/>
          <w:sz w:val="32"/>
          <w:szCs w:val="24"/>
          <w14:textFill>
            <w14:solidFill>
              <w14:schemeClr w14:val="tx1"/>
            </w14:solidFill>
          </w14:textFill>
        </w:rPr>
        <w:t xml:space="preserve">             </w:t>
      </w:r>
      <w:r>
        <w:rPr>
          <w:rFonts w:hint="default" w:ascii="Times New Roman" w:hAnsi="Times New Roman" w:cs="Times New Roman"/>
          <w:b w:val="0"/>
          <w:bCs w:val="0"/>
          <w:color w:val="000000" w:themeColor="text1"/>
          <w:kern w:val="2"/>
          <w:sz w:val="18"/>
          <w:szCs w:val="18"/>
          <w14:textFill>
            <w14:solidFill>
              <w14:schemeClr w14:val="tx1"/>
            </w14:solidFill>
          </w14:textFill>
        </w:rPr>
        <w:t xml:space="preserve">        </w:t>
      </w:r>
      <w:r>
        <w:rPr>
          <w:rFonts w:hint="default" w:ascii="Times New Roman" w:hAnsi="Times New Roman" w:cs="Times New Roman"/>
          <w:b w:val="0"/>
          <w:bCs w:val="0"/>
          <w:color w:val="000000" w:themeColor="text1"/>
          <w:kern w:val="2"/>
          <w:sz w:val="18"/>
          <w:szCs w:val="18"/>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kern w:val="2"/>
          <w:sz w:val="18"/>
          <w:szCs w:val="18"/>
          <w14:textFill>
            <w14:solidFill>
              <w14:schemeClr w14:val="tx1"/>
            </w14:solidFill>
          </w14:textFill>
        </w:rPr>
        <w:t>（2023年度）</w:t>
      </w:r>
    </w:p>
    <w:tbl>
      <w:tblPr>
        <w:tblStyle w:val="12"/>
        <w:tblW w:w="50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9"/>
        <w:gridCol w:w="963"/>
        <w:gridCol w:w="1167"/>
        <w:gridCol w:w="893"/>
        <w:gridCol w:w="1689"/>
        <w:gridCol w:w="168"/>
        <w:gridCol w:w="1280"/>
        <w:gridCol w:w="1506"/>
        <w:gridCol w:w="1337"/>
      </w:tblGrid>
      <w:tr w14:paraId="1A74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3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3B7B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项目（政策）名称</w:t>
            </w:r>
          </w:p>
        </w:tc>
        <w:tc>
          <w:tcPr>
            <w:tcW w:w="4160"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05AB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中央、省、市衔接资金</w:t>
            </w:r>
          </w:p>
        </w:tc>
      </w:tr>
      <w:tr w14:paraId="192C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3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D8CC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主管部门</w:t>
            </w:r>
          </w:p>
        </w:tc>
        <w:tc>
          <w:tcPr>
            <w:tcW w:w="202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3D5E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广元市昭化区乡村振兴局</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E7C3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实施单位</w:t>
            </w:r>
          </w:p>
        </w:tc>
        <w:tc>
          <w:tcPr>
            <w:tcW w:w="1470"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A06BCE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相关村</w:t>
            </w:r>
          </w:p>
        </w:tc>
      </w:tr>
      <w:tr w14:paraId="4C60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39"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D93407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项目（政策）资金（万元）</w:t>
            </w: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B67D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年度预算数（万元）</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2F66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年初预算数</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59D4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全年预算数</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D57A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全年执行数</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EFFF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执行率(%)</w:t>
            </w:r>
          </w:p>
        </w:tc>
      </w:tr>
      <w:tr w14:paraId="57ED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A8B270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C06A0">
            <w:pPr>
              <w:widowControl/>
              <w:jc w:val="both"/>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年度资金总额</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95DC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2753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AF68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1B70A80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5E8F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810ED5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159B3">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（一）财政拨款小计</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EE69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9644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DE0E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582F8C2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7121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C4DF5D">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66B50">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1.一般公共预算</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E824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FC19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CFD8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w:t>
            </w: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4E55F94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19D7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45B2B9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61487">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2.政府性基金</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D8B14">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32D2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DA25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3F39E84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0EE3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6D9A10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A8658">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3.国有资本经营预算</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8D1B3">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B117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3F86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0241DF1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2B40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839"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B025B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1456">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（二）其他资金</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B0081">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8D89D">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C65F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91" w:type="pct"/>
            <w:tcBorders>
              <w:top w:val="nil"/>
              <w:left w:val="single" w:color="000000" w:sz="4" w:space="0"/>
              <w:bottom w:val="single" w:color="000000" w:sz="4" w:space="0"/>
              <w:right w:val="single" w:color="000000" w:sz="4" w:space="0"/>
              <w:tl2br w:val="nil"/>
              <w:tr2bl w:val="nil"/>
            </w:tcBorders>
            <w:noWrap w:val="0"/>
            <w:vAlign w:val="center"/>
          </w:tcPr>
          <w:p w14:paraId="142AAF3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4CD6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4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7FF0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整体</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目标</w:t>
            </w:r>
          </w:p>
        </w:tc>
        <w:tc>
          <w:tcPr>
            <w:tcW w:w="24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BE90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年度目标</w:t>
            </w:r>
          </w:p>
        </w:tc>
        <w:tc>
          <w:tcPr>
            <w:tcW w:w="221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FB77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完成情况</w:t>
            </w:r>
          </w:p>
        </w:tc>
      </w:tr>
      <w:tr w14:paraId="309C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2D26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243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F1950">
            <w:pPr>
              <w:widowControl/>
              <w:jc w:val="left"/>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新建滴灌设备660米，道路硬化16.284公里，新建社会化服务中心2个，猕猴桃等产业管护1780亩，整治山坪塘26座，新建干粪棚600平方米，新建育雏鸡棚5600平方米，土壤培肥430亩，新建稻鸭大棚2000平方米，新建渠系7.3公里，新建路灯15盏。</w:t>
            </w:r>
          </w:p>
        </w:tc>
        <w:tc>
          <w:tcPr>
            <w:tcW w:w="221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7FF0B">
            <w:pPr>
              <w:widowControl/>
              <w:jc w:val="left"/>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新建滴灌设备660米，道路硬化16.284公里，新建社会化服务中心2个，猕猴桃等产业管护1780亩，整治山坪塘26座，新建干粪棚600平方米，新建育雏鸡棚5600平方米，土壤培肥430亩，新建稻鸭大棚2000平方米，新建渠系7.3公里，新建路灯15盏。</w:t>
            </w:r>
          </w:p>
        </w:tc>
      </w:tr>
      <w:tr w14:paraId="5DA5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4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611C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部门整体绩效指标</w:t>
            </w:r>
          </w:p>
        </w:tc>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672B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一级指标</w:t>
            </w:r>
          </w:p>
        </w:tc>
        <w:tc>
          <w:tcPr>
            <w:tcW w:w="60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0132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二级指标</w:t>
            </w:r>
          </w:p>
        </w:tc>
        <w:tc>
          <w:tcPr>
            <w:tcW w:w="142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2F5A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三级指标</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A919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年度指标值</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96D4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实际完成值</w:t>
            </w:r>
          </w:p>
        </w:tc>
        <w:tc>
          <w:tcPr>
            <w:tcW w:w="691" w:type="pct"/>
            <w:tcBorders>
              <w:top w:val="nil"/>
              <w:left w:val="nil"/>
              <w:bottom w:val="nil"/>
              <w:right w:val="single" w:color="000000" w:sz="4" w:space="0"/>
              <w:tl2br w:val="nil"/>
              <w:tr2bl w:val="nil"/>
            </w:tcBorders>
            <w:noWrap w:val="0"/>
            <w:vAlign w:val="center"/>
          </w:tcPr>
          <w:p w14:paraId="2D4EAA5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偏差原因分析及改进措施</w:t>
            </w:r>
          </w:p>
        </w:tc>
      </w:tr>
      <w:tr w14:paraId="29E6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179F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0956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产出指标</w:t>
            </w:r>
          </w:p>
        </w:tc>
        <w:tc>
          <w:tcPr>
            <w:tcW w:w="60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97E7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数量指标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5C9EACC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7769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新建滴灌设备</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8D29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600米</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DE91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600米</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7E95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2C0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53FD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616D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FA95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1210801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28BC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硬化道路</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BC6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16.284公里</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8F11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16.284公里</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10AE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358E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E988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BC41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B6F0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340EEDB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指标3：</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521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整治山坪塘</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A418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26口</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1EA8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26口</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673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64A3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CD8C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879F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D67E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3E6DDF5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指标4：</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278E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猕猴桃产业管护</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F7DD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1780亩</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8445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1780亩</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6318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7581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CEE1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DCDD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2766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05C5C01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指标5：</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9664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干粪棚</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C9C1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600平方米</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0A5E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600平方米</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A809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161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C05C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1C2B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ED99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7EF866A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指标6：</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B47C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渠系</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A39D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7.3公里</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F89D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7.3公里</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B1F1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B46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D2CE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600B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B1DE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62F88F7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指标7：</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1731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路灯</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A09A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15盏</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82AF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15盏</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D277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B4C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C40A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504E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469F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38DAEC2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指标8：</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64E4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育雏鸡棚</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39E3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5600平方米</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2F12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5600平方米</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6227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571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65AD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BF56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35E8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674611A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指标9：</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71EA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稻鸭棚</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E35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2000平方米</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F298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2000平方米</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AF21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610E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E658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F921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0104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02566FA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指标10：</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5581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社会化服务中心</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6923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2座</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C0BD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2座</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F7A9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3347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6A5C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8D9C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6369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质量指标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00D3B24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08E93">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项目质量合格率</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3D59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F64B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57E6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6BE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2809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F62B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372E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时效指标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336F86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DBECA">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项目完工及时率</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0E57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17E9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259C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2498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C4F9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0FAA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363A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成本指标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426D346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15E4D">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投入资金</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6065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3675.76万</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40D9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3675.76万</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58FC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4112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F318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E7F9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效益指标</w:t>
            </w:r>
          </w:p>
        </w:tc>
        <w:tc>
          <w:tcPr>
            <w:tcW w:w="604" w:type="pct"/>
            <w:tcBorders>
              <w:top w:val="single" w:color="000000" w:sz="4" w:space="0"/>
              <w:left w:val="single" w:color="000000" w:sz="4" w:space="0"/>
              <w:bottom w:val="nil"/>
              <w:right w:val="single" w:color="000000" w:sz="4" w:space="0"/>
              <w:tl2br w:val="nil"/>
              <w:tr2bl w:val="nil"/>
            </w:tcBorders>
            <w:noWrap w:val="0"/>
            <w:vAlign w:val="center"/>
          </w:tcPr>
          <w:p w14:paraId="5BE3719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经济效益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0F2E675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28E54">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带动农户增收</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CCC9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≥500元</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C732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≥500元</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8262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4EC1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7FCC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6FC4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04" w:type="pct"/>
            <w:tcBorders>
              <w:top w:val="single" w:color="000000" w:sz="4" w:space="0"/>
              <w:left w:val="single" w:color="000000" w:sz="4" w:space="0"/>
              <w:bottom w:val="nil"/>
              <w:right w:val="single" w:color="000000" w:sz="4" w:space="0"/>
              <w:tl2br w:val="nil"/>
              <w:tr2bl w:val="nil"/>
            </w:tcBorders>
            <w:noWrap w:val="0"/>
            <w:vAlign w:val="center"/>
          </w:tcPr>
          <w:p w14:paraId="3A04D73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社会效益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4C7B1F3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87359">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惠及项目村脱贫人口</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B764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≥80%</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248B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≥80%</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0727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F57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0F9B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87B2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满意度</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60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FA17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服务对象满意度指标</w:t>
            </w:r>
          </w:p>
        </w:tc>
        <w:tc>
          <w:tcPr>
            <w:tcW w:w="462" w:type="pct"/>
            <w:tcBorders>
              <w:top w:val="single" w:color="000000" w:sz="4" w:space="0"/>
              <w:left w:val="single" w:color="000000" w:sz="4" w:space="0"/>
              <w:bottom w:val="single" w:color="000000" w:sz="4" w:space="0"/>
              <w:right w:val="nil"/>
              <w:tl2br w:val="nil"/>
              <w:tr2bl w:val="nil"/>
            </w:tcBorders>
            <w:noWrap w:val="0"/>
            <w:vAlign w:val="center"/>
          </w:tcPr>
          <w:p w14:paraId="4E7D8A8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BDA1B">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群众满意度</w:t>
            </w:r>
          </w:p>
        </w:tc>
        <w:tc>
          <w:tcPr>
            <w:tcW w:w="6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5828B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760C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6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11A1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bl>
    <w:p w14:paraId="1027E24F">
      <w:pPr>
        <w:pStyle w:val="2"/>
        <w:spacing w:before="72" w:beforeLines="0"/>
        <w:outlineLvl w:val="1"/>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36" w:name="_Toc12600"/>
      <w:bookmarkStart w:id="37" w:name="_Toc26804"/>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附件3</w:t>
      </w:r>
      <w:bookmarkEnd w:id="36"/>
      <w:bookmarkEnd w:id="37"/>
    </w:p>
    <w:p w14:paraId="089AA57F">
      <w:pPr>
        <w:pStyle w:val="2"/>
        <w:spacing w:before="72" w:beforeLines="0"/>
        <w:jc w:val="cente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t>广元市昭化区乡村振兴局农村厕所革命整村推进</w:t>
      </w:r>
    </w:p>
    <w:p w14:paraId="5EB0F277">
      <w:pPr>
        <w:pStyle w:val="2"/>
        <w:spacing w:before="72" w:beforeLines="0"/>
        <w:jc w:val="cente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t>财政奖补资金项目支出绩效自评表</w:t>
      </w:r>
    </w:p>
    <w:p w14:paraId="58D0E178">
      <w:pPr>
        <w:pStyle w:val="2"/>
        <w:spacing w:before="72" w:beforeLines="0"/>
        <w:rPr>
          <w:rFonts w:hint="default" w:ascii="Times New Roman" w:hAnsi="Times New Roman" w:cs="Times New Roman"/>
          <w:b w:val="0"/>
          <w:bCs w:val="0"/>
          <w:color w:val="000000" w:themeColor="text1"/>
          <w:kern w:val="2"/>
          <w:sz w:val="24"/>
          <w:szCs w:val="24"/>
          <w14:textFill>
            <w14:solidFill>
              <w14:schemeClr w14:val="tx1"/>
            </w14:solidFill>
          </w14:textFill>
        </w:rPr>
      </w:pPr>
      <w:r>
        <w:rPr>
          <w:rFonts w:hint="default" w:ascii="Times New Roman" w:hAnsi="Times New Roman" w:cs="Times New Roman"/>
          <w:b w:val="0"/>
          <w:bCs w:val="0"/>
          <w:color w:val="000000" w:themeColor="text1"/>
          <w:kern w:val="2"/>
          <w:sz w:val="32"/>
          <w:szCs w:val="24"/>
          <w14:textFill>
            <w14:solidFill>
              <w14:schemeClr w14:val="tx1"/>
            </w14:solidFill>
          </w14:textFill>
        </w:rPr>
        <w:t xml:space="preserve">                     </w:t>
      </w:r>
      <w:r>
        <w:rPr>
          <w:rFonts w:hint="default" w:ascii="Times New Roman" w:hAnsi="Times New Roman" w:cs="Times New Roman"/>
          <w:b w:val="0"/>
          <w:bCs w:val="0"/>
          <w:color w:val="000000" w:themeColor="text1"/>
          <w:kern w:val="2"/>
          <w:sz w:val="24"/>
          <w:szCs w:val="24"/>
          <w14:textFill>
            <w14:solidFill>
              <w14:schemeClr w14:val="tx1"/>
            </w14:solidFill>
          </w14:textFill>
        </w:rPr>
        <w:t>（2023年度）</w:t>
      </w:r>
    </w:p>
    <w:tbl>
      <w:tblPr>
        <w:tblStyle w:val="1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7"/>
        <w:gridCol w:w="750"/>
        <w:gridCol w:w="984"/>
        <w:gridCol w:w="1009"/>
        <w:gridCol w:w="2113"/>
        <w:gridCol w:w="1175"/>
        <w:gridCol w:w="1304"/>
        <w:gridCol w:w="1610"/>
      </w:tblGrid>
      <w:tr w14:paraId="5C3B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75EF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项目（政策）名称</w:t>
            </w:r>
          </w:p>
        </w:tc>
        <w:tc>
          <w:tcPr>
            <w:tcW w:w="426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24BE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农村厕所革命整村推进财政奖补资金</w:t>
            </w:r>
          </w:p>
        </w:tc>
      </w:tr>
      <w:tr w14:paraId="52DA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70A6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主管部门</w:t>
            </w:r>
          </w:p>
        </w:tc>
        <w:tc>
          <w:tcPr>
            <w:tcW w:w="213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27CA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广元市昭化区乡村振兴局</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A86E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实施单位</w:t>
            </w:r>
          </w:p>
        </w:tc>
        <w:tc>
          <w:tcPr>
            <w:tcW w:w="1515"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EDDE3ED">
            <w:pPr>
              <w:widowControl/>
              <w:jc w:val="center"/>
              <w:textAlignment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bidi="ar"/>
                <w14:textFill>
                  <w14:solidFill>
                    <w14:schemeClr w14:val="tx1"/>
                  </w14:solidFill>
                </w14:textFill>
              </w:rPr>
              <w:t>相关村</w:t>
            </w:r>
          </w:p>
        </w:tc>
      </w:tr>
      <w:tr w14:paraId="0B81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8E3A65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项目（政策）资金（万元）</w:t>
            </w: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CDF4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年度预算数（万元）</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0EBB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年初预算数</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740A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全年预算数</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693E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全年执行数</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B4BC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执行率(%)</w:t>
            </w:r>
          </w:p>
        </w:tc>
      </w:tr>
      <w:tr w14:paraId="049C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C400CE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940E2">
            <w:pPr>
              <w:widowControl/>
              <w:jc w:val="both"/>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年度资金总额</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1EB2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0A45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DEF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05EFAC0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7705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2B00DB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A3332">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（一）财政拨款小计</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FD98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1C82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B1AC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456AF66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17CB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76C22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424FE">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1.一般公共预算</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209B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909A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41E5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515</w:t>
            </w: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75728FE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42DB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E9535D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585FF">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2.政府性基金</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69C06">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141D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DCD6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2F4662D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6997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8920D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E36AD">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3.国有资本经营预算</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BF9EC">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063D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1C01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5777591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1952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68D9E7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3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0D7C0">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（二）其他资金</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246C9">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415D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761A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7" w:type="pct"/>
            <w:tcBorders>
              <w:top w:val="nil"/>
              <w:left w:val="single" w:color="000000" w:sz="4" w:space="0"/>
              <w:bottom w:val="single" w:color="000000" w:sz="4" w:space="0"/>
              <w:right w:val="single" w:color="000000" w:sz="4" w:space="0"/>
              <w:tl2br w:val="nil"/>
              <w:tr2bl w:val="nil"/>
            </w:tcBorders>
            <w:noWrap w:val="0"/>
            <w:vAlign w:val="center"/>
          </w:tcPr>
          <w:p w14:paraId="54938E0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1BD5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D3F5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整体</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目标</w:t>
            </w:r>
          </w:p>
        </w:tc>
        <w:tc>
          <w:tcPr>
            <w:tcW w:w="313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2354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年度目标</w:t>
            </w:r>
          </w:p>
        </w:tc>
        <w:tc>
          <w:tcPr>
            <w:tcW w:w="15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CFC3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完成情况</w:t>
            </w:r>
          </w:p>
        </w:tc>
      </w:tr>
      <w:tr w14:paraId="6692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41BA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13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7D65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整村推进任务村15个，户厕改造任务3931户。</w:t>
            </w:r>
          </w:p>
        </w:tc>
        <w:tc>
          <w:tcPr>
            <w:tcW w:w="151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430A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全年完成整村推进任务村15个，户厕改造任务3990户。</w:t>
            </w:r>
          </w:p>
        </w:tc>
      </w:tr>
      <w:tr w14:paraId="18D7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A014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部门整体绩效指标</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9E67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一级指标</w:t>
            </w:r>
          </w:p>
        </w:tc>
        <w:tc>
          <w:tcPr>
            <w:tcW w:w="5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3949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二级指标</w:t>
            </w:r>
          </w:p>
        </w:tc>
        <w:tc>
          <w:tcPr>
            <w:tcW w:w="16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F80A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三级指标</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ED2B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年度指标值</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AB66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实际完成值</w:t>
            </w:r>
          </w:p>
        </w:tc>
        <w:tc>
          <w:tcPr>
            <w:tcW w:w="837" w:type="pct"/>
            <w:tcBorders>
              <w:top w:val="nil"/>
              <w:left w:val="nil"/>
              <w:bottom w:val="nil"/>
              <w:right w:val="single" w:color="000000" w:sz="4" w:space="0"/>
              <w:tl2br w:val="nil"/>
              <w:tr2bl w:val="nil"/>
            </w:tcBorders>
            <w:noWrap w:val="0"/>
            <w:vAlign w:val="center"/>
          </w:tcPr>
          <w:p w14:paraId="65E6251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偏差原因分析及改进措施</w:t>
            </w:r>
          </w:p>
        </w:tc>
      </w:tr>
      <w:tr w14:paraId="2C97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A4A3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2AA5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产出指标</w:t>
            </w: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94C3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数量指标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4551DD5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nil"/>
              <w:bottom w:val="single" w:color="000000" w:sz="4" w:space="0"/>
              <w:right w:val="single" w:color="000000" w:sz="4" w:space="0"/>
              <w:tl2br w:val="nil"/>
              <w:tr2bl w:val="nil"/>
            </w:tcBorders>
            <w:noWrap w:val="0"/>
            <w:vAlign w:val="center"/>
          </w:tcPr>
          <w:p w14:paraId="48DAB61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改造标准无害化厕所</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8E35B">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3931户</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ADDD1">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3990户</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5645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4593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8D8F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672E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CDD6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2403396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55CED">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整村推进示范村</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D1364">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15个</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09CCC">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15个</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393C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63D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9317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7544D">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D32E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质量指标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7C11735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18DC9">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项目质量合格率</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6C072">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B460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FD1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60B4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5203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2EDE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FEBB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4D40377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A1119">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砖砌三格式化粪池有效容积</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4B95E">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≥2立方米</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69E0D">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≥2立方米</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845C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012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45E8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851C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ECB9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时效指标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0BB66B1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E9906">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项目完工及时率</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A3FEB">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EDC0B">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5D3C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4892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896A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036F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540C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成本指标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3503C1F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3055F">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砖砌三格式化粪池补助标准</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54386">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2390元/口</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FF3FE">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2390元/口</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910F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82B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B1C8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BDC8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DF26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281E964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847D7">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沼改厕补助标准</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C5157">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560元/口</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55242">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560元/口</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54E00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36DA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1E8B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7C2F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90F5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28D3847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指标3：</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465C1">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老茅坑加盖补助标准</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88424">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410元/口</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9C026">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410元/口</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B0B9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178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CD61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F300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效益指标</w:t>
            </w:r>
          </w:p>
        </w:tc>
        <w:tc>
          <w:tcPr>
            <w:tcW w:w="512" w:type="pct"/>
            <w:tcBorders>
              <w:top w:val="single" w:color="000000" w:sz="4" w:space="0"/>
              <w:left w:val="single" w:color="000000" w:sz="4" w:space="0"/>
              <w:bottom w:val="nil"/>
              <w:right w:val="single" w:color="000000" w:sz="4" w:space="0"/>
              <w:tl2br w:val="nil"/>
              <w:tr2bl w:val="nil"/>
            </w:tcBorders>
            <w:noWrap w:val="0"/>
            <w:vAlign w:val="center"/>
          </w:tcPr>
          <w:p w14:paraId="44BE1ED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经济效益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60696ED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4D9AB">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改厕农户户均减少资金投入</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3ECAD">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2200元</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9B3D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2200元</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0E63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F47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F508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BC2E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tcBorders>
              <w:top w:val="single" w:color="000000" w:sz="4" w:space="0"/>
              <w:left w:val="single" w:color="000000" w:sz="4" w:space="0"/>
              <w:bottom w:val="nil"/>
              <w:right w:val="single" w:color="000000" w:sz="4" w:space="0"/>
              <w:tl2br w:val="nil"/>
              <w:tr2bl w:val="nil"/>
            </w:tcBorders>
            <w:noWrap w:val="0"/>
            <w:vAlign w:val="center"/>
          </w:tcPr>
          <w:p w14:paraId="6417F0C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社会效益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2E97A92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F591C">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卫生厕所普及率</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5AC8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≥85%</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BDE5D">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≥85%</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BD66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3071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A00D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B5A8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tcBorders>
              <w:top w:val="single" w:color="000000" w:sz="4" w:space="0"/>
              <w:left w:val="single" w:color="000000" w:sz="4" w:space="0"/>
              <w:bottom w:val="nil"/>
              <w:right w:val="single" w:color="000000" w:sz="4" w:space="0"/>
              <w:tl2br w:val="nil"/>
              <w:tr2bl w:val="nil"/>
            </w:tcBorders>
            <w:noWrap w:val="0"/>
            <w:vAlign w:val="center"/>
          </w:tcPr>
          <w:p w14:paraId="5FE1144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生态效益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43C2A76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C9982">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整村推进示范村厕所粪污无害化处理率</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2A06A">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≥90%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86FA4">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≥90%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B663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A75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BBA5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ED18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0117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可持续影响指标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2805874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0EDCD">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建立示范村长效管护机制</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B7291">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FC286">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8014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2B34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DF5F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4C1B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满意度指标</w:t>
            </w: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3A3F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服务对象满意度指标</w:t>
            </w: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4DB47287">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85C63">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改厕脱贫人口满意度</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06355">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20983">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F8B8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D55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33EE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C356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B9CC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24" w:type="pct"/>
            <w:tcBorders>
              <w:top w:val="single" w:color="000000" w:sz="4" w:space="0"/>
              <w:left w:val="single" w:color="000000" w:sz="4" w:space="0"/>
              <w:bottom w:val="single" w:color="000000" w:sz="4" w:space="0"/>
              <w:right w:val="nil"/>
              <w:tl2br w:val="nil"/>
              <w:tr2bl w:val="nil"/>
            </w:tcBorders>
            <w:noWrap w:val="0"/>
            <w:vAlign w:val="center"/>
          </w:tcPr>
          <w:p w14:paraId="419926A4">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10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ADE51">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改厕农户满意度</w:t>
            </w:r>
          </w:p>
        </w:tc>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3B60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F2300">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8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E1BF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bl>
    <w:p w14:paraId="4C8267C1">
      <w:pPr>
        <w:pStyle w:val="2"/>
        <w:spacing w:before="72" w:beforeLines="0"/>
        <w:outlineLvl w:val="1"/>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38" w:name="_Toc21986"/>
      <w:bookmarkStart w:id="39" w:name="_Toc29227"/>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附件4</w:t>
      </w:r>
      <w:bookmarkEnd w:id="38"/>
      <w:bookmarkEnd w:id="39"/>
    </w:p>
    <w:p w14:paraId="02A7B3EC">
      <w:pPr>
        <w:pStyle w:val="2"/>
        <w:spacing w:before="72" w:beforeLines="0"/>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p>
    <w:p w14:paraId="5F355412">
      <w:pPr>
        <w:pStyle w:val="2"/>
        <w:keepNext w:val="0"/>
        <w:keepLines w:val="0"/>
        <w:pageBreakBefore w:val="0"/>
        <w:widowControl w:val="0"/>
        <w:kinsoku/>
        <w:wordWrap/>
        <w:overflowPunct/>
        <w:topLinePunct w:val="0"/>
        <w:autoSpaceDE w:val="0"/>
        <w:autoSpaceDN w:val="0"/>
        <w:bidi w:val="0"/>
        <w:adjustRightInd/>
        <w:snapToGrid/>
        <w:spacing w:before="0" w:beforeLines="0" w:line="500" w:lineRule="exact"/>
        <w:jc w:val="center"/>
        <w:textAlignment w:val="auto"/>
        <w:rPr>
          <w:rFonts w:hint="default" w:ascii="Times New Roman" w:hAnsi="Times New Roman" w:eastAsia="方正小标宋简体" w:cs="Times New Roman"/>
          <w:b w:val="0"/>
          <w:bCs w:val="0"/>
          <w:color w:val="000000" w:themeColor="text1"/>
          <w:kern w:val="2"/>
          <w:sz w:val="44"/>
          <w:szCs w:val="44"/>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bidi="ar-SA"/>
          <w14:textFill>
            <w14:solidFill>
              <w14:schemeClr w14:val="tx1"/>
            </w14:solidFill>
          </w14:textFill>
        </w:rPr>
        <w:t>广元市昭化区2023年区本级衔接资金</w:t>
      </w: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项目</w:t>
      </w:r>
      <w:r>
        <w:rPr>
          <w:rFonts w:hint="default" w:ascii="Times New Roman" w:hAnsi="Times New Roman" w:eastAsia="方正小标宋简体" w:cs="Times New Roman"/>
          <w:b w:val="0"/>
          <w:bCs w:val="0"/>
          <w:color w:val="000000" w:themeColor="text1"/>
          <w:kern w:val="2"/>
          <w:sz w:val="44"/>
          <w:szCs w:val="44"/>
          <w:lang w:bidi="ar-SA"/>
          <w14:textFill>
            <w14:solidFill>
              <w14:schemeClr w14:val="tx1"/>
            </w14:solidFill>
          </w14:textFill>
        </w:rPr>
        <w:t>支出</w:t>
      </w:r>
    </w:p>
    <w:p w14:paraId="5552E8B6">
      <w:pPr>
        <w:pStyle w:val="2"/>
        <w:keepNext w:val="0"/>
        <w:keepLines w:val="0"/>
        <w:pageBreakBefore w:val="0"/>
        <w:widowControl w:val="0"/>
        <w:kinsoku/>
        <w:wordWrap/>
        <w:overflowPunct/>
        <w:topLinePunct w:val="0"/>
        <w:autoSpaceDE w:val="0"/>
        <w:autoSpaceDN w:val="0"/>
        <w:bidi w:val="0"/>
        <w:adjustRightInd/>
        <w:snapToGrid/>
        <w:spacing w:before="0" w:beforeLines="0" w:line="500" w:lineRule="exact"/>
        <w:jc w:val="center"/>
        <w:textAlignment w:val="auto"/>
        <w:rPr>
          <w:rFonts w:hint="default" w:ascii="Times New Roman" w:hAnsi="Times New Roman" w:eastAsia="方正小标宋简体" w:cs="Times New Roman"/>
          <w:b w:val="0"/>
          <w:bCs w:val="0"/>
          <w:color w:val="000000" w:themeColor="text1"/>
          <w:kern w:val="2"/>
          <w:sz w:val="44"/>
          <w:szCs w:val="44"/>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bidi="ar-SA"/>
          <w14:textFill>
            <w14:solidFill>
              <w14:schemeClr w14:val="tx1"/>
            </w14:solidFill>
          </w14:textFill>
        </w:rPr>
        <w:t>绩效自评表</w:t>
      </w:r>
    </w:p>
    <w:p w14:paraId="58DE47F9">
      <w:pPr>
        <w:pStyle w:val="2"/>
        <w:spacing w:before="72" w:beforeLines="0"/>
        <w:rPr>
          <w:rFonts w:hint="default" w:ascii="Times New Roman" w:hAnsi="Times New Roman" w:cs="Times New Roman"/>
          <w:b w:val="0"/>
          <w:bCs w:val="0"/>
          <w:color w:val="000000" w:themeColor="text1"/>
          <w:kern w:val="2"/>
          <w:sz w:val="24"/>
          <w:szCs w:val="24"/>
          <w14:textFill>
            <w14:solidFill>
              <w14:schemeClr w14:val="tx1"/>
            </w14:solidFill>
          </w14:textFill>
        </w:rPr>
      </w:pPr>
      <w:r>
        <w:rPr>
          <w:rFonts w:hint="default" w:ascii="Times New Roman" w:hAnsi="Times New Roman" w:cs="Times New Roman"/>
          <w:b w:val="0"/>
          <w:bCs w:val="0"/>
          <w:color w:val="000000" w:themeColor="text1"/>
          <w:kern w:val="2"/>
          <w:sz w:val="32"/>
          <w:szCs w:val="24"/>
          <w14:textFill>
            <w14:solidFill>
              <w14:schemeClr w14:val="tx1"/>
            </w14:solidFill>
          </w14:textFill>
        </w:rPr>
        <w:t xml:space="preserve">                        </w:t>
      </w:r>
      <w:r>
        <w:rPr>
          <w:rFonts w:hint="default" w:ascii="Times New Roman" w:hAnsi="Times New Roman" w:cs="Times New Roman"/>
          <w:b w:val="0"/>
          <w:bCs w:val="0"/>
          <w:color w:val="000000" w:themeColor="text1"/>
          <w:kern w:val="2"/>
          <w:sz w:val="24"/>
          <w:szCs w:val="24"/>
          <w14:textFill>
            <w14:solidFill>
              <w14:schemeClr w14:val="tx1"/>
            </w14:solidFill>
          </w14:textFill>
        </w:rPr>
        <w:t>（2023年度）</w:t>
      </w:r>
    </w:p>
    <w:tbl>
      <w:tblPr>
        <w:tblStyle w:val="1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1"/>
        <w:gridCol w:w="954"/>
        <w:gridCol w:w="1196"/>
        <w:gridCol w:w="817"/>
        <w:gridCol w:w="1790"/>
        <w:gridCol w:w="1194"/>
        <w:gridCol w:w="1600"/>
        <w:gridCol w:w="1400"/>
      </w:tblGrid>
      <w:tr w14:paraId="70DD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D709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项目（政策）名称</w:t>
            </w:r>
          </w:p>
        </w:tc>
        <w:tc>
          <w:tcPr>
            <w:tcW w:w="4159"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1F6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区本级衔接资金</w:t>
            </w:r>
          </w:p>
        </w:tc>
      </w:tr>
      <w:tr w14:paraId="61E1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51A10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主管部门</w:t>
            </w:r>
          </w:p>
        </w:tc>
        <w:tc>
          <w:tcPr>
            <w:tcW w:w="197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199D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广元市昭化区乡村振兴局</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F411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实施单位</w:t>
            </w:r>
          </w:p>
        </w:tc>
        <w:tc>
          <w:tcPr>
            <w:tcW w:w="1560"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A3D3A79">
            <w:pPr>
              <w:widowControl/>
              <w:jc w:val="center"/>
              <w:textAlignment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bidi="ar"/>
                <w14:textFill>
                  <w14:solidFill>
                    <w14:schemeClr w14:val="tx1"/>
                  </w14:solidFill>
                </w14:textFill>
              </w:rPr>
              <w:t>相关村</w:t>
            </w:r>
          </w:p>
        </w:tc>
      </w:tr>
      <w:tr w14:paraId="3320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F88158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项目（政策）资金（万元）</w:t>
            </w: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2565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年度预算数（万元）</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C80E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年初预算数</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DB68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全年预算数</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E46C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全年执行数</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11B1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执行率(%)</w:t>
            </w:r>
          </w:p>
        </w:tc>
      </w:tr>
      <w:tr w14:paraId="4E24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EFE636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4610F">
            <w:pPr>
              <w:widowControl/>
              <w:jc w:val="both"/>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年度资金总额</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7F17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609A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9E2F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3F4286F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419C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33B8A5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1D907">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（一）财政拨款小计</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166E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4809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874C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242CB5D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7CF8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EE1F23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3D3AA">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1.一般公共预算</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0E05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CA05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0C45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w:t>
            </w: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6E6F0C8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0332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FFC82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8532C">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2.政府性基金</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FFCF9">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257F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C2A9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32D3641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1A35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5D86C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96310">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3.国有资本经营预算</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B292B">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C4F8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1AB2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1B4584A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4D35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C7928A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75DEF">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（二）其他资金</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2AA0C">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3F48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3891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728" w:type="pct"/>
            <w:tcBorders>
              <w:top w:val="nil"/>
              <w:left w:val="single" w:color="000000" w:sz="4" w:space="0"/>
              <w:bottom w:val="single" w:color="000000" w:sz="4" w:space="0"/>
              <w:right w:val="single" w:color="000000" w:sz="4" w:space="0"/>
              <w:tl2br w:val="nil"/>
              <w:tr2bl w:val="nil"/>
            </w:tcBorders>
            <w:noWrap w:val="0"/>
            <w:vAlign w:val="center"/>
          </w:tcPr>
          <w:p w14:paraId="57B68F14">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49F3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F935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整体</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目标</w:t>
            </w:r>
          </w:p>
        </w:tc>
        <w:tc>
          <w:tcPr>
            <w:tcW w:w="309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DE90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年度目标</w:t>
            </w:r>
          </w:p>
        </w:tc>
        <w:tc>
          <w:tcPr>
            <w:tcW w:w="15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99E5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完成情况</w:t>
            </w:r>
          </w:p>
        </w:tc>
      </w:tr>
      <w:tr w14:paraId="5434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5767D">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09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BC3C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贷款贴息500万，在全区干民生实事500万，硬化道路7.1公里，整治山坪塘3口，安装喷灌管道8.2公里等。</w:t>
            </w:r>
          </w:p>
        </w:tc>
        <w:tc>
          <w:tcPr>
            <w:tcW w:w="156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55A0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贷款贴息500万，在全区干民生实事500万，硬化道路7.1公里，整治山坪塘3口，安装喷灌管道8.2公里等。</w:t>
            </w:r>
          </w:p>
        </w:tc>
      </w:tr>
      <w:tr w14:paraId="0EDA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1BF2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部门整体绩效指标</w:t>
            </w: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A795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一级指标</w:t>
            </w:r>
          </w:p>
        </w:tc>
        <w:tc>
          <w:tcPr>
            <w:tcW w:w="6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5966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二级指标</w:t>
            </w:r>
          </w:p>
        </w:tc>
        <w:tc>
          <w:tcPr>
            <w:tcW w:w="135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6CA9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三级指标</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0F9F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年度指标值</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2BFC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实际完成值</w:t>
            </w:r>
          </w:p>
        </w:tc>
        <w:tc>
          <w:tcPr>
            <w:tcW w:w="728" w:type="pct"/>
            <w:tcBorders>
              <w:top w:val="nil"/>
              <w:left w:val="nil"/>
              <w:bottom w:val="nil"/>
              <w:right w:val="single" w:color="000000" w:sz="4" w:space="0"/>
              <w:tl2br w:val="nil"/>
              <w:tr2bl w:val="nil"/>
            </w:tcBorders>
            <w:noWrap w:val="0"/>
            <w:vAlign w:val="center"/>
          </w:tcPr>
          <w:p w14:paraId="7E4BACE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偏差原因分析及改进措施</w:t>
            </w:r>
          </w:p>
        </w:tc>
      </w:tr>
      <w:tr w14:paraId="353B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0088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7770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产出指标</w:t>
            </w:r>
          </w:p>
        </w:tc>
        <w:tc>
          <w:tcPr>
            <w:tcW w:w="62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34A9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数量指标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77A8610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C32D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贷款贴息</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9C9BF">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500万</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E9FA2">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500万</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8AF7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6A21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BDB9D">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10EF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89FE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4E97B0B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指标2：</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5970D">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硬化道路</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16F20">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7.1公里</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1862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7.1公里</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5F47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270C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3890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5B31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211D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019E9CD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指标3：</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FECB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整治山坪塘</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66FAA">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3口</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89082">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3口</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487E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6362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A79E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66B0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3894D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37A8A16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指标4：</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F46E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安装喷灌管道</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626E1">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8.2公里</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D6F75">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8.2公里</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BBA0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541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A65A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6436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4CD6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质量指标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0DE2768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781C1">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项目质量合格率</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0A35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148A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6715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A03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F446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7950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F346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时效指标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2553D57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DA8BD">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项目完工及时率</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6999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A2A2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4BF9E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7126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1895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28FB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5E50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成本指标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1D2653F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CF0CC">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投入资金</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2854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1336万</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0CCE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1336万</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42DF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426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47C6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6C58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效益指标</w:t>
            </w:r>
          </w:p>
        </w:tc>
        <w:tc>
          <w:tcPr>
            <w:tcW w:w="622" w:type="pct"/>
            <w:tcBorders>
              <w:top w:val="single" w:color="000000" w:sz="4" w:space="0"/>
              <w:left w:val="single" w:color="000000" w:sz="4" w:space="0"/>
              <w:bottom w:val="nil"/>
              <w:right w:val="single" w:color="000000" w:sz="4" w:space="0"/>
              <w:tl2br w:val="nil"/>
              <w:tr2bl w:val="nil"/>
            </w:tcBorders>
            <w:noWrap w:val="0"/>
            <w:vAlign w:val="center"/>
          </w:tcPr>
          <w:p w14:paraId="5DC6E4A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经济效益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6323604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037A5">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带动农户增收</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4AFF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≥500元</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15FE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≥500元</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784B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9AB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1A4F8">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A17E2">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22" w:type="pct"/>
            <w:tcBorders>
              <w:top w:val="single" w:color="000000" w:sz="4" w:space="0"/>
              <w:left w:val="single" w:color="000000" w:sz="4" w:space="0"/>
              <w:bottom w:val="nil"/>
              <w:right w:val="single" w:color="000000" w:sz="4" w:space="0"/>
              <w:tl2br w:val="nil"/>
              <w:tr2bl w:val="nil"/>
            </w:tcBorders>
            <w:noWrap w:val="0"/>
            <w:vAlign w:val="center"/>
          </w:tcPr>
          <w:p w14:paraId="580367B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社会效益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6CA82E5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CFF60">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惠及项目村脱贫人口</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3285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≥80%</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8A96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≥80%</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D350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7DD1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93DBC">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02AA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满意度</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6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BF06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服务对象满意度指标</w:t>
            </w:r>
          </w:p>
        </w:tc>
        <w:tc>
          <w:tcPr>
            <w:tcW w:w="425" w:type="pct"/>
            <w:tcBorders>
              <w:top w:val="single" w:color="000000" w:sz="4" w:space="0"/>
              <w:left w:val="single" w:color="000000" w:sz="4" w:space="0"/>
              <w:bottom w:val="single" w:color="000000" w:sz="4" w:space="0"/>
              <w:right w:val="nil"/>
              <w:tl2br w:val="nil"/>
              <w:tr2bl w:val="nil"/>
            </w:tcBorders>
            <w:noWrap w:val="0"/>
            <w:vAlign w:val="center"/>
          </w:tcPr>
          <w:p w14:paraId="79BA563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93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69EFD">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群众满意度</w:t>
            </w:r>
          </w:p>
        </w:tc>
        <w:tc>
          <w:tcPr>
            <w:tcW w:w="6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2139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8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E588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c>
          <w:tcPr>
            <w:tcW w:w="7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DF6A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bl>
    <w:p w14:paraId="3A327515">
      <w:pPr>
        <w:pStyle w:val="2"/>
        <w:spacing w:before="72" w:beforeLines="0"/>
        <w:outlineLvl w:val="1"/>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40" w:name="_Toc18194"/>
      <w:bookmarkStart w:id="41" w:name="_Toc23394"/>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附件5</w:t>
      </w:r>
      <w:bookmarkEnd w:id="40"/>
      <w:bookmarkEnd w:id="41"/>
    </w:p>
    <w:p w14:paraId="760A9CBC">
      <w:pPr>
        <w:pStyle w:val="2"/>
        <w:keepNext w:val="0"/>
        <w:keepLines w:val="0"/>
        <w:pageBreakBefore w:val="0"/>
        <w:widowControl w:val="0"/>
        <w:kinsoku/>
        <w:wordWrap/>
        <w:overflowPunct/>
        <w:topLinePunct w:val="0"/>
        <w:autoSpaceDE w:val="0"/>
        <w:autoSpaceDN w:val="0"/>
        <w:bidi w:val="0"/>
        <w:adjustRightInd/>
        <w:snapToGrid/>
        <w:spacing w:before="0" w:beforeLines="0" w:line="600" w:lineRule="exact"/>
        <w:jc w:val="center"/>
        <w:textAlignment w:val="auto"/>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t>广元市昭化区2023年"减负赋能、助力乡村振兴”</w:t>
      </w:r>
    </w:p>
    <w:p w14:paraId="171F080A">
      <w:pPr>
        <w:pStyle w:val="2"/>
        <w:keepNext w:val="0"/>
        <w:keepLines w:val="0"/>
        <w:pageBreakBefore w:val="0"/>
        <w:widowControl w:val="0"/>
        <w:kinsoku/>
        <w:wordWrap/>
        <w:overflowPunct/>
        <w:topLinePunct w:val="0"/>
        <w:autoSpaceDE w:val="0"/>
        <w:autoSpaceDN w:val="0"/>
        <w:bidi w:val="0"/>
        <w:adjustRightInd/>
        <w:snapToGrid/>
        <w:spacing w:before="0" w:beforeLines="0" w:line="600" w:lineRule="exact"/>
        <w:jc w:val="center"/>
        <w:textAlignment w:val="auto"/>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t>贷款贴息资金</w:t>
      </w:r>
      <w:r>
        <w:rPr>
          <w:rFonts w:hint="default" w:ascii="Times New Roman" w:hAnsi="Times New Roman" w:eastAsia="方正小标宋简体" w:cs="Times New Roman"/>
          <w:b w:val="0"/>
          <w:bCs w:val="0"/>
          <w:color w:val="000000" w:themeColor="text1"/>
          <w:kern w:val="2"/>
          <w:sz w:val="40"/>
          <w:szCs w:val="40"/>
          <w:lang w:val="en-US" w:eastAsia="zh-CN" w:bidi="ar-SA"/>
          <w14:textFill>
            <w14:solidFill>
              <w14:schemeClr w14:val="tx1"/>
            </w14:solidFill>
          </w14:textFill>
        </w:rPr>
        <w:t>项目</w:t>
      </w:r>
      <w:r>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t>支出绩效自评表</w:t>
      </w:r>
    </w:p>
    <w:p w14:paraId="2FF0FE75">
      <w:pPr>
        <w:pStyle w:val="2"/>
        <w:spacing w:before="72" w:beforeLines="0"/>
        <w:ind w:firstLine="3840" w:firstLineChars="1600"/>
        <w:rPr>
          <w:rFonts w:hint="default" w:ascii="Times New Roman" w:hAnsi="Times New Roman" w:eastAsia="方正小标宋简体" w:cs="Times New Roman"/>
          <w:b w:val="0"/>
          <w:bCs w:val="0"/>
          <w:color w:val="000000" w:themeColor="text1"/>
          <w:kern w:val="2"/>
          <w:sz w:val="40"/>
          <w:szCs w:val="40"/>
          <w:lang w:bidi="ar-SA"/>
          <w14:textFill>
            <w14:solidFill>
              <w14:schemeClr w14:val="tx1"/>
            </w14:solidFill>
          </w14:textFill>
        </w:rPr>
      </w:pPr>
      <w:r>
        <w:rPr>
          <w:rFonts w:hint="default" w:ascii="Times New Roman" w:hAnsi="Times New Roman" w:cs="Times New Roman"/>
          <w:b w:val="0"/>
          <w:bCs w:val="0"/>
          <w:color w:val="000000" w:themeColor="text1"/>
          <w:kern w:val="2"/>
          <w:sz w:val="24"/>
          <w:szCs w:val="24"/>
          <w14:textFill>
            <w14:solidFill>
              <w14:schemeClr w14:val="tx1"/>
            </w14:solidFill>
          </w14:textFill>
        </w:rPr>
        <w:t>（2023年度）</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787"/>
        <w:gridCol w:w="1037"/>
        <w:gridCol w:w="1049"/>
        <w:gridCol w:w="1653"/>
        <w:gridCol w:w="1279"/>
        <w:gridCol w:w="1216"/>
        <w:gridCol w:w="1755"/>
      </w:tblGrid>
      <w:tr w14:paraId="69C9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3D09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项目（政策）名称</w:t>
            </w:r>
          </w:p>
        </w:tc>
        <w:tc>
          <w:tcPr>
            <w:tcW w:w="415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B761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"减负赋能、助力乡村振兴”贷款贴息资金</w:t>
            </w:r>
          </w:p>
        </w:tc>
      </w:tr>
      <w:tr w14:paraId="197A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F12D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主管部门</w:t>
            </w:r>
          </w:p>
        </w:tc>
        <w:tc>
          <w:tcPr>
            <w:tcW w:w="1943"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C6FA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广元市昭化区乡村振兴局</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52A7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实施单位</w:t>
            </w:r>
          </w:p>
        </w:tc>
        <w:tc>
          <w:tcPr>
            <w:tcW w:w="1544"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E1DA991">
            <w:pPr>
              <w:widowControl/>
              <w:jc w:val="center"/>
              <w:textAlignment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bidi="ar"/>
                <w14:textFill>
                  <w14:solidFill>
                    <w14:schemeClr w14:val="tx1"/>
                  </w14:solidFill>
                </w14:textFill>
              </w:rPr>
              <w:t>相关村</w:t>
            </w:r>
          </w:p>
        </w:tc>
      </w:tr>
      <w:tr w14:paraId="25E0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973C4C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项目（政策）资金（万元）</w:t>
            </w: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0E4B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年度预算数（万元）</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8A22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年初预算数</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B72C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全年预算数</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65AE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全年执行数</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A788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执行率(%)</w:t>
            </w:r>
          </w:p>
        </w:tc>
      </w:tr>
      <w:tr w14:paraId="7142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E16F0C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7DA12">
            <w:pPr>
              <w:widowControl/>
              <w:jc w:val="both"/>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年度资金总额</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EB775">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2464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FCB3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316527A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0EDA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FBF4F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6C071">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（一）财政拨款小计</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586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62F8A">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E26B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77C20B3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6E71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FCC3EB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18FBD">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1.一般公共预算</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84FE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94B6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100B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400</w:t>
            </w: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7CA2362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100%</w:t>
            </w:r>
          </w:p>
        </w:tc>
      </w:tr>
      <w:tr w14:paraId="4AB4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B2A781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91509">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2.政府性基金</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A0F45">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F3B7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3779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3233D5C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5E5C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9D416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96C1F">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 xml:space="preserve"> 3.国有资本经营预算</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3B472">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D5A7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5B94E">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730B543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600E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4A3E81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108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821F3">
            <w:pPr>
              <w:widowControl/>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（二）其他资金</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C72BD">
            <w:pPr>
              <w:rPr>
                <w:rFonts w:hint="default" w:ascii="Times New Roman" w:hAnsi="Times New Roman" w:cs="Times New Roman"/>
                <w:b w:val="0"/>
                <w:bCs w:val="0"/>
                <w:color w:val="000000" w:themeColor="text1"/>
                <w:sz w:val="18"/>
                <w:szCs w:val="18"/>
                <w14:textFill>
                  <w14:solidFill>
                    <w14:schemeClr w14:val="tx1"/>
                  </w14:solidFill>
                </w14:textFill>
              </w:rPr>
            </w:pP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635BB">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BC061">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912" w:type="pct"/>
            <w:tcBorders>
              <w:top w:val="nil"/>
              <w:left w:val="single" w:color="000000" w:sz="4" w:space="0"/>
              <w:bottom w:val="single" w:color="000000" w:sz="4" w:space="0"/>
              <w:right w:val="single" w:color="000000" w:sz="4" w:space="0"/>
              <w:tl2br w:val="nil"/>
              <w:tr2bl w:val="nil"/>
            </w:tcBorders>
            <w:noWrap w:val="0"/>
            <w:vAlign w:val="center"/>
          </w:tcPr>
          <w:p w14:paraId="17D52275">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r>
      <w:tr w14:paraId="7987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3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1DE4F">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整体</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目标</w:t>
            </w:r>
          </w:p>
        </w:tc>
        <w:tc>
          <w:tcPr>
            <w:tcW w:w="301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3F6A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年度目标</w:t>
            </w:r>
          </w:p>
        </w:tc>
        <w:tc>
          <w:tcPr>
            <w:tcW w:w="154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B1C3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完成情况</w:t>
            </w:r>
          </w:p>
        </w:tc>
      </w:tr>
      <w:tr w14:paraId="11EF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11316">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301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44E5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在全区对符合条件的农业经营主体补贴贷款利息。</w:t>
            </w:r>
          </w:p>
        </w:tc>
        <w:tc>
          <w:tcPr>
            <w:tcW w:w="154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EF5A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在全区对符合条件的农业经营主体补贴贷款利息。</w:t>
            </w:r>
          </w:p>
        </w:tc>
      </w:tr>
      <w:tr w14:paraId="7B4F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3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42430">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部门整体绩效指标</w:t>
            </w:r>
          </w:p>
        </w:tc>
        <w:tc>
          <w:tcPr>
            <w:tcW w:w="4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9801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一级指标</w:t>
            </w: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9141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二级指标</w:t>
            </w:r>
          </w:p>
        </w:tc>
        <w:tc>
          <w:tcPr>
            <w:tcW w:w="140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B727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三级指标</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F703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年度指标值</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6E96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实际完成值</w:t>
            </w:r>
          </w:p>
        </w:tc>
        <w:tc>
          <w:tcPr>
            <w:tcW w:w="912" w:type="pct"/>
            <w:tcBorders>
              <w:top w:val="nil"/>
              <w:left w:val="nil"/>
              <w:bottom w:val="nil"/>
              <w:right w:val="single" w:color="000000" w:sz="4" w:space="0"/>
              <w:tl2br w:val="nil"/>
              <w:tr2bl w:val="nil"/>
            </w:tcBorders>
            <w:noWrap w:val="0"/>
            <w:vAlign w:val="center"/>
          </w:tcPr>
          <w:p w14:paraId="01AE943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偏差原因分析及改进措施</w:t>
            </w:r>
          </w:p>
        </w:tc>
      </w:tr>
      <w:tr w14:paraId="4357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CFB6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8625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产出指标</w:t>
            </w: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25AF1">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数量指标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3D545947">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F18D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贷款贴息</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AAD5A">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400万</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37D74">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400万</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E370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19E2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6CE4A">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55370">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98D99">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质量指标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3418848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ABBBD">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贴息合格率</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3756B">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CE892">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E4DC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01CE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E6F79">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366E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AA0D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时效指标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06FE03D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E8335">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项目完工及时率</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6EB2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51A09">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100%</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95702">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291C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6E737">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D542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0CB3B">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成本指标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0BB377C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A0EF1">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投入财政资金</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592D7">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400万</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59F9A">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400万</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EFC84">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2908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ACE2F">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6772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效益指标</w:t>
            </w:r>
          </w:p>
        </w:tc>
        <w:tc>
          <w:tcPr>
            <w:tcW w:w="539" w:type="pct"/>
            <w:tcBorders>
              <w:top w:val="single" w:color="000000" w:sz="4" w:space="0"/>
              <w:left w:val="single" w:color="000000" w:sz="4" w:space="0"/>
              <w:bottom w:val="nil"/>
              <w:right w:val="single" w:color="000000" w:sz="4" w:space="0"/>
              <w:tl2br w:val="nil"/>
              <w:tr2bl w:val="nil"/>
            </w:tcBorders>
            <w:noWrap w:val="0"/>
            <w:vAlign w:val="center"/>
          </w:tcPr>
          <w:p w14:paraId="4648603D">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经济效益</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04E687CE">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6B9CC">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带动农户增收</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FE8E8">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≥600元</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58413">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≥600元</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823BC">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r w14:paraId="5C00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43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D5E93">
            <w:pPr>
              <w:jc w:val="center"/>
              <w:rPr>
                <w:rFonts w:hint="default" w:ascii="Times New Roman" w:hAnsi="Times New Roman" w:cs="Times New Roman"/>
                <w:b w:val="0"/>
                <w:bCs w:val="0"/>
                <w:color w:val="000000" w:themeColor="text1"/>
                <w:sz w:val="18"/>
                <w:szCs w:val="18"/>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B697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满意度</w:t>
            </w:r>
            <w:r>
              <w:rPr>
                <w:rFonts w:hint="default" w:ascii="Times New Roman" w:hAnsi="Times New Roman" w:cs="Times New Roman"/>
                <w:b w:val="0"/>
                <w:bCs w:val="0"/>
                <w:color w:val="000000" w:themeColor="text1"/>
                <w:sz w:val="18"/>
                <w:szCs w:val="18"/>
                <w:lang w:bidi="ar"/>
                <w14:textFill>
                  <w14:solidFill>
                    <w14:schemeClr w14:val="tx1"/>
                  </w14:solidFill>
                </w14:textFill>
              </w:rPr>
              <w:br w:type="textWrapping"/>
            </w:r>
            <w:r>
              <w:rPr>
                <w:rFonts w:hint="default" w:ascii="Times New Roman" w:hAnsi="Times New Roman" w:cs="Times New Roman"/>
                <w:b w:val="0"/>
                <w:bCs w:val="0"/>
                <w:color w:val="000000" w:themeColor="text1"/>
                <w:sz w:val="18"/>
                <w:szCs w:val="18"/>
                <w:lang w:bidi="ar"/>
                <w14:textFill>
                  <w14:solidFill>
                    <w14:schemeClr w14:val="tx1"/>
                  </w14:solidFill>
                </w14:textFill>
              </w:rPr>
              <w:t>指标</w:t>
            </w:r>
          </w:p>
        </w:tc>
        <w:tc>
          <w:tcPr>
            <w:tcW w:w="5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9718">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服务对象满意度指标</w:t>
            </w:r>
          </w:p>
        </w:tc>
        <w:tc>
          <w:tcPr>
            <w:tcW w:w="545" w:type="pct"/>
            <w:tcBorders>
              <w:top w:val="single" w:color="000000" w:sz="4" w:space="0"/>
              <w:left w:val="single" w:color="000000" w:sz="4" w:space="0"/>
              <w:bottom w:val="single" w:color="000000" w:sz="4" w:space="0"/>
              <w:right w:val="nil"/>
              <w:tl2br w:val="nil"/>
              <w:tr2bl w:val="nil"/>
            </w:tcBorders>
            <w:noWrap w:val="0"/>
            <w:vAlign w:val="center"/>
          </w:tcPr>
          <w:p w14:paraId="27F51B96">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指标1：</w:t>
            </w:r>
          </w:p>
        </w:tc>
        <w:tc>
          <w:tcPr>
            <w:tcW w:w="85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C4379">
            <w:pPr>
              <w:widowControl/>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群众满意度</w:t>
            </w:r>
          </w:p>
        </w:tc>
        <w:tc>
          <w:tcPr>
            <w:tcW w:w="6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6D717">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≥95%</w:t>
            </w:r>
          </w:p>
        </w:tc>
        <w:tc>
          <w:tcPr>
            <w:tcW w:w="63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D0666">
            <w:pPr>
              <w:widowControl/>
              <w:jc w:val="center"/>
              <w:textAlignment w:val="center"/>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bidi="ar"/>
                <w14:textFill>
                  <w14:solidFill>
                    <w14:schemeClr w14:val="tx1"/>
                  </w14:solidFill>
                </w14:textFill>
              </w:rPr>
              <w:t>≥95%</w:t>
            </w:r>
          </w:p>
        </w:tc>
        <w:tc>
          <w:tcPr>
            <w:tcW w:w="9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48A73">
            <w:pPr>
              <w:widowControl/>
              <w:jc w:val="center"/>
              <w:textAlignment w:val="center"/>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bidi="ar"/>
                <w14:textFill>
                  <w14:solidFill>
                    <w14:schemeClr w14:val="tx1"/>
                  </w14:solidFill>
                </w14:textFill>
              </w:rPr>
              <w:t>无偏差</w:t>
            </w:r>
          </w:p>
        </w:tc>
      </w:tr>
    </w:tbl>
    <w:p w14:paraId="60A2D413">
      <w:pPr>
        <w:pStyle w:val="2"/>
        <w:spacing w:before="72" w:beforeLines="0"/>
        <w:rPr>
          <w:rFonts w:hint="default" w:ascii="Times New Roman" w:hAnsi="Times New Roman" w:cs="Times New Roman"/>
          <w:b w:val="0"/>
          <w:bCs w:val="0"/>
          <w:color w:val="000000" w:themeColor="text1"/>
          <w:kern w:val="2"/>
          <w:sz w:val="24"/>
          <w:szCs w:val="24"/>
          <w14:textFill>
            <w14:solidFill>
              <w14:schemeClr w14:val="tx1"/>
            </w14:solidFill>
          </w14:textFill>
        </w:rPr>
      </w:pPr>
      <w:r>
        <w:rPr>
          <w:rFonts w:hint="default" w:ascii="Times New Roman" w:hAnsi="Times New Roman" w:cs="Times New Roman"/>
          <w:b w:val="0"/>
          <w:bCs w:val="0"/>
          <w:color w:val="000000" w:themeColor="text1"/>
          <w:kern w:val="2"/>
          <w:sz w:val="32"/>
          <w:szCs w:val="24"/>
          <w14:textFill>
            <w14:solidFill>
              <w14:schemeClr w14:val="tx1"/>
            </w14:solidFill>
          </w14:textFill>
        </w:rPr>
        <w:t xml:space="preserve">                        </w:t>
      </w:r>
    </w:p>
    <w:p w14:paraId="1CDCB690">
      <w:pPr>
        <w:overflowPunct w:val="0"/>
        <w:topLinePunct/>
        <w:spacing w:line="576" w:lineRule="exact"/>
        <w:jc w:val="center"/>
        <w:outlineLvl w:val="0"/>
        <w:rPr>
          <w:rFonts w:hint="default" w:ascii="Times New Roman" w:hAnsi="Times New Roman" w:eastAsia="黑体" w:cs="Times New Roman"/>
          <w:b w:val="0"/>
          <w:bCs w:val="0"/>
          <w:color w:val="000000" w:themeColor="text1"/>
          <w:kern w:val="2"/>
          <w:sz w:val="44"/>
          <w:szCs w:val="24"/>
          <w14:textFill>
            <w14:solidFill>
              <w14:schemeClr w14:val="tx1"/>
            </w14:solidFill>
          </w14:textFill>
        </w:rPr>
        <w:sectPr>
          <w:pgSz w:w="12240" w:h="15840"/>
          <w:pgMar w:top="1440" w:right="1417" w:bottom="1440" w:left="1417" w:header="720" w:footer="1134" w:gutter="0"/>
          <w:lnNumType w:countBy="0" w:distance="360"/>
          <w:pgNumType w:fmt="decimal"/>
          <w:cols w:space="0" w:num="1"/>
          <w:rtlGutter w:val="0"/>
          <w:docGrid w:linePitch="0" w:charSpace="0"/>
        </w:sectPr>
      </w:pPr>
      <w:bookmarkStart w:id="42" w:name="_Toc23129"/>
    </w:p>
    <w:p w14:paraId="2E0BEA3E">
      <w:pPr>
        <w:pStyle w:val="2"/>
        <w:rPr>
          <w:rFonts w:hint="default"/>
        </w:rPr>
      </w:pPr>
    </w:p>
    <w:p w14:paraId="4FD13CED">
      <w:pPr>
        <w:overflowPunct w:val="0"/>
        <w:topLinePunct/>
        <w:spacing w:line="576" w:lineRule="exact"/>
        <w:jc w:val="center"/>
        <w:outlineLvl w:val="0"/>
        <w:rPr>
          <w:rFonts w:hint="eastAsia" w:ascii="方正小标宋简体" w:hAnsi="方正小标宋简体" w:eastAsia="方正小标宋简体" w:cs="方正小标宋简体"/>
          <w:b w:val="0"/>
          <w:bCs w:val="0"/>
          <w:color w:val="000000" w:themeColor="text1"/>
          <w:kern w:val="44"/>
          <w:sz w:val="44"/>
          <w:szCs w:val="24"/>
          <w14:textFill>
            <w14:solidFill>
              <w14:schemeClr w14:val="tx1"/>
            </w14:solidFill>
          </w14:textFill>
        </w:rPr>
      </w:pPr>
      <w:bookmarkStart w:id="43" w:name="_Toc26341"/>
      <w:r>
        <w:rPr>
          <w:rFonts w:hint="eastAsia" w:ascii="方正小标宋简体" w:hAnsi="方正小标宋简体" w:eastAsia="方正小标宋简体" w:cs="方正小标宋简体"/>
          <w:b w:val="0"/>
          <w:bCs w:val="0"/>
          <w:color w:val="000000" w:themeColor="text1"/>
          <w:kern w:val="2"/>
          <w:sz w:val="44"/>
          <w:szCs w:val="24"/>
          <w14:textFill>
            <w14:solidFill>
              <w14:schemeClr w14:val="tx1"/>
            </w14:solidFill>
          </w14:textFill>
        </w:rPr>
        <w:t>第</w:t>
      </w:r>
      <w:r>
        <w:rPr>
          <w:rFonts w:hint="eastAsia" w:ascii="方正小标宋简体" w:hAnsi="方正小标宋简体" w:eastAsia="方正小标宋简体" w:cs="方正小标宋简体"/>
          <w:b w:val="0"/>
          <w:bCs w:val="0"/>
          <w:color w:val="000000" w:themeColor="text1"/>
          <w:kern w:val="44"/>
          <w:sz w:val="44"/>
          <w:szCs w:val="24"/>
          <w14:textFill>
            <w14:solidFill>
              <w14:schemeClr w14:val="tx1"/>
            </w14:solidFill>
          </w14:textFill>
        </w:rPr>
        <w:t>五部分 附表</w:t>
      </w:r>
      <w:bookmarkEnd w:id="42"/>
      <w:bookmarkEnd w:id="43"/>
    </w:p>
    <w:p w14:paraId="09451AC2">
      <w:pPr>
        <w:pStyle w:val="2"/>
        <w:spacing w:before="72" w:beforeLines="0"/>
        <w:rPr>
          <w:rFonts w:hint="default" w:ascii="Times New Roman" w:hAnsi="Times New Roman" w:cs="Times New Roman"/>
          <w:b w:val="0"/>
          <w:bCs w:val="0"/>
          <w:color w:val="000000" w:themeColor="text1"/>
          <w:sz w:val="30"/>
          <w:szCs w:val="24"/>
          <w14:textFill>
            <w14:solidFill>
              <w14:schemeClr w14:val="tx1"/>
            </w14:solidFill>
          </w14:textFill>
        </w:rPr>
      </w:pPr>
    </w:p>
    <w:p w14:paraId="6E4936FA">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44" w:name="_Toc2896"/>
      <w:bookmarkStart w:id="45" w:name="_Toc14967"/>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一、收入支出决算总表</w:t>
      </w:r>
      <w:bookmarkEnd w:id="44"/>
      <w:bookmarkEnd w:id="45"/>
    </w:p>
    <w:p w14:paraId="7E92AAF0">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46" w:name="_Toc16144"/>
      <w:bookmarkStart w:id="47" w:name="_Toc5573"/>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二、收入决算表</w:t>
      </w:r>
      <w:bookmarkEnd w:id="46"/>
      <w:bookmarkEnd w:id="47"/>
    </w:p>
    <w:p w14:paraId="6C33AFF3">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48" w:name="_Toc27018"/>
      <w:bookmarkStart w:id="49" w:name="_Toc10764"/>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三、支出决算表</w:t>
      </w:r>
      <w:bookmarkEnd w:id="48"/>
      <w:bookmarkEnd w:id="49"/>
    </w:p>
    <w:p w14:paraId="68128812">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50" w:name="_Toc23220"/>
      <w:bookmarkStart w:id="51" w:name="_Toc29501"/>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四、财政拨款收入支出决算总表</w:t>
      </w:r>
      <w:bookmarkEnd w:id="50"/>
      <w:bookmarkEnd w:id="51"/>
    </w:p>
    <w:p w14:paraId="43E25841">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52" w:name="_Toc27598"/>
      <w:bookmarkStart w:id="53" w:name="_Toc8211"/>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五、财政拨款支出决算明细表</w:t>
      </w:r>
      <w:bookmarkEnd w:id="52"/>
      <w:bookmarkEnd w:id="53"/>
    </w:p>
    <w:p w14:paraId="1B3C7C81">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54" w:name="_Toc4873"/>
      <w:bookmarkStart w:id="55" w:name="_Toc1374"/>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六、一般公共预算财政拨款支出决算表</w:t>
      </w:r>
      <w:bookmarkEnd w:id="54"/>
      <w:bookmarkEnd w:id="55"/>
    </w:p>
    <w:p w14:paraId="4A565B57">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56" w:name="_Toc17143"/>
      <w:bookmarkStart w:id="57" w:name="_Toc13507"/>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七、一般公共预算财政拨款支出决算明细表</w:t>
      </w:r>
      <w:bookmarkEnd w:id="56"/>
      <w:bookmarkEnd w:id="57"/>
    </w:p>
    <w:p w14:paraId="6BCA8510">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58" w:name="_Toc22705"/>
      <w:bookmarkStart w:id="59" w:name="_Toc27334"/>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八、一般公共预算财政拨款基本支出决算表</w:t>
      </w:r>
      <w:bookmarkEnd w:id="58"/>
      <w:bookmarkEnd w:id="59"/>
    </w:p>
    <w:p w14:paraId="4BA52414">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60" w:name="_Toc4822"/>
      <w:bookmarkStart w:id="61" w:name="_Toc10019"/>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九、一般公共预算财政拨款项目支出决算表</w:t>
      </w:r>
      <w:bookmarkEnd w:id="60"/>
      <w:bookmarkEnd w:id="61"/>
    </w:p>
    <w:p w14:paraId="5C2D426F">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62" w:name="_Toc23387"/>
      <w:bookmarkStart w:id="63" w:name="_Toc10579"/>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十、政府性基金预算财政拨款收入支出决算表</w:t>
      </w:r>
      <w:bookmarkEnd w:id="62"/>
      <w:bookmarkEnd w:id="63"/>
    </w:p>
    <w:p w14:paraId="01A4984B">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64" w:name="_Toc13499"/>
      <w:bookmarkStart w:id="65" w:name="_Toc13062"/>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十一、国有资本经营预算财政拨款收入支出决算表</w:t>
      </w:r>
      <w:bookmarkEnd w:id="64"/>
      <w:bookmarkEnd w:id="65"/>
    </w:p>
    <w:p w14:paraId="4EF2FE7D">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66" w:name="_Toc734"/>
      <w:bookmarkStart w:id="67" w:name="_Toc2164"/>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十二、国有资本经营预算财政拨款支出决算表</w:t>
      </w:r>
      <w:bookmarkEnd w:id="66"/>
      <w:bookmarkEnd w:id="67"/>
    </w:p>
    <w:p w14:paraId="0FDFBC3C">
      <w:pPr>
        <w:overflowPunct w:val="0"/>
        <w:topLinePunct/>
        <w:spacing w:line="576" w:lineRule="exact"/>
        <w:ind w:firstLine="640" w:firstLineChars="200"/>
        <w:jc w:val="both"/>
        <w:outlineLvl w:val="1"/>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pPr>
      <w:bookmarkStart w:id="68" w:name="_Toc3890"/>
      <w:bookmarkStart w:id="69" w:name="_Toc26605"/>
      <w:r>
        <w:rPr>
          <w:rFonts w:hint="default" w:ascii="Times New Roman" w:hAnsi="Times New Roman" w:eastAsia="仿宋_GB2312" w:cs="Times New Roman"/>
          <w:b w:val="0"/>
          <w:bCs w:val="0"/>
          <w:color w:val="000000" w:themeColor="text1"/>
          <w:kern w:val="2"/>
          <w:sz w:val="32"/>
          <w:szCs w:val="24"/>
          <w14:textFill>
            <w14:solidFill>
              <w14:schemeClr w14:val="tx1"/>
            </w14:solidFill>
          </w14:textFill>
        </w:rPr>
        <w:t>十三、财政拨款“三公”经费支出决算表</w:t>
      </w:r>
      <w:bookmarkEnd w:id="68"/>
      <w:bookmarkEnd w:id="69"/>
    </w:p>
    <w:p w14:paraId="380E1772">
      <w:pPr>
        <w:overflowPunct w:val="0"/>
        <w:topLinePunct/>
        <w:spacing w:line="576" w:lineRule="exact"/>
        <w:ind w:firstLine="600" w:firstLineChars="200"/>
        <w:jc w:val="both"/>
        <w:outlineLvl w:val="1"/>
        <w:rPr>
          <w:rFonts w:hint="default" w:ascii="Times New Roman" w:hAnsi="Times New Roman" w:eastAsia="方正小标宋简体" w:cs="Times New Roman"/>
          <w:b w:val="0"/>
          <w:bCs w:val="0"/>
          <w:color w:val="000000" w:themeColor="text1"/>
          <w:kern w:val="2"/>
          <w:sz w:val="30"/>
          <w:szCs w:val="24"/>
          <w14:textFill>
            <w14:solidFill>
              <w14:schemeClr w14:val="tx1"/>
            </w14:solidFill>
          </w14:textFill>
        </w:rPr>
      </w:pPr>
    </w:p>
    <w:sectPr>
      <w:pgSz w:w="12240" w:h="15840"/>
      <w:pgMar w:top="2098" w:right="1474" w:bottom="1984" w:left="1587" w:header="720" w:footer="1134" w:gutter="0"/>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D1E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6C23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D6C23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84D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F6556">
                          <w:pPr>
                            <w:pStyle w:val="7"/>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CF6556">
                    <w:pPr>
                      <w:pStyle w:val="7"/>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MWMwMTlkMjI5YTM5ZTQ2MTc4YmVkZTU2Y2U1MzAifQ=="/>
  </w:docVars>
  <w:rsids>
    <w:rsidRoot w:val="00172A27"/>
    <w:rsid w:val="00573D68"/>
    <w:rsid w:val="01307410"/>
    <w:rsid w:val="07142854"/>
    <w:rsid w:val="07D36291"/>
    <w:rsid w:val="09542146"/>
    <w:rsid w:val="09F2225F"/>
    <w:rsid w:val="0FD74666"/>
    <w:rsid w:val="14103A0E"/>
    <w:rsid w:val="16151694"/>
    <w:rsid w:val="186F03FC"/>
    <w:rsid w:val="1BAA139E"/>
    <w:rsid w:val="1D9427CE"/>
    <w:rsid w:val="2C6D1C54"/>
    <w:rsid w:val="33DE63DD"/>
    <w:rsid w:val="35F8466F"/>
    <w:rsid w:val="364B3B6A"/>
    <w:rsid w:val="4258464E"/>
    <w:rsid w:val="43105D6C"/>
    <w:rsid w:val="433429C6"/>
    <w:rsid w:val="462E3083"/>
    <w:rsid w:val="465A5EB6"/>
    <w:rsid w:val="4AC506F8"/>
    <w:rsid w:val="4CEA0599"/>
    <w:rsid w:val="4D780890"/>
    <w:rsid w:val="4F715EAB"/>
    <w:rsid w:val="51850C84"/>
    <w:rsid w:val="573855DD"/>
    <w:rsid w:val="580967EE"/>
    <w:rsid w:val="5F566729"/>
    <w:rsid w:val="626C4EE3"/>
    <w:rsid w:val="632F281D"/>
    <w:rsid w:val="648C40B3"/>
    <w:rsid w:val="66686067"/>
    <w:rsid w:val="671473E5"/>
    <w:rsid w:val="6B321631"/>
    <w:rsid w:val="6E582751"/>
    <w:rsid w:val="6F7716B8"/>
    <w:rsid w:val="76B824F9"/>
    <w:rsid w:val="7AD95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pPr>
    <w:rPr>
      <w:rFonts w:hint="eastAsia" w:ascii="Times New Roman" w:hAnsi="Times New Roman" w:eastAsia="宋体" w:cs="Times New Roman"/>
      <w:sz w:val="24"/>
      <w:szCs w:val="24"/>
      <w:lang w:val="en-US" w:eastAsia="zh-CN"/>
    </w:rPr>
  </w:style>
  <w:style w:type="paragraph" w:styleId="3">
    <w:name w:val="heading 1"/>
    <w:basedOn w:val="1"/>
    <w:link w:val="21"/>
    <w:unhideWhenUsed/>
    <w:qFormat/>
    <w:uiPriority w:val="99"/>
    <w:pPr>
      <w:outlineLvl w:val="0"/>
    </w:pPr>
    <w:rPr>
      <w:rFonts w:hint="eastAsia"/>
      <w:sz w:val="24"/>
      <w:szCs w:val="24"/>
    </w:rPr>
  </w:style>
  <w:style w:type="paragraph" w:styleId="4">
    <w:name w:val="heading 2"/>
    <w:basedOn w:val="1"/>
    <w:link w:val="24"/>
    <w:unhideWhenUsed/>
    <w:qFormat/>
    <w:uiPriority w:val="99"/>
    <w:pPr>
      <w:outlineLvl w:val="1"/>
    </w:pPr>
    <w:rPr>
      <w:rFonts w:hint="eastAsia"/>
      <w:sz w:val="24"/>
      <w:szCs w:val="24"/>
    </w:rPr>
  </w:style>
  <w:style w:type="character" w:default="1" w:styleId="13">
    <w:name w:val="Default Paragraph Font"/>
    <w:unhideWhenUsed/>
    <w:qFormat/>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before="93" w:beforeLines="30"/>
    </w:pPr>
    <w:rPr>
      <w:rFonts w:hint="eastAsia" w:ascii="仿宋_GB2312" w:eastAsia="仿宋_GB2312"/>
      <w:sz w:val="30"/>
      <w:szCs w:val="24"/>
    </w:rPr>
  </w:style>
  <w:style w:type="paragraph" w:styleId="5">
    <w:name w:val="Body Text Indent"/>
    <w:basedOn w:val="1"/>
    <w:next w:val="6"/>
    <w:link w:val="26"/>
    <w:unhideWhenUsed/>
    <w:qFormat/>
    <w:uiPriority w:val="99"/>
    <w:pPr>
      <w:spacing w:after="120"/>
      <w:ind w:leftChars="200"/>
    </w:pPr>
    <w:rPr>
      <w:rFonts w:hint="eastAsia" w:ascii="仿宋_GB2312"/>
      <w:sz w:val="24"/>
      <w:szCs w:val="24"/>
    </w:rPr>
  </w:style>
  <w:style w:type="paragraph" w:styleId="6">
    <w:name w:val="Body Text First Indent 2"/>
    <w:basedOn w:val="5"/>
    <w:link w:val="25"/>
    <w:unhideWhenUsed/>
    <w:qFormat/>
    <w:uiPriority w:val="99"/>
    <w:pPr>
      <w:ind w:firstLine="420" w:firstLineChars="200"/>
    </w:pPr>
    <w:rPr>
      <w:rFonts w:hint="eastAsia"/>
      <w:sz w:val="24"/>
      <w:szCs w:val="24"/>
    </w:rPr>
  </w:style>
  <w:style w:type="paragraph" w:styleId="7">
    <w:name w:val="footer"/>
    <w:basedOn w:val="1"/>
    <w:link w:val="33"/>
    <w:unhideWhenUsed/>
    <w:qFormat/>
    <w:uiPriority w:val="99"/>
    <w:pPr>
      <w:tabs>
        <w:tab w:val="center" w:pos="4153"/>
        <w:tab w:val="right" w:pos="8306"/>
      </w:tabs>
      <w:snapToGrid w:val="0"/>
    </w:pPr>
    <w:rPr>
      <w:rFonts w:hint="eastAsia"/>
      <w:sz w:val="18"/>
      <w:szCs w:val="24"/>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styleId="9">
    <w:name w:val="toc 1"/>
    <w:basedOn w:val="1"/>
    <w:next w:val="1"/>
    <w:qFormat/>
    <w:uiPriority w:val="99"/>
  </w:style>
  <w:style w:type="paragraph" w:styleId="10">
    <w:name w:val="footnote text"/>
    <w:basedOn w:val="1"/>
    <w:next w:val="6"/>
    <w:link w:val="17"/>
    <w:unhideWhenUsed/>
    <w:qFormat/>
    <w:uiPriority w:val="99"/>
    <w:pPr>
      <w:snapToGrid w:val="0"/>
    </w:pPr>
    <w:rPr>
      <w:rFonts w:hint="eastAsia"/>
      <w:sz w:val="18"/>
      <w:szCs w:val="24"/>
    </w:rPr>
  </w:style>
  <w:style w:type="paragraph" w:styleId="11">
    <w:name w:val="toc 2"/>
    <w:basedOn w:val="1"/>
    <w:next w:val="1"/>
    <w:qFormat/>
    <w:uiPriority w:val="99"/>
    <w:pPr>
      <w:ind w:left="420" w:leftChars="200"/>
    </w:pPr>
  </w:style>
  <w:style w:type="character" w:styleId="14">
    <w:name w:val="Strong"/>
    <w:basedOn w:val="13"/>
    <w:unhideWhenUsed/>
    <w:qFormat/>
    <w:uiPriority w:val="99"/>
    <w:rPr>
      <w:rFonts w:hint="default" w:ascii="Times New Roman" w:hAnsi="Times New Roman" w:eastAsia="宋体"/>
      <w:b/>
      <w:sz w:val="24"/>
      <w:szCs w:val="24"/>
    </w:rPr>
  </w:style>
  <w:style w:type="paragraph" w:customStyle="1" w:styleId="15">
    <w:name w:val="常用样式（方正仿宋简）"/>
    <w:basedOn w:val="1"/>
    <w:unhideWhenUsed/>
    <w:qFormat/>
    <w:uiPriority w:val="0"/>
    <w:pPr>
      <w:spacing w:line="560" w:lineRule="exact"/>
      <w:ind w:firstLine="640" w:firstLineChars="200"/>
    </w:pPr>
    <w:rPr>
      <w:rFonts w:hint="eastAsia" w:eastAsia="方正仿宋简体"/>
      <w:sz w:val="32"/>
      <w:szCs w:val="24"/>
    </w:rPr>
  </w:style>
  <w:style w:type="paragraph" w:customStyle="1" w:styleId="16">
    <w:name w:val="Default"/>
    <w:basedOn w:val="1"/>
    <w:unhideWhenUsed/>
    <w:qFormat/>
    <w:uiPriority w:val="99"/>
    <w:rPr>
      <w:rFonts w:hint="eastAsia" w:ascii="仿宋" w:hAnsi="Calibri" w:eastAsia="仿宋"/>
      <w:color w:val="000000"/>
      <w:sz w:val="24"/>
      <w:szCs w:val="24"/>
    </w:rPr>
  </w:style>
  <w:style w:type="character" w:customStyle="1" w:styleId="17">
    <w:name w:val="脚注文本 Char"/>
    <w:basedOn w:val="13"/>
    <w:link w:val="10"/>
    <w:unhideWhenUsed/>
    <w:qFormat/>
    <w:locked/>
    <w:uiPriority w:val="99"/>
    <w:rPr>
      <w:rFonts w:hint="eastAsia" w:ascii="宋体" w:hAnsi="Times New Roman" w:eastAsia="宋体"/>
      <w:sz w:val="18"/>
      <w:szCs w:val="24"/>
    </w:rPr>
  </w:style>
  <w:style w:type="character" w:customStyle="1" w:styleId="18">
    <w:name w:val="正文文本 Char"/>
    <w:basedOn w:val="13"/>
    <w:link w:val="2"/>
    <w:unhideWhenUsed/>
    <w:qFormat/>
    <w:locked/>
    <w:uiPriority w:val="99"/>
    <w:rPr>
      <w:rFonts w:hint="default" w:ascii="Times New Roman" w:hAnsi="Times New Roman" w:eastAsia="Times New Roman"/>
      <w:sz w:val="24"/>
      <w:szCs w:val="24"/>
    </w:rPr>
  </w:style>
  <w:style w:type="character" w:customStyle="1" w:styleId="19">
    <w:name w:val="页脚 Char11"/>
    <w:basedOn w:val="13"/>
    <w:unhideWhenUsed/>
    <w:qFormat/>
    <w:uiPriority w:val="99"/>
    <w:rPr>
      <w:rFonts w:hint="eastAsia" w:ascii="宋体" w:hAnsi="Times New Roman" w:eastAsia="宋体"/>
      <w:sz w:val="18"/>
      <w:szCs w:val="24"/>
    </w:rPr>
  </w:style>
  <w:style w:type="character" w:customStyle="1" w:styleId="20">
    <w:name w:val="页眉 Char1"/>
    <w:basedOn w:val="13"/>
    <w:unhideWhenUsed/>
    <w:qFormat/>
    <w:uiPriority w:val="99"/>
    <w:rPr>
      <w:rFonts w:hint="eastAsia" w:ascii="宋体" w:hAnsi="Times New Roman" w:eastAsia="宋体"/>
      <w:sz w:val="18"/>
      <w:szCs w:val="24"/>
    </w:rPr>
  </w:style>
  <w:style w:type="character" w:customStyle="1" w:styleId="21">
    <w:name w:val="标题 1 Char"/>
    <w:basedOn w:val="13"/>
    <w:link w:val="3"/>
    <w:unhideWhenUsed/>
    <w:qFormat/>
    <w:locked/>
    <w:uiPriority w:val="9"/>
    <w:rPr>
      <w:rFonts w:hint="default" w:ascii="Times New Roman" w:hAnsi="Times New Roman" w:eastAsia="Times New Roman"/>
      <w:b/>
      <w:kern w:val="44"/>
      <w:sz w:val="44"/>
      <w:szCs w:val="24"/>
    </w:rPr>
  </w:style>
  <w:style w:type="character" w:customStyle="1" w:styleId="22">
    <w:name w:val="正文文本 Char12"/>
    <w:basedOn w:val="13"/>
    <w:unhideWhenUsed/>
    <w:qFormat/>
    <w:uiPriority w:val="99"/>
    <w:rPr>
      <w:rFonts w:hint="eastAsia" w:ascii="宋体" w:hAnsi="Times New Roman" w:eastAsia="宋体"/>
      <w:sz w:val="24"/>
      <w:szCs w:val="24"/>
    </w:rPr>
  </w:style>
  <w:style w:type="character" w:customStyle="1" w:styleId="23">
    <w:name w:val="页脚 Char1"/>
    <w:basedOn w:val="13"/>
    <w:unhideWhenUsed/>
    <w:qFormat/>
    <w:uiPriority w:val="99"/>
    <w:rPr>
      <w:rFonts w:hint="eastAsia" w:ascii="宋体" w:hAnsi="Times New Roman" w:eastAsia="宋体"/>
      <w:sz w:val="18"/>
      <w:szCs w:val="24"/>
    </w:rPr>
  </w:style>
  <w:style w:type="character" w:customStyle="1" w:styleId="24">
    <w:name w:val="标题 2 Char"/>
    <w:basedOn w:val="13"/>
    <w:link w:val="4"/>
    <w:unhideWhenUsed/>
    <w:qFormat/>
    <w:locked/>
    <w:uiPriority w:val="9"/>
    <w:rPr>
      <w:rFonts w:hint="default" w:ascii="Cambria" w:hAnsi="Times New Roman" w:eastAsia="宋体"/>
      <w:b/>
      <w:sz w:val="32"/>
      <w:szCs w:val="24"/>
    </w:rPr>
  </w:style>
  <w:style w:type="character" w:customStyle="1" w:styleId="25">
    <w:name w:val="正文首行缩进 2 Char"/>
    <w:basedOn w:val="26"/>
    <w:link w:val="6"/>
    <w:unhideWhenUsed/>
    <w:qFormat/>
    <w:locked/>
    <w:uiPriority w:val="99"/>
    <w:rPr>
      <w:rFonts w:hint="eastAsia"/>
      <w:sz w:val="24"/>
      <w:szCs w:val="24"/>
    </w:rPr>
  </w:style>
  <w:style w:type="character" w:customStyle="1" w:styleId="26">
    <w:name w:val="正文文本缩进 Char"/>
    <w:basedOn w:val="13"/>
    <w:link w:val="5"/>
    <w:unhideWhenUsed/>
    <w:qFormat/>
    <w:locked/>
    <w:uiPriority w:val="99"/>
    <w:rPr>
      <w:rFonts w:hint="eastAsia" w:ascii="宋体" w:hAnsi="Times New Roman" w:eastAsia="宋体"/>
      <w:sz w:val="24"/>
      <w:szCs w:val="24"/>
    </w:rPr>
  </w:style>
  <w:style w:type="character" w:customStyle="1" w:styleId="27">
    <w:name w:val="页眉 Char"/>
    <w:basedOn w:val="13"/>
    <w:link w:val="8"/>
    <w:unhideWhenUsed/>
    <w:qFormat/>
    <w:locked/>
    <w:uiPriority w:val="99"/>
    <w:rPr>
      <w:rFonts w:hint="default" w:ascii="Times New Roman" w:hAnsi="Times New Roman" w:eastAsia="Times New Roman"/>
      <w:sz w:val="18"/>
      <w:szCs w:val="24"/>
    </w:rPr>
  </w:style>
  <w:style w:type="character" w:customStyle="1" w:styleId="28">
    <w:name w:val="正文文本 Char1"/>
    <w:basedOn w:val="13"/>
    <w:unhideWhenUsed/>
    <w:qFormat/>
    <w:uiPriority w:val="99"/>
    <w:rPr>
      <w:rFonts w:hint="eastAsia" w:ascii="宋体" w:hAnsi="Times New Roman" w:eastAsia="宋体"/>
      <w:sz w:val="24"/>
      <w:szCs w:val="24"/>
    </w:rPr>
  </w:style>
  <w:style w:type="character" w:customStyle="1" w:styleId="29">
    <w:name w:val="页眉 Char11"/>
    <w:basedOn w:val="13"/>
    <w:unhideWhenUsed/>
    <w:qFormat/>
    <w:uiPriority w:val="99"/>
    <w:rPr>
      <w:rFonts w:hint="eastAsia" w:ascii="宋体" w:hAnsi="Times New Roman" w:eastAsia="宋体"/>
      <w:sz w:val="18"/>
      <w:szCs w:val="24"/>
    </w:rPr>
  </w:style>
  <w:style w:type="character" w:customStyle="1" w:styleId="30">
    <w:name w:val="页眉 Char12"/>
    <w:basedOn w:val="13"/>
    <w:unhideWhenUsed/>
    <w:qFormat/>
    <w:uiPriority w:val="99"/>
    <w:rPr>
      <w:rFonts w:hint="eastAsia" w:ascii="宋体" w:hAnsi="Times New Roman" w:eastAsia="宋体"/>
      <w:sz w:val="18"/>
      <w:szCs w:val="24"/>
    </w:rPr>
  </w:style>
  <w:style w:type="character" w:customStyle="1" w:styleId="31">
    <w:name w:val="正文文本 Char11"/>
    <w:basedOn w:val="13"/>
    <w:unhideWhenUsed/>
    <w:qFormat/>
    <w:uiPriority w:val="99"/>
    <w:rPr>
      <w:rFonts w:hint="eastAsia" w:ascii="宋体" w:hAnsi="Times New Roman" w:eastAsia="宋体"/>
      <w:sz w:val="24"/>
      <w:szCs w:val="24"/>
    </w:rPr>
  </w:style>
  <w:style w:type="character" w:customStyle="1" w:styleId="32">
    <w:name w:val="页脚 Char12"/>
    <w:basedOn w:val="13"/>
    <w:unhideWhenUsed/>
    <w:qFormat/>
    <w:uiPriority w:val="99"/>
    <w:rPr>
      <w:rFonts w:hint="eastAsia" w:ascii="宋体" w:hAnsi="Times New Roman" w:eastAsia="宋体"/>
      <w:sz w:val="18"/>
      <w:szCs w:val="24"/>
    </w:rPr>
  </w:style>
  <w:style w:type="character" w:customStyle="1" w:styleId="33">
    <w:name w:val="页脚 Char"/>
    <w:basedOn w:val="13"/>
    <w:link w:val="7"/>
    <w:unhideWhenUsed/>
    <w:qFormat/>
    <w:locked/>
    <w:uiPriority w:val="99"/>
    <w:rPr>
      <w:rFonts w:hint="default" w:ascii="Times New Roman" w:hAnsi="Times New Roman" w:eastAsia="Times New Roman"/>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2022年（万元）</c:v>
                </c:pt>
                <c:pt idx="1">
                  <c:v>2023年(万元）</c:v>
                </c:pt>
              </c:strCache>
            </c:strRef>
          </c:cat>
          <c:val>
            <c:numRef>
              <c:f>[工作簿1]Sheet1!$B$2:$B$3</c:f>
              <c:numCache>
                <c:formatCode>General</c:formatCode>
                <c:ptCount val="2"/>
                <c:pt idx="0">
                  <c:v>9620.06</c:v>
                </c:pt>
                <c:pt idx="1">
                  <c:v>7480.64</c:v>
                </c:pt>
              </c:numCache>
            </c:numRef>
          </c:val>
        </c:ser>
        <c:dLbls>
          <c:showLegendKey val="0"/>
          <c:showVal val="1"/>
          <c:showCatName val="0"/>
          <c:showSerName val="0"/>
          <c:showPercent val="0"/>
          <c:showBubbleSize val="0"/>
        </c:dLbls>
        <c:gapWidth val="246"/>
        <c:overlap val="-28"/>
        <c:axId val="722199170"/>
        <c:axId val="859183813"/>
      </c:barChart>
      <c:catAx>
        <c:axId val="7221991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9183813"/>
        <c:crosses val="autoZero"/>
        <c:auto val="1"/>
        <c:lblAlgn val="ctr"/>
        <c:lblOffset val="100"/>
        <c:noMultiLvlLbl val="0"/>
      </c:catAx>
      <c:valAx>
        <c:axId val="85918381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1991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10653</Words>
  <Characters>12114</Characters>
  <TotalTime>4</TotalTime>
  <ScaleCrop>false</ScaleCrop>
  <LinksUpToDate>false</LinksUpToDate>
  <CharactersWithSpaces>12285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2024-09-19T09:25:00Z</dcterms:created>
  <dc:creator>Administrator</dc:creator>
  <cp:lastModifiedBy>lenovo</cp:lastModifiedBy>
  <dcterms:modified xsi:type="dcterms:W3CDTF">2024-09-25T07:56:45Z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5E4B74A9513B40A4AC6CF1606F56BE2E_13</vt:lpwstr>
  </property>
</Properties>
</file>