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028900">
      <w:pPr>
        <w:keepNext w:val="0"/>
        <w:keepLines w:val="0"/>
        <w:pageBreakBefore w:val="0"/>
        <w:widowControl/>
        <w:kinsoku/>
        <w:wordWrap/>
        <w:overflowPunct/>
        <w:topLinePunct w:val="0"/>
        <w:autoSpaceDE/>
        <w:autoSpaceDN/>
        <w:bidi w:val="0"/>
        <w:adjustRightInd/>
        <w:snapToGrid w:val="0"/>
        <w:spacing w:line="576" w:lineRule="exact"/>
        <w:ind w:left="0" w:leftChars="0" w:right="0" w:rightChars="0"/>
        <w:jc w:val="center"/>
        <w:textAlignment w:val="auto"/>
        <w:rPr>
          <w:rFonts w:hint="eastAsia" w:ascii="方正小标宋简体" w:hAnsi="宋体" w:eastAsia="方正小标宋简体" w:cs="宋体"/>
          <w:color w:val="auto"/>
          <w:kern w:val="0"/>
          <w:sz w:val="44"/>
          <w:szCs w:val="52"/>
        </w:rPr>
      </w:pPr>
      <w:r>
        <w:rPr>
          <w:rFonts w:hint="eastAsia" w:ascii="方正小标宋简体" w:hAnsi="宋体" w:eastAsia="方正小标宋简体" w:cs="宋体"/>
          <w:color w:val="auto"/>
          <w:kern w:val="0"/>
          <w:sz w:val="44"/>
          <w:szCs w:val="52"/>
        </w:rPr>
        <w:t>行政执法主体</w:t>
      </w:r>
      <w:r>
        <w:rPr>
          <w:rFonts w:hint="eastAsia" w:ascii="方正小标宋简体" w:hAnsi="宋体" w:eastAsia="方正小标宋简体" w:cs="宋体"/>
          <w:color w:val="auto"/>
          <w:kern w:val="0"/>
          <w:sz w:val="44"/>
          <w:szCs w:val="52"/>
          <w:lang w:eastAsia="zh-CN"/>
        </w:rPr>
        <w:t>资格清理</w:t>
      </w:r>
      <w:r>
        <w:rPr>
          <w:rFonts w:hint="eastAsia" w:ascii="方正小标宋简体" w:hAnsi="宋体" w:eastAsia="方正小标宋简体" w:cs="宋体"/>
          <w:color w:val="auto"/>
          <w:kern w:val="0"/>
          <w:sz w:val="44"/>
          <w:szCs w:val="52"/>
        </w:rPr>
        <w:t>表</w:t>
      </w:r>
    </w:p>
    <w:p w14:paraId="3BB9D7C8">
      <w:pPr>
        <w:keepNext w:val="0"/>
        <w:keepLines w:val="0"/>
        <w:pageBreakBefore w:val="0"/>
        <w:widowControl/>
        <w:kinsoku/>
        <w:wordWrap/>
        <w:overflowPunct/>
        <w:topLinePunct w:val="0"/>
        <w:autoSpaceDE/>
        <w:autoSpaceDN/>
        <w:bidi w:val="0"/>
        <w:adjustRightInd/>
        <w:snapToGrid w:val="0"/>
        <w:spacing w:line="576" w:lineRule="exact"/>
        <w:ind w:left="0" w:leftChars="0" w:right="0" w:rightChars="0"/>
        <w:jc w:val="both"/>
        <w:textAlignment w:val="auto"/>
        <w:rPr>
          <w:rFonts w:hint="eastAsia" w:ascii="方正小标宋简体" w:hAnsi="宋体" w:eastAsia="方正小标宋简体" w:cs="宋体"/>
          <w:color w:val="auto"/>
          <w:kern w:val="0"/>
          <w:sz w:val="44"/>
          <w:szCs w:val="52"/>
        </w:rPr>
      </w:pPr>
    </w:p>
    <w:tbl>
      <w:tblPr>
        <w:tblStyle w:val="8"/>
        <w:tblW w:w="942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171"/>
        <w:gridCol w:w="5686"/>
        <w:gridCol w:w="654"/>
        <w:gridCol w:w="1910"/>
      </w:tblGrid>
      <w:tr w14:paraId="3CA54F1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7" w:hRule="exact"/>
          <w:jc w:val="center"/>
        </w:trPr>
        <w:tc>
          <w:tcPr>
            <w:tcW w:w="1171" w:type="dxa"/>
            <w:tcBorders>
              <w:top w:val="single" w:color="auto" w:sz="8" w:space="0"/>
              <w:left w:val="single" w:color="auto" w:sz="8" w:space="0"/>
              <w:bottom w:val="single" w:color="000000" w:sz="6" w:space="0"/>
              <w:right w:val="single" w:color="000000" w:sz="6" w:space="0"/>
            </w:tcBorders>
            <w:noWrap w:val="0"/>
            <w:vAlign w:val="center"/>
          </w:tcPr>
          <w:p w14:paraId="0BD97FD7">
            <w:pPr>
              <w:jc w:val="center"/>
              <w:rPr>
                <w:rFonts w:ascii="仿宋_GB2312" w:hAnsi="宋体" w:eastAsia="仿宋_GB2312"/>
                <w:color w:val="auto"/>
              </w:rPr>
            </w:pPr>
            <w:r>
              <w:rPr>
                <w:rFonts w:hint="eastAsia" w:ascii="仿宋_GB2312" w:hAnsi="宋体" w:eastAsia="仿宋_GB2312"/>
                <w:color w:val="auto"/>
              </w:rPr>
              <w:t>单位全称</w:t>
            </w:r>
          </w:p>
        </w:tc>
        <w:tc>
          <w:tcPr>
            <w:tcW w:w="8250" w:type="dxa"/>
            <w:gridSpan w:val="3"/>
            <w:tcBorders>
              <w:top w:val="single" w:color="auto" w:sz="8" w:space="0"/>
              <w:left w:val="single" w:color="000000" w:sz="6" w:space="0"/>
              <w:bottom w:val="single" w:color="000000" w:sz="6" w:space="0"/>
              <w:right w:val="single" w:color="auto" w:sz="8" w:space="0"/>
            </w:tcBorders>
            <w:noWrap w:val="0"/>
            <w:vAlign w:val="center"/>
          </w:tcPr>
          <w:p w14:paraId="6FA36D19">
            <w:pPr>
              <w:spacing w:line="260" w:lineRule="exact"/>
              <w:jc w:val="center"/>
              <w:rPr>
                <w:rFonts w:hint="eastAsia" w:ascii="仿宋_GB2312" w:hAnsi="宋体" w:eastAsia="仿宋_GB2312"/>
                <w:color w:val="auto"/>
                <w:lang w:val="en-US" w:eastAsia="zh-CN"/>
              </w:rPr>
            </w:pPr>
            <w:r>
              <w:rPr>
                <w:rFonts w:hint="eastAsia" w:ascii="仿宋_GB2312" w:hAnsi="宋体" w:eastAsia="仿宋_GB2312"/>
                <w:color w:val="auto"/>
                <w:lang w:val="en-US" w:eastAsia="zh-CN"/>
              </w:rPr>
              <w:t>广元市昭化区农业农村局</w:t>
            </w:r>
          </w:p>
        </w:tc>
      </w:tr>
      <w:tr w14:paraId="0601EB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67" w:hRule="exact"/>
          <w:jc w:val="center"/>
        </w:trPr>
        <w:tc>
          <w:tcPr>
            <w:tcW w:w="1171" w:type="dxa"/>
            <w:tcBorders>
              <w:top w:val="single" w:color="000000" w:sz="6" w:space="0"/>
              <w:left w:val="single" w:color="auto" w:sz="8" w:space="0"/>
              <w:bottom w:val="single" w:color="000000" w:sz="6" w:space="0"/>
              <w:right w:val="single" w:color="000000" w:sz="6" w:space="0"/>
            </w:tcBorders>
            <w:noWrap w:val="0"/>
            <w:vAlign w:val="center"/>
          </w:tcPr>
          <w:p w14:paraId="0782EADE">
            <w:pPr>
              <w:spacing w:line="260" w:lineRule="exact"/>
              <w:jc w:val="center"/>
              <w:rPr>
                <w:rFonts w:ascii="仿宋_GB2312" w:hAnsi="宋体" w:eastAsia="仿宋_GB2312"/>
                <w:color w:val="auto"/>
              </w:rPr>
            </w:pPr>
            <w:r>
              <w:rPr>
                <w:rFonts w:hint="eastAsia" w:ascii="仿宋_GB2312" w:hAnsi="宋体" w:eastAsia="仿宋_GB2312"/>
                <w:color w:val="auto"/>
              </w:rPr>
              <w:t>办公地址</w:t>
            </w:r>
          </w:p>
        </w:tc>
        <w:tc>
          <w:tcPr>
            <w:tcW w:w="5686" w:type="dxa"/>
            <w:tcBorders>
              <w:top w:val="single" w:color="000000" w:sz="6" w:space="0"/>
              <w:left w:val="single" w:color="000000" w:sz="6" w:space="0"/>
              <w:bottom w:val="single" w:color="000000" w:sz="6" w:space="0"/>
              <w:right w:val="single" w:color="000000" w:sz="6" w:space="0"/>
            </w:tcBorders>
            <w:noWrap w:val="0"/>
            <w:vAlign w:val="center"/>
          </w:tcPr>
          <w:p w14:paraId="5FBD2D2D">
            <w:pPr>
              <w:spacing w:line="260" w:lineRule="exact"/>
              <w:jc w:val="center"/>
              <w:rPr>
                <w:rFonts w:hint="default" w:ascii="仿宋_GB2312" w:hAnsi="宋体" w:eastAsia="仿宋_GB2312"/>
                <w:color w:val="auto"/>
                <w:lang w:val="en-US" w:eastAsia="zh-CN"/>
              </w:rPr>
            </w:pPr>
            <w:r>
              <w:rPr>
                <w:rFonts w:hint="eastAsia" w:ascii="仿宋_GB2312" w:hAnsi="宋体" w:eastAsia="仿宋_GB2312"/>
                <w:color w:val="auto"/>
                <w:lang w:val="en-US" w:eastAsia="zh-CN"/>
              </w:rPr>
              <w:t>广元市昭化区元坝镇育才路14号</w:t>
            </w:r>
          </w:p>
        </w:tc>
        <w:tc>
          <w:tcPr>
            <w:tcW w:w="654" w:type="dxa"/>
            <w:tcBorders>
              <w:top w:val="single" w:color="000000" w:sz="6" w:space="0"/>
              <w:left w:val="single" w:color="000000" w:sz="6" w:space="0"/>
              <w:bottom w:val="single" w:color="000000" w:sz="6" w:space="0"/>
              <w:right w:val="single" w:color="000000" w:sz="6" w:space="0"/>
            </w:tcBorders>
            <w:noWrap w:val="0"/>
            <w:vAlign w:val="center"/>
          </w:tcPr>
          <w:p w14:paraId="23249C50">
            <w:pPr>
              <w:spacing w:line="260" w:lineRule="exact"/>
              <w:rPr>
                <w:rFonts w:ascii="仿宋_GB2312" w:hAnsi="宋体" w:eastAsia="仿宋_GB2312"/>
                <w:color w:val="auto"/>
              </w:rPr>
            </w:pPr>
            <w:r>
              <w:rPr>
                <w:rFonts w:hint="eastAsia" w:ascii="仿宋_GB2312" w:hAnsi="宋体" w:eastAsia="仿宋_GB2312"/>
                <w:color w:val="auto"/>
              </w:rPr>
              <w:t>邮编</w:t>
            </w:r>
          </w:p>
        </w:tc>
        <w:tc>
          <w:tcPr>
            <w:tcW w:w="1910" w:type="dxa"/>
            <w:tcBorders>
              <w:top w:val="single" w:color="000000" w:sz="6" w:space="0"/>
              <w:left w:val="single" w:color="000000" w:sz="6" w:space="0"/>
              <w:bottom w:val="single" w:color="000000" w:sz="6" w:space="0"/>
              <w:right w:val="single" w:color="auto" w:sz="8" w:space="0"/>
            </w:tcBorders>
            <w:noWrap w:val="0"/>
            <w:vAlign w:val="center"/>
          </w:tcPr>
          <w:p w14:paraId="158ACC51">
            <w:pPr>
              <w:spacing w:line="260" w:lineRule="exact"/>
              <w:jc w:val="center"/>
              <w:rPr>
                <w:rFonts w:hint="default" w:ascii="仿宋_GB2312" w:hAnsi="宋体" w:eastAsia="仿宋_GB2312"/>
                <w:color w:val="auto"/>
                <w:lang w:val="en-US" w:eastAsia="zh-CN"/>
              </w:rPr>
            </w:pPr>
            <w:r>
              <w:rPr>
                <w:rFonts w:hint="default" w:ascii="仿宋_GB2312" w:hAnsi="宋体" w:eastAsia="仿宋_GB2312"/>
                <w:color w:val="auto"/>
                <w:lang w:val="en-US" w:eastAsia="zh-CN"/>
              </w:rPr>
              <w:t>628021</w:t>
            </w:r>
          </w:p>
        </w:tc>
      </w:tr>
      <w:tr w14:paraId="34F977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13" w:hRule="exact"/>
          <w:jc w:val="center"/>
        </w:trPr>
        <w:tc>
          <w:tcPr>
            <w:tcW w:w="1171" w:type="dxa"/>
            <w:tcBorders>
              <w:top w:val="single" w:color="000000" w:sz="6" w:space="0"/>
              <w:left w:val="single" w:color="auto" w:sz="8" w:space="0"/>
              <w:bottom w:val="single" w:color="000000" w:sz="6" w:space="0"/>
              <w:right w:val="single" w:color="000000" w:sz="6" w:space="0"/>
            </w:tcBorders>
            <w:noWrap w:val="0"/>
            <w:vAlign w:val="center"/>
          </w:tcPr>
          <w:p w14:paraId="5F725CCE">
            <w:pPr>
              <w:spacing w:line="260" w:lineRule="exact"/>
              <w:jc w:val="center"/>
              <w:rPr>
                <w:rFonts w:ascii="仿宋_GB2312" w:hAnsi="宋体" w:eastAsia="仿宋_GB2312"/>
                <w:color w:val="auto"/>
              </w:rPr>
            </w:pPr>
            <w:r>
              <w:rPr>
                <w:rFonts w:hint="eastAsia" w:ascii="仿宋_GB2312" w:hAnsi="宋体" w:eastAsia="仿宋_GB2312"/>
                <w:color w:val="auto"/>
              </w:rPr>
              <w:t>机构性质</w:t>
            </w:r>
          </w:p>
        </w:tc>
        <w:tc>
          <w:tcPr>
            <w:tcW w:w="8250" w:type="dxa"/>
            <w:gridSpan w:val="3"/>
            <w:tcBorders>
              <w:top w:val="single" w:color="000000" w:sz="6" w:space="0"/>
              <w:left w:val="single" w:color="000000" w:sz="6" w:space="0"/>
              <w:bottom w:val="single" w:color="000000" w:sz="6" w:space="0"/>
              <w:right w:val="single" w:color="auto" w:sz="8" w:space="0"/>
            </w:tcBorders>
            <w:noWrap w:val="0"/>
            <w:vAlign w:val="center"/>
          </w:tcPr>
          <w:p w14:paraId="09DDF85D">
            <w:pPr>
              <w:spacing w:line="440" w:lineRule="exact"/>
              <w:ind w:firstLine="420" w:firstLineChars="200"/>
              <w:rPr>
                <w:rFonts w:ascii="仿宋_GB2312" w:hAnsi="宋体" w:eastAsia="仿宋_GB2312"/>
                <w:color w:val="auto"/>
              </w:rPr>
            </w:pPr>
            <w:r>
              <w:rPr>
                <w:rFonts w:hint="eastAsia" w:ascii="仿宋_GB2312" w:hAnsi="宋体" w:eastAsia="仿宋_GB2312"/>
                <w:color w:val="auto"/>
                <w:szCs w:val="32"/>
                <w:lang w:eastAsia="zh-CN"/>
              </w:rPr>
              <w:t>☑</w:t>
            </w:r>
            <w:r>
              <w:rPr>
                <w:rFonts w:hint="eastAsia" w:ascii="仿宋_GB2312" w:hAnsi="宋体" w:eastAsia="仿宋_GB2312"/>
                <w:color w:val="auto"/>
              </w:rPr>
              <w:t xml:space="preserve">行政机关  </w:t>
            </w:r>
            <w:r>
              <w:rPr>
                <w:rFonts w:hint="eastAsia" w:ascii="仿宋_GB2312" w:hAnsi="宋体" w:eastAsia="仿宋_GB2312"/>
                <w:color w:val="auto"/>
                <w:szCs w:val="32"/>
              </w:rPr>
              <w:t xml:space="preserve"> □</w:t>
            </w:r>
            <w:r>
              <w:rPr>
                <w:rFonts w:hint="eastAsia" w:ascii="仿宋_GB2312" w:hAnsi="宋体" w:eastAsia="仿宋_GB2312"/>
                <w:color w:val="auto"/>
              </w:rPr>
              <w:t xml:space="preserve">事业单位 </w:t>
            </w:r>
            <w:r>
              <w:rPr>
                <w:rFonts w:hint="eastAsia" w:ascii="仿宋_GB2312" w:hAnsi="宋体" w:eastAsia="仿宋_GB2312"/>
                <w:color w:val="auto"/>
                <w:szCs w:val="32"/>
              </w:rPr>
              <w:t xml:space="preserve"> </w:t>
            </w:r>
            <w:r>
              <w:rPr>
                <w:rFonts w:hint="eastAsia" w:ascii="仿宋_GB2312" w:hAnsi="宋体" w:eastAsia="仿宋_GB2312"/>
                <w:color w:val="auto"/>
              </w:rPr>
              <w:t xml:space="preserve">   </w:t>
            </w:r>
            <w:r>
              <w:rPr>
                <w:rFonts w:hint="eastAsia" w:ascii="仿宋_GB2312" w:hAnsi="宋体" w:eastAsia="仿宋_GB2312"/>
                <w:color w:val="auto"/>
                <w:szCs w:val="32"/>
              </w:rPr>
              <w:sym w:font="Wingdings 2" w:char="00A3"/>
            </w:r>
            <w:r>
              <w:rPr>
                <w:rFonts w:hint="eastAsia" w:ascii="仿宋_GB2312" w:hAnsi="宋体" w:eastAsia="仿宋_GB2312"/>
                <w:color w:val="auto"/>
              </w:rPr>
              <w:t xml:space="preserve">内设机构  </w:t>
            </w:r>
            <w:r>
              <w:rPr>
                <w:rFonts w:hint="eastAsia" w:ascii="仿宋_GB2312" w:hAnsi="宋体" w:eastAsia="仿宋_GB2312"/>
                <w:color w:val="auto"/>
                <w:szCs w:val="36"/>
              </w:rPr>
              <w:t xml:space="preserve"> </w:t>
            </w:r>
            <w:r>
              <w:rPr>
                <w:rFonts w:hint="eastAsia" w:ascii="仿宋_GB2312" w:hAnsi="宋体" w:eastAsia="仿宋_GB2312"/>
                <w:color w:val="auto"/>
                <w:szCs w:val="32"/>
              </w:rPr>
              <w:t>□</w:t>
            </w:r>
            <w:r>
              <w:rPr>
                <w:rFonts w:hint="eastAsia" w:ascii="仿宋_GB2312" w:hAnsi="宋体" w:eastAsia="仿宋_GB2312"/>
                <w:color w:val="auto"/>
              </w:rPr>
              <w:t xml:space="preserve">临时机构     </w:t>
            </w:r>
            <w:r>
              <w:rPr>
                <w:rFonts w:hint="eastAsia" w:ascii="仿宋_GB2312" w:hAnsi="宋体" w:eastAsia="仿宋_GB2312"/>
                <w:color w:val="auto"/>
                <w:szCs w:val="32"/>
              </w:rPr>
              <w:t>□</w:t>
            </w:r>
            <w:r>
              <w:rPr>
                <w:rFonts w:hint="eastAsia" w:ascii="仿宋_GB2312" w:hAnsi="宋体" w:eastAsia="仿宋_GB2312"/>
                <w:color w:val="auto"/>
              </w:rPr>
              <w:t>其他</w:t>
            </w:r>
          </w:p>
        </w:tc>
      </w:tr>
      <w:tr w14:paraId="1EE6AD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84" w:hRule="exact"/>
          <w:jc w:val="center"/>
        </w:trPr>
        <w:tc>
          <w:tcPr>
            <w:tcW w:w="1171" w:type="dxa"/>
            <w:tcBorders>
              <w:top w:val="single" w:color="000000" w:sz="6" w:space="0"/>
              <w:left w:val="single" w:color="auto" w:sz="8" w:space="0"/>
              <w:bottom w:val="single" w:color="auto" w:sz="4" w:space="0"/>
              <w:right w:val="single" w:color="auto" w:sz="8" w:space="0"/>
            </w:tcBorders>
            <w:noWrap w:val="0"/>
            <w:vAlign w:val="center"/>
          </w:tcPr>
          <w:p w14:paraId="2714EB1F">
            <w:pPr>
              <w:spacing w:line="260" w:lineRule="exact"/>
              <w:jc w:val="center"/>
              <w:rPr>
                <w:rFonts w:ascii="仿宋_GB2312" w:hAnsi="宋体" w:eastAsia="仿宋_GB2312"/>
                <w:color w:val="auto"/>
              </w:rPr>
            </w:pPr>
            <w:r>
              <w:rPr>
                <w:rFonts w:hint="eastAsia" w:ascii="仿宋_GB2312" w:hAnsi="宋体" w:eastAsia="仿宋_GB2312"/>
                <w:color w:val="auto"/>
              </w:rPr>
              <w:t>执法主体</w:t>
            </w:r>
          </w:p>
          <w:p w14:paraId="6BFE7B04">
            <w:pPr>
              <w:spacing w:line="260" w:lineRule="exact"/>
              <w:jc w:val="center"/>
              <w:rPr>
                <w:rFonts w:ascii="仿宋_GB2312" w:hAnsi="宋体" w:eastAsia="仿宋_GB2312"/>
                <w:color w:val="auto"/>
                <w:szCs w:val="21"/>
              </w:rPr>
            </w:pPr>
            <w:r>
              <w:rPr>
                <w:rFonts w:hint="eastAsia" w:ascii="仿宋_GB2312" w:hAnsi="宋体" w:eastAsia="仿宋_GB2312"/>
                <w:color w:val="auto"/>
              </w:rPr>
              <w:t>类别</w:t>
            </w:r>
          </w:p>
        </w:tc>
        <w:tc>
          <w:tcPr>
            <w:tcW w:w="8250" w:type="dxa"/>
            <w:gridSpan w:val="3"/>
            <w:tcBorders>
              <w:top w:val="single" w:color="000000" w:sz="6" w:space="0"/>
              <w:left w:val="single" w:color="000000" w:sz="6" w:space="0"/>
              <w:bottom w:val="single" w:color="auto" w:sz="4" w:space="0"/>
              <w:right w:val="single" w:color="auto" w:sz="8" w:space="0"/>
            </w:tcBorders>
            <w:noWrap w:val="0"/>
            <w:vAlign w:val="center"/>
          </w:tcPr>
          <w:p w14:paraId="0CC33EBE">
            <w:pPr>
              <w:spacing w:line="260" w:lineRule="exact"/>
              <w:rPr>
                <w:rFonts w:hint="eastAsia" w:ascii="仿宋_GB2312" w:hAnsi="宋体" w:eastAsia="仿宋_GB2312"/>
                <w:color w:val="auto"/>
                <w:szCs w:val="21"/>
                <w:lang w:eastAsia="zh-CN"/>
              </w:rPr>
            </w:pPr>
            <w:r>
              <w:rPr>
                <w:rFonts w:hint="eastAsia" w:ascii="仿宋_GB2312" w:hAnsi="宋体" w:eastAsia="仿宋_GB2312" w:cs="宋体"/>
                <w:color w:val="auto"/>
                <w:kern w:val="0"/>
                <w:szCs w:val="21"/>
              </w:rPr>
              <w:t xml:space="preserve">    </w:t>
            </w:r>
            <w:r>
              <w:rPr>
                <w:rFonts w:hint="eastAsia" w:ascii="仿宋_GB2312" w:hAnsi="宋体" w:eastAsia="仿宋_GB2312" w:cs="宋体"/>
                <w:color w:val="auto"/>
                <w:kern w:val="0"/>
                <w:szCs w:val="21"/>
                <w:lang w:eastAsia="zh-CN"/>
              </w:rPr>
              <w:t>☑</w:t>
            </w:r>
            <w:r>
              <w:rPr>
                <w:rFonts w:hint="eastAsia" w:ascii="仿宋_GB2312" w:hAnsi="宋体" w:eastAsia="仿宋_GB2312" w:cs="宋体"/>
                <w:color w:val="auto"/>
                <w:kern w:val="0"/>
                <w:szCs w:val="21"/>
              </w:rPr>
              <w:t>法定行政机关   □法律法规</w:t>
            </w:r>
            <w:r>
              <w:rPr>
                <w:rFonts w:hint="eastAsia" w:ascii="仿宋_GB2312" w:hAnsi="宋体" w:eastAsia="仿宋_GB2312" w:cs="宋体"/>
                <w:color w:val="auto"/>
                <w:kern w:val="0"/>
                <w:szCs w:val="21"/>
                <w:lang w:eastAsia="zh-CN"/>
              </w:rPr>
              <w:t>规章</w:t>
            </w:r>
            <w:r>
              <w:rPr>
                <w:rFonts w:hint="eastAsia" w:ascii="仿宋_GB2312" w:hAnsi="宋体" w:eastAsia="仿宋_GB2312" w:cs="宋体"/>
                <w:color w:val="auto"/>
                <w:kern w:val="0"/>
                <w:szCs w:val="21"/>
              </w:rPr>
              <w:t>授权的组织 □</w:t>
            </w:r>
            <w:r>
              <w:rPr>
                <w:rFonts w:hint="eastAsia" w:ascii="仿宋_GB2312" w:hAnsi="宋体" w:eastAsia="仿宋_GB2312" w:cs="宋体"/>
                <w:color w:val="auto"/>
                <w:kern w:val="0"/>
                <w:szCs w:val="21"/>
                <w:lang w:eastAsia="zh-CN"/>
              </w:rPr>
              <w:t>受委托</w:t>
            </w:r>
            <w:r>
              <w:rPr>
                <w:rFonts w:hint="eastAsia" w:ascii="仿宋_GB2312" w:hAnsi="宋体" w:eastAsia="仿宋_GB2312" w:cs="宋体"/>
                <w:color w:val="auto"/>
                <w:kern w:val="0"/>
                <w:szCs w:val="21"/>
              </w:rPr>
              <w:t>的</w:t>
            </w:r>
            <w:r>
              <w:rPr>
                <w:rFonts w:hint="eastAsia" w:ascii="仿宋_GB2312" w:hAnsi="宋体" w:eastAsia="仿宋_GB2312" w:cs="宋体"/>
                <w:color w:val="auto"/>
                <w:kern w:val="0"/>
                <w:szCs w:val="21"/>
                <w:lang w:eastAsia="zh-CN"/>
              </w:rPr>
              <w:t>机关或</w:t>
            </w:r>
            <w:r>
              <w:rPr>
                <w:rFonts w:hint="eastAsia" w:ascii="仿宋_GB2312" w:hAnsi="宋体" w:eastAsia="仿宋_GB2312" w:cs="宋体"/>
                <w:color w:val="auto"/>
                <w:kern w:val="0"/>
                <w:szCs w:val="21"/>
              </w:rPr>
              <w:t>组织 □</w:t>
            </w:r>
            <w:r>
              <w:rPr>
                <w:rFonts w:hint="eastAsia" w:ascii="仿宋_GB2312" w:hAnsi="宋体" w:eastAsia="仿宋_GB2312" w:cs="宋体"/>
                <w:color w:val="auto"/>
                <w:kern w:val="0"/>
                <w:szCs w:val="21"/>
                <w:lang w:eastAsia="zh-CN"/>
              </w:rPr>
              <w:t>行使相对集中行政执法权的机关</w:t>
            </w:r>
          </w:p>
        </w:tc>
      </w:tr>
      <w:tr w14:paraId="3F6C59C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71" w:hRule="atLeast"/>
          <w:jc w:val="center"/>
        </w:trPr>
        <w:tc>
          <w:tcPr>
            <w:tcW w:w="1171" w:type="dxa"/>
            <w:tcBorders>
              <w:top w:val="single" w:color="000000" w:sz="6" w:space="0"/>
              <w:left w:val="single" w:color="auto" w:sz="8" w:space="0"/>
              <w:bottom w:val="single" w:color="000000" w:sz="6" w:space="0"/>
              <w:right w:val="single" w:color="000000" w:sz="6" w:space="0"/>
            </w:tcBorders>
            <w:noWrap w:val="0"/>
            <w:vAlign w:val="center"/>
          </w:tcPr>
          <w:p w14:paraId="0F494D0E">
            <w:pPr>
              <w:spacing w:line="260" w:lineRule="exact"/>
              <w:jc w:val="center"/>
              <w:rPr>
                <w:rFonts w:hint="eastAsia" w:ascii="仿宋_GB2312" w:hAnsi="宋体" w:eastAsia="仿宋_GB2312"/>
                <w:color w:val="auto"/>
              </w:rPr>
            </w:pPr>
            <w:r>
              <w:rPr>
                <w:rFonts w:hint="eastAsia" w:ascii="仿宋_GB2312" w:hAnsi="宋体" w:eastAsia="仿宋_GB2312"/>
                <w:color w:val="auto"/>
              </w:rPr>
              <w:t>执法职权</w:t>
            </w:r>
          </w:p>
          <w:p w14:paraId="3A1C4DA0">
            <w:pPr>
              <w:spacing w:line="260" w:lineRule="exact"/>
              <w:jc w:val="center"/>
              <w:rPr>
                <w:rFonts w:ascii="仿宋_GB2312" w:hAnsi="宋体" w:eastAsia="仿宋_GB2312"/>
                <w:color w:val="auto"/>
              </w:rPr>
            </w:pPr>
            <w:r>
              <w:rPr>
                <w:rFonts w:hint="eastAsia" w:ascii="仿宋_GB2312" w:hAnsi="宋体" w:eastAsia="仿宋_GB2312"/>
                <w:color w:val="auto"/>
              </w:rPr>
              <w:t>类型</w:t>
            </w:r>
          </w:p>
        </w:tc>
        <w:tc>
          <w:tcPr>
            <w:tcW w:w="8250" w:type="dxa"/>
            <w:gridSpan w:val="3"/>
            <w:tcBorders>
              <w:top w:val="single" w:color="000000" w:sz="6" w:space="0"/>
              <w:left w:val="single" w:color="000000" w:sz="6" w:space="0"/>
              <w:right w:val="single" w:color="auto" w:sz="8" w:space="0"/>
            </w:tcBorders>
            <w:noWrap w:val="0"/>
            <w:vAlign w:val="center"/>
          </w:tcPr>
          <w:p w14:paraId="2587BF60">
            <w:pPr>
              <w:spacing w:line="260" w:lineRule="exact"/>
              <w:rPr>
                <w:rFonts w:ascii="仿宋_GB2312" w:hAnsi="宋体" w:eastAsia="仿宋_GB2312"/>
                <w:color w:val="auto"/>
                <w:szCs w:val="32"/>
              </w:rPr>
            </w:pPr>
            <w:r>
              <w:rPr>
                <w:rFonts w:hint="eastAsia" w:ascii="仿宋_GB2312" w:hAnsi="宋体" w:eastAsia="仿宋_GB2312"/>
                <w:color w:val="auto"/>
                <w:szCs w:val="32"/>
              </w:rPr>
              <w:t xml:space="preserve">    </w:t>
            </w:r>
            <w:r>
              <w:rPr>
                <w:rFonts w:hint="eastAsia" w:ascii="仿宋_GB2312" w:hAnsi="宋体" w:eastAsia="仿宋_GB2312"/>
                <w:color w:val="auto"/>
                <w:szCs w:val="32"/>
                <w:lang w:eastAsia="zh-CN"/>
              </w:rPr>
              <w:t>☑</w:t>
            </w:r>
            <w:r>
              <w:rPr>
                <w:rFonts w:hint="eastAsia" w:ascii="仿宋_GB2312" w:hAnsi="宋体" w:eastAsia="仿宋_GB2312"/>
                <w:color w:val="auto"/>
                <w:szCs w:val="32"/>
              </w:rPr>
              <w:t xml:space="preserve">行政许可  </w:t>
            </w:r>
            <w:r>
              <w:rPr>
                <w:rFonts w:hint="eastAsia" w:ascii="仿宋_GB2312" w:hAnsi="宋体" w:eastAsia="仿宋_GB2312"/>
                <w:color w:val="auto"/>
                <w:szCs w:val="32"/>
                <w:lang w:eastAsia="zh-CN"/>
              </w:rPr>
              <w:t>☑</w:t>
            </w:r>
            <w:r>
              <w:rPr>
                <w:rFonts w:hint="eastAsia" w:ascii="仿宋_GB2312" w:hAnsi="宋体" w:eastAsia="仿宋_GB2312"/>
                <w:color w:val="auto"/>
                <w:szCs w:val="32"/>
              </w:rPr>
              <w:t xml:space="preserve">行政处罚  </w:t>
            </w:r>
            <w:r>
              <w:rPr>
                <w:rFonts w:hint="eastAsia" w:ascii="仿宋_GB2312" w:hAnsi="宋体" w:eastAsia="仿宋_GB2312"/>
                <w:color w:val="auto"/>
                <w:szCs w:val="32"/>
                <w:lang w:eastAsia="zh-CN"/>
              </w:rPr>
              <w:t>☑</w:t>
            </w:r>
            <w:r>
              <w:rPr>
                <w:rFonts w:hint="eastAsia" w:ascii="仿宋_GB2312" w:hAnsi="宋体" w:eastAsia="仿宋_GB2312"/>
                <w:color w:val="auto"/>
                <w:szCs w:val="32"/>
              </w:rPr>
              <w:t xml:space="preserve">行政强制  </w:t>
            </w:r>
            <w:r>
              <w:rPr>
                <w:rFonts w:hint="eastAsia" w:ascii="仿宋_GB2312" w:hAnsi="宋体" w:eastAsia="仿宋_GB2312"/>
                <w:color w:val="auto"/>
                <w:szCs w:val="32"/>
                <w:lang w:eastAsia="zh-CN"/>
              </w:rPr>
              <w:t>□</w:t>
            </w:r>
            <w:r>
              <w:rPr>
                <w:rFonts w:hint="eastAsia" w:ascii="仿宋_GB2312" w:hAnsi="宋体" w:eastAsia="仿宋_GB2312"/>
                <w:color w:val="auto"/>
                <w:szCs w:val="32"/>
              </w:rPr>
              <w:t>行政征收</w:t>
            </w:r>
          </w:p>
          <w:p w14:paraId="60285509">
            <w:pPr>
              <w:spacing w:line="260" w:lineRule="exact"/>
              <w:rPr>
                <w:rFonts w:ascii="仿宋_GB2312" w:hAnsi="宋体" w:eastAsia="仿宋_GB2312"/>
                <w:color w:val="auto"/>
              </w:rPr>
            </w:pPr>
            <w:r>
              <w:rPr>
                <w:rFonts w:hint="eastAsia" w:ascii="仿宋_GB2312" w:hAnsi="宋体" w:eastAsia="仿宋_GB2312"/>
                <w:color w:val="auto"/>
                <w:szCs w:val="32"/>
              </w:rPr>
              <w:t xml:space="preserve">    </w:t>
            </w:r>
            <w:r>
              <w:rPr>
                <w:rFonts w:hint="eastAsia" w:ascii="仿宋_GB2312" w:hAnsi="宋体" w:eastAsia="仿宋_GB2312"/>
                <w:color w:val="auto"/>
                <w:szCs w:val="32"/>
                <w:lang w:eastAsia="zh-CN"/>
              </w:rPr>
              <w:t>□</w:t>
            </w:r>
            <w:r>
              <w:rPr>
                <w:rFonts w:hint="eastAsia" w:ascii="仿宋_GB2312" w:hAnsi="宋体" w:eastAsia="仿宋_GB2312"/>
                <w:color w:val="auto"/>
                <w:szCs w:val="32"/>
              </w:rPr>
              <w:t xml:space="preserve">行政征用  </w:t>
            </w:r>
            <w:r>
              <w:rPr>
                <w:rFonts w:hint="eastAsia" w:ascii="仿宋_GB2312" w:hAnsi="宋体" w:eastAsia="仿宋_GB2312"/>
                <w:color w:val="auto"/>
                <w:szCs w:val="32"/>
                <w:lang w:eastAsia="zh-CN"/>
              </w:rPr>
              <w:t>☑</w:t>
            </w:r>
            <w:r>
              <w:rPr>
                <w:rFonts w:hint="eastAsia" w:ascii="仿宋_GB2312" w:hAnsi="宋体" w:eastAsia="仿宋_GB2312"/>
                <w:color w:val="auto"/>
                <w:szCs w:val="32"/>
              </w:rPr>
              <w:t xml:space="preserve">行政检查  </w:t>
            </w:r>
            <w:r>
              <w:rPr>
                <w:rFonts w:hint="eastAsia" w:ascii="仿宋_GB2312" w:hAnsi="宋体" w:eastAsia="仿宋_GB2312"/>
                <w:color w:val="auto"/>
                <w:szCs w:val="32"/>
                <w:lang w:eastAsia="zh-CN"/>
              </w:rPr>
              <w:t>☑</w:t>
            </w:r>
            <w:r>
              <w:rPr>
                <w:rFonts w:hint="eastAsia" w:ascii="仿宋_GB2312" w:hAnsi="宋体" w:eastAsia="仿宋_GB2312"/>
                <w:color w:val="auto"/>
                <w:szCs w:val="32"/>
              </w:rPr>
              <w:t>其他行政执法行为</w:t>
            </w:r>
            <w:r>
              <w:rPr>
                <w:rFonts w:hint="eastAsia" w:ascii="仿宋_GB2312" w:hAnsi="宋体" w:eastAsia="仿宋_GB2312"/>
                <w:color w:val="auto"/>
                <w:szCs w:val="21"/>
                <w:u w:val="single"/>
              </w:rPr>
              <w:t xml:space="preserve">                  </w:t>
            </w:r>
          </w:p>
        </w:tc>
      </w:tr>
      <w:tr w14:paraId="1B44FC3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72" w:hRule="exact"/>
          <w:jc w:val="center"/>
        </w:trPr>
        <w:tc>
          <w:tcPr>
            <w:tcW w:w="1171" w:type="dxa"/>
            <w:tcBorders>
              <w:top w:val="single" w:color="000000" w:sz="6" w:space="0"/>
              <w:left w:val="single" w:color="auto" w:sz="8" w:space="0"/>
              <w:bottom w:val="single" w:color="auto" w:sz="4" w:space="0"/>
              <w:right w:val="single" w:color="000000" w:sz="6" w:space="0"/>
            </w:tcBorders>
            <w:noWrap w:val="0"/>
            <w:vAlign w:val="center"/>
          </w:tcPr>
          <w:p w14:paraId="1B24AC18">
            <w:pPr>
              <w:spacing w:line="260" w:lineRule="exact"/>
              <w:ind w:firstLine="105" w:firstLineChars="50"/>
              <w:rPr>
                <w:rFonts w:ascii="仿宋_GB2312" w:hAnsi="宋体" w:eastAsia="仿宋_GB2312"/>
                <w:color w:val="auto"/>
                <w:szCs w:val="21"/>
              </w:rPr>
            </w:pPr>
            <w:r>
              <w:rPr>
                <w:rFonts w:hint="eastAsia" w:ascii="仿宋_GB2312" w:hAnsi="宋体" w:eastAsia="仿宋_GB2312"/>
                <w:color w:val="auto"/>
                <w:szCs w:val="21"/>
              </w:rPr>
              <w:t>经费来源</w:t>
            </w:r>
          </w:p>
        </w:tc>
        <w:tc>
          <w:tcPr>
            <w:tcW w:w="8250" w:type="dxa"/>
            <w:gridSpan w:val="3"/>
            <w:tcBorders>
              <w:top w:val="single" w:color="000000" w:sz="6" w:space="0"/>
              <w:left w:val="single" w:color="000000" w:sz="6" w:space="0"/>
              <w:bottom w:val="single" w:color="auto" w:sz="4" w:space="0"/>
              <w:right w:val="single" w:color="auto" w:sz="8" w:space="0"/>
            </w:tcBorders>
            <w:noWrap w:val="0"/>
            <w:vAlign w:val="center"/>
          </w:tcPr>
          <w:p w14:paraId="2F8E4989">
            <w:pPr>
              <w:spacing w:line="260" w:lineRule="exact"/>
              <w:rPr>
                <w:rFonts w:ascii="仿宋_GB2312" w:hAnsi="宋体" w:eastAsia="仿宋_GB2312"/>
                <w:color w:val="auto"/>
                <w:szCs w:val="21"/>
              </w:rPr>
            </w:pPr>
            <w:r>
              <w:rPr>
                <w:rFonts w:hint="eastAsia" w:ascii="仿宋_GB2312" w:hAnsi="宋体" w:eastAsia="仿宋_GB2312"/>
                <w:color w:val="auto"/>
                <w:szCs w:val="21"/>
              </w:rPr>
              <w:t xml:space="preserve">    </w:t>
            </w:r>
            <w:r>
              <w:rPr>
                <w:rFonts w:hint="eastAsia" w:ascii="仿宋_GB2312" w:hAnsi="宋体" w:eastAsia="仿宋_GB2312"/>
                <w:color w:val="auto"/>
                <w:szCs w:val="21"/>
                <w:lang w:eastAsia="zh-CN"/>
              </w:rPr>
              <w:t>☑</w:t>
            </w:r>
            <w:r>
              <w:rPr>
                <w:rFonts w:hint="eastAsia" w:ascii="仿宋_GB2312" w:hAnsi="宋体" w:eastAsia="仿宋_GB2312"/>
                <w:color w:val="auto"/>
                <w:szCs w:val="21"/>
              </w:rPr>
              <w:t>财政全额拨款</w:t>
            </w:r>
            <w:r>
              <w:rPr>
                <w:rFonts w:hint="eastAsia" w:ascii="仿宋_GB2312" w:hAnsi="Arial" w:eastAsia="仿宋_GB2312" w:cs="Arial"/>
                <w:color w:val="auto"/>
                <w:szCs w:val="21"/>
              </w:rPr>
              <w:t xml:space="preserve">   </w:t>
            </w:r>
            <w:r>
              <w:rPr>
                <w:rFonts w:hint="eastAsia" w:ascii="仿宋_GB2312" w:hAnsi="宋体" w:eastAsia="仿宋_GB2312"/>
                <w:color w:val="auto"/>
                <w:szCs w:val="21"/>
              </w:rPr>
              <w:t>□财政差额拨款   □自收自支   □其他</w:t>
            </w:r>
            <w:r>
              <w:rPr>
                <w:rFonts w:hint="eastAsia" w:ascii="仿宋_GB2312" w:hAnsi="宋体" w:eastAsia="仿宋_GB2312"/>
                <w:color w:val="auto"/>
                <w:szCs w:val="21"/>
                <w:u w:val="single"/>
              </w:rPr>
              <w:t xml:space="preserve">        </w:t>
            </w:r>
          </w:p>
        </w:tc>
      </w:tr>
      <w:tr w14:paraId="12135F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554" w:hRule="atLeast"/>
          <w:jc w:val="center"/>
        </w:trPr>
        <w:tc>
          <w:tcPr>
            <w:tcW w:w="1171" w:type="dxa"/>
            <w:tcBorders>
              <w:top w:val="single" w:color="auto" w:sz="4" w:space="0"/>
              <w:left w:val="single" w:color="auto" w:sz="8" w:space="0"/>
              <w:right w:val="single" w:color="000000" w:sz="6" w:space="0"/>
            </w:tcBorders>
            <w:noWrap w:val="0"/>
            <w:vAlign w:val="center"/>
          </w:tcPr>
          <w:p w14:paraId="58FA70E1">
            <w:pPr>
              <w:spacing w:line="400" w:lineRule="exact"/>
              <w:jc w:val="center"/>
              <w:rPr>
                <w:rFonts w:hint="eastAsia" w:ascii="仿宋_GB2312" w:hAnsi="Calibri" w:eastAsia="仿宋_GB2312"/>
                <w:color w:val="auto"/>
                <w:sz w:val="24"/>
              </w:rPr>
            </w:pPr>
            <w:bookmarkStart w:id="0" w:name="OLE_LINK1"/>
            <w:r>
              <w:rPr>
                <w:rFonts w:hint="eastAsia" w:ascii="仿宋_GB2312" w:hAnsi="Calibri" w:eastAsia="仿宋_GB2312"/>
                <w:color w:val="auto"/>
                <w:sz w:val="24"/>
              </w:rPr>
              <w:t>执法</w:t>
            </w:r>
          </w:p>
          <w:p w14:paraId="38A638C0">
            <w:pPr>
              <w:spacing w:line="400" w:lineRule="exact"/>
              <w:jc w:val="center"/>
              <w:rPr>
                <w:rFonts w:ascii="仿宋_GB2312" w:eastAsia="仿宋_GB2312"/>
                <w:color w:val="auto"/>
                <w:sz w:val="24"/>
              </w:rPr>
            </w:pPr>
            <w:r>
              <w:rPr>
                <w:rFonts w:hint="eastAsia" w:ascii="仿宋_GB2312" w:hAnsi="Calibri" w:eastAsia="仿宋_GB2312"/>
                <w:color w:val="auto"/>
                <w:sz w:val="24"/>
              </w:rPr>
              <w:t>依据</w:t>
            </w:r>
            <w:bookmarkEnd w:id="0"/>
          </w:p>
        </w:tc>
        <w:tc>
          <w:tcPr>
            <w:tcW w:w="8250" w:type="dxa"/>
            <w:gridSpan w:val="3"/>
            <w:tcBorders>
              <w:top w:val="single" w:color="auto" w:sz="4" w:space="0"/>
              <w:left w:val="single" w:color="000000" w:sz="6" w:space="0"/>
              <w:right w:val="single" w:color="auto" w:sz="8" w:space="0"/>
            </w:tcBorders>
            <w:noWrap w:val="0"/>
            <w:vAlign w:val="center"/>
          </w:tcPr>
          <w:p w14:paraId="560AEED7">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中华人民共和国农业法》第九条第三款：县级以上地方人民政府各农业行政主管部门负责本行政区域内的种植业、畜牧业、渔业等农业和农村经济发展工作，林业行政主管部门负责本行政区域内的林业工作。县级以上地方人民政府其他有关部门在各自的职责范围内，负责本行政区域内有关的为农业生产经营服务的工作。</w:t>
            </w:r>
          </w:p>
          <w:p w14:paraId="5E9FBA62">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第八十八条：县级以上人民政府农业行政主管部门及其执法人员履行执法监督检查职责时，有权采取下列措施：</w:t>
            </w:r>
          </w:p>
          <w:p w14:paraId="38798F96">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（一）要求被检查单位或者个人说明情况，提供有关文件、证照、资料；</w:t>
            </w:r>
          </w:p>
          <w:p w14:paraId="6ED54AA0">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（二）责令被检查单位或者个人停止违反本法的行为，履行法定义务。</w:t>
            </w:r>
          </w:p>
          <w:p w14:paraId="1E6ED7F4">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农业行政执法人员在履行监督检查职责时，应当向被检查单位或者个人出示行政执法证件，遵守执法程序。有关单位或者个人应当配合农业行政执法人员依法执行职务，不得拒绝和阻碍。</w:t>
            </w:r>
          </w:p>
          <w:p w14:paraId="04685242">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《农业行政处罚程序规定》第二条：农业行政处罚机关实施行政处罚及其相关的行政执法活动，适用本规定。</w:t>
            </w:r>
          </w:p>
          <w:p w14:paraId="292347D3">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本规定所称农业行政处罚机关，是指依法行使行政处罚权的县级以上人民政府农业农村主管部门。</w:t>
            </w:r>
          </w:p>
          <w:p w14:paraId="00452310">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中华人民共和国种子法》第三条：国务院农业农村、林业草原主管部门分别主管全国农作物种子和林木种子工作；县级以上地方人民政府农业农村、林业草原主管部门分别主管本行政区域内农作物种子和林木种子工作。</w:t>
            </w:r>
          </w:p>
          <w:p w14:paraId="16B46C69">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各级人民政府及其有关部门应当采取措施，加强种子执法和监督，依法惩处侵害农民权益的种子违法行为。</w:t>
            </w:r>
          </w:p>
          <w:p w14:paraId="0FC49463">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《农药管理条例》第三条第二款：县级以上地方人民政府农业主管部门负责本行政区域的农药监督管理工作。</w:t>
            </w:r>
          </w:p>
          <w:p w14:paraId="243E8530">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《中华人民共和国农业机械化促进法》第六条：国务院农业行政主管部门和其他负责农业机械化有关工作的部门，按照各自的职责分工，密切配合，共同做好农业机械化促进工作。</w:t>
            </w:r>
          </w:p>
          <w:p w14:paraId="06E71485">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县级以上地方人民政府主管农业机械化工作的部门和其他有关部门，按照各自的职责分工，密切配合，共同做好本行政区域的农业机械化促进工作。    《农业机械安全监督管理条例》第九条第二款：县级以上地方人民政府农业机械化主管部门、工业主管部门和市场监督管理部门等有关部门按照各自职责，负责本行政区域的农业机械安全监督管理工作。</w:t>
            </w:r>
          </w:p>
          <w:p w14:paraId="79FA847C">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四川省农村集体资产管理办法》第五条第一款：县级以上农业行政部门负责组织实施本办法，依照本办法对本行政区域内农村集体经济组织经营管理农村集体资产进行指导与监督；所属的农村合作经济经营管理机构负责具体工作。</w:t>
            </w:r>
          </w:p>
          <w:p w14:paraId="1439BEFF">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《中华人民共和国农村土地承包法》第十二条第二款：县级以上地方人民政府农业农村、林业和草原等主管部门分别依照各自职责，负责本行政区域内农村土地承包经营及承包经营合同管理。</w:t>
            </w:r>
          </w:p>
          <w:p w14:paraId="65897AEF">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《基本农田保护条例》第六条第二款：县级以上地方各级人民政府土地行政主管部门和农业行政主管部门按照本级人民政府规定的职责分工，依照本条例负责本行政区域内的基本农田保护管理工作。</w:t>
            </w:r>
          </w:p>
          <w:p w14:paraId="62B177B4">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中华人民共和国农产品质量安全法》第六条第二款：县级以上地方人民政府应当依照本法和有关规定，确定本级农业农村主管部门、市场监督管理部门和其他有关部门的农产品质量安全监督管理工作职责。各有关部门在职责范围内负责本行政区域的农产品质量安全监督管理工作。</w:t>
            </w:r>
          </w:p>
          <w:p w14:paraId="0ABB09B4">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《植物检疫条例》第三条：县级以上地方各级农业主管部门、林业主管部门所属的植物检疫机构，负责执行国家的植物检疫任务。</w:t>
            </w:r>
          </w:p>
          <w:p w14:paraId="7A04CD43">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植物检疫人员进入车站、机场、港口、仓库以及其他有关场所执行植物检疫任务，应穿着检疫制服和佩带检疫标志。</w:t>
            </w:r>
          </w:p>
          <w:p w14:paraId="35B90DED">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b w:val="0"/>
                <w:bCs w:val="0"/>
                <w:color w:val="auto"/>
                <w:sz w:val="24"/>
                <w:lang w:val="en-US" w:eastAsia="zh-CN"/>
              </w:rPr>
              <w:t>《中华人</w:t>
            </w:r>
            <w:r>
              <w:rPr>
                <w:rFonts w:hint="eastAsia" w:ascii="仿宋_GB2312" w:eastAsia="仿宋_GB2312"/>
                <w:color w:val="auto"/>
                <w:sz w:val="24"/>
                <w:lang w:val="en-US" w:eastAsia="zh-CN"/>
              </w:rPr>
              <w:t>民共和国畜牧法》第五条第二款：县级以上人民政府有关主管部门在各自的职责范围内，负责有关促进畜牧业发展的工作。</w:t>
            </w:r>
          </w:p>
          <w:p w14:paraId="0A61BC6D">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《中华人民共和国动物防疫法》第九条第二款：县级以上地方人民政府农业农村主管部门主管本行政区域的动物防疫工作。</w:t>
            </w:r>
          </w:p>
          <w:p w14:paraId="3A6D8EAA">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《饲料和饲料添加剂管理条例》第三条第二款：县级以上地方人民政府负责饲料、饲料添加剂管理的部门（以下简称饲料管理部门），负责本行政区域饲料、饲料添加剂的监督管理工作。</w:t>
            </w:r>
          </w:p>
          <w:p w14:paraId="03E1B540">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《兽药管理条例》第三条第二款：县级以上地方人民政府兽医行政管理部门负责本行政区域内的兽药监督管理工作。</w:t>
            </w:r>
          </w:p>
          <w:p w14:paraId="669A9590">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《中华人民共和国渔业法》第六条 国务院渔业行政主管部门主管全国的渔业工作。县级以上地方人民政府渔业行政主管部门主管本行政区域内的渔业工作。县级以上人民政府渔业行政主管部门可以在重要渔业水域、渔港设渔政监督管理机构。</w:t>
            </w:r>
          </w:p>
          <w:p w14:paraId="379833EC">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县级以上人民政府渔业行政主管部门及其所属的渔政监督管理机构可以设渔政检查人员。渔政检查人员执行渔业行政主管部门及其所属的渔政监督管理机构交付的任务。</w:t>
            </w:r>
          </w:p>
          <w:p w14:paraId="4FFB4C00">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中华人民共和国内河交通安全管理条例》第九十三条：渔船的登记以及进出渔港报告，渔船船员的考试、发证，渔船之间交通事故的调查处理，以及渔港水域内渔船的交通安全管理办法，由国务院渔业行政主管部门依据本条例另行规定。</w:t>
            </w:r>
          </w:p>
          <w:p w14:paraId="23F5F742">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《中华人民共和国渔业船员管理办法》第三条第二款：县级以上地方人民政府渔业主管部门及其所属的渔政渔港监督管理机构，依照各自职责负责渔业船员管理工作。</w:t>
            </w:r>
          </w:p>
          <w:p w14:paraId="6429D715">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中华人民共和国渔业船舶登记办法》第三条第二款：县级以上地方人民政府渔业行政主管部门主管本行政区域内的渔业船舶登记工作。县级以上地方人民政府渔业行政主管部门所属的渔港监督机关（以下称登记机关）依照规定权限负责本行政区域内的渔业船舶登记及其监督管理工作。</w:t>
            </w:r>
          </w:p>
          <w:p w14:paraId="566925AD">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eastAsia" w:ascii="仿宋_GB2312" w:eastAsia="仿宋_GB2312"/>
                <w:color w:val="auto"/>
                <w:sz w:val="24"/>
                <w:lang w:val="en-US" w:eastAsia="zh-CN"/>
              </w:rPr>
            </w:pPr>
            <w:r>
              <w:rPr>
                <w:rFonts w:hint="eastAsia" w:ascii="仿宋_GB2312" w:eastAsia="仿宋_GB2312"/>
                <w:color w:val="auto"/>
                <w:sz w:val="24"/>
                <w:lang w:val="en-US" w:eastAsia="zh-CN"/>
              </w:rPr>
              <w:t>《四川省水上交通安全管理条例》第三条第二款：县级以上地方人民政府渔业行政主管部门主管本行政区域内的渔业船舶登记工作。县级以上地方人民政府渔业行政主管部门所属的渔港监督机关（以下称登记机关）依照规定权限负责本行政区域内的渔业船舶登记及其监督管理工作。</w:t>
            </w:r>
          </w:p>
          <w:p w14:paraId="0502DADB">
            <w:pPr>
              <w:keepNext w:val="0"/>
              <w:keepLines w:val="0"/>
              <w:pageBreakBefore w:val="0"/>
              <w:widowControl w:val="0"/>
              <w:kinsoku/>
              <w:wordWrap w:val="0"/>
              <w:overflowPunct/>
              <w:topLinePunct w:val="0"/>
              <w:autoSpaceDE/>
              <w:autoSpaceDN/>
              <w:bidi w:val="0"/>
              <w:adjustRightInd/>
              <w:snapToGrid/>
              <w:spacing w:line="360" w:lineRule="exact"/>
              <w:ind w:right="0" w:firstLine="480" w:firstLineChars="200"/>
              <w:jc w:val="both"/>
              <w:textAlignment w:val="auto"/>
              <w:rPr>
                <w:rFonts w:hint="default" w:ascii="仿宋_GB2312" w:eastAsia="仿宋_GB2312"/>
                <w:color w:val="auto"/>
                <w:sz w:val="24"/>
                <w:lang w:val="en-US" w:eastAsia="zh-CN"/>
              </w:rPr>
            </w:pPr>
            <w:r>
              <w:rPr>
                <w:rFonts w:hint="eastAsia" w:ascii="仿宋_GB2312" w:eastAsia="仿宋_GB2312"/>
                <w:color w:val="auto"/>
                <w:sz w:val="24"/>
                <w:lang w:val="en-US" w:eastAsia="zh-CN"/>
              </w:rPr>
              <w:t>《四川省渔船渔港管理办法》第三条第一款：县级以上渔业行政主管部门负责本行政区域内渔船和渔港管理工作。</w:t>
            </w:r>
          </w:p>
        </w:tc>
      </w:tr>
      <w:tr w14:paraId="5F7556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362" w:hRule="exact"/>
          <w:jc w:val="center"/>
        </w:trPr>
        <w:tc>
          <w:tcPr>
            <w:tcW w:w="1171" w:type="dxa"/>
            <w:tcBorders>
              <w:top w:val="single" w:color="auto" w:sz="4" w:space="0"/>
              <w:left w:val="single" w:color="auto" w:sz="8" w:space="0"/>
              <w:bottom w:val="single" w:color="auto" w:sz="4" w:space="0"/>
              <w:right w:val="single" w:color="000000" w:sz="6" w:space="0"/>
            </w:tcBorders>
            <w:noWrap w:val="0"/>
            <w:vAlign w:val="center"/>
          </w:tcPr>
          <w:p w14:paraId="65E29AD7">
            <w:pPr>
              <w:spacing w:line="400" w:lineRule="exact"/>
              <w:jc w:val="center"/>
              <w:rPr>
                <w:rFonts w:ascii="仿宋_GB2312" w:eastAsia="仿宋_GB2312"/>
                <w:color w:val="auto"/>
                <w:sz w:val="24"/>
              </w:rPr>
            </w:pPr>
            <w:r>
              <w:rPr>
                <w:rFonts w:hint="eastAsia" w:ascii="仿宋_GB2312" w:hAnsi="Calibri" w:eastAsia="仿宋_GB2312"/>
                <w:color w:val="auto"/>
                <w:sz w:val="24"/>
              </w:rPr>
              <w:t>部门</w:t>
            </w:r>
          </w:p>
          <w:p w14:paraId="686CE557">
            <w:pPr>
              <w:spacing w:line="400" w:lineRule="exact"/>
              <w:jc w:val="center"/>
              <w:rPr>
                <w:rFonts w:ascii="仿宋_GB2312" w:eastAsia="仿宋_GB2312"/>
                <w:color w:val="auto"/>
                <w:sz w:val="24"/>
              </w:rPr>
            </w:pPr>
            <w:r>
              <w:rPr>
                <w:rFonts w:hint="eastAsia" w:ascii="仿宋_GB2312" w:hAnsi="Calibri" w:eastAsia="仿宋_GB2312"/>
                <w:color w:val="auto"/>
                <w:sz w:val="24"/>
              </w:rPr>
              <w:t>（单位）</w:t>
            </w:r>
          </w:p>
          <w:p w14:paraId="7EA7B3B3">
            <w:pPr>
              <w:spacing w:line="400" w:lineRule="exact"/>
              <w:jc w:val="center"/>
              <w:rPr>
                <w:rFonts w:ascii="仿宋_GB2312" w:eastAsia="仿宋_GB2312"/>
                <w:color w:val="auto"/>
                <w:sz w:val="24"/>
              </w:rPr>
            </w:pPr>
            <w:r>
              <w:rPr>
                <w:rFonts w:hint="eastAsia" w:ascii="仿宋_GB2312" w:hAnsi="Calibri" w:eastAsia="仿宋_GB2312"/>
                <w:color w:val="auto"/>
                <w:sz w:val="24"/>
              </w:rPr>
              <w:t>意见</w:t>
            </w:r>
          </w:p>
        </w:tc>
        <w:tc>
          <w:tcPr>
            <w:tcW w:w="8250" w:type="dxa"/>
            <w:gridSpan w:val="3"/>
            <w:tcBorders>
              <w:top w:val="single" w:color="auto" w:sz="4" w:space="0"/>
              <w:left w:val="single" w:color="000000" w:sz="6" w:space="0"/>
              <w:bottom w:val="single" w:color="auto" w:sz="4" w:space="0"/>
              <w:right w:val="single" w:color="auto" w:sz="8" w:space="0"/>
            </w:tcBorders>
            <w:noWrap w:val="0"/>
            <w:vAlign w:val="center"/>
          </w:tcPr>
          <w:p w14:paraId="11A75497">
            <w:pPr>
              <w:wordWrap w:val="0"/>
              <w:spacing w:line="400" w:lineRule="exact"/>
              <w:ind w:right="840"/>
              <w:rPr>
                <w:rFonts w:ascii="仿宋_GB2312" w:eastAsia="仿宋_GB2312"/>
                <w:color w:val="auto"/>
                <w:sz w:val="24"/>
              </w:rPr>
            </w:pPr>
            <w:r>
              <w:rPr>
                <w:rFonts w:hint="eastAsia" w:ascii="仿宋_GB2312" w:hAnsi="Calibri" w:eastAsia="仿宋_GB2312"/>
                <w:color w:val="auto"/>
                <w:sz w:val="24"/>
              </w:rPr>
              <w:t xml:space="preserve"> </w:t>
            </w:r>
          </w:p>
          <w:p w14:paraId="41A26D23">
            <w:pPr>
              <w:wordWrap w:val="0"/>
              <w:spacing w:line="400" w:lineRule="exact"/>
              <w:ind w:right="840"/>
              <w:rPr>
                <w:rFonts w:hint="eastAsia" w:ascii="仿宋_GB2312" w:hAnsi="Calibri" w:eastAsia="仿宋_GB2312"/>
                <w:color w:val="auto"/>
                <w:sz w:val="24"/>
              </w:rPr>
            </w:pPr>
            <w:r>
              <w:rPr>
                <w:rFonts w:hint="eastAsia" w:ascii="仿宋_GB2312" w:hAnsi="Calibri" w:eastAsia="仿宋_GB2312"/>
                <w:color w:val="auto"/>
                <w:sz w:val="24"/>
              </w:rPr>
              <w:t xml:space="preserve"> </w:t>
            </w:r>
          </w:p>
          <w:p w14:paraId="2D8570D0">
            <w:pPr>
              <w:wordWrap w:val="0"/>
              <w:spacing w:line="400" w:lineRule="exact"/>
              <w:ind w:right="840"/>
              <w:rPr>
                <w:rFonts w:hint="eastAsia" w:ascii="仿宋_GB2312" w:hAnsi="Calibri" w:eastAsia="仿宋_GB2312"/>
                <w:color w:val="auto"/>
                <w:sz w:val="24"/>
              </w:rPr>
            </w:pPr>
          </w:p>
          <w:p w14:paraId="5ED654FE">
            <w:pPr>
              <w:wordWrap w:val="0"/>
              <w:spacing w:line="400" w:lineRule="exact"/>
              <w:ind w:right="840"/>
              <w:rPr>
                <w:rFonts w:hint="eastAsia" w:ascii="仿宋_GB2312" w:hAnsi="Calibri" w:eastAsia="仿宋_GB2312"/>
                <w:color w:val="auto"/>
                <w:sz w:val="24"/>
              </w:rPr>
            </w:pPr>
          </w:p>
          <w:p w14:paraId="20A3BE9B">
            <w:pPr>
              <w:wordWrap w:val="0"/>
              <w:spacing w:line="400" w:lineRule="exact"/>
              <w:ind w:right="840" w:firstLine="240" w:firstLineChars="100"/>
              <w:rPr>
                <w:rFonts w:ascii="仿宋_GB2312" w:eastAsia="仿宋_GB2312"/>
                <w:color w:val="auto"/>
                <w:sz w:val="24"/>
              </w:rPr>
            </w:pPr>
            <w:r>
              <w:rPr>
                <w:rFonts w:hint="eastAsia" w:ascii="仿宋_GB2312" w:hAnsi="Calibri" w:eastAsia="仿宋_GB2312"/>
                <w:color w:val="auto"/>
                <w:sz w:val="24"/>
              </w:rPr>
              <w:t xml:space="preserve">负责人签字：                                  （盖章）                                              </w:t>
            </w:r>
            <w:r>
              <w:rPr>
                <w:rFonts w:hint="eastAsia" w:ascii="仿宋_GB2312" w:eastAsia="仿宋_GB2312"/>
                <w:color w:val="auto"/>
                <w:sz w:val="24"/>
              </w:rPr>
              <w:t xml:space="preserve">   </w:t>
            </w:r>
            <w:r>
              <w:rPr>
                <w:rFonts w:hint="eastAsia" w:ascii="仿宋_GB2312" w:hAnsi="Calibri" w:eastAsia="仿宋_GB2312"/>
                <w:color w:val="auto"/>
                <w:sz w:val="24"/>
              </w:rPr>
              <w:t xml:space="preserve">年 </w:t>
            </w:r>
            <w:r>
              <w:rPr>
                <w:rFonts w:hint="eastAsia" w:ascii="仿宋_GB2312" w:eastAsia="仿宋_GB2312"/>
                <w:color w:val="auto"/>
                <w:sz w:val="24"/>
              </w:rPr>
              <w:t xml:space="preserve"> </w:t>
            </w:r>
            <w:r>
              <w:rPr>
                <w:rFonts w:hint="eastAsia" w:ascii="仿宋_GB2312" w:hAnsi="Calibri" w:eastAsia="仿宋_GB2312"/>
                <w:color w:val="auto"/>
                <w:sz w:val="24"/>
              </w:rPr>
              <w:t xml:space="preserve"> 月 </w:t>
            </w:r>
            <w:r>
              <w:rPr>
                <w:rFonts w:hint="eastAsia" w:ascii="仿宋_GB2312" w:eastAsia="仿宋_GB2312"/>
                <w:color w:val="auto"/>
                <w:sz w:val="24"/>
              </w:rPr>
              <w:t xml:space="preserve"> </w:t>
            </w:r>
            <w:r>
              <w:rPr>
                <w:rFonts w:hint="eastAsia" w:ascii="仿宋_GB2312" w:hAnsi="Calibri" w:eastAsia="仿宋_GB2312"/>
                <w:color w:val="auto"/>
                <w:sz w:val="24"/>
              </w:rPr>
              <w:t xml:space="preserve"> 日</w:t>
            </w:r>
          </w:p>
        </w:tc>
      </w:tr>
      <w:tr w14:paraId="2579809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1" w:hRule="exact"/>
          <w:jc w:val="center"/>
        </w:trPr>
        <w:tc>
          <w:tcPr>
            <w:tcW w:w="1171" w:type="dxa"/>
            <w:tcBorders>
              <w:top w:val="single" w:color="auto" w:sz="4" w:space="0"/>
              <w:left w:val="single" w:color="auto" w:sz="8" w:space="0"/>
              <w:bottom w:val="single" w:color="auto" w:sz="8" w:space="0"/>
              <w:right w:val="single" w:color="000000" w:sz="6" w:space="0"/>
            </w:tcBorders>
            <w:noWrap w:val="0"/>
            <w:vAlign w:val="center"/>
          </w:tcPr>
          <w:p w14:paraId="5D940061">
            <w:pPr>
              <w:spacing w:line="400" w:lineRule="exact"/>
              <w:jc w:val="center"/>
              <w:rPr>
                <w:rFonts w:ascii="仿宋_GB2312" w:eastAsia="仿宋_GB2312"/>
                <w:color w:val="auto"/>
                <w:sz w:val="24"/>
              </w:rPr>
            </w:pPr>
            <w:r>
              <w:rPr>
                <w:rFonts w:hint="eastAsia" w:ascii="仿宋_GB2312" w:hAnsi="Calibri" w:eastAsia="仿宋_GB2312"/>
                <w:color w:val="auto"/>
                <w:sz w:val="24"/>
              </w:rPr>
              <w:t>备注</w:t>
            </w:r>
          </w:p>
        </w:tc>
        <w:tc>
          <w:tcPr>
            <w:tcW w:w="8250" w:type="dxa"/>
            <w:gridSpan w:val="3"/>
            <w:tcBorders>
              <w:top w:val="single" w:color="auto" w:sz="4" w:space="0"/>
              <w:left w:val="single" w:color="000000" w:sz="6" w:space="0"/>
              <w:bottom w:val="single" w:color="auto" w:sz="8" w:space="0"/>
              <w:right w:val="single" w:color="auto" w:sz="8" w:space="0"/>
            </w:tcBorders>
            <w:noWrap w:val="0"/>
            <w:vAlign w:val="center"/>
          </w:tcPr>
          <w:p w14:paraId="5DE22888">
            <w:pPr>
              <w:wordWrap w:val="0"/>
              <w:spacing w:line="400" w:lineRule="exact"/>
              <w:ind w:right="840"/>
              <w:rPr>
                <w:rFonts w:ascii="仿宋_GB2312" w:eastAsia="仿宋_GB2312"/>
                <w:color w:val="auto"/>
                <w:sz w:val="24"/>
              </w:rPr>
            </w:pPr>
          </w:p>
        </w:tc>
      </w:tr>
    </w:tbl>
    <w:p w14:paraId="316C3125">
      <w:pPr>
        <w:spacing w:line="300" w:lineRule="exact"/>
        <w:ind w:firstLine="420" w:firstLineChars="200"/>
        <w:rPr>
          <w:rFonts w:hint="eastAsia" w:ascii="仿宋_GB2312" w:hAnsi="仿宋_GB2312" w:eastAsia="仿宋_GB2312" w:cs="仿宋_GB2312"/>
          <w:color w:val="auto"/>
        </w:rPr>
        <w:sectPr>
          <w:footerReference r:id="rId3" w:type="default"/>
          <w:pgSz w:w="11906" w:h="16838"/>
          <w:pgMar w:top="2098" w:right="1474" w:bottom="1984" w:left="1587" w:header="851" w:footer="1587" w:gutter="0"/>
          <w:pgNumType w:fmt="decimal"/>
          <w:cols w:space="720" w:num="1"/>
          <w:rtlGutter w:val="0"/>
          <w:docGrid w:type="lines" w:linePitch="312" w:charSpace="0"/>
        </w:sectPr>
      </w:pPr>
    </w:p>
    <w:p w14:paraId="28118A5A">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行政执法依据梳理表（行政处罚类）</w:t>
      </w:r>
    </w:p>
    <w:p w14:paraId="4F881F3F">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left"/>
        <w:textAlignment w:val="auto"/>
        <w:rPr>
          <w:rFonts w:hint="eastAsia" w:ascii="方正小标宋简体" w:hAnsi="方正小标宋简体" w:eastAsia="方正小标宋简体"/>
          <w:b w:val="0"/>
          <w:bCs w:val="0"/>
          <w:color w:val="auto"/>
          <w:sz w:val="44"/>
          <w:szCs w:val="40"/>
          <w:lang w:eastAsia="zh-CN"/>
        </w:rPr>
      </w:pPr>
      <w:r>
        <w:rPr>
          <w:rFonts w:hint="eastAsia" w:ascii="仿宋_GB2312" w:hAnsi="仿宋_GB2312" w:eastAsia="仿宋_GB2312" w:cs="仿宋_GB2312"/>
          <w:color w:val="auto"/>
          <w:sz w:val="24"/>
          <w:szCs w:val="24"/>
          <w:lang w:val="en-US" w:eastAsia="zh-CN"/>
        </w:rPr>
        <w:t>行政执法部门名称：广元市昭化区农业农村局</w:t>
      </w:r>
    </w:p>
    <w:tbl>
      <w:tblPr>
        <w:tblStyle w:val="8"/>
        <w:tblW w:w="149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
        <w:gridCol w:w="1923"/>
        <w:gridCol w:w="1708"/>
        <w:gridCol w:w="1200"/>
        <w:gridCol w:w="960"/>
        <w:gridCol w:w="1125"/>
        <w:gridCol w:w="6454"/>
        <w:gridCol w:w="667"/>
      </w:tblGrid>
      <w:tr w14:paraId="117533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blHeader/>
          <w:jc w:val="center"/>
        </w:trPr>
        <w:tc>
          <w:tcPr>
            <w:tcW w:w="903" w:type="dxa"/>
            <w:noWrap w:val="0"/>
            <w:vAlign w:val="center"/>
          </w:tcPr>
          <w:p w14:paraId="56F03D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1923" w:type="dxa"/>
            <w:noWrap w:val="0"/>
            <w:vAlign w:val="center"/>
          </w:tcPr>
          <w:p w14:paraId="1D1BB486">
            <w:pPr>
              <w:keepNext w:val="0"/>
              <w:keepLines w:val="0"/>
              <w:pageBreakBefore w:val="0"/>
              <w:widowControl w:val="0"/>
              <w:kinsoku/>
              <w:wordWrap/>
              <w:overflowPunct/>
              <w:topLinePunct w:val="0"/>
              <w:autoSpaceDE/>
              <w:autoSpaceDN/>
              <w:bidi w:val="0"/>
              <w:adjustRightInd/>
              <w:snapToGrid/>
              <w:spacing w:line="0" w:lineRule="atLeast"/>
              <w:ind w:firstLine="240" w:firstLineChars="100"/>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行政处罚</w:t>
            </w:r>
          </w:p>
          <w:p w14:paraId="6C7C32C5">
            <w:pPr>
              <w:keepNext w:val="0"/>
              <w:keepLines w:val="0"/>
              <w:pageBreakBefore w:val="0"/>
              <w:widowControl w:val="0"/>
              <w:kinsoku/>
              <w:wordWrap/>
              <w:overflowPunct/>
              <w:topLinePunct w:val="0"/>
              <w:autoSpaceDE/>
              <w:autoSpaceDN/>
              <w:bidi w:val="0"/>
              <w:adjustRightInd/>
              <w:snapToGrid/>
              <w:spacing w:line="0" w:lineRule="atLeast"/>
              <w:ind w:firstLine="240" w:firstLineChars="100"/>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适用的情形</w:t>
            </w:r>
          </w:p>
        </w:tc>
        <w:tc>
          <w:tcPr>
            <w:tcW w:w="1708" w:type="dxa"/>
            <w:noWrap w:val="0"/>
            <w:vAlign w:val="center"/>
          </w:tcPr>
          <w:p w14:paraId="7EFEF7C8">
            <w:pPr>
              <w:keepNext w:val="0"/>
              <w:keepLines w:val="0"/>
              <w:pageBreakBefore w:val="0"/>
              <w:widowControl w:val="0"/>
              <w:kinsoku/>
              <w:wordWrap/>
              <w:overflowPunct/>
              <w:topLinePunct w:val="0"/>
              <w:autoSpaceDE/>
              <w:autoSpaceDN/>
              <w:bidi w:val="0"/>
              <w:adjustRightInd/>
              <w:snapToGrid/>
              <w:spacing w:line="0" w:lineRule="atLeast"/>
              <w:ind w:left="-105" w:leftChars="-50" w:right="-105" w:rightChars="-50"/>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行政处罚依据的法律》、《法规》、《规章名称</w:t>
            </w:r>
          </w:p>
        </w:tc>
        <w:tc>
          <w:tcPr>
            <w:tcW w:w="1200" w:type="dxa"/>
            <w:noWrap w:val="0"/>
            <w:vAlign w:val="center"/>
          </w:tcPr>
          <w:p w14:paraId="330F48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960" w:type="dxa"/>
            <w:noWrap w:val="0"/>
            <w:vAlign w:val="center"/>
          </w:tcPr>
          <w:p w14:paraId="4893A74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w:t>
            </w:r>
          </w:p>
          <w:p w14:paraId="327CF32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时间</w:t>
            </w:r>
          </w:p>
        </w:tc>
        <w:tc>
          <w:tcPr>
            <w:tcW w:w="1125" w:type="dxa"/>
            <w:noWrap w:val="0"/>
            <w:vAlign w:val="center"/>
          </w:tcPr>
          <w:p w14:paraId="3F191FC6">
            <w:pPr>
              <w:keepNext w:val="0"/>
              <w:keepLines w:val="0"/>
              <w:pageBreakBefore w:val="0"/>
              <w:widowControl w:val="0"/>
              <w:kinsoku/>
              <w:wordWrap/>
              <w:overflowPunct/>
              <w:topLinePunct w:val="0"/>
              <w:autoSpaceDE/>
              <w:autoSpaceDN/>
              <w:bidi w:val="0"/>
              <w:adjustRightInd/>
              <w:snapToGrid/>
              <w:spacing w:line="0" w:lineRule="atLeast"/>
              <w:ind w:left="-105" w:leftChars="-50" w:right="-105" w:rightChars="-50"/>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行政处罚的种类</w:t>
            </w:r>
          </w:p>
        </w:tc>
        <w:tc>
          <w:tcPr>
            <w:tcW w:w="6454" w:type="dxa"/>
            <w:noWrap w:val="0"/>
            <w:vAlign w:val="center"/>
          </w:tcPr>
          <w:p w14:paraId="5F5478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行政处罚依据的具体条款</w:t>
            </w:r>
          </w:p>
        </w:tc>
        <w:tc>
          <w:tcPr>
            <w:tcW w:w="667" w:type="dxa"/>
            <w:noWrap w:val="0"/>
            <w:vAlign w:val="center"/>
          </w:tcPr>
          <w:p w14:paraId="45E965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37C47D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0" w:hRule="atLeast"/>
          <w:jc w:val="center"/>
        </w:trPr>
        <w:tc>
          <w:tcPr>
            <w:tcW w:w="903" w:type="dxa"/>
            <w:noWrap w:val="0"/>
            <w:vAlign w:val="center"/>
          </w:tcPr>
          <w:p w14:paraId="2D2D2477">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w:t>
            </w:r>
          </w:p>
        </w:tc>
        <w:tc>
          <w:tcPr>
            <w:tcW w:w="1923" w:type="dxa"/>
            <w:noWrap w:val="0"/>
            <w:vAlign w:val="center"/>
          </w:tcPr>
          <w:p w14:paraId="38D241FB">
            <w:pPr>
              <w:spacing w:line="320" w:lineRule="exact"/>
              <w:ind w:left="46" w:leftChars="22"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品种测试、试验和种子质量检验机构伪造测试、试验、检验数据或者出具虚假证明</w:t>
            </w:r>
          </w:p>
        </w:tc>
        <w:tc>
          <w:tcPr>
            <w:tcW w:w="1708" w:type="dxa"/>
            <w:noWrap w:val="0"/>
            <w:vAlign w:val="center"/>
          </w:tcPr>
          <w:p w14:paraId="0B73EC93">
            <w:pPr>
              <w:spacing w:line="280" w:lineRule="exact"/>
              <w:rPr>
                <w:rFonts w:hint="eastAsia" w:ascii="宋体" w:hAnsi="宋体" w:eastAsia="宋体" w:cs="宋体"/>
                <w:color w:val="auto"/>
                <w:sz w:val="24"/>
                <w:szCs w:val="24"/>
                <w:vertAlign w:val="baseline"/>
              </w:rPr>
            </w:pPr>
            <w:r>
              <w:rPr>
                <w:rFonts w:hint="eastAsia" w:ascii="宋体" w:hAnsi="宋体" w:eastAsia="宋体" w:cs="宋体"/>
                <w:szCs w:val="21"/>
              </w:rPr>
              <w:t>《中华人民共和国种子法》</w:t>
            </w:r>
          </w:p>
        </w:tc>
        <w:tc>
          <w:tcPr>
            <w:tcW w:w="1200" w:type="dxa"/>
            <w:noWrap w:val="0"/>
            <w:vAlign w:val="center"/>
          </w:tcPr>
          <w:p w14:paraId="2EE9CCEC">
            <w:pPr>
              <w:spacing w:line="280" w:lineRule="exact"/>
              <w:jc w:val="center"/>
              <w:rPr>
                <w:rFonts w:hint="eastAsia" w:ascii="宋体" w:hAnsi="宋体" w:eastAsia="宋体" w:cs="宋体"/>
                <w:sz w:val="21"/>
                <w:szCs w:val="21"/>
              </w:rPr>
            </w:pPr>
            <w:r>
              <w:rPr>
                <w:rFonts w:hint="eastAsia" w:ascii="宋体" w:hAnsi="宋体" w:eastAsia="宋体" w:cs="宋体"/>
                <w:sz w:val="21"/>
                <w:szCs w:val="21"/>
              </w:rPr>
              <w:t>全国人民代表大会常务委员会</w:t>
            </w:r>
          </w:p>
        </w:tc>
        <w:tc>
          <w:tcPr>
            <w:tcW w:w="960" w:type="dxa"/>
            <w:noWrap w:val="0"/>
            <w:vAlign w:val="center"/>
          </w:tcPr>
          <w:p w14:paraId="2BCF1329">
            <w:pPr>
              <w:spacing w:line="280" w:lineRule="exact"/>
              <w:jc w:val="center"/>
              <w:rPr>
                <w:rFonts w:hint="eastAsia" w:ascii="宋体" w:hAnsi="宋体" w:eastAsia="宋体" w:cs="宋体"/>
                <w:sz w:val="21"/>
                <w:szCs w:val="21"/>
              </w:rPr>
            </w:pPr>
            <w:r>
              <w:rPr>
                <w:rFonts w:hint="eastAsia" w:ascii="宋体" w:hAnsi="宋体" w:eastAsia="宋体" w:cs="宋体"/>
                <w:sz w:val="21"/>
                <w:szCs w:val="21"/>
              </w:rPr>
              <w:t>2000年7月8日</w:t>
            </w:r>
          </w:p>
        </w:tc>
        <w:tc>
          <w:tcPr>
            <w:tcW w:w="1125" w:type="dxa"/>
            <w:noWrap w:val="0"/>
            <w:vAlign w:val="center"/>
          </w:tcPr>
          <w:p w14:paraId="491F079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eastAsia="zh-CN"/>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p>
        </w:tc>
        <w:tc>
          <w:tcPr>
            <w:tcW w:w="6454" w:type="dxa"/>
            <w:noWrap w:val="0"/>
            <w:vAlign w:val="center"/>
          </w:tcPr>
          <w:p w14:paraId="0773CA7F">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《中华人民共和国种子法》</w:t>
            </w:r>
            <w:r>
              <w:rPr>
                <w:rFonts w:eastAsia="黑体"/>
                <w:kern w:val="0"/>
                <w:szCs w:val="21"/>
              </w:rPr>
              <w:t>第七十一条</w:t>
            </w:r>
            <w:r>
              <w:rPr>
                <w:rFonts w:hint="eastAsia" w:eastAsia="黑体"/>
                <w:kern w:val="0"/>
                <w:szCs w:val="21"/>
                <w:lang w:val="en-US" w:eastAsia="zh-CN"/>
              </w:rPr>
              <w:t xml:space="preserve">  </w:t>
            </w:r>
            <w:r>
              <w:rPr>
                <w:kern w:val="0"/>
                <w:szCs w:val="21"/>
              </w:rPr>
              <w:t>品种测试、试验和种子质量检验机构伪造测试、试验、检验数据或者出具虚假证明的，由县级以上人民政府农业农村、林业草原主管部门责令改正，对单位处五万元以上十万元以下罚款，对直接负责的主管人员和其他直接责任人员处一万元以上五万元以下罚款；有违法所得的，并处没收违法所得；给种子使用者和其他种子生产经营者造成损失的，与种子生产经营者承担连带责任；情节严重的，由省级以上人民政府有关主管部门取消种子质量检验资格。</w:t>
            </w:r>
          </w:p>
        </w:tc>
        <w:tc>
          <w:tcPr>
            <w:tcW w:w="667" w:type="dxa"/>
            <w:noWrap w:val="0"/>
            <w:vAlign w:val="center"/>
          </w:tcPr>
          <w:p w14:paraId="15C515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3320A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5" w:hRule="atLeast"/>
          <w:jc w:val="center"/>
        </w:trPr>
        <w:tc>
          <w:tcPr>
            <w:tcW w:w="903" w:type="dxa"/>
            <w:noWrap w:val="0"/>
            <w:vAlign w:val="center"/>
          </w:tcPr>
          <w:p w14:paraId="38010F62">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w:t>
            </w:r>
          </w:p>
        </w:tc>
        <w:tc>
          <w:tcPr>
            <w:tcW w:w="1923" w:type="dxa"/>
            <w:noWrap w:val="0"/>
            <w:vAlign w:val="center"/>
          </w:tcPr>
          <w:p w14:paraId="0BEE4F47">
            <w:pPr>
              <w:spacing w:line="320" w:lineRule="exact"/>
              <w:ind w:left="46" w:leftChars="22"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侵犯植物新品种权、假冒授权品种</w:t>
            </w:r>
          </w:p>
        </w:tc>
        <w:tc>
          <w:tcPr>
            <w:tcW w:w="1708" w:type="dxa"/>
            <w:noWrap w:val="0"/>
            <w:vAlign w:val="center"/>
          </w:tcPr>
          <w:p w14:paraId="208BBA47">
            <w:pPr>
              <w:spacing w:line="280" w:lineRule="exact"/>
              <w:rPr>
                <w:rFonts w:hint="eastAsia" w:ascii="宋体" w:hAnsi="宋体" w:eastAsia="宋体" w:cs="宋体"/>
                <w:color w:val="auto"/>
                <w:sz w:val="24"/>
                <w:szCs w:val="24"/>
                <w:vertAlign w:val="baseline"/>
              </w:rPr>
            </w:pPr>
            <w:r>
              <w:rPr>
                <w:rFonts w:hint="eastAsia" w:ascii="宋体" w:hAnsi="宋体" w:eastAsia="宋体" w:cs="宋体"/>
                <w:szCs w:val="21"/>
              </w:rPr>
              <w:t>《中华人民共和国种子法》</w:t>
            </w:r>
          </w:p>
        </w:tc>
        <w:tc>
          <w:tcPr>
            <w:tcW w:w="1200" w:type="dxa"/>
            <w:noWrap w:val="0"/>
            <w:vAlign w:val="center"/>
          </w:tcPr>
          <w:p w14:paraId="17A520F9">
            <w:pPr>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全国人民代表大会常务委员会</w:t>
            </w:r>
          </w:p>
        </w:tc>
        <w:tc>
          <w:tcPr>
            <w:tcW w:w="960" w:type="dxa"/>
            <w:noWrap w:val="0"/>
            <w:vAlign w:val="center"/>
          </w:tcPr>
          <w:p w14:paraId="69572D52">
            <w:pPr>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2000年7月8日</w:t>
            </w:r>
          </w:p>
        </w:tc>
        <w:tc>
          <w:tcPr>
            <w:tcW w:w="1125" w:type="dxa"/>
            <w:noWrap w:val="0"/>
            <w:vAlign w:val="center"/>
          </w:tcPr>
          <w:p w14:paraId="5163C84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13667E58">
            <w:pPr>
              <w:spacing w:line="280" w:lineRule="exact"/>
              <w:rPr>
                <w:kern w:val="0"/>
                <w:szCs w:val="21"/>
              </w:rPr>
            </w:pPr>
            <w:r>
              <w:rPr>
                <w:rFonts w:eastAsia="黑体"/>
                <w:szCs w:val="21"/>
              </w:rPr>
              <w:t>《中华人民共和国种子法》</w:t>
            </w:r>
            <w:r>
              <w:rPr>
                <w:rFonts w:eastAsia="黑体"/>
                <w:kern w:val="0"/>
                <w:szCs w:val="21"/>
              </w:rPr>
              <w:t>第七十二条第六、七款</w:t>
            </w:r>
            <w:r>
              <w:rPr>
                <w:rFonts w:hint="eastAsia" w:eastAsia="黑体"/>
                <w:kern w:val="0"/>
                <w:szCs w:val="21"/>
                <w:lang w:val="en-US" w:eastAsia="zh-CN"/>
              </w:rPr>
              <w:t xml:space="preserve">  </w:t>
            </w:r>
            <w:r>
              <w:rPr>
                <w:kern w:val="0"/>
                <w:szCs w:val="21"/>
              </w:rPr>
              <w:t>县级以上人民政府农业农村、林业草原主管部门处理侵犯植物新品种权案件时，为了维护社会公共利益，责令侵权人停止侵权行为，没收违法所得和种子；货值金额不足五万元的，并处一万元以上二十五万元以下罚款；货值金额五万元以上的，并处货值金额五倍以上十倍以下罚款。</w:t>
            </w:r>
          </w:p>
          <w:p w14:paraId="10887ADD">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假冒授权品种的，由县级以上人民政府农业农村、林业草原主管部门责令停止假冒行为，没收违法所得和种子；货值金额不足五万元的，并处一万元以上二十五万元以下罚款；货值金额五万元以上的，并处货值金额五倍以上十倍以下罚款。</w:t>
            </w:r>
          </w:p>
        </w:tc>
        <w:tc>
          <w:tcPr>
            <w:tcW w:w="667" w:type="dxa"/>
            <w:noWrap w:val="0"/>
            <w:vAlign w:val="center"/>
          </w:tcPr>
          <w:p w14:paraId="0D4376D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1834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0" w:hRule="atLeast"/>
          <w:jc w:val="center"/>
        </w:trPr>
        <w:tc>
          <w:tcPr>
            <w:tcW w:w="903" w:type="dxa"/>
            <w:noWrap w:val="0"/>
            <w:vAlign w:val="center"/>
          </w:tcPr>
          <w:p w14:paraId="6F38519B">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w:t>
            </w:r>
          </w:p>
        </w:tc>
        <w:tc>
          <w:tcPr>
            <w:tcW w:w="1923" w:type="dxa"/>
            <w:noWrap w:val="0"/>
            <w:vAlign w:val="center"/>
          </w:tcPr>
          <w:p w14:paraId="5D2B0AFB">
            <w:pPr>
              <w:spacing w:line="320" w:lineRule="exact"/>
              <w:ind w:left="46" w:leftChars="22" w:right="-105" w:rightChars="-50"/>
              <w:jc w:val="left"/>
              <w:rPr>
                <w:rFonts w:hint="eastAsia" w:ascii="宋体" w:hAnsi="宋体" w:eastAsia="宋体" w:cs="宋体"/>
                <w:kern w:val="0"/>
                <w:sz w:val="21"/>
                <w:szCs w:val="21"/>
                <w:lang w:val="en-US" w:eastAsia="zh-CN" w:bidi="ar-SA"/>
              </w:rPr>
            </w:pPr>
            <w:r>
              <w:rPr>
                <w:rFonts w:hint="eastAsia" w:ascii="宋体" w:hAnsi="宋体" w:eastAsia="宋体" w:cs="宋体"/>
                <w:kern w:val="0"/>
                <w:szCs w:val="21"/>
              </w:rPr>
              <w:t>生产经营假种子</w:t>
            </w:r>
          </w:p>
        </w:tc>
        <w:tc>
          <w:tcPr>
            <w:tcW w:w="1708" w:type="dxa"/>
            <w:noWrap w:val="0"/>
            <w:vAlign w:val="center"/>
          </w:tcPr>
          <w:p w14:paraId="3B29F6E3">
            <w:pPr>
              <w:spacing w:line="320" w:lineRule="exact"/>
              <w:rPr>
                <w:rFonts w:hint="eastAsia" w:ascii="宋体" w:hAnsi="宋体" w:eastAsia="宋体" w:cs="宋体"/>
                <w:kern w:val="0"/>
                <w:sz w:val="21"/>
                <w:szCs w:val="21"/>
                <w:lang w:val="en-US" w:eastAsia="zh-CN" w:bidi="ar-SA"/>
              </w:rPr>
            </w:pPr>
            <w:r>
              <w:rPr>
                <w:rFonts w:hint="eastAsia" w:ascii="宋体" w:hAnsi="宋体" w:eastAsia="宋体" w:cs="宋体"/>
                <w:szCs w:val="21"/>
              </w:rPr>
              <w:t>《中华人民共和国种子法》《四川省草种管理办法》</w:t>
            </w:r>
          </w:p>
        </w:tc>
        <w:tc>
          <w:tcPr>
            <w:tcW w:w="1200" w:type="dxa"/>
            <w:noWrap w:val="0"/>
            <w:vAlign w:val="center"/>
          </w:tcPr>
          <w:p w14:paraId="3BFE44AC">
            <w:pPr>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全国人民代表大会常务委员会</w:t>
            </w:r>
            <w:r>
              <w:rPr>
                <w:rFonts w:hint="eastAsia" w:ascii="宋体" w:hAnsi="宋体" w:eastAsia="宋体" w:cs="宋体"/>
                <w:sz w:val="21"/>
                <w:szCs w:val="21"/>
                <w:lang w:eastAsia="zh-CN"/>
              </w:rPr>
              <w:t>、四川省人民政府</w:t>
            </w:r>
          </w:p>
        </w:tc>
        <w:tc>
          <w:tcPr>
            <w:tcW w:w="960" w:type="dxa"/>
            <w:noWrap w:val="0"/>
            <w:vAlign w:val="center"/>
          </w:tcPr>
          <w:p w14:paraId="61DF8EE9">
            <w:pPr>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2000年7月8日</w:t>
            </w:r>
            <w:r>
              <w:rPr>
                <w:rFonts w:hint="eastAsia" w:ascii="宋体" w:hAnsi="宋体" w:eastAsia="宋体" w:cs="宋体"/>
                <w:sz w:val="21"/>
                <w:szCs w:val="21"/>
                <w:lang w:eastAsia="zh-CN"/>
              </w:rPr>
              <w:t>、2002年6月26日</w:t>
            </w:r>
          </w:p>
        </w:tc>
        <w:tc>
          <w:tcPr>
            <w:tcW w:w="1125" w:type="dxa"/>
            <w:noWrap w:val="0"/>
            <w:vAlign w:val="center"/>
          </w:tcPr>
          <w:p w14:paraId="151259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没收非法财物、责令停产停业、</w:t>
            </w:r>
            <w:r>
              <w:rPr>
                <w:rFonts w:hint="eastAsia" w:ascii="宋体" w:hAnsi="宋体" w:eastAsia="宋体" w:cs="宋体"/>
                <w:kern w:val="0"/>
                <w:sz w:val="21"/>
                <w:szCs w:val="21"/>
              </w:rPr>
              <w:t>吊销许可证</w:t>
            </w:r>
            <w:r>
              <w:rPr>
                <w:rFonts w:hint="eastAsia" w:ascii="宋体" w:hAnsi="宋体" w:eastAsia="宋体" w:cs="宋体"/>
                <w:kern w:val="0"/>
                <w:sz w:val="21"/>
                <w:szCs w:val="21"/>
                <w:lang w:val="en-US" w:eastAsia="zh-CN"/>
              </w:rPr>
              <w:t>件</w:t>
            </w:r>
          </w:p>
        </w:tc>
        <w:tc>
          <w:tcPr>
            <w:tcW w:w="6454" w:type="dxa"/>
            <w:noWrap w:val="0"/>
            <w:vAlign w:val="center"/>
          </w:tcPr>
          <w:p w14:paraId="3984D681">
            <w:pPr>
              <w:spacing w:line="320" w:lineRule="exact"/>
              <w:rPr>
                <w:kern w:val="0"/>
                <w:szCs w:val="21"/>
              </w:rPr>
            </w:pPr>
            <w:r>
              <w:rPr>
                <w:rFonts w:eastAsia="黑体"/>
                <w:szCs w:val="21"/>
              </w:rPr>
              <w:t>《中华人民共和国种子法》</w:t>
            </w:r>
            <w:r>
              <w:rPr>
                <w:rFonts w:eastAsia="黑体"/>
                <w:kern w:val="0"/>
                <w:szCs w:val="21"/>
              </w:rPr>
              <w:t xml:space="preserve">第七十四条第一款  </w:t>
            </w:r>
            <w:r>
              <w:rPr>
                <w:kern w:val="0"/>
                <w:szCs w:val="21"/>
              </w:rPr>
              <w:t>违反本法第四十八条规定，生产经营假种子的，由县级以上人民政府农业农村、林业草原主管部门责令停止生产经营，没收违法所得和种子，吊销种子生产经营许可证；违法生产经营的货值金额不足二万元的，并处二万元以上二十万元以下罚款；货值金额二万元以上的，并处货值金额十倍以上二十倍以下罚款。</w:t>
            </w:r>
          </w:p>
          <w:p w14:paraId="676A8851">
            <w:pPr>
              <w:spacing w:line="320" w:lineRule="exact"/>
              <w:rPr>
                <w:kern w:val="0"/>
                <w:szCs w:val="21"/>
              </w:rPr>
            </w:pPr>
            <w:r>
              <w:rPr>
                <w:rFonts w:eastAsia="黑体"/>
                <w:szCs w:val="21"/>
              </w:rPr>
              <w:t>《中华人民共和国种子法》</w:t>
            </w:r>
            <w:r>
              <w:rPr>
                <w:rFonts w:eastAsia="黑体"/>
                <w:kern w:val="0"/>
                <w:szCs w:val="21"/>
              </w:rPr>
              <w:t xml:space="preserve">第四十八条 </w:t>
            </w:r>
            <w:r>
              <w:rPr>
                <w:rFonts w:hint="eastAsia" w:eastAsia="黑体"/>
                <w:kern w:val="0"/>
                <w:szCs w:val="21"/>
                <w:lang w:val="en-US" w:eastAsia="zh-CN"/>
              </w:rPr>
              <w:t xml:space="preserve"> </w:t>
            </w:r>
            <w:r>
              <w:rPr>
                <w:szCs w:val="21"/>
              </w:rPr>
              <w:t>禁止生产经营假、劣种子。农业农村、林业草原主管部门和有关部门依法打击生产经营假、劣种子的违法行为，保护农民合法权益，维护公平竞争的市场秩序。下列种子为假种子：（一）以非种子冒充种子或者以此种品种种子冒充其他品种种子的；（二）种子种类、品种与标签标注的内容不符或者没有标签的。下列种子为劣种子：（一）质量低于国家规定标准的；（二）质量低于标签标注指标的；</w:t>
            </w:r>
            <w:r>
              <w:rPr>
                <w:szCs w:val="21"/>
                <w:shd w:val="clear" w:color="auto" w:fill="FFFFFF"/>
              </w:rPr>
              <w:t>（三）带有国家规定的检疫性有害生物的。</w:t>
            </w:r>
          </w:p>
          <w:p w14:paraId="36F8489E">
            <w:pPr>
              <w:spacing w:line="320" w:lineRule="exact"/>
              <w:rPr>
                <w:rFonts w:hint="eastAsia" w:ascii="Times New Roman" w:hAnsi="Times New Roman" w:eastAsia="宋体" w:cs="Times New Roman"/>
                <w:kern w:val="0"/>
                <w:sz w:val="21"/>
                <w:szCs w:val="21"/>
                <w:lang w:val="en-US" w:eastAsia="zh-CN" w:bidi="ar-SA"/>
              </w:rPr>
            </w:pPr>
            <w:r>
              <w:rPr>
                <w:rFonts w:eastAsia="黑体"/>
                <w:szCs w:val="21"/>
              </w:rPr>
              <w:t xml:space="preserve">《四川省草种管理办法》第二十三条 </w:t>
            </w:r>
            <w:r>
              <w:rPr>
                <w:rFonts w:hint="eastAsia" w:eastAsia="黑体"/>
                <w:szCs w:val="21"/>
                <w:lang w:val="en-US" w:eastAsia="zh-CN"/>
              </w:rPr>
              <w:t xml:space="preserve"> </w:t>
            </w:r>
            <w:r>
              <w:rPr>
                <w:szCs w:val="21"/>
              </w:rPr>
              <w:t>违反本办法规定，生产、经营假、劣草种的，由县级以上畜牧管理部门按照《中华人民共和国种子法》第五十九条规定处罚。（备注：《中华人民共和国种子法》已修改，原第五十九条内容为现第七十四条、第七十五条）</w:t>
            </w:r>
          </w:p>
        </w:tc>
        <w:tc>
          <w:tcPr>
            <w:tcW w:w="667" w:type="dxa"/>
            <w:noWrap w:val="0"/>
            <w:vAlign w:val="center"/>
          </w:tcPr>
          <w:p w14:paraId="58A8A8B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8414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0" w:hRule="atLeast"/>
          <w:jc w:val="center"/>
        </w:trPr>
        <w:tc>
          <w:tcPr>
            <w:tcW w:w="903" w:type="dxa"/>
            <w:noWrap w:val="0"/>
            <w:vAlign w:val="center"/>
          </w:tcPr>
          <w:p w14:paraId="7151A68F">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w:t>
            </w:r>
          </w:p>
        </w:tc>
        <w:tc>
          <w:tcPr>
            <w:tcW w:w="1923" w:type="dxa"/>
            <w:noWrap w:val="0"/>
            <w:vAlign w:val="center"/>
          </w:tcPr>
          <w:p w14:paraId="4CD4D371">
            <w:pPr>
              <w:spacing w:line="320" w:lineRule="exact"/>
              <w:ind w:left="46" w:leftChars="22" w:right="-105" w:rightChars="-50"/>
              <w:jc w:val="left"/>
              <w:rPr>
                <w:rFonts w:hint="eastAsia" w:ascii="宋体" w:hAnsi="宋体" w:eastAsia="宋体" w:cs="宋体"/>
                <w:kern w:val="0"/>
                <w:sz w:val="21"/>
                <w:szCs w:val="21"/>
                <w:lang w:val="en-US" w:eastAsia="zh-CN" w:bidi="ar-SA"/>
              </w:rPr>
            </w:pPr>
            <w:r>
              <w:rPr>
                <w:rFonts w:hint="eastAsia" w:ascii="宋体" w:hAnsi="宋体" w:eastAsia="宋体" w:cs="宋体"/>
                <w:kern w:val="0"/>
                <w:szCs w:val="21"/>
              </w:rPr>
              <w:t>生产经营劣种子</w:t>
            </w:r>
          </w:p>
        </w:tc>
        <w:tc>
          <w:tcPr>
            <w:tcW w:w="1708" w:type="dxa"/>
            <w:noWrap w:val="0"/>
            <w:vAlign w:val="center"/>
          </w:tcPr>
          <w:p w14:paraId="6DDC9BE0">
            <w:pPr>
              <w:spacing w:line="320" w:lineRule="exact"/>
              <w:rPr>
                <w:rFonts w:hint="eastAsia" w:ascii="宋体" w:hAnsi="宋体" w:eastAsia="宋体" w:cs="宋体"/>
                <w:szCs w:val="21"/>
              </w:rPr>
            </w:pPr>
            <w:r>
              <w:rPr>
                <w:rFonts w:hint="eastAsia" w:ascii="宋体" w:hAnsi="宋体" w:eastAsia="宋体" w:cs="宋体"/>
                <w:szCs w:val="21"/>
              </w:rPr>
              <w:t>《中华人民共和国种子法》《四川省草种管理办法》</w:t>
            </w:r>
          </w:p>
          <w:p w14:paraId="7E6C3316">
            <w:pPr>
              <w:spacing w:line="320" w:lineRule="exact"/>
              <w:rPr>
                <w:rFonts w:hint="eastAsia" w:ascii="宋体" w:hAnsi="宋体" w:eastAsia="宋体" w:cs="宋体"/>
                <w:color w:val="auto"/>
                <w:sz w:val="24"/>
                <w:szCs w:val="24"/>
                <w:vertAlign w:val="baseline"/>
              </w:rPr>
            </w:pPr>
          </w:p>
        </w:tc>
        <w:tc>
          <w:tcPr>
            <w:tcW w:w="1200" w:type="dxa"/>
            <w:noWrap w:val="0"/>
            <w:vAlign w:val="center"/>
          </w:tcPr>
          <w:p w14:paraId="6010A38A">
            <w:pPr>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全国人民代表大会常务委员会</w:t>
            </w:r>
            <w:r>
              <w:rPr>
                <w:rFonts w:hint="eastAsia" w:ascii="宋体" w:hAnsi="宋体" w:eastAsia="宋体" w:cs="宋体"/>
                <w:sz w:val="21"/>
                <w:szCs w:val="21"/>
                <w:lang w:eastAsia="zh-CN"/>
              </w:rPr>
              <w:t>、四川省人民政府</w:t>
            </w:r>
          </w:p>
        </w:tc>
        <w:tc>
          <w:tcPr>
            <w:tcW w:w="960" w:type="dxa"/>
            <w:noWrap w:val="0"/>
            <w:vAlign w:val="center"/>
          </w:tcPr>
          <w:p w14:paraId="09AD4541">
            <w:pPr>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2000年7月8日</w:t>
            </w:r>
            <w:r>
              <w:rPr>
                <w:rFonts w:hint="eastAsia" w:ascii="宋体" w:hAnsi="宋体" w:eastAsia="宋体" w:cs="宋体"/>
                <w:sz w:val="21"/>
                <w:szCs w:val="21"/>
                <w:lang w:eastAsia="zh-CN"/>
              </w:rPr>
              <w:t>、2002年6月26日</w:t>
            </w:r>
          </w:p>
        </w:tc>
        <w:tc>
          <w:tcPr>
            <w:tcW w:w="1125" w:type="dxa"/>
            <w:noWrap w:val="0"/>
            <w:vAlign w:val="center"/>
          </w:tcPr>
          <w:p w14:paraId="7D24D3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没收非法财物、责令停产停业、</w:t>
            </w:r>
            <w:r>
              <w:rPr>
                <w:rFonts w:hint="eastAsia" w:ascii="宋体" w:hAnsi="宋体" w:eastAsia="宋体" w:cs="宋体"/>
                <w:kern w:val="0"/>
                <w:sz w:val="21"/>
                <w:szCs w:val="21"/>
              </w:rPr>
              <w:t>吊销许可证</w:t>
            </w:r>
            <w:r>
              <w:rPr>
                <w:rFonts w:hint="eastAsia" w:ascii="宋体" w:hAnsi="宋体" w:eastAsia="宋体" w:cs="宋体"/>
                <w:kern w:val="0"/>
                <w:sz w:val="21"/>
                <w:szCs w:val="21"/>
                <w:lang w:val="en-US" w:eastAsia="zh-CN"/>
              </w:rPr>
              <w:t>件</w:t>
            </w:r>
          </w:p>
        </w:tc>
        <w:tc>
          <w:tcPr>
            <w:tcW w:w="6454" w:type="dxa"/>
            <w:noWrap w:val="0"/>
            <w:vAlign w:val="center"/>
          </w:tcPr>
          <w:p w14:paraId="03430CB6">
            <w:pPr>
              <w:spacing w:line="320" w:lineRule="exact"/>
              <w:rPr>
                <w:kern w:val="0"/>
                <w:szCs w:val="21"/>
              </w:rPr>
            </w:pPr>
            <w:r>
              <w:rPr>
                <w:rFonts w:eastAsia="黑体"/>
                <w:szCs w:val="21"/>
              </w:rPr>
              <w:t>《中华人民共和国种子法》</w:t>
            </w:r>
            <w:r>
              <w:rPr>
                <w:rFonts w:eastAsia="黑体"/>
                <w:kern w:val="0"/>
                <w:szCs w:val="21"/>
              </w:rPr>
              <w:t xml:space="preserve">第七十五条第一款  </w:t>
            </w:r>
            <w:r>
              <w:rPr>
                <w:kern w:val="0"/>
                <w:szCs w:val="21"/>
              </w:rPr>
              <w:t>违反本法第四十八条规定，生产经营劣种子的，由县级以上人民政府农业农村、林业草原主管部门责令停止生产经营，没收违法所得和种子；违法生产经营的货值金额不足二万元的，并处一万元以上十万元以下罚款；货值金额二万元以上的，并处货值金额五倍以上十倍以下罚款；情节严重的，吊销种子生产经营许可证。</w:t>
            </w:r>
          </w:p>
          <w:p w14:paraId="315A1E76">
            <w:pPr>
              <w:spacing w:line="320" w:lineRule="exact"/>
              <w:rPr>
                <w:szCs w:val="21"/>
                <w:shd w:val="clear" w:color="auto" w:fill="FFFFFF"/>
              </w:rPr>
            </w:pPr>
            <w:r>
              <w:rPr>
                <w:rFonts w:eastAsia="黑体"/>
                <w:szCs w:val="21"/>
              </w:rPr>
              <w:t>《中华人民共和国种子法》</w:t>
            </w:r>
            <w:r>
              <w:rPr>
                <w:rFonts w:eastAsia="黑体"/>
                <w:kern w:val="0"/>
                <w:szCs w:val="21"/>
              </w:rPr>
              <w:t>第四十八条</w:t>
            </w:r>
            <w:r>
              <w:rPr>
                <w:rFonts w:hint="eastAsia" w:eastAsia="黑体"/>
                <w:kern w:val="0"/>
                <w:szCs w:val="21"/>
                <w:lang w:val="en-US" w:eastAsia="zh-CN"/>
              </w:rPr>
              <w:t xml:space="preserve">  </w:t>
            </w:r>
            <w:r>
              <w:rPr>
                <w:szCs w:val="21"/>
              </w:rPr>
              <w:t>禁止生产经营假、劣种子。农业农村、林业草原主管部门和有关部门依法打击生产经营假、劣种子的违法行为，保护农民合法权益，维护公平竞争的市场秩序。下列种子为假种子：（一）以非种子冒充种子或者以此种品种种子冒充其他品种种子的；（二）种子种类、品种与标签标注的内容不符或者没有标签的。下列种子为劣种子：（一）质量低于国家规定标准的；（二）质量低于标签标注指标的；</w:t>
            </w:r>
            <w:r>
              <w:rPr>
                <w:szCs w:val="21"/>
                <w:shd w:val="clear" w:color="auto" w:fill="FFFFFF"/>
              </w:rPr>
              <w:t>（三）带有国家规定的检疫性有害生物的。</w:t>
            </w:r>
          </w:p>
          <w:p w14:paraId="6364EEB3">
            <w:pPr>
              <w:spacing w:line="320" w:lineRule="exact"/>
              <w:rPr>
                <w:szCs w:val="21"/>
              </w:rPr>
            </w:pPr>
            <w:r>
              <w:rPr>
                <w:rFonts w:eastAsia="黑体"/>
                <w:szCs w:val="21"/>
              </w:rPr>
              <w:t>《四川省草种管理办法》第二十三条</w:t>
            </w:r>
            <w:r>
              <w:rPr>
                <w:rFonts w:hint="eastAsia" w:eastAsia="黑体"/>
                <w:szCs w:val="21"/>
                <w:lang w:val="en-US" w:eastAsia="zh-CN"/>
              </w:rPr>
              <w:t xml:space="preserve">  </w:t>
            </w:r>
            <w:r>
              <w:rPr>
                <w:szCs w:val="21"/>
              </w:rPr>
              <w:t>违反本办法规定，生产、经营假、劣草种的，由县级以上畜牧管理部门按照《中华人民共和国种子法》第五十九条规定处罚。（备注：《中华人民共和国种子法》已修改，原第五十九条内容为现第七十四条、第七十五条）</w:t>
            </w:r>
          </w:p>
          <w:p w14:paraId="101F6CED">
            <w:pPr>
              <w:spacing w:line="320" w:lineRule="exact"/>
              <w:rPr>
                <w:rFonts w:hint="eastAsia" w:ascii="仿宋_GB2312" w:hAnsi="仿宋_GB2312" w:eastAsia="仿宋_GB2312" w:cs="仿宋_GB2312"/>
                <w:color w:val="auto"/>
                <w:kern w:val="2"/>
                <w:sz w:val="24"/>
                <w:szCs w:val="24"/>
                <w:vertAlign w:val="baseline"/>
                <w:lang w:val="en-US" w:eastAsia="zh-CN" w:bidi="ar-SA"/>
              </w:rPr>
            </w:pPr>
          </w:p>
        </w:tc>
        <w:tc>
          <w:tcPr>
            <w:tcW w:w="667" w:type="dxa"/>
            <w:noWrap w:val="0"/>
            <w:vAlign w:val="center"/>
          </w:tcPr>
          <w:p w14:paraId="35052F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4BE0F2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00" w:hRule="atLeast"/>
          <w:jc w:val="center"/>
        </w:trPr>
        <w:tc>
          <w:tcPr>
            <w:tcW w:w="903" w:type="dxa"/>
            <w:noWrap w:val="0"/>
            <w:vAlign w:val="center"/>
          </w:tcPr>
          <w:p w14:paraId="3E5B76A9">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5</w:t>
            </w:r>
          </w:p>
        </w:tc>
        <w:tc>
          <w:tcPr>
            <w:tcW w:w="1923" w:type="dxa"/>
            <w:noWrap w:val="0"/>
            <w:vAlign w:val="center"/>
          </w:tcPr>
          <w:p w14:paraId="6EBE21B5">
            <w:pPr>
              <w:spacing w:line="320" w:lineRule="exact"/>
              <w:ind w:right="-105" w:rightChars="-50"/>
              <w:jc w:val="left"/>
              <w:rPr>
                <w:rFonts w:hint="eastAsia" w:ascii="宋体" w:hAnsi="宋体" w:eastAsia="宋体" w:cs="宋体"/>
                <w:spacing w:val="-6"/>
                <w:kern w:val="0"/>
                <w:szCs w:val="21"/>
              </w:rPr>
            </w:pPr>
            <w:r>
              <w:rPr>
                <w:rFonts w:hint="eastAsia" w:ascii="宋体" w:hAnsi="宋体" w:eastAsia="宋体" w:cs="宋体"/>
                <w:spacing w:val="-6"/>
                <w:kern w:val="0"/>
                <w:szCs w:val="21"/>
              </w:rPr>
              <w:t>未取得种子生产经营许可证生产经营种子；</w:t>
            </w:r>
          </w:p>
          <w:p w14:paraId="43AD8C34">
            <w:pPr>
              <w:spacing w:line="320" w:lineRule="exact"/>
              <w:ind w:right="-105" w:rightChars="-50"/>
              <w:jc w:val="left"/>
              <w:rPr>
                <w:rFonts w:hint="eastAsia" w:ascii="宋体" w:hAnsi="宋体" w:eastAsia="宋体" w:cs="宋体"/>
                <w:spacing w:val="-6"/>
                <w:kern w:val="0"/>
                <w:szCs w:val="21"/>
              </w:rPr>
            </w:pPr>
            <w:r>
              <w:rPr>
                <w:rFonts w:hint="eastAsia" w:ascii="宋体" w:hAnsi="宋体" w:eastAsia="宋体" w:cs="宋体"/>
                <w:spacing w:val="-6"/>
                <w:kern w:val="0"/>
                <w:szCs w:val="21"/>
              </w:rPr>
              <w:t>以欺骗、贿赂等不正当手段取得种子生产经营许可证；</w:t>
            </w:r>
          </w:p>
          <w:p w14:paraId="42443814">
            <w:pPr>
              <w:spacing w:line="320" w:lineRule="exact"/>
              <w:ind w:right="-105" w:rightChars="-50"/>
              <w:jc w:val="left"/>
              <w:rPr>
                <w:rFonts w:hint="eastAsia" w:ascii="宋体" w:hAnsi="宋体" w:eastAsia="宋体" w:cs="宋体"/>
                <w:spacing w:val="-6"/>
                <w:kern w:val="0"/>
                <w:szCs w:val="21"/>
              </w:rPr>
            </w:pPr>
            <w:r>
              <w:rPr>
                <w:rFonts w:hint="eastAsia" w:ascii="宋体" w:hAnsi="宋体" w:eastAsia="宋体" w:cs="宋体"/>
                <w:spacing w:val="-6"/>
                <w:kern w:val="0"/>
                <w:szCs w:val="21"/>
              </w:rPr>
              <w:t>未按照种子生产经营许可证规定生产经营种子；</w:t>
            </w:r>
          </w:p>
          <w:p w14:paraId="534D0D5F">
            <w:pPr>
              <w:spacing w:line="320" w:lineRule="exact"/>
              <w:ind w:right="-105" w:rightChars="-50"/>
              <w:jc w:val="left"/>
              <w:rPr>
                <w:rFonts w:hint="eastAsia" w:ascii="宋体" w:hAnsi="宋体" w:eastAsia="宋体" w:cs="宋体"/>
                <w:spacing w:val="-6"/>
                <w:kern w:val="0"/>
                <w:szCs w:val="21"/>
              </w:rPr>
            </w:pPr>
            <w:r>
              <w:rPr>
                <w:rFonts w:hint="eastAsia" w:ascii="宋体" w:hAnsi="宋体" w:eastAsia="宋体" w:cs="宋体"/>
                <w:spacing w:val="-6"/>
                <w:kern w:val="0"/>
                <w:szCs w:val="21"/>
              </w:rPr>
              <w:t>伪造、变造、买卖、租借种子生产经营许可证；</w:t>
            </w:r>
          </w:p>
          <w:p w14:paraId="1112DCCE">
            <w:pPr>
              <w:spacing w:line="320" w:lineRule="exact"/>
              <w:ind w:right="-105" w:rightChars="-50"/>
              <w:jc w:val="left"/>
              <w:rPr>
                <w:rFonts w:hint="eastAsia" w:ascii="宋体" w:hAnsi="宋体" w:eastAsia="宋体" w:cs="宋体"/>
                <w:spacing w:val="-6"/>
                <w:kern w:val="0"/>
                <w:szCs w:val="21"/>
              </w:rPr>
            </w:pPr>
            <w:r>
              <w:rPr>
                <w:rFonts w:hint="eastAsia" w:ascii="宋体" w:hAnsi="宋体" w:eastAsia="宋体" w:cs="宋体"/>
                <w:spacing w:val="-6"/>
                <w:kern w:val="0"/>
                <w:szCs w:val="21"/>
              </w:rPr>
              <w:t>不再具有繁殖种子的隔离和培育条件，或者不再具有无检疫性有害生物的种子生产地点继续从事种子生产的；</w:t>
            </w:r>
          </w:p>
          <w:p w14:paraId="0C579719">
            <w:pPr>
              <w:spacing w:line="32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未执行种子检验、检疫规程生产种子的</w:t>
            </w:r>
          </w:p>
        </w:tc>
        <w:tc>
          <w:tcPr>
            <w:tcW w:w="1708" w:type="dxa"/>
            <w:noWrap w:val="0"/>
            <w:vAlign w:val="center"/>
          </w:tcPr>
          <w:p w14:paraId="763916BD">
            <w:pPr>
              <w:spacing w:line="320" w:lineRule="exact"/>
              <w:rPr>
                <w:rFonts w:hint="eastAsia" w:ascii="宋体" w:hAnsi="宋体" w:eastAsia="宋体" w:cs="宋体"/>
                <w:color w:val="auto"/>
                <w:sz w:val="24"/>
                <w:szCs w:val="24"/>
                <w:vertAlign w:val="baseline"/>
              </w:rPr>
            </w:pPr>
            <w:r>
              <w:rPr>
                <w:rFonts w:hint="eastAsia" w:ascii="宋体" w:hAnsi="宋体" w:eastAsia="宋体" w:cs="宋体"/>
                <w:szCs w:val="21"/>
              </w:rPr>
              <w:t>《中华人民共和国种子法》《四川省草种管理办法》</w:t>
            </w:r>
          </w:p>
        </w:tc>
        <w:tc>
          <w:tcPr>
            <w:tcW w:w="1200" w:type="dxa"/>
            <w:noWrap w:val="0"/>
            <w:vAlign w:val="center"/>
          </w:tcPr>
          <w:p w14:paraId="7C0A7055">
            <w:pPr>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全国人民代表大会常务委员会</w:t>
            </w:r>
            <w:r>
              <w:rPr>
                <w:rFonts w:hint="eastAsia" w:ascii="宋体" w:hAnsi="宋体" w:eastAsia="宋体" w:cs="宋体"/>
                <w:sz w:val="21"/>
                <w:szCs w:val="21"/>
                <w:lang w:eastAsia="zh-CN"/>
              </w:rPr>
              <w:t>、四川省人民政府</w:t>
            </w:r>
          </w:p>
        </w:tc>
        <w:tc>
          <w:tcPr>
            <w:tcW w:w="960" w:type="dxa"/>
            <w:noWrap w:val="0"/>
            <w:vAlign w:val="center"/>
          </w:tcPr>
          <w:p w14:paraId="73E70678">
            <w:pPr>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2000年7月8日</w:t>
            </w:r>
            <w:r>
              <w:rPr>
                <w:rFonts w:hint="eastAsia" w:ascii="宋体" w:hAnsi="宋体" w:eastAsia="宋体" w:cs="宋体"/>
                <w:sz w:val="21"/>
                <w:szCs w:val="21"/>
                <w:lang w:eastAsia="zh-CN"/>
              </w:rPr>
              <w:t>、2002年6月26日</w:t>
            </w:r>
          </w:p>
        </w:tc>
        <w:tc>
          <w:tcPr>
            <w:tcW w:w="1125" w:type="dxa"/>
            <w:noWrap w:val="0"/>
            <w:vAlign w:val="center"/>
          </w:tcPr>
          <w:p w14:paraId="4A1028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r>
              <w:rPr>
                <w:rFonts w:hint="eastAsia" w:ascii="宋体" w:hAnsi="宋体" w:eastAsia="宋体" w:cs="宋体"/>
                <w:kern w:val="0"/>
                <w:sz w:val="21"/>
                <w:szCs w:val="21"/>
              </w:rPr>
              <w:t>吊销许可证</w:t>
            </w:r>
            <w:r>
              <w:rPr>
                <w:rFonts w:hint="eastAsia" w:ascii="宋体" w:hAnsi="宋体" w:eastAsia="宋体" w:cs="宋体"/>
                <w:kern w:val="0"/>
                <w:sz w:val="21"/>
                <w:szCs w:val="21"/>
                <w:lang w:val="en-US" w:eastAsia="zh-CN"/>
              </w:rPr>
              <w:t>件</w:t>
            </w:r>
          </w:p>
        </w:tc>
        <w:tc>
          <w:tcPr>
            <w:tcW w:w="6454" w:type="dxa"/>
            <w:noWrap w:val="0"/>
            <w:vAlign w:val="center"/>
          </w:tcPr>
          <w:p w14:paraId="7B740AA0">
            <w:pPr>
              <w:spacing w:line="320" w:lineRule="exact"/>
              <w:rPr>
                <w:kern w:val="0"/>
                <w:szCs w:val="21"/>
              </w:rPr>
            </w:pPr>
            <w:r>
              <w:rPr>
                <w:rFonts w:eastAsia="黑体"/>
                <w:szCs w:val="21"/>
              </w:rPr>
              <w:t>《中华人民共和国种子法》</w:t>
            </w:r>
            <w:r>
              <w:rPr>
                <w:rFonts w:eastAsia="黑体"/>
                <w:kern w:val="0"/>
                <w:szCs w:val="21"/>
              </w:rPr>
              <w:t xml:space="preserve">第七十六条第一款  </w:t>
            </w:r>
            <w:r>
              <w:rPr>
                <w:kern w:val="0"/>
                <w:szCs w:val="21"/>
              </w:rPr>
              <w:t>违反本法第三十二条、第三十三条、三十四条规定，有下列行为之一的，由县级以上人民政府农业农村、林业草原主管部门责令改正，没收违法所得和种子；违法生产经营的货值金额不足一万元的，并处三千元以上三万元以下罚款；货值金额一万元以上的，并处货值金额三倍以上五倍以下罚款；可以吊销种子生产经营许可证：</w:t>
            </w:r>
          </w:p>
          <w:p w14:paraId="423F68CF">
            <w:pPr>
              <w:spacing w:line="320" w:lineRule="exact"/>
              <w:rPr>
                <w:kern w:val="0"/>
                <w:szCs w:val="21"/>
              </w:rPr>
            </w:pPr>
            <w:r>
              <w:rPr>
                <w:kern w:val="0"/>
                <w:szCs w:val="21"/>
              </w:rPr>
              <w:t>  （一）未取得种子生产经营许可证生产经营种子的；</w:t>
            </w:r>
          </w:p>
          <w:p w14:paraId="7172CC41">
            <w:pPr>
              <w:spacing w:line="320" w:lineRule="exact"/>
              <w:rPr>
                <w:kern w:val="0"/>
                <w:szCs w:val="21"/>
              </w:rPr>
            </w:pPr>
            <w:r>
              <w:rPr>
                <w:kern w:val="0"/>
                <w:szCs w:val="21"/>
              </w:rPr>
              <w:t>  （二）以欺骗、贿赂等不正当手段取得种子生产经营许可证的；</w:t>
            </w:r>
          </w:p>
          <w:p w14:paraId="16172C79">
            <w:pPr>
              <w:spacing w:line="320" w:lineRule="exact"/>
              <w:rPr>
                <w:kern w:val="0"/>
                <w:szCs w:val="21"/>
              </w:rPr>
            </w:pPr>
            <w:r>
              <w:rPr>
                <w:kern w:val="0"/>
                <w:szCs w:val="21"/>
              </w:rPr>
              <w:t>  （三）未按照种子生产经营许可证的规定生产经营种子的；</w:t>
            </w:r>
          </w:p>
          <w:p w14:paraId="2F720811">
            <w:pPr>
              <w:spacing w:line="320" w:lineRule="exact"/>
              <w:rPr>
                <w:kern w:val="0"/>
                <w:szCs w:val="21"/>
              </w:rPr>
            </w:pPr>
            <w:r>
              <w:rPr>
                <w:kern w:val="0"/>
                <w:szCs w:val="21"/>
              </w:rPr>
              <w:t>  （四）伪造、变造、买卖、租借种子生产经营许可证的；</w:t>
            </w:r>
          </w:p>
          <w:p w14:paraId="4E0AC435">
            <w:pPr>
              <w:spacing w:line="320" w:lineRule="exact"/>
              <w:jc w:val="left"/>
              <w:rPr>
                <w:kern w:val="0"/>
                <w:szCs w:val="21"/>
                <w:lang w:bidi="ar"/>
              </w:rPr>
            </w:pPr>
            <w:r>
              <w:rPr>
                <w:kern w:val="0"/>
                <w:szCs w:val="21"/>
                <w:lang w:bidi="ar"/>
              </w:rPr>
              <w:t>（五）不再具有繁殖种子的隔离和培育条件，或者不再具有无检疫性有害生物的种子生产地点或者县级以上人民政府林业草原主管部门确定的采种林，继续从事种子生产的；</w:t>
            </w:r>
          </w:p>
          <w:p w14:paraId="0358EB9D">
            <w:pPr>
              <w:spacing w:line="320" w:lineRule="exact"/>
              <w:rPr>
                <w:kern w:val="0"/>
                <w:szCs w:val="21"/>
              </w:rPr>
            </w:pPr>
            <w:r>
              <w:rPr>
                <w:kern w:val="0"/>
                <w:szCs w:val="21"/>
                <w:lang w:bidi="ar"/>
              </w:rPr>
              <w:t>（六）未执行种子检验、检疫规程生产种子的。</w:t>
            </w:r>
          </w:p>
          <w:p w14:paraId="4FF72004">
            <w:pPr>
              <w:spacing w:line="32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《四川省草种管理办法》第二十四条</w:t>
            </w:r>
            <w:r>
              <w:rPr>
                <w:rFonts w:hint="eastAsia" w:eastAsia="黑体"/>
                <w:szCs w:val="21"/>
                <w:lang w:val="en-US" w:eastAsia="zh-CN"/>
              </w:rPr>
              <w:t xml:space="preserve">  </w:t>
            </w:r>
            <w:r>
              <w:rPr>
                <w:szCs w:val="21"/>
              </w:rPr>
              <w:t>违反本办法规定，未取得主要草种商品种子生产许可证，伪造、变造、买卖、租借生产许可证，或者未按照生产许可证的规定生产主要草种商品种子的，由县级以上畜牧管理部门按照《中华人民共和国种子法》第六十条规定处罚。（备注：《中华人民共和国种子法》已修改，原第六十条内容为现第七十六条）</w:t>
            </w:r>
          </w:p>
        </w:tc>
        <w:tc>
          <w:tcPr>
            <w:tcW w:w="667" w:type="dxa"/>
            <w:noWrap w:val="0"/>
            <w:vAlign w:val="center"/>
          </w:tcPr>
          <w:p w14:paraId="6D0C97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083DA7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22" w:hRule="atLeast"/>
          <w:jc w:val="center"/>
        </w:trPr>
        <w:tc>
          <w:tcPr>
            <w:tcW w:w="903" w:type="dxa"/>
            <w:noWrap w:val="0"/>
            <w:vAlign w:val="center"/>
          </w:tcPr>
          <w:p w14:paraId="0B33C835">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6</w:t>
            </w:r>
          </w:p>
        </w:tc>
        <w:tc>
          <w:tcPr>
            <w:tcW w:w="1923" w:type="dxa"/>
            <w:noWrap w:val="0"/>
            <w:vAlign w:val="center"/>
          </w:tcPr>
          <w:p w14:paraId="60317D84">
            <w:pPr>
              <w:adjustRightInd w:val="0"/>
              <w:spacing w:line="320" w:lineRule="exact"/>
              <w:ind w:right="-105" w:rightChars="-50"/>
              <w:jc w:val="left"/>
              <w:rPr>
                <w:rFonts w:hint="eastAsia" w:ascii="宋体" w:hAnsi="宋体" w:eastAsia="宋体" w:cs="宋体"/>
                <w:szCs w:val="21"/>
              </w:rPr>
            </w:pPr>
            <w:r>
              <w:rPr>
                <w:rFonts w:hint="eastAsia" w:ascii="宋体" w:hAnsi="宋体" w:eastAsia="宋体" w:cs="宋体"/>
                <w:szCs w:val="21"/>
              </w:rPr>
              <w:t>推广、销售应当审定而未经审定或者应当停止推广、销售的农作物品种；</w:t>
            </w:r>
          </w:p>
          <w:p w14:paraId="722C0F85">
            <w:pPr>
              <w:adjustRightInd w:val="0"/>
              <w:spacing w:line="320" w:lineRule="exact"/>
              <w:ind w:right="-105" w:rightChars="-50"/>
              <w:jc w:val="left"/>
              <w:rPr>
                <w:rFonts w:hint="eastAsia" w:ascii="宋体" w:hAnsi="宋体" w:eastAsia="宋体" w:cs="宋体"/>
                <w:szCs w:val="21"/>
              </w:rPr>
            </w:pPr>
            <w:r>
              <w:rPr>
                <w:rFonts w:hint="eastAsia" w:ascii="宋体" w:hAnsi="宋体" w:eastAsia="宋体" w:cs="宋体"/>
                <w:szCs w:val="21"/>
              </w:rPr>
              <w:t>推广或者以登记品种名义销售应当登记未经登记或者已撤销登记的农作物品种；</w:t>
            </w:r>
          </w:p>
          <w:p w14:paraId="7A050F60">
            <w:pPr>
              <w:adjustRightInd w:val="0"/>
              <w:spacing w:line="32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推广、销售通过审定但不在适宜种植区域内的农作物品种</w:t>
            </w:r>
          </w:p>
        </w:tc>
        <w:tc>
          <w:tcPr>
            <w:tcW w:w="1708" w:type="dxa"/>
            <w:noWrap w:val="0"/>
            <w:vAlign w:val="center"/>
          </w:tcPr>
          <w:p w14:paraId="07B20C81">
            <w:pPr>
              <w:keepNext w:val="0"/>
              <w:keepLines w:val="0"/>
              <w:pageBreakBefore w:val="0"/>
              <w:widowControl w:val="0"/>
              <w:shd w:val="clear" w:color="auto" w:fill="F9F9F9"/>
              <w:kinsoku/>
              <w:wordWrap/>
              <w:overflowPunct/>
              <w:topLinePunct w:val="0"/>
              <w:autoSpaceDE/>
              <w:autoSpaceDN/>
              <w:bidi w:val="0"/>
              <w:adjustRightInd/>
              <w:snapToGrid/>
              <w:spacing w:line="300" w:lineRule="exact"/>
              <w:jc w:val="left"/>
              <w:textAlignment w:val="auto"/>
              <w:rPr>
                <w:rFonts w:hint="eastAsia" w:ascii="宋体" w:hAnsi="宋体" w:eastAsia="宋体" w:cs="宋体"/>
                <w:color w:val="000000"/>
                <w:sz w:val="24"/>
                <w:szCs w:val="24"/>
                <w:vertAlign w:val="baseline"/>
              </w:rPr>
            </w:pPr>
            <w:r>
              <w:rPr>
                <w:rFonts w:hint="eastAsia" w:ascii="宋体" w:hAnsi="宋体" w:eastAsia="宋体" w:cs="宋体"/>
                <w:color w:val="auto"/>
                <w:szCs w:val="21"/>
                <w:shd w:val="clear" w:color="auto" w:fill="auto"/>
              </w:rPr>
              <w:t>《中华人民共和国种子法》《四川省农作物种子管理条例》《四川省草种管理办法》</w:t>
            </w:r>
          </w:p>
        </w:tc>
        <w:tc>
          <w:tcPr>
            <w:tcW w:w="1200" w:type="dxa"/>
            <w:noWrap w:val="0"/>
            <w:vAlign w:val="center"/>
          </w:tcPr>
          <w:p w14:paraId="1320616A">
            <w:pPr>
              <w:spacing w:line="280" w:lineRule="exact"/>
              <w:jc w:val="center"/>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sz w:val="21"/>
                <w:szCs w:val="21"/>
              </w:rPr>
              <w:t>全国人民代表大会常务委员会</w:t>
            </w:r>
            <w:r>
              <w:rPr>
                <w:rFonts w:hint="eastAsia" w:ascii="宋体" w:hAnsi="宋体" w:eastAsia="宋体" w:cs="宋体"/>
                <w:color w:val="000000"/>
                <w:sz w:val="21"/>
                <w:szCs w:val="21"/>
                <w:lang w:eastAsia="zh-CN"/>
              </w:rPr>
              <w:t>、四川省人民代表大会常务委员会、四川省人民政府</w:t>
            </w:r>
          </w:p>
        </w:tc>
        <w:tc>
          <w:tcPr>
            <w:tcW w:w="960" w:type="dxa"/>
            <w:noWrap w:val="0"/>
            <w:vAlign w:val="center"/>
          </w:tcPr>
          <w:p w14:paraId="12C35B0C">
            <w:pPr>
              <w:spacing w:line="280" w:lineRule="exact"/>
              <w:jc w:val="center"/>
              <w:rPr>
                <w:rFonts w:hint="eastAsia" w:ascii="宋体" w:hAnsi="宋体" w:eastAsia="宋体" w:cs="宋体"/>
                <w:color w:val="000000"/>
                <w:kern w:val="2"/>
                <w:sz w:val="21"/>
                <w:szCs w:val="21"/>
                <w:lang w:val="en-US" w:eastAsia="zh-CN" w:bidi="ar-SA"/>
              </w:rPr>
            </w:pPr>
            <w:r>
              <w:rPr>
                <w:rFonts w:hint="eastAsia" w:ascii="宋体" w:hAnsi="宋体" w:eastAsia="宋体" w:cs="宋体"/>
                <w:color w:val="000000"/>
                <w:sz w:val="21"/>
                <w:szCs w:val="21"/>
              </w:rPr>
              <w:t>2000年7月8日</w:t>
            </w:r>
            <w:r>
              <w:rPr>
                <w:rFonts w:hint="eastAsia" w:ascii="宋体" w:hAnsi="宋体" w:eastAsia="宋体" w:cs="宋体"/>
                <w:color w:val="000000"/>
                <w:sz w:val="21"/>
                <w:szCs w:val="21"/>
                <w:lang w:eastAsia="zh-CN"/>
              </w:rPr>
              <w:t>、1984年9月2日、2002年6月26日</w:t>
            </w:r>
          </w:p>
        </w:tc>
        <w:tc>
          <w:tcPr>
            <w:tcW w:w="1125" w:type="dxa"/>
            <w:noWrap w:val="0"/>
            <w:vAlign w:val="center"/>
          </w:tcPr>
          <w:p w14:paraId="0E17BD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000000"/>
                <w:sz w:val="21"/>
                <w:szCs w:val="21"/>
                <w:vertAlign w:val="baseline"/>
              </w:rPr>
            </w:pPr>
            <w:r>
              <w:rPr>
                <w:rFonts w:hint="eastAsia" w:ascii="宋体" w:hAnsi="宋体" w:eastAsia="宋体" w:cs="宋体"/>
                <w:color w:val="000000"/>
                <w:kern w:val="0"/>
                <w:sz w:val="21"/>
                <w:szCs w:val="21"/>
              </w:rPr>
              <w:t>罚款</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rPr>
              <w:t>没收违法所得</w:t>
            </w:r>
            <w:r>
              <w:rPr>
                <w:rFonts w:hint="eastAsia" w:ascii="宋体" w:hAnsi="宋体" w:eastAsia="宋体" w:cs="宋体"/>
                <w:color w:val="000000"/>
                <w:kern w:val="0"/>
                <w:sz w:val="21"/>
                <w:szCs w:val="21"/>
                <w:lang w:eastAsia="zh-CN"/>
              </w:rPr>
              <w:t>、</w:t>
            </w:r>
            <w:r>
              <w:rPr>
                <w:rFonts w:hint="eastAsia" w:ascii="宋体" w:hAnsi="宋体" w:eastAsia="宋体" w:cs="宋体"/>
                <w:color w:val="000000"/>
                <w:kern w:val="0"/>
                <w:sz w:val="21"/>
                <w:szCs w:val="21"/>
                <w:lang w:val="en-US" w:eastAsia="zh-CN"/>
              </w:rPr>
              <w:t>没收非法财物</w:t>
            </w:r>
          </w:p>
        </w:tc>
        <w:tc>
          <w:tcPr>
            <w:tcW w:w="6454" w:type="dxa"/>
            <w:noWrap w:val="0"/>
            <w:vAlign w:val="center"/>
          </w:tcPr>
          <w:p w14:paraId="3E81C0DC">
            <w:pPr>
              <w:keepNext w:val="0"/>
              <w:keepLines w:val="0"/>
              <w:pageBreakBefore w:val="0"/>
              <w:widowControl w:val="0"/>
              <w:kinsoku/>
              <w:wordWrap/>
              <w:overflowPunct/>
              <w:topLinePunct w:val="0"/>
              <w:autoSpaceDE/>
              <w:autoSpaceDN/>
              <w:bidi w:val="0"/>
              <w:adjustRightInd w:val="0"/>
              <w:snapToGrid/>
              <w:spacing w:line="300" w:lineRule="exact"/>
              <w:textAlignment w:val="auto"/>
              <w:rPr>
                <w:color w:val="000000"/>
                <w:kern w:val="0"/>
                <w:szCs w:val="21"/>
              </w:rPr>
            </w:pPr>
            <w:r>
              <w:rPr>
                <w:rFonts w:eastAsia="黑体"/>
                <w:color w:val="000000"/>
                <w:szCs w:val="21"/>
              </w:rPr>
              <w:t>《中华人民共和国种子法》</w:t>
            </w:r>
            <w:r>
              <w:rPr>
                <w:rFonts w:eastAsia="黑体"/>
                <w:color w:val="000000"/>
                <w:kern w:val="0"/>
                <w:szCs w:val="21"/>
              </w:rPr>
              <w:t xml:space="preserve">第七十七条第一款  </w:t>
            </w:r>
            <w:r>
              <w:rPr>
                <w:color w:val="000000"/>
                <w:kern w:val="0"/>
                <w:szCs w:val="21"/>
              </w:rPr>
              <w:t>违反本法第二十一条、第二十二条、第二十三条规定，有下列行为之一的，由县级以上人民政府农业农村、林业草原主管部门责令停止违法行为，没收违法所得和种子，并处二万元以上二十万元以下罚款：</w:t>
            </w:r>
          </w:p>
          <w:p w14:paraId="47029888">
            <w:pPr>
              <w:keepNext w:val="0"/>
              <w:keepLines w:val="0"/>
              <w:pageBreakBefore w:val="0"/>
              <w:widowControl w:val="0"/>
              <w:kinsoku/>
              <w:wordWrap/>
              <w:overflowPunct/>
              <w:topLinePunct w:val="0"/>
              <w:autoSpaceDE/>
              <w:autoSpaceDN/>
              <w:bidi w:val="0"/>
              <w:adjustRightInd w:val="0"/>
              <w:snapToGrid/>
              <w:spacing w:line="300" w:lineRule="exact"/>
              <w:textAlignment w:val="auto"/>
              <w:rPr>
                <w:color w:val="000000"/>
                <w:kern w:val="0"/>
                <w:szCs w:val="21"/>
              </w:rPr>
            </w:pPr>
            <w:r>
              <w:rPr>
                <w:color w:val="000000"/>
                <w:kern w:val="0"/>
                <w:szCs w:val="21"/>
              </w:rPr>
              <w:t>（一）对应当审定未经审定的农作物品种进行推广、销售的；</w:t>
            </w:r>
          </w:p>
          <w:p w14:paraId="5C22AEC9">
            <w:pPr>
              <w:keepNext w:val="0"/>
              <w:keepLines w:val="0"/>
              <w:pageBreakBefore w:val="0"/>
              <w:widowControl w:val="0"/>
              <w:kinsoku/>
              <w:wordWrap/>
              <w:overflowPunct/>
              <w:topLinePunct w:val="0"/>
              <w:autoSpaceDE/>
              <w:autoSpaceDN/>
              <w:bidi w:val="0"/>
              <w:adjustRightInd w:val="0"/>
              <w:snapToGrid/>
              <w:spacing w:line="300" w:lineRule="exact"/>
              <w:textAlignment w:val="auto"/>
              <w:rPr>
                <w:color w:val="000000"/>
                <w:kern w:val="0"/>
                <w:szCs w:val="21"/>
              </w:rPr>
            </w:pPr>
            <w:r>
              <w:rPr>
                <w:color w:val="000000"/>
                <w:kern w:val="0"/>
                <w:szCs w:val="21"/>
              </w:rPr>
              <w:t>（二）作为良种推广、销售应当审定未经审定的林木品种的；</w:t>
            </w:r>
          </w:p>
          <w:p w14:paraId="1E0223F3">
            <w:pPr>
              <w:keepNext w:val="0"/>
              <w:keepLines w:val="0"/>
              <w:pageBreakBefore w:val="0"/>
              <w:widowControl w:val="0"/>
              <w:kinsoku/>
              <w:wordWrap/>
              <w:overflowPunct/>
              <w:topLinePunct w:val="0"/>
              <w:autoSpaceDE/>
              <w:autoSpaceDN/>
              <w:bidi w:val="0"/>
              <w:adjustRightInd w:val="0"/>
              <w:snapToGrid/>
              <w:spacing w:line="300" w:lineRule="exact"/>
              <w:textAlignment w:val="auto"/>
              <w:rPr>
                <w:color w:val="000000"/>
                <w:kern w:val="0"/>
                <w:szCs w:val="21"/>
              </w:rPr>
            </w:pPr>
            <w:r>
              <w:rPr>
                <w:color w:val="000000"/>
                <w:kern w:val="0"/>
                <w:szCs w:val="21"/>
              </w:rPr>
              <w:t>（三）推广、销售应当停止推广、销售的农作物品种或者林木良种的；</w:t>
            </w:r>
          </w:p>
          <w:p w14:paraId="531337EC">
            <w:pPr>
              <w:keepNext w:val="0"/>
              <w:keepLines w:val="0"/>
              <w:pageBreakBefore w:val="0"/>
              <w:widowControl w:val="0"/>
              <w:kinsoku/>
              <w:wordWrap/>
              <w:overflowPunct/>
              <w:topLinePunct w:val="0"/>
              <w:autoSpaceDE/>
              <w:autoSpaceDN/>
              <w:bidi w:val="0"/>
              <w:adjustRightInd w:val="0"/>
              <w:snapToGrid/>
              <w:spacing w:line="300" w:lineRule="exact"/>
              <w:textAlignment w:val="auto"/>
              <w:rPr>
                <w:color w:val="000000"/>
                <w:kern w:val="0"/>
                <w:szCs w:val="21"/>
              </w:rPr>
            </w:pPr>
            <w:r>
              <w:rPr>
                <w:color w:val="000000"/>
                <w:kern w:val="0"/>
                <w:szCs w:val="21"/>
              </w:rPr>
              <w:t>（四）对应当登记未经登记的农作物品种进行推广，或者以登记品种的名义进行销售的；</w:t>
            </w:r>
          </w:p>
          <w:p w14:paraId="66941C0E">
            <w:pPr>
              <w:keepNext w:val="0"/>
              <w:keepLines w:val="0"/>
              <w:pageBreakBefore w:val="0"/>
              <w:widowControl w:val="0"/>
              <w:kinsoku/>
              <w:wordWrap/>
              <w:overflowPunct/>
              <w:topLinePunct w:val="0"/>
              <w:autoSpaceDE/>
              <w:autoSpaceDN/>
              <w:bidi w:val="0"/>
              <w:adjustRightInd w:val="0"/>
              <w:snapToGrid/>
              <w:spacing w:line="300" w:lineRule="exact"/>
              <w:textAlignment w:val="auto"/>
              <w:rPr>
                <w:color w:val="000000"/>
                <w:kern w:val="0"/>
                <w:szCs w:val="21"/>
              </w:rPr>
            </w:pPr>
            <w:r>
              <w:rPr>
                <w:color w:val="000000"/>
                <w:kern w:val="0"/>
                <w:szCs w:val="21"/>
              </w:rPr>
              <w:t>（五）对已撤销登记的农作物品种进行推广，或者以登记品种的名义进行销售的。</w:t>
            </w:r>
          </w:p>
          <w:p w14:paraId="0E99C98A">
            <w:pPr>
              <w:keepNext w:val="0"/>
              <w:keepLines w:val="0"/>
              <w:pageBreakBefore w:val="0"/>
              <w:widowControl w:val="0"/>
              <w:kinsoku/>
              <w:wordWrap/>
              <w:overflowPunct/>
              <w:topLinePunct w:val="0"/>
              <w:autoSpaceDE/>
              <w:autoSpaceDN/>
              <w:bidi w:val="0"/>
              <w:adjustRightInd w:val="0"/>
              <w:snapToGrid/>
              <w:spacing w:line="300" w:lineRule="exact"/>
              <w:textAlignment w:val="auto"/>
              <w:rPr>
                <w:color w:val="000000"/>
                <w:kern w:val="0"/>
                <w:szCs w:val="21"/>
              </w:rPr>
            </w:pPr>
            <w:r>
              <w:rPr>
                <w:rFonts w:eastAsia="黑体"/>
                <w:color w:val="000000"/>
                <w:kern w:val="0"/>
                <w:szCs w:val="21"/>
              </w:rPr>
              <w:t>《四川省农作物种子管理条例》第三十六条</w:t>
            </w:r>
            <w:r>
              <w:rPr>
                <w:color w:val="000000"/>
                <w:kern w:val="0"/>
                <w:szCs w:val="21"/>
              </w:rPr>
              <w:t xml:space="preserve"> </w:t>
            </w:r>
            <w:r>
              <w:rPr>
                <w:rFonts w:hint="eastAsia"/>
                <w:color w:val="000000"/>
                <w:kern w:val="0"/>
                <w:szCs w:val="21"/>
                <w:lang w:val="en-US" w:eastAsia="zh-CN"/>
              </w:rPr>
              <w:t xml:space="preserve"> </w:t>
            </w:r>
            <w:r>
              <w:rPr>
                <w:color w:val="000000"/>
                <w:kern w:val="0"/>
                <w:szCs w:val="21"/>
              </w:rPr>
              <w:t>违反本条例第十六条第二项规定，对通过审定但不在适宜种植区域内的农作物品种进行推广、销售的，由县级以上地方人民政府农业主管部门责</w:t>
            </w:r>
            <w:r>
              <w:rPr>
                <w:color w:val="000000"/>
                <w:w w:val="97"/>
                <w:kern w:val="0"/>
                <w:szCs w:val="21"/>
              </w:rPr>
              <w:t>令停止违法行为，没收违法所得和种子，并处二万元以上二十万元以下的罚款。</w:t>
            </w:r>
          </w:p>
          <w:p w14:paraId="06C736DB">
            <w:pPr>
              <w:keepNext w:val="0"/>
              <w:keepLines w:val="0"/>
              <w:pageBreakBefore w:val="0"/>
              <w:widowControl w:val="0"/>
              <w:shd w:val="clear" w:color="auto" w:fill="auto"/>
              <w:kinsoku/>
              <w:wordWrap/>
              <w:overflowPunct/>
              <w:topLinePunct w:val="0"/>
              <w:autoSpaceDE/>
              <w:autoSpaceDN/>
              <w:bidi w:val="0"/>
              <w:snapToGrid/>
              <w:spacing w:line="300" w:lineRule="exact"/>
              <w:jc w:val="left"/>
              <w:textAlignment w:val="auto"/>
              <w:rPr>
                <w:color w:val="000000"/>
                <w:kern w:val="0"/>
                <w:szCs w:val="21"/>
              </w:rPr>
            </w:pPr>
            <w:r>
              <w:rPr>
                <w:rFonts w:eastAsia="黑体"/>
                <w:color w:val="000000"/>
                <w:kern w:val="0"/>
                <w:szCs w:val="21"/>
              </w:rPr>
              <w:t>《四川省农作物种子管理条例》第十六条第二项</w:t>
            </w:r>
            <w:r>
              <w:rPr>
                <w:rFonts w:hint="eastAsia" w:eastAsia="黑体"/>
                <w:color w:val="000000"/>
                <w:kern w:val="0"/>
                <w:szCs w:val="21"/>
                <w:lang w:val="en-US" w:eastAsia="zh-CN"/>
              </w:rPr>
              <w:t xml:space="preserve">  </w:t>
            </w:r>
            <w:r>
              <w:rPr>
                <w:color w:val="000000"/>
                <w:kern w:val="0"/>
                <w:szCs w:val="21"/>
              </w:rPr>
              <w:t>有下列情形之一的农作物品种，不得发布广告、推广、销售：</w:t>
            </w:r>
          </w:p>
          <w:p w14:paraId="743F6F86">
            <w:pPr>
              <w:keepNext w:val="0"/>
              <w:keepLines w:val="0"/>
              <w:pageBreakBefore w:val="0"/>
              <w:widowControl w:val="0"/>
              <w:shd w:val="clear" w:color="auto" w:fill="auto"/>
              <w:kinsoku/>
              <w:wordWrap/>
              <w:overflowPunct/>
              <w:topLinePunct w:val="0"/>
              <w:autoSpaceDE/>
              <w:autoSpaceDN/>
              <w:bidi w:val="0"/>
              <w:snapToGrid/>
              <w:spacing w:line="300" w:lineRule="exact"/>
              <w:jc w:val="left"/>
              <w:textAlignment w:val="auto"/>
              <w:rPr>
                <w:color w:val="000000"/>
                <w:kern w:val="0"/>
                <w:szCs w:val="21"/>
              </w:rPr>
            </w:pPr>
            <w:r>
              <w:rPr>
                <w:color w:val="000000"/>
                <w:kern w:val="0"/>
                <w:szCs w:val="21"/>
              </w:rPr>
              <w:t>（二）通过审定或者引种备案的主要农作物品种不在适宜种植区域内的；</w:t>
            </w:r>
          </w:p>
          <w:p w14:paraId="27020876">
            <w:pPr>
              <w:keepNext w:val="0"/>
              <w:keepLines w:val="0"/>
              <w:pageBreakBefore w:val="0"/>
              <w:widowControl w:val="0"/>
              <w:shd w:val="clear" w:color="auto" w:fill="auto"/>
              <w:kinsoku/>
              <w:wordWrap/>
              <w:overflowPunct/>
              <w:topLinePunct w:val="0"/>
              <w:autoSpaceDE/>
              <w:autoSpaceDN/>
              <w:bidi w:val="0"/>
              <w:snapToGrid/>
              <w:spacing w:line="300" w:lineRule="exact"/>
              <w:jc w:val="left"/>
              <w:textAlignment w:val="auto"/>
              <w:rPr>
                <w:rFonts w:hint="eastAsia" w:ascii="仿宋_GB2312" w:hAnsi="仿宋_GB2312" w:eastAsia="仿宋_GB2312" w:cs="仿宋_GB2312"/>
                <w:color w:val="000000"/>
                <w:kern w:val="2"/>
                <w:sz w:val="24"/>
                <w:szCs w:val="24"/>
                <w:vertAlign w:val="baseline"/>
                <w:lang w:val="en-US" w:eastAsia="zh-CN" w:bidi="ar-SA"/>
              </w:rPr>
            </w:pPr>
            <w:r>
              <w:rPr>
                <w:rFonts w:eastAsia="黑体"/>
                <w:color w:val="000000"/>
                <w:szCs w:val="21"/>
              </w:rPr>
              <w:t>《四川省草种管理办法》第二十六条</w:t>
            </w:r>
            <w:r>
              <w:rPr>
                <w:rFonts w:hint="eastAsia" w:eastAsia="黑体"/>
                <w:color w:val="000000"/>
                <w:szCs w:val="21"/>
                <w:lang w:val="en-US" w:eastAsia="zh-CN"/>
              </w:rPr>
              <w:t xml:space="preserve">  </w:t>
            </w:r>
            <w:r>
              <w:rPr>
                <w:color w:val="000000"/>
                <w:szCs w:val="21"/>
              </w:rPr>
              <w:t>违反本办法规定，经营、推广应经审定而未经审定通过的草种新品种的，由县级以上畜牧管理部门按照《</w:t>
            </w:r>
            <w:r>
              <w:rPr>
                <w:color w:val="000000"/>
                <w:szCs w:val="21"/>
              </w:rPr>
              <w:fldChar w:fldCharType="begin"/>
            </w:r>
            <w:r>
              <w:rPr>
                <w:color w:val="000000"/>
                <w:szCs w:val="21"/>
              </w:rPr>
              <w:instrText xml:space="preserve"> HYPERLINK "http://code.fabao365.com/search/wd=%E4%B8%AD%E5%8D%8E%E4%BA%BA%E6%B0%91%E5%85%B1%E5%92%8C%E5%9B%BD%E7%A7%8D%E5%AD%90%E6%B3%95" \o "搜索：中华人民共和国种子法" \t "_blank" </w:instrText>
            </w:r>
            <w:r>
              <w:rPr>
                <w:color w:val="000000"/>
                <w:szCs w:val="21"/>
              </w:rPr>
              <w:fldChar w:fldCharType="separate"/>
            </w:r>
            <w:r>
              <w:rPr>
                <w:color w:val="000000"/>
                <w:szCs w:val="21"/>
              </w:rPr>
              <w:t>中华人民共和国种子法</w:t>
            </w:r>
            <w:r>
              <w:rPr>
                <w:color w:val="000000"/>
                <w:szCs w:val="21"/>
              </w:rPr>
              <w:fldChar w:fldCharType="end"/>
            </w:r>
            <w:r>
              <w:rPr>
                <w:color w:val="000000"/>
                <w:szCs w:val="21"/>
              </w:rPr>
              <w:t>》第六十四条规定处罚。（备注：《</w:t>
            </w:r>
            <w:r>
              <w:rPr>
                <w:color w:val="000000"/>
                <w:szCs w:val="21"/>
              </w:rPr>
              <w:fldChar w:fldCharType="begin"/>
            </w:r>
            <w:r>
              <w:rPr>
                <w:color w:val="000000"/>
                <w:szCs w:val="21"/>
              </w:rPr>
              <w:instrText xml:space="preserve"> HYPERLINK "http://code.fabao365.com/search/wd=%E4%B8%AD%E5%8D%8E%E4%BA%BA%E6%B0%91%E5%85%B1%E5%92%8C%E5%9B%BD%E7%A7%8D%E5%AD%90%E6%B3%95" \o "搜索：中华人民共和国种子法" \t "_blank" </w:instrText>
            </w:r>
            <w:r>
              <w:rPr>
                <w:color w:val="000000"/>
                <w:szCs w:val="21"/>
              </w:rPr>
              <w:fldChar w:fldCharType="separate"/>
            </w:r>
            <w:r>
              <w:rPr>
                <w:color w:val="000000"/>
                <w:szCs w:val="21"/>
              </w:rPr>
              <w:t>中华人民共和国种子法</w:t>
            </w:r>
            <w:r>
              <w:rPr>
                <w:color w:val="000000"/>
                <w:szCs w:val="21"/>
              </w:rPr>
              <w:fldChar w:fldCharType="end"/>
            </w:r>
            <w:r>
              <w:rPr>
                <w:color w:val="000000"/>
                <w:szCs w:val="21"/>
              </w:rPr>
              <w:t>》已修改，原第六十四条为现第七十七条）</w:t>
            </w:r>
          </w:p>
        </w:tc>
        <w:tc>
          <w:tcPr>
            <w:tcW w:w="667" w:type="dxa"/>
            <w:noWrap w:val="0"/>
            <w:vAlign w:val="center"/>
          </w:tcPr>
          <w:p w14:paraId="2955DCD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58F89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85" w:hRule="atLeast"/>
          <w:jc w:val="center"/>
        </w:trPr>
        <w:tc>
          <w:tcPr>
            <w:tcW w:w="903" w:type="dxa"/>
            <w:noWrap w:val="0"/>
            <w:vAlign w:val="center"/>
          </w:tcPr>
          <w:p w14:paraId="21D36BD5">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7</w:t>
            </w:r>
          </w:p>
        </w:tc>
        <w:tc>
          <w:tcPr>
            <w:tcW w:w="1923" w:type="dxa"/>
            <w:noWrap w:val="0"/>
            <w:vAlign w:val="center"/>
          </w:tcPr>
          <w:p w14:paraId="55C5CB2D">
            <w:pPr>
              <w:keepNext w:val="0"/>
              <w:keepLines w:val="0"/>
              <w:pageBreakBefore w:val="0"/>
              <w:widowControl w:val="0"/>
              <w:kinsoku/>
              <w:wordWrap/>
              <w:overflowPunct/>
              <w:topLinePunct w:val="0"/>
              <w:autoSpaceDE/>
              <w:autoSpaceDN/>
              <w:bidi w:val="0"/>
              <w:adjustRightInd/>
              <w:snapToGrid/>
              <w:spacing w:line="240" w:lineRule="auto"/>
              <w:ind w:right="-105" w:rightChars="-50"/>
              <w:jc w:val="left"/>
              <w:textAlignment w:val="auto"/>
              <w:rPr>
                <w:rFonts w:hint="eastAsia" w:ascii="宋体" w:hAnsi="宋体" w:eastAsia="宋体" w:cs="宋体"/>
                <w:spacing w:val="-6"/>
                <w:kern w:val="0"/>
                <w:szCs w:val="21"/>
              </w:rPr>
            </w:pPr>
            <w:r>
              <w:rPr>
                <w:rFonts w:hint="eastAsia" w:ascii="宋体" w:hAnsi="宋体" w:eastAsia="宋体" w:cs="宋体"/>
                <w:spacing w:val="-6"/>
                <w:kern w:val="0"/>
                <w:szCs w:val="21"/>
              </w:rPr>
              <w:t>未经许可进出口种子；</w:t>
            </w:r>
          </w:p>
          <w:p w14:paraId="558C3DAD">
            <w:pPr>
              <w:keepNext w:val="0"/>
              <w:keepLines w:val="0"/>
              <w:pageBreakBefore w:val="0"/>
              <w:widowControl w:val="0"/>
              <w:kinsoku/>
              <w:wordWrap/>
              <w:overflowPunct/>
              <w:topLinePunct w:val="0"/>
              <w:autoSpaceDE/>
              <w:autoSpaceDN/>
              <w:bidi w:val="0"/>
              <w:adjustRightInd/>
              <w:snapToGrid/>
              <w:spacing w:line="240" w:lineRule="auto"/>
              <w:ind w:right="-105" w:rightChars="-50"/>
              <w:jc w:val="left"/>
              <w:textAlignment w:val="auto"/>
              <w:rPr>
                <w:rFonts w:hint="eastAsia" w:ascii="宋体" w:hAnsi="宋体" w:eastAsia="宋体" w:cs="宋体"/>
                <w:spacing w:val="-6"/>
                <w:kern w:val="0"/>
                <w:szCs w:val="21"/>
              </w:rPr>
            </w:pPr>
            <w:r>
              <w:rPr>
                <w:rFonts w:hint="eastAsia" w:ascii="宋体" w:hAnsi="宋体" w:eastAsia="宋体" w:cs="宋体"/>
                <w:spacing w:val="-6"/>
                <w:kern w:val="0"/>
                <w:szCs w:val="21"/>
              </w:rPr>
              <w:t>为境外制种的种子在国内销售；</w:t>
            </w:r>
          </w:p>
          <w:p w14:paraId="43BD3B86">
            <w:pPr>
              <w:keepNext w:val="0"/>
              <w:keepLines w:val="0"/>
              <w:pageBreakBefore w:val="0"/>
              <w:widowControl w:val="0"/>
              <w:kinsoku/>
              <w:wordWrap/>
              <w:overflowPunct/>
              <w:topLinePunct w:val="0"/>
              <w:autoSpaceDE/>
              <w:autoSpaceDN/>
              <w:bidi w:val="0"/>
              <w:adjustRightInd/>
              <w:snapToGrid/>
              <w:spacing w:line="240" w:lineRule="auto"/>
              <w:ind w:right="-105" w:rightChars="-5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从境外引进农作物种子进行引种试验的收获物作为种子在境内销售；进出口假、劣种子或者属于国家规定不得进出口的种子</w:t>
            </w:r>
          </w:p>
        </w:tc>
        <w:tc>
          <w:tcPr>
            <w:tcW w:w="1708" w:type="dxa"/>
            <w:noWrap w:val="0"/>
            <w:vAlign w:val="center"/>
          </w:tcPr>
          <w:p w14:paraId="554E87DE">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sz w:val="24"/>
                <w:szCs w:val="24"/>
                <w:vertAlign w:val="baseline"/>
              </w:rPr>
            </w:pPr>
            <w:r>
              <w:rPr>
                <w:rFonts w:hint="eastAsia" w:ascii="宋体" w:hAnsi="宋体" w:eastAsia="宋体" w:cs="宋体"/>
                <w:szCs w:val="21"/>
              </w:rPr>
              <w:t>《中华人民共和国种子法》</w:t>
            </w:r>
          </w:p>
        </w:tc>
        <w:tc>
          <w:tcPr>
            <w:tcW w:w="1200" w:type="dxa"/>
            <w:noWrap w:val="0"/>
            <w:vAlign w:val="center"/>
          </w:tcPr>
          <w:p w14:paraId="78F4961C">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全国人民代表大会常务委员会</w:t>
            </w:r>
          </w:p>
        </w:tc>
        <w:tc>
          <w:tcPr>
            <w:tcW w:w="960" w:type="dxa"/>
            <w:noWrap w:val="0"/>
            <w:vAlign w:val="center"/>
          </w:tcPr>
          <w:p w14:paraId="01D9CCF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2000年7月8日</w:t>
            </w:r>
          </w:p>
        </w:tc>
        <w:tc>
          <w:tcPr>
            <w:tcW w:w="1125" w:type="dxa"/>
            <w:noWrap w:val="0"/>
            <w:vAlign w:val="center"/>
          </w:tcPr>
          <w:p w14:paraId="7E484403">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sz w:val="21"/>
                <w:szCs w:val="21"/>
                <w:vertAlign w:val="baseline"/>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r>
              <w:rPr>
                <w:rFonts w:hint="eastAsia" w:ascii="宋体" w:hAnsi="宋体" w:eastAsia="宋体" w:cs="宋体"/>
                <w:kern w:val="0"/>
                <w:sz w:val="21"/>
                <w:szCs w:val="21"/>
              </w:rPr>
              <w:t>吊销许可证</w:t>
            </w:r>
            <w:r>
              <w:rPr>
                <w:rFonts w:hint="eastAsia" w:ascii="宋体" w:hAnsi="宋体" w:eastAsia="宋体" w:cs="宋体"/>
                <w:kern w:val="0"/>
                <w:sz w:val="21"/>
                <w:szCs w:val="21"/>
                <w:lang w:val="en-US" w:eastAsia="zh-CN"/>
              </w:rPr>
              <w:t>件</w:t>
            </w:r>
          </w:p>
        </w:tc>
        <w:tc>
          <w:tcPr>
            <w:tcW w:w="6454" w:type="dxa"/>
            <w:noWrap w:val="0"/>
            <w:vAlign w:val="center"/>
          </w:tcPr>
          <w:p w14:paraId="1C7F689F">
            <w:pPr>
              <w:keepNext w:val="0"/>
              <w:keepLines w:val="0"/>
              <w:pageBreakBefore w:val="0"/>
              <w:widowControl w:val="0"/>
              <w:kinsoku/>
              <w:wordWrap/>
              <w:overflowPunct/>
              <w:topLinePunct w:val="0"/>
              <w:autoSpaceDE/>
              <w:autoSpaceDN/>
              <w:bidi w:val="0"/>
              <w:adjustRightInd/>
              <w:snapToGrid/>
              <w:spacing w:line="240" w:lineRule="auto"/>
              <w:textAlignment w:val="auto"/>
              <w:rPr>
                <w:kern w:val="0"/>
                <w:szCs w:val="21"/>
              </w:rPr>
            </w:pPr>
            <w:r>
              <w:rPr>
                <w:rFonts w:eastAsia="黑体"/>
                <w:szCs w:val="21"/>
              </w:rPr>
              <w:t>《中华人民共和国种子法》</w:t>
            </w:r>
            <w:r>
              <w:rPr>
                <w:rFonts w:eastAsia="黑体"/>
                <w:kern w:val="0"/>
                <w:szCs w:val="21"/>
              </w:rPr>
              <w:t>第七十八条</w:t>
            </w:r>
            <w:r>
              <w:rPr>
                <w:rFonts w:hint="eastAsia" w:eastAsia="黑体"/>
                <w:kern w:val="0"/>
                <w:szCs w:val="21"/>
                <w:lang w:val="en-US" w:eastAsia="zh-CN"/>
              </w:rPr>
              <w:t xml:space="preserve">  </w:t>
            </w:r>
            <w:r>
              <w:rPr>
                <w:kern w:val="0"/>
                <w:szCs w:val="21"/>
              </w:rPr>
              <w:t>违反本法第五十七条、第五十九条、第六十条规定，有下列行为之一的，由县级以上人民政府农业农村、林业草原主管部门责令改正，没收违法所得和种子；违法生产经营的货值金额不足一万元的，并处三千元以上三万元以下罚款；货值金额一万元以上的，并处货值金额三倍以上五倍以下罚款；情节严重的，吊销种子生产经营许可证：</w:t>
            </w:r>
          </w:p>
          <w:p w14:paraId="4974CB24">
            <w:pPr>
              <w:keepNext w:val="0"/>
              <w:keepLines w:val="0"/>
              <w:pageBreakBefore w:val="0"/>
              <w:widowControl w:val="0"/>
              <w:kinsoku/>
              <w:wordWrap/>
              <w:overflowPunct/>
              <w:topLinePunct w:val="0"/>
              <w:autoSpaceDE/>
              <w:autoSpaceDN/>
              <w:bidi w:val="0"/>
              <w:adjustRightInd/>
              <w:snapToGrid/>
              <w:spacing w:line="240" w:lineRule="auto"/>
              <w:textAlignment w:val="auto"/>
              <w:rPr>
                <w:kern w:val="0"/>
                <w:szCs w:val="21"/>
              </w:rPr>
            </w:pPr>
            <w:r>
              <w:rPr>
                <w:kern w:val="0"/>
                <w:szCs w:val="21"/>
              </w:rPr>
              <w:t xml:space="preserve">  （一）未经许可进出口种子的；</w:t>
            </w:r>
          </w:p>
          <w:p w14:paraId="58195571">
            <w:pPr>
              <w:keepNext w:val="0"/>
              <w:keepLines w:val="0"/>
              <w:pageBreakBefore w:val="0"/>
              <w:widowControl w:val="0"/>
              <w:kinsoku/>
              <w:wordWrap/>
              <w:overflowPunct/>
              <w:topLinePunct w:val="0"/>
              <w:autoSpaceDE/>
              <w:autoSpaceDN/>
              <w:bidi w:val="0"/>
              <w:adjustRightInd/>
              <w:snapToGrid/>
              <w:spacing w:line="240" w:lineRule="auto"/>
              <w:textAlignment w:val="auto"/>
              <w:rPr>
                <w:kern w:val="0"/>
                <w:szCs w:val="21"/>
              </w:rPr>
            </w:pPr>
            <w:r>
              <w:rPr>
                <w:kern w:val="0"/>
                <w:szCs w:val="21"/>
              </w:rPr>
              <w:t xml:space="preserve">  （二）为境外制种的种子在境内销售的；</w:t>
            </w:r>
          </w:p>
          <w:p w14:paraId="4F2192BB">
            <w:pPr>
              <w:keepNext w:val="0"/>
              <w:keepLines w:val="0"/>
              <w:pageBreakBefore w:val="0"/>
              <w:widowControl w:val="0"/>
              <w:kinsoku/>
              <w:wordWrap/>
              <w:overflowPunct/>
              <w:topLinePunct w:val="0"/>
              <w:autoSpaceDE/>
              <w:autoSpaceDN/>
              <w:bidi w:val="0"/>
              <w:adjustRightInd/>
              <w:snapToGrid/>
              <w:spacing w:line="240" w:lineRule="auto"/>
              <w:textAlignment w:val="auto"/>
              <w:rPr>
                <w:kern w:val="0"/>
                <w:szCs w:val="21"/>
              </w:rPr>
            </w:pPr>
            <w:r>
              <w:rPr>
                <w:kern w:val="0"/>
                <w:szCs w:val="21"/>
              </w:rPr>
              <w:t xml:space="preserve">  （三）从境外引进农作物或者林木种子进行引种试验的收获物作为种子在境内销售的；</w:t>
            </w:r>
          </w:p>
          <w:p w14:paraId="5DF1D18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 xml:space="preserve">  （四）进出口假、劣种子或者属于国家规定不得进出口的种子的。</w:t>
            </w:r>
          </w:p>
        </w:tc>
        <w:tc>
          <w:tcPr>
            <w:tcW w:w="667" w:type="dxa"/>
            <w:noWrap w:val="0"/>
            <w:vAlign w:val="center"/>
          </w:tcPr>
          <w:p w14:paraId="569886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754E0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10" w:hRule="atLeast"/>
          <w:jc w:val="center"/>
        </w:trPr>
        <w:tc>
          <w:tcPr>
            <w:tcW w:w="903" w:type="dxa"/>
            <w:noWrap w:val="0"/>
            <w:vAlign w:val="center"/>
          </w:tcPr>
          <w:p w14:paraId="3F3D3CD2">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8</w:t>
            </w:r>
          </w:p>
        </w:tc>
        <w:tc>
          <w:tcPr>
            <w:tcW w:w="1923" w:type="dxa"/>
            <w:noWrap w:val="0"/>
            <w:vAlign w:val="center"/>
          </w:tcPr>
          <w:p w14:paraId="3D8FE40E">
            <w:pPr>
              <w:spacing w:line="240" w:lineRule="exact"/>
              <w:ind w:right="-105" w:rightChars="-50"/>
              <w:jc w:val="left"/>
              <w:rPr>
                <w:rFonts w:hint="eastAsia" w:ascii="宋体" w:hAnsi="宋体" w:eastAsia="宋体" w:cs="宋体"/>
                <w:szCs w:val="21"/>
              </w:rPr>
            </w:pPr>
            <w:r>
              <w:rPr>
                <w:rFonts w:hint="eastAsia" w:ascii="宋体" w:hAnsi="宋体" w:eastAsia="宋体" w:cs="宋体"/>
                <w:szCs w:val="21"/>
              </w:rPr>
              <w:t>销售的种子应当包装而没有包装；</w:t>
            </w:r>
          </w:p>
          <w:p w14:paraId="012A3961">
            <w:pPr>
              <w:spacing w:line="240" w:lineRule="exact"/>
              <w:ind w:right="-105" w:rightChars="-50"/>
              <w:jc w:val="left"/>
              <w:rPr>
                <w:rFonts w:hint="eastAsia" w:ascii="宋体" w:hAnsi="宋体" w:eastAsia="宋体" w:cs="宋体"/>
                <w:szCs w:val="21"/>
              </w:rPr>
            </w:pPr>
            <w:r>
              <w:rPr>
                <w:rFonts w:hint="eastAsia" w:ascii="宋体" w:hAnsi="宋体" w:eastAsia="宋体" w:cs="宋体"/>
                <w:szCs w:val="21"/>
              </w:rPr>
              <w:t>销售的种子没有使用说明或者标签内容不符合规定；</w:t>
            </w:r>
          </w:p>
          <w:p w14:paraId="205035B8">
            <w:pPr>
              <w:spacing w:line="240" w:lineRule="exact"/>
              <w:ind w:right="-105" w:rightChars="-50"/>
              <w:jc w:val="left"/>
              <w:rPr>
                <w:rFonts w:hint="eastAsia" w:ascii="宋体" w:hAnsi="宋体" w:eastAsia="宋体" w:cs="宋体"/>
                <w:szCs w:val="21"/>
              </w:rPr>
            </w:pPr>
            <w:r>
              <w:rPr>
                <w:rFonts w:hint="eastAsia" w:ascii="宋体" w:hAnsi="宋体" w:eastAsia="宋体" w:cs="宋体"/>
                <w:szCs w:val="21"/>
              </w:rPr>
              <w:t>涂改标签；</w:t>
            </w:r>
          </w:p>
          <w:p w14:paraId="2D5E250D">
            <w:pPr>
              <w:spacing w:line="240" w:lineRule="exact"/>
              <w:ind w:right="-105" w:rightChars="-50"/>
              <w:jc w:val="left"/>
              <w:rPr>
                <w:rFonts w:hint="eastAsia" w:ascii="宋体" w:hAnsi="宋体" w:eastAsia="宋体" w:cs="宋体"/>
                <w:szCs w:val="21"/>
              </w:rPr>
            </w:pPr>
            <w:r>
              <w:rPr>
                <w:rFonts w:hint="eastAsia" w:ascii="宋体" w:hAnsi="宋体" w:eastAsia="宋体" w:cs="宋体"/>
                <w:szCs w:val="21"/>
              </w:rPr>
              <w:t>种子生产经营者在异地设立分支机构、专门经营不再分装的包装种子或者受委托生产、代销种子，未按规定备案；</w:t>
            </w:r>
          </w:p>
          <w:p w14:paraId="05C29871">
            <w:pPr>
              <w:spacing w:line="240" w:lineRule="exact"/>
              <w:ind w:right="-105" w:rightChars="-50"/>
              <w:jc w:val="left"/>
              <w:rPr>
                <w:rFonts w:hint="eastAsia" w:ascii="宋体" w:hAnsi="宋体" w:eastAsia="宋体" w:cs="宋体"/>
                <w:szCs w:val="21"/>
                <w:lang w:eastAsia="zh-CN"/>
              </w:rPr>
            </w:pPr>
            <w:r>
              <w:rPr>
                <w:rFonts w:hint="eastAsia" w:ascii="宋体" w:hAnsi="宋体" w:eastAsia="宋体" w:cs="宋体"/>
                <w:szCs w:val="21"/>
              </w:rPr>
              <w:t>通过审定、引种备案、登记和认定的品种，种子包装标识和宣传广告更改品种名称</w:t>
            </w:r>
            <w:r>
              <w:rPr>
                <w:rFonts w:hint="eastAsia" w:ascii="宋体" w:hAnsi="宋体" w:eastAsia="宋体" w:cs="宋体"/>
                <w:szCs w:val="21"/>
                <w:lang w:eastAsia="zh-CN"/>
              </w:rPr>
              <w:t>；</w:t>
            </w:r>
          </w:p>
          <w:p w14:paraId="21A15945">
            <w:pPr>
              <w:spacing w:line="240" w:lineRule="exact"/>
              <w:ind w:right="-105" w:rightChars="-50"/>
              <w:jc w:val="left"/>
              <w:rPr>
                <w:rFonts w:hint="eastAsia" w:ascii="宋体" w:hAnsi="宋体" w:eastAsia="宋体" w:cs="宋体"/>
                <w:lang w:val="en-US" w:eastAsia="zh-CN"/>
              </w:rPr>
            </w:pPr>
            <w:r>
              <w:rPr>
                <w:rFonts w:hint="eastAsia" w:ascii="宋体" w:hAnsi="宋体" w:eastAsia="宋体" w:cs="宋体"/>
                <w:szCs w:val="21"/>
              </w:rPr>
              <w:t>未按规定建立、保存种子生产经营档案</w:t>
            </w:r>
          </w:p>
        </w:tc>
        <w:tc>
          <w:tcPr>
            <w:tcW w:w="1708" w:type="dxa"/>
            <w:noWrap w:val="0"/>
            <w:vAlign w:val="center"/>
          </w:tcPr>
          <w:p w14:paraId="35439AFB">
            <w:pPr>
              <w:spacing w:line="260" w:lineRule="exact"/>
              <w:jc w:val="left"/>
              <w:rPr>
                <w:rFonts w:hint="eastAsia" w:ascii="宋体" w:hAnsi="宋体" w:eastAsia="宋体" w:cs="宋体"/>
                <w:color w:val="auto"/>
                <w:sz w:val="24"/>
                <w:szCs w:val="24"/>
                <w:vertAlign w:val="baseline"/>
              </w:rPr>
            </w:pPr>
            <w:r>
              <w:rPr>
                <w:rFonts w:hint="eastAsia" w:ascii="宋体" w:hAnsi="宋体" w:eastAsia="宋体" w:cs="宋体"/>
                <w:szCs w:val="21"/>
              </w:rPr>
              <w:t>《中华人民共和国种子法》</w:t>
            </w:r>
            <w:r>
              <w:rPr>
                <w:rFonts w:hint="eastAsia" w:ascii="宋体" w:hAnsi="宋体" w:eastAsia="宋体" w:cs="宋体"/>
                <w:kern w:val="0"/>
                <w:szCs w:val="21"/>
              </w:rPr>
              <w:t>《四川省农作物种子管理条例》</w:t>
            </w:r>
            <w:r>
              <w:rPr>
                <w:rFonts w:hint="eastAsia" w:ascii="宋体" w:hAnsi="宋体" w:eastAsia="宋体" w:cs="宋体"/>
                <w:szCs w:val="21"/>
              </w:rPr>
              <w:t>《四川省草种管理办法》</w:t>
            </w:r>
          </w:p>
        </w:tc>
        <w:tc>
          <w:tcPr>
            <w:tcW w:w="1200" w:type="dxa"/>
            <w:noWrap w:val="0"/>
            <w:vAlign w:val="center"/>
          </w:tcPr>
          <w:p w14:paraId="36EFAEED">
            <w:pPr>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全国人民代表大会常务委员会</w:t>
            </w:r>
            <w:r>
              <w:rPr>
                <w:rFonts w:hint="eastAsia" w:ascii="宋体" w:hAnsi="宋体" w:eastAsia="宋体" w:cs="宋体"/>
                <w:sz w:val="21"/>
                <w:szCs w:val="21"/>
                <w:lang w:eastAsia="zh-CN"/>
              </w:rPr>
              <w:t>、四川省人民代表大会常务委员会、四川省人民政府</w:t>
            </w:r>
          </w:p>
        </w:tc>
        <w:tc>
          <w:tcPr>
            <w:tcW w:w="960" w:type="dxa"/>
            <w:noWrap w:val="0"/>
            <w:vAlign w:val="center"/>
          </w:tcPr>
          <w:p w14:paraId="1DD20522">
            <w:pPr>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2000年7月8日</w:t>
            </w:r>
            <w:r>
              <w:rPr>
                <w:rFonts w:hint="eastAsia" w:ascii="宋体" w:hAnsi="宋体" w:eastAsia="宋体" w:cs="宋体"/>
                <w:sz w:val="21"/>
                <w:szCs w:val="21"/>
                <w:lang w:eastAsia="zh-CN"/>
              </w:rPr>
              <w:t>、1984年9月2日、2002年6月26日</w:t>
            </w:r>
          </w:p>
        </w:tc>
        <w:tc>
          <w:tcPr>
            <w:tcW w:w="1125" w:type="dxa"/>
            <w:noWrap w:val="0"/>
            <w:vAlign w:val="center"/>
          </w:tcPr>
          <w:p w14:paraId="14C21F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r>
              <w:rPr>
                <w:rFonts w:hint="eastAsia" w:ascii="宋体" w:hAnsi="宋体" w:eastAsia="宋体" w:cs="宋体"/>
                <w:kern w:val="0"/>
                <w:sz w:val="21"/>
                <w:szCs w:val="21"/>
              </w:rPr>
              <w:t>罚款</w:t>
            </w:r>
          </w:p>
        </w:tc>
        <w:tc>
          <w:tcPr>
            <w:tcW w:w="6454" w:type="dxa"/>
            <w:noWrap w:val="0"/>
            <w:vAlign w:val="center"/>
          </w:tcPr>
          <w:p w14:paraId="787CADD9">
            <w:pPr>
              <w:spacing w:line="260" w:lineRule="exact"/>
              <w:rPr>
                <w:kern w:val="0"/>
                <w:szCs w:val="21"/>
              </w:rPr>
            </w:pPr>
            <w:r>
              <w:rPr>
                <w:rFonts w:eastAsia="黑体"/>
                <w:szCs w:val="21"/>
              </w:rPr>
              <w:t>《中华人民共和国种子法》</w:t>
            </w:r>
            <w:r>
              <w:rPr>
                <w:rFonts w:eastAsia="黑体"/>
                <w:kern w:val="0"/>
                <w:szCs w:val="21"/>
              </w:rPr>
              <w:t>第七十九条</w:t>
            </w:r>
            <w:r>
              <w:rPr>
                <w:rFonts w:hint="eastAsia" w:eastAsia="黑体"/>
                <w:kern w:val="0"/>
                <w:szCs w:val="21"/>
                <w:lang w:val="en-US" w:eastAsia="zh-CN"/>
              </w:rPr>
              <w:t xml:space="preserve">  </w:t>
            </w:r>
            <w:r>
              <w:rPr>
                <w:kern w:val="0"/>
                <w:szCs w:val="21"/>
              </w:rPr>
              <w:t>违反本法第三十六条、第三十八条、第三十九条、第四十条规定，有下列行为之一的，由县级以上人民政府农业农村、林业草原主管部门责令改正，处二千元以上二万元以下罚款：</w:t>
            </w:r>
          </w:p>
          <w:p w14:paraId="575FD9EC">
            <w:pPr>
              <w:spacing w:line="260" w:lineRule="exact"/>
              <w:rPr>
                <w:kern w:val="0"/>
                <w:szCs w:val="21"/>
              </w:rPr>
            </w:pPr>
            <w:r>
              <w:rPr>
                <w:kern w:val="0"/>
                <w:szCs w:val="21"/>
              </w:rPr>
              <w:t>（一）销售的种子应当包装而没有包装的；（二）销售的种子没有使用说明或者标签内容不符合规定的；（三）涂改标签的；（四）未按规定建立、保存种子生产经营档案的；（五）种子生产经营者在异地设立分支机构、专门经营不再分装的包装种子或者受委托生产、代销种子，未按规定备案的。</w:t>
            </w:r>
          </w:p>
          <w:p w14:paraId="736AF597">
            <w:pPr>
              <w:spacing w:line="260" w:lineRule="exact"/>
              <w:rPr>
                <w:kern w:val="0"/>
                <w:szCs w:val="21"/>
              </w:rPr>
            </w:pPr>
            <w:r>
              <w:rPr>
                <w:rFonts w:eastAsia="黑体"/>
                <w:kern w:val="0"/>
                <w:szCs w:val="21"/>
              </w:rPr>
              <w:t>《四川省农作物种子管理条例》第三十五条</w:t>
            </w:r>
            <w:r>
              <w:rPr>
                <w:kern w:val="0"/>
                <w:szCs w:val="21"/>
              </w:rPr>
              <w:t xml:space="preserve"> </w:t>
            </w:r>
            <w:r>
              <w:rPr>
                <w:rFonts w:hint="eastAsia"/>
                <w:kern w:val="0"/>
                <w:szCs w:val="21"/>
                <w:lang w:val="en-US" w:eastAsia="zh-CN"/>
              </w:rPr>
              <w:t xml:space="preserve"> </w:t>
            </w:r>
            <w:r>
              <w:rPr>
                <w:kern w:val="0"/>
                <w:szCs w:val="21"/>
              </w:rPr>
              <w:t>违反本条例第十五条规定情形之一的，由县级以上地方人民政府农业主管部门责令改正，并处二千元以上二万元以下的罚款。</w:t>
            </w:r>
          </w:p>
          <w:p w14:paraId="3918F903">
            <w:pPr>
              <w:spacing w:line="260" w:lineRule="exact"/>
              <w:jc w:val="left"/>
              <w:rPr>
                <w:kern w:val="0"/>
                <w:szCs w:val="21"/>
              </w:rPr>
            </w:pPr>
            <w:r>
              <w:rPr>
                <w:rFonts w:eastAsia="黑体"/>
                <w:kern w:val="0"/>
                <w:szCs w:val="21"/>
              </w:rPr>
              <w:t>《四川省农作物种子管理条例》第十五条</w:t>
            </w:r>
            <w:r>
              <w:rPr>
                <w:rFonts w:hint="eastAsia" w:eastAsia="黑体"/>
                <w:kern w:val="0"/>
                <w:szCs w:val="21"/>
                <w:lang w:val="en-US" w:eastAsia="zh-CN"/>
              </w:rPr>
              <w:t xml:space="preserve">  </w:t>
            </w:r>
            <w:r>
              <w:rPr>
                <w:kern w:val="0"/>
                <w:szCs w:val="21"/>
              </w:rPr>
              <w:t>通过国家级或者省级审定的品种，在本省审定或者引种的，只能使用原审定名称。</w:t>
            </w:r>
          </w:p>
          <w:p w14:paraId="49A549B3">
            <w:pPr>
              <w:spacing w:line="260" w:lineRule="exact"/>
              <w:jc w:val="left"/>
              <w:rPr>
                <w:kern w:val="0"/>
                <w:szCs w:val="21"/>
              </w:rPr>
            </w:pPr>
            <w:r>
              <w:rPr>
                <w:kern w:val="0"/>
                <w:szCs w:val="21"/>
              </w:rPr>
              <w:t>通过审定、引种备案、登记和认定的品种，其包装标识和宣传广告不得更改品种名称。</w:t>
            </w:r>
          </w:p>
          <w:p w14:paraId="28A26C87">
            <w:pPr>
              <w:spacing w:line="260" w:lineRule="exact"/>
              <w:jc w:val="left"/>
              <w:rPr>
                <w:kern w:val="0"/>
                <w:szCs w:val="21"/>
              </w:rPr>
            </w:pPr>
            <w:r>
              <w:rPr>
                <w:kern w:val="0"/>
                <w:szCs w:val="21"/>
              </w:rPr>
              <w:t>品种名称、审定编号、引种编号、登记编号、认定编号应当印制在种子包装物最大版面表面上部，品种名称字体应当显著、突出，单字面积应当大于其他标识文字单字面积的一倍，字体颜色与背底形成明显反差。</w:t>
            </w:r>
          </w:p>
          <w:p w14:paraId="332308FE">
            <w:pPr>
              <w:spacing w:line="26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《四川省草种管理办法》第二十五条</w:t>
            </w:r>
            <w:r>
              <w:rPr>
                <w:rFonts w:hint="eastAsia" w:eastAsia="黑体"/>
                <w:szCs w:val="21"/>
                <w:lang w:val="en-US" w:eastAsia="zh-CN"/>
              </w:rPr>
              <w:t xml:space="preserve">  </w:t>
            </w:r>
            <w:r>
              <w:rPr>
                <w:szCs w:val="21"/>
              </w:rPr>
              <w:t>违反本办法规定，有下列行为之一的，由县级以上畜牧管理部门或者工商行政管理部门按照《</w:t>
            </w:r>
            <w:r>
              <w:rPr>
                <w:szCs w:val="21"/>
              </w:rPr>
              <w:fldChar w:fldCharType="begin"/>
            </w:r>
            <w:r>
              <w:rPr>
                <w:szCs w:val="21"/>
              </w:rPr>
              <w:instrText xml:space="preserve"> HYPERLINK "http://code.fabao365.com/search/wd=%E4%B8%AD%E5%8D%8E%E4%BA%BA%E6%B0%91%E5%85%B1%E5%92%8C%E5%9B%BD%E7%A7%8D%E5%AD%90%E6%B3%95" \o "搜索：中华人民共和国种子法" \t "_blank" </w:instrText>
            </w:r>
            <w:r>
              <w:rPr>
                <w:szCs w:val="21"/>
              </w:rPr>
              <w:fldChar w:fldCharType="separate"/>
            </w:r>
            <w:r>
              <w:rPr>
                <w:szCs w:val="21"/>
              </w:rPr>
              <w:t>中华人民共和国种子法</w:t>
            </w:r>
            <w:r>
              <w:rPr>
                <w:szCs w:val="21"/>
              </w:rPr>
              <w:fldChar w:fldCharType="end"/>
            </w:r>
            <w:r>
              <w:rPr>
                <w:szCs w:val="21"/>
              </w:rPr>
              <w:t>》第六十二条规定处罚：（一）经营的草种应包装而未包装的；（二）经营的草种没有标签或者标签内容不符合本办法规定的；（三）伪造、涂改标签或者试验、检验、检疫数据的；（四）未按照规定建立主要草种商品种子生产档案的。（备注：《中华人民共和国种子法》已修改，原第六十二条为现第七十九条）</w:t>
            </w:r>
          </w:p>
        </w:tc>
        <w:tc>
          <w:tcPr>
            <w:tcW w:w="667" w:type="dxa"/>
            <w:noWrap w:val="0"/>
            <w:vAlign w:val="center"/>
          </w:tcPr>
          <w:p w14:paraId="5D9903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sz w:val="24"/>
                <w:szCs w:val="24"/>
                <w:vertAlign w:val="baseline"/>
              </w:rPr>
            </w:pPr>
          </w:p>
        </w:tc>
      </w:tr>
      <w:tr w14:paraId="75789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8" w:hRule="atLeast"/>
          <w:jc w:val="center"/>
        </w:trPr>
        <w:tc>
          <w:tcPr>
            <w:tcW w:w="903" w:type="dxa"/>
            <w:noWrap w:val="0"/>
            <w:vAlign w:val="center"/>
          </w:tcPr>
          <w:p w14:paraId="3E479036">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9</w:t>
            </w:r>
          </w:p>
        </w:tc>
        <w:tc>
          <w:tcPr>
            <w:tcW w:w="1923" w:type="dxa"/>
            <w:noWrap w:val="0"/>
            <w:vAlign w:val="center"/>
          </w:tcPr>
          <w:p w14:paraId="524BC217">
            <w:pPr>
              <w:spacing w:line="32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侵占、破坏种质资源，私自采集或者采伐国家重点保护的天然种质资源</w:t>
            </w:r>
          </w:p>
        </w:tc>
        <w:tc>
          <w:tcPr>
            <w:tcW w:w="1708" w:type="dxa"/>
            <w:noWrap w:val="0"/>
            <w:vAlign w:val="center"/>
          </w:tcPr>
          <w:p w14:paraId="1F3B36CF">
            <w:pPr>
              <w:spacing w:line="30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《中华人民共和国种子法》</w:t>
            </w:r>
          </w:p>
        </w:tc>
        <w:tc>
          <w:tcPr>
            <w:tcW w:w="1200" w:type="dxa"/>
            <w:noWrap w:val="0"/>
            <w:vAlign w:val="center"/>
          </w:tcPr>
          <w:p w14:paraId="3F535728">
            <w:pPr>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全国人民代表大会常务委员会</w:t>
            </w:r>
          </w:p>
        </w:tc>
        <w:tc>
          <w:tcPr>
            <w:tcW w:w="960" w:type="dxa"/>
            <w:noWrap w:val="0"/>
            <w:vAlign w:val="center"/>
          </w:tcPr>
          <w:p w14:paraId="49DE1673">
            <w:pPr>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2000年7月8日</w:t>
            </w:r>
          </w:p>
        </w:tc>
        <w:tc>
          <w:tcPr>
            <w:tcW w:w="1125" w:type="dxa"/>
            <w:noWrap w:val="0"/>
            <w:vAlign w:val="center"/>
          </w:tcPr>
          <w:p w14:paraId="23B7A2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26834236">
            <w:pPr>
              <w:spacing w:line="30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《中华人民共和国种子法》</w:t>
            </w:r>
            <w:r>
              <w:rPr>
                <w:rFonts w:eastAsia="黑体"/>
                <w:kern w:val="0"/>
                <w:szCs w:val="21"/>
              </w:rPr>
              <w:t xml:space="preserve">第八十条  </w:t>
            </w:r>
            <w:r>
              <w:rPr>
                <w:szCs w:val="21"/>
              </w:rPr>
              <w:t>违反本法第八条规定，侵占、破坏种质资源，私自采集或者采伐国家重点保护的天然种质资源的，由县级以上人民政府农业农村、林业草原主管部门责令停止违法行为，没收种质资源和违法所得，并处五千元以上五万元以下罚款；造成损失的，依法承担赔偿责任。</w:t>
            </w:r>
          </w:p>
        </w:tc>
        <w:tc>
          <w:tcPr>
            <w:tcW w:w="667" w:type="dxa"/>
            <w:noWrap w:val="0"/>
            <w:vAlign w:val="center"/>
          </w:tcPr>
          <w:p w14:paraId="39206E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245DD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0" w:hRule="atLeast"/>
          <w:jc w:val="center"/>
        </w:trPr>
        <w:tc>
          <w:tcPr>
            <w:tcW w:w="903" w:type="dxa"/>
            <w:noWrap w:val="0"/>
            <w:vAlign w:val="center"/>
          </w:tcPr>
          <w:p w14:paraId="1F4E3980">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10</w:t>
            </w:r>
          </w:p>
        </w:tc>
        <w:tc>
          <w:tcPr>
            <w:tcW w:w="1923" w:type="dxa"/>
            <w:noWrap w:val="0"/>
            <w:vAlign w:val="center"/>
          </w:tcPr>
          <w:p w14:paraId="731DC7AE">
            <w:pPr>
              <w:spacing w:line="32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拒绝、阻挠农业部门依法实施监督检查</w:t>
            </w:r>
          </w:p>
        </w:tc>
        <w:tc>
          <w:tcPr>
            <w:tcW w:w="1708" w:type="dxa"/>
            <w:noWrap w:val="0"/>
            <w:vAlign w:val="center"/>
          </w:tcPr>
          <w:p w14:paraId="5384218E">
            <w:pPr>
              <w:spacing w:line="32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《中华人民共和国种子法》</w:t>
            </w:r>
          </w:p>
        </w:tc>
        <w:tc>
          <w:tcPr>
            <w:tcW w:w="1200" w:type="dxa"/>
            <w:noWrap w:val="0"/>
            <w:vAlign w:val="center"/>
          </w:tcPr>
          <w:p w14:paraId="7143C2A9">
            <w:pPr>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全国人民代表大会常务委员会</w:t>
            </w:r>
          </w:p>
        </w:tc>
        <w:tc>
          <w:tcPr>
            <w:tcW w:w="960" w:type="dxa"/>
            <w:noWrap w:val="0"/>
            <w:vAlign w:val="center"/>
          </w:tcPr>
          <w:p w14:paraId="1F1FCCFD">
            <w:pPr>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2000年7月8日</w:t>
            </w:r>
          </w:p>
        </w:tc>
        <w:tc>
          <w:tcPr>
            <w:tcW w:w="1125" w:type="dxa"/>
            <w:noWrap w:val="0"/>
            <w:vAlign w:val="center"/>
          </w:tcPr>
          <w:p w14:paraId="66F68C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责令停产停业</w:t>
            </w:r>
          </w:p>
        </w:tc>
        <w:tc>
          <w:tcPr>
            <w:tcW w:w="6454" w:type="dxa"/>
            <w:noWrap w:val="0"/>
            <w:vAlign w:val="center"/>
          </w:tcPr>
          <w:p w14:paraId="044A9C3C">
            <w:pPr>
              <w:spacing w:line="32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《中华人民共和国种子法》</w:t>
            </w:r>
            <w:r>
              <w:rPr>
                <w:rFonts w:eastAsia="黑体"/>
                <w:kern w:val="0"/>
                <w:szCs w:val="21"/>
              </w:rPr>
              <w:t xml:space="preserve">第八十六条  </w:t>
            </w:r>
            <w:r>
              <w:rPr>
                <w:kern w:val="0"/>
                <w:szCs w:val="21"/>
              </w:rPr>
              <w:t>违反本法第四十九条规定，拒绝、阻挠农业农村、林业草原主管部门依法实施监督检查的，处二千元以上五万元以下罚款，可以责令停产停业整顿；构成违反治安管理行为的，由公安机关依法给予治安管理处罚。</w:t>
            </w:r>
          </w:p>
        </w:tc>
        <w:tc>
          <w:tcPr>
            <w:tcW w:w="667" w:type="dxa"/>
            <w:noWrap w:val="0"/>
            <w:vAlign w:val="center"/>
          </w:tcPr>
          <w:p w14:paraId="73293C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F55AA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5" w:hRule="atLeast"/>
          <w:jc w:val="center"/>
        </w:trPr>
        <w:tc>
          <w:tcPr>
            <w:tcW w:w="903" w:type="dxa"/>
            <w:noWrap w:val="0"/>
            <w:vAlign w:val="center"/>
          </w:tcPr>
          <w:p w14:paraId="1424E7AD">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11</w:t>
            </w:r>
          </w:p>
        </w:tc>
        <w:tc>
          <w:tcPr>
            <w:tcW w:w="1923" w:type="dxa"/>
            <w:noWrap w:val="0"/>
            <w:vAlign w:val="center"/>
          </w:tcPr>
          <w:p w14:paraId="676E59B2">
            <w:pPr>
              <w:spacing w:line="280" w:lineRule="exact"/>
              <w:ind w:right="-105" w:rightChars="-50"/>
              <w:jc w:val="left"/>
              <w:rPr>
                <w:rFonts w:hint="eastAsia" w:ascii="宋体" w:hAnsi="宋体" w:eastAsia="宋体" w:cs="宋体"/>
                <w:szCs w:val="21"/>
              </w:rPr>
            </w:pPr>
            <w:r>
              <w:rPr>
                <w:rFonts w:hint="eastAsia" w:ascii="宋体" w:hAnsi="宋体" w:eastAsia="宋体" w:cs="宋体"/>
                <w:szCs w:val="21"/>
              </w:rPr>
              <w:t>未取得农药生产许可证生产农药或者生产假农药；</w:t>
            </w:r>
          </w:p>
          <w:p w14:paraId="282D53AE">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委托未取得农药生产许可证的受托人加工、分装农药，或者委托加工、分装假农药</w:t>
            </w:r>
          </w:p>
        </w:tc>
        <w:tc>
          <w:tcPr>
            <w:tcW w:w="1708" w:type="dxa"/>
            <w:noWrap w:val="0"/>
            <w:vAlign w:val="center"/>
          </w:tcPr>
          <w:p w14:paraId="0B2E6D66">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《农药管理条例》《农药生产许可管理办法》</w:t>
            </w:r>
          </w:p>
        </w:tc>
        <w:tc>
          <w:tcPr>
            <w:tcW w:w="1200" w:type="dxa"/>
            <w:noWrap w:val="0"/>
            <w:vAlign w:val="center"/>
          </w:tcPr>
          <w:p w14:paraId="07C6C1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国务院、农业部</w:t>
            </w:r>
          </w:p>
        </w:tc>
        <w:tc>
          <w:tcPr>
            <w:tcW w:w="960" w:type="dxa"/>
            <w:noWrap w:val="0"/>
            <w:vAlign w:val="center"/>
          </w:tcPr>
          <w:p w14:paraId="695A8D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1997年5月8日、2017年6月21日</w:t>
            </w:r>
          </w:p>
        </w:tc>
        <w:tc>
          <w:tcPr>
            <w:tcW w:w="1125" w:type="dxa"/>
            <w:noWrap w:val="0"/>
            <w:vAlign w:val="center"/>
          </w:tcPr>
          <w:p w14:paraId="5AEE9A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责令停产停业</w:t>
            </w:r>
          </w:p>
        </w:tc>
        <w:tc>
          <w:tcPr>
            <w:tcW w:w="6454" w:type="dxa"/>
            <w:noWrap w:val="0"/>
            <w:vAlign w:val="center"/>
          </w:tcPr>
          <w:p w14:paraId="45750DC2">
            <w:pPr>
              <w:keepNext w:val="0"/>
              <w:keepLines w:val="0"/>
              <w:pageBreakBefore w:val="0"/>
              <w:widowControl w:val="0"/>
              <w:kinsoku/>
              <w:wordWrap/>
              <w:overflowPunct/>
              <w:topLinePunct w:val="0"/>
              <w:autoSpaceDE/>
              <w:autoSpaceDN/>
              <w:bidi w:val="0"/>
              <w:adjustRightInd/>
              <w:snapToGrid/>
              <w:spacing w:line="320" w:lineRule="exact"/>
              <w:textAlignment w:val="auto"/>
              <w:rPr>
                <w:spacing w:val="-4"/>
                <w:kern w:val="0"/>
                <w:szCs w:val="21"/>
              </w:rPr>
            </w:pPr>
            <w:r>
              <w:rPr>
                <w:spacing w:val="-4"/>
                <w:kern w:val="0"/>
                <w:szCs w:val="21"/>
              </w:rPr>
              <w:t>《</w:t>
            </w:r>
            <w:r>
              <w:rPr>
                <w:rFonts w:eastAsia="方正黑体_GBK"/>
                <w:spacing w:val="-4"/>
                <w:kern w:val="0"/>
                <w:szCs w:val="21"/>
              </w:rPr>
              <w:t>农药管理条例</w:t>
            </w:r>
            <w:r>
              <w:rPr>
                <w:spacing w:val="-4"/>
                <w:kern w:val="0"/>
                <w:szCs w:val="21"/>
              </w:rPr>
              <w:t>》</w:t>
            </w:r>
            <w:r>
              <w:rPr>
                <w:rFonts w:eastAsia="方正黑体_GBK"/>
                <w:spacing w:val="-4"/>
                <w:kern w:val="0"/>
                <w:szCs w:val="21"/>
              </w:rPr>
              <w:t>第五十二条第一款</w:t>
            </w:r>
            <w:r>
              <w:rPr>
                <w:rFonts w:hint="eastAsia" w:eastAsia="方正黑体_GBK"/>
                <w:spacing w:val="-4"/>
                <w:kern w:val="0"/>
                <w:szCs w:val="21"/>
                <w:lang w:val="en-US" w:eastAsia="zh-CN"/>
              </w:rPr>
              <w:t xml:space="preserve">  </w:t>
            </w:r>
            <w:r>
              <w:rPr>
                <w:rFonts w:hint="eastAsia" w:ascii="宋体" w:hAnsi="宋体" w:cs="宋体"/>
                <w:spacing w:val="-4"/>
                <w:kern w:val="0"/>
                <w:szCs w:val="21"/>
              </w:rPr>
              <w:t>未取得农药生产许可证生产农药或者生产假农药的，由县级以上地方人民政府农业主管部门责令停止生产，没收违法所得、违法生产的产品和用于违法生产的工具、设备、原材料等，违法生产的产品货值金额不足1万元的，并处5万元以上10万元以下罚款，货值金额1万元以上的，并处货值金额10倍以上20倍以下罚款，由发证机关吊销农药生产许可证和相应的农药登记证；构成犯罪的，依法追究刑事责任。</w:t>
            </w:r>
          </w:p>
          <w:p w14:paraId="40372544">
            <w:pPr>
              <w:keepNext w:val="0"/>
              <w:keepLines w:val="0"/>
              <w:pageBreakBefore w:val="0"/>
              <w:widowControl w:val="0"/>
              <w:kinsoku/>
              <w:wordWrap/>
              <w:overflowPunct/>
              <w:topLinePunct w:val="0"/>
              <w:autoSpaceDE/>
              <w:autoSpaceDN/>
              <w:bidi w:val="0"/>
              <w:adjustRightInd/>
              <w:snapToGrid/>
              <w:spacing w:line="320" w:lineRule="exact"/>
              <w:textAlignment w:val="auto"/>
              <w:rPr>
                <w:spacing w:val="-4"/>
                <w:kern w:val="0"/>
                <w:szCs w:val="21"/>
              </w:rPr>
            </w:pPr>
            <w:r>
              <w:rPr>
                <w:rFonts w:eastAsia="方正黑体_GBK"/>
                <w:spacing w:val="-4"/>
                <w:kern w:val="0"/>
                <w:szCs w:val="21"/>
              </w:rPr>
              <w:t>《农药管理条例》第五十二条第四款</w:t>
            </w:r>
            <w:r>
              <w:rPr>
                <w:rFonts w:hint="eastAsia" w:eastAsia="方正黑体_GBK"/>
                <w:spacing w:val="-4"/>
                <w:kern w:val="0"/>
                <w:szCs w:val="21"/>
                <w:lang w:val="en-US" w:eastAsia="zh-CN"/>
              </w:rPr>
              <w:t xml:space="preserve">  </w:t>
            </w:r>
            <w:r>
              <w:rPr>
                <w:spacing w:val="-4"/>
                <w:kern w:val="0"/>
                <w:szCs w:val="21"/>
              </w:rPr>
              <w:t>委托未取得农药生产许可证的受托人加工、分装农药，或者委托加工、分装假农药、劣质农药的，对委托人和受托人均依照本条第一款、第三款的规定处罚。</w:t>
            </w:r>
          </w:p>
          <w:p w14:paraId="2335A76F">
            <w:pPr>
              <w:keepNext w:val="0"/>
              <w:keepLines w:val="0"/>
              <w:pageBreakBefore w:val="0"/>
              <w:widowControl w:val="0"/>
              <w:kinsoku/>
              <w:wordWrap/>
              <w:overflowPunct/>
              <w:topLinePunct w:val="0"/>
              <w:autoSpaceDE/>
              <w:autoSpaceDN/>
              <w:bidi w:val="0"/>
              <w:adjustRightInd/>
              <w:snapToGrid/>
              <w:spacing w:line="320" w:lineRule="exact"/>
              <w:textAlignment w:val="auto"/>
              <w:rPr>
                <w:spacing w:val="-4"/>
                <w:kern w:val="0"/>
                <w:szCs w:val="21"/>
              </w:rPr>
            </w:pPr>
            <w:r>
              <w:rPr>
                <w:rFonts w:eastAsia="方正黑体_GBK"/>
                <w:spacing w:val="-4"/>
                <w:kern w:val="0"/>
                <w:szCs w:val="21"/>
              </w:rPr>
              <w:t>《农药管理条例》第六十三条第一款、第二款</w:t>
            </w:r>
            <w:r>
              <w:rPr>
                <w:spacing w:val="-4"/>
                <w:kern w:val="0"/>
                <w:szCs w:val="21"/>
              </w:rPr>
              <w:t xml:space="preserve"> </w:t>
            </w:r>
            <w:r>
              <w:rPr>
                <w:rFonts w:hint="eastAsia"/>
                <w:spacing w:val="-4"/>
                <w:kern w:val="0"/>
                <w:szCs w:val="21"/>
                <w:lang w:val="en-US" w:eastAsia="zh-CN"/>
              </w:rPr>
              <w:t xml:space="preserve"> </w:t>
            </w:r>
            <w:r>
              <w:rPr>
                <w:spacing w:val="-4"/>
                <w:kern w:val="0"/>
                <w:szCs w:val="21"/>
              </w:rPr>
              <w:t>未取得农药生产许可证生产农药，未取得农药经营许可证经营农药，或者被吊销农药登记证、农药生产许可证、农药经营许可证的，其直接负责的主管人员</w:t>
            </w:r>
            <w:r>
              <w:rPr>
                <w:rFonts w:hint="eastAsia" w:ascii="宋体" w:hAnsi="宋体" w:cs="宋体"/>
                <w:spacing w:val="-4"/>
                <w:kern w:val="0"/>
                <w:szCs w:val="21"/>
              </w:rPr>
              <w:t>10</w:t>
            </w:r>
            <w:r>
              <w:rPr>
                <w:spacing w:val="-4"/>
                <w:kern w:val="0"/>
                <w:szCs w:val="21"/>
              </w:rPr>
              <w:t>年内不得从事农药生产、经营活动。</w:t>
            </w:r>
          </w:p>
          <w:p w14:paraId="49BF9E53">
            <w:pPr>
              <w:keepNext w:val="0"/>
              <w:keepLines w:val="0"/>
              <w:pageBreakBefore w:val="0"/>
              <w:widowControl w:val="0"/>
              <w:kinsoku/>
              <w:wordWrap/>
              <w:overflowPunct/>
              <w:topLinePunct w:val="0"/>
              <w:autoSpaceDE/>
              <w:autoSpaceDN/>
              <w:bidi w:val="0"/>
              <w:adjustRightInd/>
              <w:snapToGrid/>
              <w:spacing w:line="320" w:lineRule="exact"/>
              <w:textAlignment w:val="auto"/>
              <w:rPr>
                <w:spacing w:val="-4"/>
                <w:kern w:val="0"/>
                <w:szCs w:val="21"/>
              </w:rPr>
            </w:pPr>
            <w:r>
              <w:rPr>
                <w:spacing w:val="-4"/>
                <w:kern w:val="0"/>
                <w:szCs w:val="21"/>
              </w:rPr>
              <w:t>农药生产企业、农药经营者招用前款规定的人员从事农药生产、经营活动的，由发证机关吊销农药生产许可证、农药经营许可证。</w:t>
            </w:r>
          </w:p>
          <w:p w14:paraId="7A995F28">
            <w:pPr>
              <w:keepNext w:val="0"/>
              <w:keepLines w:val="0"/>
              <w:pageBreakBefore w:val="0"/>
              <w:widowControl w:val="0"/>
              <w:kinsoku/>
              <w:wordWrap/>
              <w:overflowPunct/>
              <w:topLinePunct w:val="0"/>
              <w:autoSpaceDE/>
              <w:autoSpaceDN/>
              <w:bidi w:val="0"/>
              <w:adjustRightInd/>
              <w:snapToGrid/>
              <w:spacing w:line="320" w:lineRule="exact"/>
              <w:textAlignment w:val="auto"/>
              <w:rPr>
                <w:spacing w:val="-4"/>
                <w:kern w:val="0"/>
                <w:szCs w:val="21"/>
              </w:rPr>
            </w:pPr>
            <w:r>
              <w:rPr>
                <w:rFonts w:eastAsia="方正黑体_GBK"/>
                <w:spacing w:val="-4"/>
                <w:kern w:val="0"/>
                <w:szCs w:val="21"/>
              </w:rPr>
              <w:t>《农药生产许可管理办法》第二十四条</w:t>
            </w:r>
            <w:r>
              <w:rPr>
                <w:rFonts w:hint="eastAsia" w:eastAsia="方正黑体_GBK"/>
                <w:spacing w:val="-4"/>
                <w:kern w:val="0"/>
                <w:szCs w:val="21"/>
                <w:lang w:val="en-US" w:eastAsia="zh-CN"/>
              </w:rPr>
              <w:t xml:space="preserve"> </w:t>
            </w:r>
            <w:r>
              <w:rPr>
                <w:spacing w:val="-4"/>
                <w:kern w:val="0"/>
                <w:szCs w:val="21"/>
              </w:rPr>
              <w:t xml:space="preserve"> 有下列情形之一的，按未取得农药生产许可证处理：</w:t>
            </w:r>
          </w:p>
          <w:p w14:paraId="32D01437">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spacing w:val="-4"/>
                <w:kern w:val="0"/>
                <w:szCs w:val="21"/>
              </w:rPr>
              <w:t>（一）超过农药生产许可证有效期继续生产农药的；（二）超过农药生产许可范围生产农药的；（三）未经批准擅自改变生产地址生产农药的；（四）委托已取得农药生产许可证的企业超过农药生产许可范围加工或者分装农药的；（五）应当按照未取得农药生产许可证处理的其他情形。</w:t>
            </w:r>
          </w:p>
        </w:tc>
        <w:tc>
          <w:tcPr>
            <w:tcW w:w="667" w:type="dxa"/>
            <w:noWrap w:val="0"/>
            <w:vAlign w:val="center"/>
          </w:tcPr>
          <w:p w14:paraId="064CF9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D79F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0" w:hRule="atLeast"/>
          <w:jc w:val="center"/>
        </w:trPr>
        <w:tc>
          <w:tcPr>
            <w:tcW w:w="903" w:type="dxa"/>
            <w:noWrap w:val="0"/>
            <w:vAlign w:val="center"/>
          </w:tcPr>
          <w:p w14:paraId="14A404A8">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12</w:t>
            </w:r>
          </w:p>
        </w:tc>
        <w:tc>
          <w:tcPr>
            <w:tcW w:w="1923" w:type="dxa"/>
            <w:noWrap w:val="0"/>
            <w:vAlign w:val="center"/>
          </w:tcPr>
          <w:p w14:paraId="0D511EB3">
            <w:pPr>
              <w:spacing w:line="280" w:lineRule="exact"/>
              <w:ind w:right="-105" w:rightChars="-50"/>
              <w:jc w:val="left"/>
              <w:rPr>
                <w:rFonts w:hint="eastAsia" w:ascii="宋体" w:hAnsi="宋体" w:eastAsia="宋体" w:cs="宋体"/>
                <w:szCs w:val="21"/>
              </w:rPr>
            </w:pPr>
            <w:r>
              <w:rPr>
                <w:rFonts w:hint="eastAsia" w:ascii="宋体" w:hAnsi="宋体" w:eastAsia="宋体" w:cs="宋体"/>
                <w:szCs w:val="21"/>
              </w:rPr>
              <w:t>农药生产企业生产劣质农药；</w:t>
            </w:r>
          </w:p>
          <w:p w14:paraId="7020112F">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委托加工、分装劣质农药</w:t>
            </w:r>
          </w:p>
        </w:tc>
        <w:tc>
          <w:tcPr>
            <w:tcW w:w="1708" w:type="dxa"/>
            <w:noWrap w:val="0"/>
            <w:vAlign w:val="center"/>
          </w:tcPr>
          <w:p w14:paraId="46B69673">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141B95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5A9DB0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4E9D81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责令停产停业</w:t>
            </w:r>
          </w:p>
        </w:tc>
        <w:tc>
          <w:tcPr>
            <w:tcW w:w="6454" w:type="dxa"/>
            <w:noWrap w:val="0"/>
            <w:vAlign w:val="center"/>
          </w:tcPr>
          <w:p w14:paraId="1AEACF9A">
            <w:pPr>
              <w:keepNext w:val="0"/>
              <w:keepLines w:val="0"/>
              <w:pageBreakBefore w:val="0"/>
              <w:widowControl w:val="0"/>
              <w:kinsoku/>
              <w:wordWrap/>
              <w:overflowPunct/>
              <w:topLinePunct w:val="0"/>
              <w:autoSpaceDE/>
              <w:autoSpaceDN/>
              <w:bidi w:val="0"/>
              <w:adjustRightInd/>
              <w:snapToGrid/>
              <w:spacing w:line="300" w:lineRule="exact"/>
              <w:textAlignment w:val="auto"/>
              <w:rPr>
                <w:spacing w:val="-4"/>
                <w:kern w:val="0"/>
                <w:szCs w:val="21"/>
              </w:rPr>
            </w:pPr>
            <w:r>
              <w:rPr>
                <w:rFonts w:eastAsia="方正黑体_GBK"/>
                <w:spacing w:val="-4"/>
                <w:kern w:val="0"/>
                <w:szCs w:val="21"/>
              </w:rPr>
              <w:t>《农药管理条例》第五十二条第三款</w:t>
            </w:r>
            <w:r>
              <w:rPr>
                <w:spacing w:val="-4"/>
                <w:kern w:val="0"/>
                <w:szCs w:val="21"/>
              </w:rPr>
              <w:t xml:space="preserve"> </w:t>
            </w:r>
            <w:r>
              <w:rPr>
                <w:rFonts w:hint="eastAsia"/>
                <w:spacing w:val="-4"/>
                <w:kern w:val="0"/>
                <w:szCs w:val="21"/>
                <w:lang w:val="en-US" w:eastAsia="zh-CN"/>
              </w:rPr>
              <w:t xml:space="preserve"> </w:t>
            </w:r>
            <w:r>
              <w:rPr>
                <w:spacing w:val="-4"/>
                <w:kern w:val="0"/>
                <w:szCs w:val="21"/>
              </w:rPr>
              <w:t>农药生产企业生产劣质农药的，由县级以上地方人民政府农业主管部门责令停止生产，没收违法所得、违法生产的产品和用于违法生产的工具、设备、原材料等，违法生产的产品货值金额不足</w:t>
            </w:r>
            <w:r>
              <w:rPr>
                <w:rFonts w:hint="eastAsia" w:ascii="宋体" w:hAnsi="宋体" w:cs="宋体"/>
                <w:spacing w:val="-4"/>
                <w:kern w:val="0"/>
                <w:szCs w:val="21"/>
              </w:rPr>
              <w:t>1万元的，并处1万元以上5万元以下罚款，货值金额1万元以上的，并处货值金额5倍以上10</w:t>
            </w:r>
            <w:r>
              <w:rPr>
                <w:spacing w:val="-4"/>
                <w:kern w:val="0"/>
                <w:szCs w:val="21"/>
              </w:rPr>
              <w:t>倍以下罚款；情节严重的，由发证机关吊销农药生产许可证和相应的农药登记证；构成犯罪的，依法追究刑事责任。</w:t>
            </w:r>
          </w:p>
          <w:p w14:paraId="2526D8B5">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方正黑体_GBK"/>
                <w:spacing w:val="-4"/>
                <w:kern w:val="0"/>
                <w:szCs w:val="21"/>
              </w:rPr>
              <w:t>《农药管理条例》第五十二条第四款</w:t>
            </w:r>
            <w:r>
              <w:rPr>
                <w:spacing w:val="-4"/>
                <w:kern w:val="0"/>
                <w:szCs w:val="21"/>
              </w:rPr>
              <w:t xml:space="preserve"> </w:t>
            </w:r>
            <w:r>
              <w:rPr>
                <w:rFonts w:hint="eastAsia"/>
                <w:spacing w:val="-4"/>
                <w:kern w:val="0"/>
                <w:szCs w:val="21"/>
                <w:lang w:val="en-US" w:eastAsia="zh-CN"/>
              </w:rPr>
              <w:t xml:space="preserve"> </w:t>
            </w:r>
            <w:r>
              <w:rPr>
                <w:spacing w:val="-4"/>
                <w:kern w:val="0"/>
                <w:szCs w:val="21"/>
              </w:rPr>
              <w:t>委托未取得农药生产许可证的受托人加工、分装农药，或者委托加工、分装假农药、劣质农药的，对委托人和受托人均依照本条第一款、第三款的规定处罚。</w:t>
            </w:r>
          </w:p>
        </w:tc>
        <w:tc>
          <w:tcPr>
            <w:tcW w:w="667" w:type="dxa"/>
            <w:noWrap w:val="0"/>
            <w:vAlign w:val="center"/>
          </w:tcPr>
          <w:p w14:paraId="2C72CB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B017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40" w:hRule="atLeast"/>
          <w:jc w:val="center"/>
        </w:trPr>
        <w:tc>
          <w:tcPr>
            <w:tcW w:w="903" w:type="dxa"/>
            <w:noWrap w:val="0"/>
            <w:vAlign w:val="center"/>
          </w:tcPr>
          <w:p w14:paraId="1F67E7FE">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13</w:t>
            </w:r>
          </w:p>
        </w:tc>
        <w:tc>
          <w:tcPr>
            <w:tcW w:w="1923" w:type="dxa"/>
            <w:noWrap w:val="0"/>
            <w:vAlign w:val="center"/>
          </w:tcPr>
          <w:p w14:paraId="46D72364">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采购、使用未依法附具产品质量检验合格证、未依法取得有关许可证明文件的原材料</w:t>
            </w:r>
          </w:p>
        </w:tc>
        <w:tc>
          <w:tcPr>
            <w:tcW w:w="1708" w:type="dxa"/>
            <w:noWrap w:val="0"/>
            <w:vAlign w:val="center"/>
          </w:tcPr>
          <w:p w14:paraId="4696F7BE">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6B3BAE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017E38A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54EE74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74B755A1">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s="宋体"/>
                <w:spacing w:val="-4"/>
                <w:kern w:val="0"/>
                <w:szCs w:val="21"/>
              </w:rPr>
            </w:pPr>
            <w:r>
              <w:rPr>
                <w:rFonts w:eastAsia="方正黑体_GBK"/>
                <w:spacing w:val="-4"/>
                <w:kern w:val="0"/>
                <w:szCs w:val="21"/>
              </w:rPr>
              <w:t>《农药管理条例》第五十三条第一项</w:t>
            </w:r>
            <w:r>
              <w:rPr>
                <w:spacing w:val="-4"/>
                <w:kern w:val="0"/>
                <w:szCs w:val="21"/>
              </w:rPr>
              <w:t xml:space="preserve"> </w:t>
            </w:r>
            <w:r>
              <w:rPr>
                <w:rFonts w:hint="eastAsia"/>
                <w:spacing w:val="-4"/>
                <w:kern w:val="0"/>
                <w:szCs w:val="21"/>
                <w:lang w:val="en-US" w:eastAsia="zh-CN"/>
              </w:rPr>
              <w:t xml:space="preserve"> </w:t>
            </w:r>
            <w:r>
              <w:rPr>
                <w:spacing w:val="-4"/>
                <w:kern w:val="0"/>
                <w:szCs w:val="21"/>
              </w:rPr>
              <w:t>农</w:t>
            </w:r>
            <w:r>
              <w:rPr>
                <w:rFonts w:hint="eastAsia" w:ascii="宋体" w:hAnsi="宋体" w:cs="宋体"/>
                <w:spacing w:val="-4"/>
                <w:kern w:val="0"/>
                <w:szCs w:val="21"/>
              </w:rPr>
              <w:t>药生产企业有下列行为之一的，由县级以上地方人民政府农业主管部门责令改正，没收违法所得、违法生产的产品和用于违法生产的原材料等，违法生产的产品货值金额不足1万元的，并处1万元以上2万元以下罚款，货值金额1万元以上的，并处货值金额2倍以上5倍以下罚款；拒不改正或者情节严重的，由发证机关吊销农药生产许可证和相应的农药登记证：</w:t>
            </w:r>
          </w:p>
          <w:p w14:paraId="22822356">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宋体" w:hAnsi="宋体" w:cs="宋体"/>
                <w:spacing w:val="-4"/>
                <w:kern w:val="0"/>
                <w:szCs w:val="21"/>
              </w:rPr>
              <w:t>（一）采购、使用未依法附具产品质量检验合格证、未依法取得有关许可证明文件的原材料；</w:t>
            </w:r>
          </w:p>
        </w:tc>
        <w:tc>
          <w:tcPr>
            <w:tcW w:w="667" w:type="dxa"/>
            <w:noWrap w:val="0"/>
            <w:vAlign w:val="center"/>
          </w:tcPr>
          <w:p w14:paraId="2D3B08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27F3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17" w:hRule="atLeast"/>
          <w:jc w:val="center"/>
        </w:trPr>
        <w:tc>
          <w:tcPr>
            <w:tcW w:w="903" w:type="dxa"/>
            <w:noWrap w:val="0"/>
            <w:vAlign w:val="center"/>
          </w:tcPr>
          <w:p w14:paraId="24C97666">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14</w:t>
            </w:r>
          </w:p>
        </w:tc>
        <w:tc>
          <w:tcPr>
            <w:tcW w:w="1923" w:type="dxa"/>
            <w:noWrap w:val="0"/>
            <w:vAlign w:val="center"/>
          </w:tcPr>
          <w:p w14:paraId="4E918863">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出厂销售未经质量检验合格并附具产品质量检验合格证的农药</w:t>
            </w:r>
          </w:p>
        </w:tc>
        <w:tc>
          <w:tcPr>
            <w:tcW w:w="1708" w:type="dxa"/>
            <w:noWrap w:val="0"/>
            <w:vAlign w:val="center"/>
          </w:tcPr>
          <w:p w14:paraId="2E22B3D8">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55F580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0C755CF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49B828F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26E12C83">
            <w:pPr>
              <w:keepNext w:val="0"/>
              <w:keepLines w:val="0"/>
              <w:pageBreakBefore w:val="0"/>
              <w:widowControl w:val="0"/>
              <w:kinsoku/>
              <w:wordWrap/>
              <w:overflowPunct/>
              <w:topLinePunct w:val="0"/>
              <w:autoSpaceDE/>
              <w:autoSpaceDN/>
              <w:bidi w:val="0"/>
              <w:adjustRightInd/>
              <w:snapToGrid/>
              <w:spacing w:line="300" w:lineRule="exact"/>
              <w:textAlignment w:val="auto"/>
              <w:rPr>
                <w:spacing w:val="-4"/>
                <w:kern w:val="0"/>
                <w:szCs w:val="21"/>
              </w:rPr>
            </w:pPr>
            <w:r>
              <w:rPr>
                <w:rFonts w:eastAsia="方正黑体_GBK"/>
                <w:spacing w:val="-4"/>
                <w:kern w:val="0"/>
                <w:szCs w:val="21"/>
              </w:rPr>
              <w:t>《农药管理条例》第五十三条第二项</w:t>
            </w:r>
            <w:r>
              <w:rPr>
                <w:spacing w:val="-4"/>
                <w:kern w:val="0"/>
                <w:szCs w:val="21"/>
              </w:rPr>
              <w:t xml:space="preserve"> </w:t>
            </w:r>
            <w:r>
              <w:rPr>
                <w:rFonts w:hint="eastAsia"/>
                <w:spacing w:val="-4"/>
                <w:kern w:val="0"/>
                <w:szCs w:val="21"/>
                <w:lang w:val="en-US" w:eastAsia="zh-CN"/>
              </w:rPr>
              <w:t xml:space="preserve"> </w:t>
            </w:r>
            <w:r>
              <w:rPr>
                <w:spacing w:val="-4"/>
                <w:kern w:val="0"/>
                <w:szCs w:val="21"/>
              </w:rPr>
              <w:t>农药生产企业有下列行为之一的，由县级以上地方人民政府农业主管部门责令改正，没收违法所得、违法生产的产品和用于违法生产的原材料等，违法生产的产品货值金额不足1万元的，并处1万元以上2万元以下罚款，货值金额1万元以上的，并处货值金额2倍以上5倍以下罚款；拒不改正或者情节严重的，由发证机关吊销农药生产许可证和相应的农药登记证：</w:t>
            </w:r>
          </w:p>
          <w:p w14:paraId="7B0CDCD3">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spacing w:val="-4"/>
                <w:kern w:val="0"/>
                <w:szCs w:val="21"/>
              </w:rPr>
              <w:t>（二）出厂销售未经质量检验合格并附具产品质量检验合格证的农药；</w:t>
            </w:r>
          </w:p>
        </w:tc>
        <w:tc>
          <w:tcPr>
            <w:tcW w:w="667" w:type="dxa"/>
            <w:noWrap w:val="0"/>
            <w:vAlign w:val="center"/>
          </w:tcPr>
          <w:p w14:paraId="3EAE06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DD65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7" w:hRule="atLeast"/>
          <w:jc w:val="center"/>
        </w:trPr>
        <w:tc>
          <w:tcPr>
            <w:tcW w:w="903" w:type="dxa"/>
            <w:noWrap w:val="0"/>
            <w:vAlign w:val="center"/>
          </w:tcPr>
          <w:p w14:paraId="206CA835">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15</w:t>
            </w:r>
          </w:p>
        </w:tc>
        <w:tc>
          <w:tcPr>
            <w:tcW w:w="1923" w:type="dxa"/>
            <w:noWrap w:val="0"/>
            <w:vAlign w:val="center"/>
          </w:tcPr>
          <w:p w14:paraId="38D1A3B4">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生产的农药包装、标签、说明书不符合规定</w:t>
            </w:r>
          </w:p>
        </w:tc>
        <w:tc>
          <w:tcPr>
            <w:tcW w:w="1708" w:type="dxa"/>
            <w:noWrap w:val="0"/>
            <w:vAlign w:val="center"/>
          </w:tcPr>
          <w:p w14:paraId="22C73E53">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08F50D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5FC575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1DC731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318A87F7">
            <w:pPr>
              <w:keepNext w:val="0"/>
              <w:keepLines w:val="0"/>
              <w:pageBreakBefore w:val="0"/>
              <w:widowControl w:val="0"/>
              <w:kinsoku/>
              <w:wordWrap/>
              <w:overflowPunct/>
              <w:topLinePunct w:val="0"/>
              <w:autoSpaceDE/>
              <w:autoSpaceDN/>
              <w:bidi w:val="0"/>
              <w:adjustRightInd/>
              <w:snapToGrid/>
              <w:spacing w:line="360" w:lineRule="exact"/>
              <w:textAlignment w:val="auto"/>
              <w:rPr>
                <w:spacing w:val="-4"/>
                <w:kern w:val="0"/>
                <w:szCs w:val="21"/>
              </w:rPr>
            </w:pPr>
            <w:r>
              <w:rPr>
                <w:rFonts w:eastAsia="方正黑体_GBK"/>
                <w:spacing w:val="-4"/>
                <w:kern w:val="0"/>
                <w:szCs w:val="21"/>
              </w:rPr>
              <w:t>《农药管理条例》第五十三条第三项</w:t>
            </w:r>
            <w:r>
              <w:rPr>
                <w:rFonts w:hint="eastAsia" w:eastAsia="方正黑体_GBK"/>
                <w:spacing w:val="-4"/>
                <w:kern w:val="0"/>
                <w:szCs w:val="21"/>
                <w:lang w:val="en-US" w:eastAsia="zh-CN"/>
              </w:rPr>
              <w:t xml:space="preserve"> </w:t>
            </w:r>
            <w:r>
              <w:rPr>
                <w:spacing w:val="-4"/>
                <w:kern w:val="0"/>
                <w:szCs w:val="21"/>
              </w:rPr>
              <w:t xml:space="preserve"> 农药生产企业有下列行为之一的，由县级以上地方人民政府农业主管部门责令改正，没收违法所得、违法生产的产品和用于违法生产的原材料等，违法生产的产品货值金额不足1万元的，并处1万元以上2万元以下罚款，货值金额1万元以上的，并处货值金额2倍以上5倍以下罚款；拒不改正或者情节严重的，由发证机关吊销农药生产许可证和相应的农药登记证：</w:t>
            </w:r>
          </w:p>
          <w:p w14:paraId="69FCF33F">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spacing w:val="-4"/>
                <w:kern w:val="0"/>
                <w:szCs w:val="21"/>
              </w:rPr>
              <w:t>（三）生产的农药包装、标签、说明书不符合规定；</w:t>
            </w:r>
          </w:p>
        </w:tc>
        <w:tc>
          <w:tcPr>
            <w:tcW w:w="667" w:type="dxa"/>
            <w:noWrap w:val="0"/>
            <w:vAlign w:val="center"/>
          </w:tcPr>
          <w:p w14:paraId="72A945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9E5E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5" w:hRule="atLeast"/>
          <w:jc w:val="center"/>
        </w:trPr>
        <w:tc>
          <w:tcPr>
            <w:tcW w:w="903" w:type="dxa"/>
            <w:noWrap w:val="0"/>
            <w:vAlign w:val="center"/>
          </w:tcPr>
          <w:p w14:paraId="7C689959">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16</w:t>
            </w:r>
          </w:p>
        </w:tc>
        <w:tc>
          <w:tcPr>
            <w:tcW w:w="1923" w:type="dxa"/>
            <w:noWrap w:val="0"/>
            <w:vAlign w:val="center"/>
          </w:tcPr>
          <w:p w14:paraId="28742126">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不召回依法应当召回的农药</w:t>
            </w:r>
          </w:p>
        </w:tc>
        <w:tc>
          <w:tcPr>
            <w:tcW w:w="1708" w:type="dxa"/>
            <w:noWrap w:val="0"/>
            <w:vAlign w:val="center"/>
          </w:tcPr>
          <w:p w14:paraId="3465410A">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3D6A58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6DE509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53FB7C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7AE1C8FA">
            <w:pPr>
              <w:keepNext w:val="0"/>
              <w:keepLines w:val="0"/>
              <w:pageBreakBefore w:val="0"/>
              <w:widowControl w:val="0"/>
              <w:kinsoku/>
              <w:wordWrap/>
              <w:overflowPunct/>
              <w:topLinePunct w:val="0"/>
              <w:autoSpaceDE/>
              <w:autoSpaceDN/>
              <w:bidi w:val="0"/>
              <w:adjustRightInd/>
              <w:snapToGrid/>
              <w:spacing w:line="360" w:lineRule="exact"/>
              <w:textAlignment w:val="auto"/>
              <w:rPr>
                <w:spacing w:val="-4"/>
                <w:kern w:val="0"/>
                <w:szCs w:val="21"/>
              </w:rPr>
            </w:pPr>
            <w:r>
              <w:rPr>
                <w:rFonts w:eastAsia="方正黑体_GBK"/>
                <w:spacing w:val="-4"/>
                <w:kern w:val="0"/>
                <w:szCs w:val="21"/>
              </w:rPr>
              <w:t>《农药管理条例》第五十三条第四项</w:t>
            </w:r>
            <w:r>
              <w:rPr>
                <w:rFonts w:hint="eastAsia" w:eastAsia="方正黑体_GBK"/>
                <w:spacing w:val="-4"/>
                <w:kern w:val="0"/>
                <w:szCs w:val="21"/>
                <w:lang w:val="en-US" w:eastAsia="zh-CN"/>
              </w:rPr>
              <w:t xml:space="preserve"> </w:t>
            </w:r>
            <w:r>
              <w:rPr>
                <w:spacing w:val="-4"/>
                <w:kern w:val="0"/>
                <w:szCs w:val="21"/>
              </w:rPr>
              <w:t xml:space="preserve"> 农药生产企业有下列行为之一的，由县级以上地方人民政府农业主管部门责令改正，没收违法所得、违法生产的产品和用于违法生产的原材料等，违法生产的产品货值金额不足1万元的，并处1万元以上2万元以下罚款，货值金额1万元以上的，并处货值金额2倍以上5倍以下罚款；拒不改正或者情节严重的，由发证机关吊销农药生产许可证和相应的农药登记证：</w:t>
            </w:r>
          </w:p>
          <w:p w14:paraId="7B70001A">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spacing w:val="-4"/>
                <w:kern w:val="0"/>
                <w:szCs w:val="21"/>
              </w:rPr>
              <w:t>（四）不召回依法应当召回的农药。</w:t>
            </w:r>
          </w:p>
        </w:tc>
        <w:tc>
          <w:tcPr>
            <w:tcW w:w="667" w:type="dxa"/>
            <w:noWrap w:val="0"/>
            <w:vAlign w:val="center"/>
          </w:tcPr>
          <w:p w14:paraId="070B3F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CB86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9" w:hRule="atLeast"/>
          <w:jc w:val="center"/>
        </w:trPr>
        <w:tc>
          <w:tcPr>
            <w:tcW w:w="903" w:type="dxa"/>
            <w:noWrap w:val="0"/>
            <w:vAlign w:val="center"/>
          </w:tcPr>
          <w:p w14:paraId="04A7778A">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17</w:t>
            </w:r>
          </w:p>
        </w:tc>
        <w:tc>
          <w:tcPr>
            <w:tcW w:w="1923" w:type="dxa"/>
            <w:noWrap w:val="0"/>
            <w:vAlign w:val="center"/>
          </w:tcPr>
          <w:p w14:paraId="5E9A5C96">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农药生产企业不执行原材料进货、农药出厂销售记录制度，或者不履行农药废弃物回收义务</w:t>
            </w:r>
          </w:p>
        </w:tc>
        <w:tc>
          <w:tcPr>
            <w:tcW w:w="1708" w:type="dxa"/>
            <w:noWrap w:val="0"/>
            <w:vAlign w:val="center"/>
          </w:tcPr>
          <w:p w14:paraId="47B191F4">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7029C2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DDF6A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75DF34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713BC0A">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方正黑体_GBK"/>
                <w:spacing w:val="-4"/>
                <w:kern w:val="0"/>
                <w:szCs w:val="21"/>
              </w:rPr>
              <w:t>《农药管理条例》第五十四条</w:t>
            </w:r>
            <w:r>
              <w:rPr>
                <w:spacing w:val="-4"/>
                <w:kern w:val="0"/>
                <w:szCs w:val="21"/>
              </w:rPr>
              <w:t xml:space="preserve"> </w:t>
            </w:r>
            <w:r>
              <w:rPr>
                <w:rFonts w:hint="eastAsia"/>
                <w:spacing w:val="-4"/>
                <w:kern w:val="0"/>
                <w:szCs w:val="21"/>
                <w:lang w:val="en-US" w:eastAsia="zh-CN"/>
              </w:rPr>
              <w:t xml:space="preserve"> </w:t>
            </w:r>
            <w:r>
              <w:rPr>
                <w:spacing w:val="-4"/>
                <w:kern w:val="0"/>
                <w:szCs w:val="21"/>
              </w:rPr>
              <w:t>农药生产企业不执行原材料进货、农药出厂销售记录制度，或者不履行农药废弃物回收义务的，由县级以上地方人民政府农业主管部门责令改正，处1万元以上5万元以下罚款；拒不改正或者情节严重的，由发证机关吊销农药生产许可证和相应的农药登记证。</w:t>
            </w:r>
          </w:p>
        </w:tc>
        <w:tc>
          <w:tcPr>
            <w:tcW w:w="667" w:type="dxa"/>
            <w:noWrap w:val="0"/>
            <w:vAlign w:val="center"/>
          </w:tcPr>
          <w:p w14:paraId="49740E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601F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5" w:hRule="atLeast"/>
          <w:jc w:val="center"/>
        </w:trPr>
        <w:tc>
          <w:tcPr>
            <w:tcW w:w="903" w:type="dxa"/>
            <w:noWrap w:val="0"/>
            <w:vAlign w:val="center"/>
          </w:tcPr>
          <w:p w14:paraId="2DBC475E">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18</w:t>
            </w:r>
          </w:p>
        </w:tc>
        <w:tc>
          <w:tcPr>
            <w:tcW w:w="1923" w:type="dxa"/>
            <w:noWrap w:val="0"/>
            <w:vAlign w:val="center"/>
          </w:tcPr>
          <w:p w14:paraId="070EEDEE">
            <w:pPr>
              <w:spacing w:line="280" w:lineRule="exact"/>
              <w:ind w:right="-105" w:rightChars="-50"/>
              <w:jc w:val="both"/>
              <w:rPr>
                <w:rFonts w:hint="eastAsia" w:ascii="宋体" w:hAnsi="宋体" w:eastAsia="宋体" w:cs="宋体"/>
                <w:kern w:val="0"/>
                <w:sz w:val="21"/>
                <w:szCs w:val="21"/>
                <w:lang w:val="en-US" w:eastAsia="zh-CN" w:bidi="ar-SA"/>
              </w:rPr>
            </w:pPr>
            <w:r>
              <w:rPr>
                <w:rFonts w:hint="eastAsia" w:ascii="宋体" w:hAnsi="宋体" w:eastAsia="宋体" w:cs="宋体"/>
                <w:szCs w:val="21"/>
              </w:rPr>
              <w:t>农药经营者未取得农药经营许可证经营农药</w:t>
            </w:r>
          </w:p>
        </w:tc>
        <w:tc>
          <w:tcPr>
            <w:tcW w:w="1708" w:type="dxa"/>
            <w:noWrap w:val="0"/>
            <w:vAlign w:val="center"/>
          </w:tcPr>
          <w:p w14:paraId="79E459F7">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3B4C76A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5B86A4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67A5AC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没收非法财物、责令停产停业、限制从业</w:t>
            </w:r>
          </w:p>
        </w:tc>
        <w:tc>
          <w:tcPr>
            <w:tcW w:w="6454" w:type="dxa"/>
            <w:noWrap w:val="0"/>
            <w:vAlign w:val="center"/>
          </w:tcPr>
          <w:p w14:paraId="100B2E76">
            <w:pPr>
              <w:keepNext w:val="0"/>
              <w:keepLines w:val="0"/>
              <w:pageBreakBefore w:val="0"/>
              <w:widowControl w:val="0"/>
              <w:kinsoku/>
              <w:wordWrap/>
              <w:overflowPunct/>
              <w:topLinePunct w:val="0"/>
              <w:autoSpaceDE/>
              <w:autoSpaceDN/>
              <w:bidi w:val="0"/>
              <w:adjustRightInd/>
              <w:snapToGrid/>
              <w:spacing w:line="340" w:lineRule="exact"/>
              <w:textAlignment w:val="auto"/>
              <w:rPr>
                <w:spacing w:val="-4"/>
                <w:kern w:val="0"/>
                <w:szCs w:val="21"/>
              </w:rPr>
            </w:pPr>
            <w:r>
              <w:rPr>
                <w:rFonts w:eastAsia="方正黑体_GBK"/>
                <w:spacing w:val="-4"/>
                <w:kern w:val="0"/>
                <w:szCs w:val="21"/>
              </w:rPr>
              <w:t xml:space="preserve">《农药管理条例》第五十五条第一款第一项 </w:t>
            </w:r>
            <w:r>
              <w:rPr>
                <w:rFonts w:hint="eastAsia" w:eastAsia="方正黑体_GBK"/>
                <w:spacing w:val="-4"/>
                <w:kern w:val="0"/>
                <w:szCs w:val="21"/>
                <w:lang w:val="en-US" w:eastAsia="zh-CN"/>
              </w:rPr>
              <w:t xml:space="preserve"> </w:t>
            </w:r>
            <w:r>
              <w:rPr>
                <w:spacing w:val="-4"/>
                <w:kern w:val="0"/>
                <w:szCs w:val="21"/>
              </w:rPr>
              <w:t>农药经营者有下列行为之一的，由县级以上地方人民政府农业主管部门责令停止经营，没收违法所得、违法经营的农药和用于违法经营的工具、设备等，违法经营的农药货值金额不足1万元的，并处5000元以上5万元以下罚款，货值金额1万元以上的，并处货值金额5倍以上10倍以下罚款；构成犯罪的，依法追究刑事责任：</w:t>
            </w:r>
          </w:p>
          <w:p w14:paraId="55536741">
            <w:pPr>
              <w:keepNext w:val="0"/>
              <w:keepLines w:val="0"/>
              <w:pageBreakBefore w:val="0"/>
              <w:widowControl w:val="0"/>
              <w:kinsoku/>
              <w:wordWrap/>
              <w:overflowPunct/>
              <w:topLinePunct w:val="0"/>
              <w:autoSpaceDE/>
              <w:autoSpaceDN/>
              <w:bidi w:val="0"/>
              <w:adjustRightInd/>
              <w:snapToGrid/>
              <w:spacing w:line="340" w:lineRule="exact"/>
              <w:textAlignment w:val="auto"/>
              <w:rPr>
                <w:spacing w:val="-4"/>
                <w:kern w:val="0"/>
                <w:szCs w:val="21"/>
              </w:rPr>
            </w:pPr>
            <w:r>
              <w:rPr>
                <w:spacing w:val="-4"/>
                <w:kern w:val="0"/>
                <w:szCs w:val="21"/>
              </w:rPr>
              <w:t>违反本条例规定，未取得农药经营许可证经营农药；</w:t>
            </w:r>
          </w:p>
          <w:p w14:paraId="4C54A21B">
            <w:pPr>
              <w:keepNext w:val="0"/>
              <w:keepLines w:val="0"/>
              <w:pageBreakBefore w:val="0"/>
              <w:widowControl w:val="0"/>
              <w:kinsoku/>
              <w:wordWrap/>
              <w:overflowPunct/>
              <w:topLinePunct w:val="0"/>
              <w:autoSpaceDE/>
              <w:autoSpaceDN/>
              <w:bidi w:val="0"/>
              <w:adjustRightInd/>
              <w:snapToGrid/>
              <w:spacing w:line="340" w:lineRule="exact"/>
              <w:textAlignment w:val="auto"/>
              <w:rPr>
                <w:spacing w:val="-4"/>
                <w:kern w:val="0"/>
                <w:szCs w:val="21"/>
              </w:rPr>
            </w:pPr>
            <w:r>
              <w:rPr>
                <w:rFonts w:eastAsia="方正黑体_GBK"/>
                <w:spacing w:val="-4"/>
                <w:kern w:val="0"/>
                <w:szCs w:val="21"/>
              </w:rPr>
              <w:t xml:space="preserve">《农药管理条例》第六十三条第一款 </w:t>
            </w:r>
            <w:r>
              <w:rPr>
                <w:rFonts w:hint="eastAsia" w:eastAsia="方正黑体_GBK"/>
                <w:spacing w:val="-4"/>
                <w:kern w:val="0"/>
                <w:szCs w:val="21"/>
                <w:lang w:val="en-US" w:eastAsia="zh-CN"/>
              </w:rPr>
              <w:t xml:space="preserve"> </w:t>
            </w:r>
            <w:r>
              <w:rPr>
                <w:spacing w:val="-4"/>
                <w:kern w:val="0"/>
                <w:szCs w:val="21"/>
              </w:rPr>
              <w:t>未取得农药生产许可证生产农药，未取得农药经营许可证经营农药，或者被吊销农药登记证、农药生产许可证、农药经营许可证的，其直接负责的主管人员10年内不得从事农药生产、经营活动。</w:t>
            </w:r>
          </w:p>
          <w:p w14:paraId="23E745A5">
            <w:pPr>
              <w:keepNext w:val="0"/>
              <w:keepLines w:val="0"/>
              <w:pageBreakBefore w:val="0"/>
              <w:widowControl w:val="0"/>
              <w:kinsoku/>
              <w:wordWrap/>
              <w:overflowPunct/>
              <w:topLinePunct w:val="0"/>
              <w:autoSpaceDE/>
              <w:autoSpaceDN/>
              <w:bidi w:val="0"/>
              <w:adjustRightInd/>
              <w:snapToGrid/>
              <w:spacing w:line="34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方正黑体_GBK"/>
                <w:spacing w:val="-4"/>
                <w:kern w:val="0"/>
                <w:szCs w:val="21"/>
              </w:rPr>
              <w:t>《农药经营许可管理办法》第二十一条第二款</w:t>
            </w:r>
            <w:r>
              <w:rPr>
                <w:spacing w:val="-4"/>
                <w:kern w:val="0"/>
                <w:szCs w:val="21"/>
              </w:rPr>
              <w:t xml:space="preserve"> </w:t>
            </w:r>
            <w:r>
              <w:rPr>
                <w:rFonts w:hint="eastAsia"/>
                <w:spacing w:val="-4"/>
                <w:kern w:val="0"/>
                <w:szCs w:val="21"/>
                <w:lang w:val="en-US" w:eastAsia="zh-CN"/>
              </w:rPr>
              <w:t xml:space="preserve"> </w:t>
            </w:r>
            <w:r>
              <w:rPr>
                <w:spacing w:val="-4"/>
                <w:kern w:val="0"/>
                <w:szCs w:val="21"/>
              </w:rPr>
              <w:t>超出经营范围经营限制使用农药，或者利用互联网经营限制使用农药的，按照未取得农药经营许可证处理。</w:t>
            </w:r>
          </w:p>
        </w:tc>
        <w:tc>
          <w:tcPr>
            <w:tcW w:w="667" w:type="dxa"/>
            <w:noWrap w:val="0"/>
            <w:vAlign w:val="center"/>
          </w:tcPr>
          <w:p w14:paraId="7BCF47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12A4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5" w:hRule="atLeast"/>
          <w:jc w:val="center"/>
        </w:trPr>
        <w:tc>
          <w:tcPr>
            <w:tcW w:w="903" w:type="dxa"/>
            <w:noWrap w:val="0"/>
            <w:vAlign w:val="center"/>
          </w:tcPr>
          <w:p w14:paraId="2DFECA1A">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19</w:t>
            </w:r>
          </w:p>
        </w:tc>
        <w:tc>
          <w:tcPr>
            <w:tcW w:w="1923" w:type="dxa"/>
            <w:noWrap w:val="0"/>
            <w:vAlign w:val="center"/>
          </w:tcPr>
          <w:p w14:paraId="5886F307">
            <w:pPr>
              <w:spacing w:line="280" w:lineRule="exact"/>
              <w:ind w:right="-105" w:rightChars="-50"/>
              <w:jc w:val="both"/>
              <w:rPr>
                <w:rFonts w:hint="eastAsia" w:ascii="宋体" w:hAnsi="宋体" w:eastAsia="宋体" w:cs="宋体"/>
                <w:szCs w:val="21"/>
              </w:rPr>
            </w:pPr>
            <w:r>
              <w:rPr>
                <w:rFonts w:hint="eastAsia" w:ascii="宋体" w:hAnsi="宋体" w:eastAsia="宋体" w:cs="宋体"/>
                <w:szCs w:val="21"/>
                <w:lang w:eastAsia="zh-CN"/>
              </w:rPr>
              <w:t>农药经营者招用</w:t>
            </w:r>
            <w:r>
              <w:rPr>
                <w:rFonts w:hint="eastAsia" w:ascii="宋体" w:hAnsi="宋体" w:eastAsia="宋体" w:cs="宋体"/>
                <w:szCs w:val="21"/>
                <w:lang w:val="en-US" w:eastAsia="zh-CN"/>
              </w:rPr>
              <w:t>被限制</w:t>
            </w:r>
            <w:r>
              <w:rPr>
                <w:rFonts w:hint="eastAsia" w:ascii="宋体" w:hAnsi="宋体" w:eastAsia="宋体" w:cs="宋体"/>
                <w:szCs w:val="21"/>
                <w:lang w:eastAsia="zh-CN"/>
              </w:rPr>
              <w:t>从事农药生产、经营活动的人员从事农药经营活动</w:t>
            </w:r>
          </w:p>
        </w:tc>
        <w:tc>
          <w:tcPr>
            <w:tcW w:w="1708" w:type="dxa"/>
            <w:noWrap w:val="0"/>
            <w:vAlign w:val="center"/>
          </w:tcPr>
          <w:p w14:paraId="3C1B2082">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374471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33820F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3804F1F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kern w:val="0"/>
                <w:sz w:val="21"/>
                <w:szCs w:val="21"/>
              </w:rPr>
            </w:pPr>
            <w:r>
              <w:rPr>
                <w:rFonts w:hint="eastAsia" w:ascii="宋体" w:hAnsi="宋体" w:eastAsia="宋体" w:cs="宋体"/>
                <w:kern w:val="0"/>
                <w:sz w:val="21"/>
                <w:szCs w:val="21"/>
              </w:rPr>
              <w:t>吊销许可证</w:t>
            </w:r>
            <w:r>
              <w:rPr>
                <w:rFonts w:hint="eastAsia" w:ascii="宋体" w:hAnsi="宋体" w:eastAsia="宋体" w:cs="宋体"/>
                <w:kern w:val="0"/>
                <w:sz w:val="21"/>
                <w:szCs w:val="21"/>
                <w:lang w:val="en-US" w:eastAsia="zh-CN"/>
              </w:rPr>
              <w:t>件、限制从业</w:t>
            </w:r>
          </w:p>
        </w:tc>
        <w:tc>
          <w:tcPr>
            <w:tcW w:w="6454" w:type="dxa"/>
            <w:noWrap w:val="0"/>
            <w:vAlign w:val="center"/>
          </w:tcPr>
          <w:p w14:paraId="0C1ED063">
            <w:pPr>
              <w:keepNext w:val="0"/>
              <w:keepLines w:val="0"/>
              <w:pageBreakBefore w:val="0"/>
              <w:widowControl w:val="0"/>
              <w:kinsoku/>
              <w:wordWrap/>
              <w:overflowPunct/>
              <w:topLinePunct w:val="0"/>
              <w:autoSpaceDE/>
              <w:autoSpaceDN/>
              <w:bidi w:val="0"/>
              <w:adjustRightInd/>
              <w:snapToGrid/>
              <w:spacing w:line="340" w:lineRule="exact"/>
              <w:textAlignment w:val="auto"/>
              <w:rPr>
                <w:spacing w:val="-4"/>
                <w:kern w:val="0"/>
                <w:szCs w:val="21"/>
              </w:rPr>
            </w:pPr>
            <w:r>
              <w:rPr>
                <w:rFonts w:eastAsia="方正黑体_GBK"/>
                <w:spacing w:val="-4"/>
                <w:kern w:val="0"/>
                <w:szCs w:val="21"/>
              </w:rPr>
              <w:t>《农药管理条例》第六十三条第一款</w:t>
            </w:r>
            <w:r>
              <w:rPr>
                <w:rFonts w:hint="eastAsia" w:eastAsia="方正黑体_GBK"/>
                <w:spacing w:val="-4"/>
                <w:kern w:val="0"/>
                <w:szCs w:val="21"/>
                <w:lang w:eastAsia="zh-CN"/>
              </w:rPr>
              <w:t>、</w:t>
            </w:r>
            <w:r>
              <w:rPr>
                <w:rFonts w:eastAsia="方正黑体_GBK"/>
                <w:spacing w:val="-4"/>
                <w:kern w:val="0"/>
                <w:szCs w:val="21"/>
              </w:rPr>
              <w:t>第</w:t>
            </w:r>
            <w:r>
              <w:rPr>
                <w:rFonts w:hint="eastAsia" w:eastAsia="方正黑体_GBK"/>
                <w:spacing w:val="-4"/>
                <w:kern w:val="0"/>
                <w:szCs w:val="21"/>
                <w:lang w:val="en-US" w:eastAsia="zh-CN"/>
              </w:rPr>
              <w:t>二</w:t>
            </w:r>
            <w:r>
              <w:rPr>
                <w:rFonts w:eastAsia="方正黑体_GBK"/>
                <w:spacing w:val="-4"/>
                <w:kern w:val="0"/>
                <w:szCs w:val="21"/>
              </w:rPr>
              <w:t>款</w:t>
            </w:r>
            <w:r>
              <w:rPr>
                <w:rFonts w:hint="eastAsia" w:eastAsia="方正黑体_GBK"/>
                <w:spacing w:val="-4"/>
                <w:kern w:val="0"/>
                <w:szCs w:val="21"/>
                <w:lang w:val="en-US" w:eastAsia="zh-CN"/>
              </w:rPr>
              <w:t xml:space="preserve">  </w:t>
            </w:r>
            <w:r>
              <w:rPr>
                <w:spacing w:val="-4"/>
                <w:kern w:val="0"/>
                <w:szCs w:val="21"/>
              </w:rPr>
              <w:t>未取得农药生产许可证生产农药，未取得农药经营许可证经营农药，或者被吊销农药登记证、农药生产许可证、农药经营许可证的，其直接负责的主管人员10年内不得从事农药生产、经营活动。</w:t>
            </w:r>
          </w:p>
          <w:p w14:paraId="4EB43324">
            <w:pPr>
              <w:keepNext w:val="0"/>
              <w:keepLines w:val="0"/>
              <w:pageBreakBefore w:val="0"/>
              <w:widowControl w:val="0"/>
              <w:kinsoku/>
              <w:wordWrap/>
              <w:overflowPunct/>
              <w:topLinePunct w:val="0"/>
              <w:autoSpaceDE/>
              <w:autoSpaceDN/>
              <w:bidi w:val="0"/>
              <w:adjustRightInd/>
              <w:snapToGrid/>
              <w:spacing w:line="340" w:lineRule="exact"/>
              <w:textAlignment w:val="auto"/>
              <w:rPr>
                <w:spacing w:val="-4"/>
                <w:kern w:val="0"/>
                <w:szCs w:val="21"/>
              </w:rPr>
            </w:pPr>
            <w:r>
              <w:rPr>
                <w:rFonts w:hint="eastAsia"/>
                <w:spacing w:val="-4"/>
                <w:kern w:val="0"/>
                <w:szCs w:val="21"/>
              </w:rPr>
              <w:t>农药生产企业、农药经营者招用前款规定的人员从事农药生产、经营活动的，由发证机关吊销农药生产许可证、农药经营许可证。</w:t>
            </w:r>
          </w:p>
        </w:tc>
        <w:tc>
          <w:tcPr>
            <w:tcW w:w="667" w:type="dxa"/>
            <w:noWrap w:val="0"/>
            <w:vAlign w:val="center"/>
          </w:tcPr>
          <w:p w14:paraId="79A73F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4FEA7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0" w:hRule="atLeast"/>
          <w:jc w:val="center"/>
        </w:trPr>
        <w:tc>
          <w:tcPr>
            <w:tcW w:w="903" w:type="dxa"/>
            <w:noWrap w:val="0"/>
            <w:vAlign w:val="center"/>
          </w:tcPr>
          <w:p w14:paraId="4DBFAD9C">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20</w:t>
            </w:r>
          </w:p>
        </w:tc>
        <w:tc>
          <w:tcPr>
            <w:tcW w:w="1923" w:type="dxa"/>
            <w:noWrap w:val="0"/>
            <w:vAlign w:val="center"/>
          </w:tcPr>
          <w:p w14:paraId="2F8B18A1">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农药经营者经营假农药</w:t>
            </w:r>
          </w:p>
        </w:tc>
        <w:tc>
          <w:tcPr>
            <w:tcW w:w="1708" w:type="dxa"/>
            <w:noWrap w:val="0"/>
            <w:vAlign w:val="center"/>
          </w:tcPr>
          <w:p w14:paraId="16F2439B">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23464E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19CAD4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6E8252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没收非法财物、责令停产停业</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吊销许可证件、限制从业</w:t>
            </w:r>
          </w:p>
        </w:tc>
        <w:tc>
          <w:tcPr>
            <w:tcW w:w="6454" w:type="dxa"/>
            <w:noWrap w:val="0"/>
            <w:vAlign w:val="center"/>
          </w:tcPr>
          <w:p w14:paraId="2E659DB1">
            <w:pPr>
              <w:keepNext w:val="0"/>
              <w:keepLines w:val="0"/>
              <w:pageBreakBefore w:val="0"/>
              <w:widowControl w:val="0"/>
              <w:kinsoku/>
              <w:wordWrap/>
              <w:overflowPunct/>
              <w:topLinePunct w:val="0"/>
              <w:autoSpaceDE/>
              <w:autoSpaceDN/>
              <w:bidi w:val="0"/>
              <w:adjustRightInd/>
              <w:snapToGrid/>
              <w:spacing w:line="360" w:lineRule="exact"/>
              <w:textAlignment w:val="auto"/>
              <w:rPr>
                <w:spacing w:val="-4"/>
                <w:kern w:val="0"/>
                <w:szCs w:val="21"/>
              </w:rPr>
            </w:pPr>
            <w:r>
              <w:rPr>
                <w:rFonts w:eastAsia="方正黑体_GBK"/>
                <w:spacing w:val="-4"/>
                <w:kern w:val="0"/>
                <w:szCs w:val="21"/>
              </w:rPr>
              <w:t>《农药管理条例》第五十五条第一款第二项</w:t>
            </w:r>
            <w:r>
              <w:rPr>
                <w:rFonts w:hint="eastAsia" w:eastAsia="方正黑体_GBK"/>
                <w:spacing w:val="-4"/>
                <w:kern w:val="0"/>
                <w:szCs w:val="21"/>
                <w:lang w:val="en-US" w:eastAsia="zh-CN"/>
              </w:rPr>
              <w:t xml:space="preserve">  </w:t>
            </w:r>
            <w:r>
              <w:rPr>
                <w:spacing w:val="-4"/>
                <w:kern w:val="0"/>
                <w:szCs w:val="21"/>
              </w:rPr>
              <w:t>农药经营者有下列行为之一的，由县级以上地方人民政府农业主管部门责令停止经营，没收违法所得、违法经营的农药和用于违法经营的工具、设备等，违法经营的农药货值金额不足1万元的，并处5000元以上5万元以下罚款，货值金额1万元以上的，并处货值金额5倍以上10倍以下罚款；构成犯罪的，依法追究刑事责任：</w:t>
            </w:r>
          </w:p>
          <w:p w14:paraId="0DE0E653">
            <w:pPr>
              <w:keepNext w:val="0"/>
              <w:keepLines w:val="0"/>
              <w:pageBreakBefore w:val="0"/>
              <w:widowControl w:val="0"/>
              <w:kinsoku/>
              <w:wordWrap/>
              <w:overflowPunct/>
              <w:topLinePunct w:val="0"/>
              <w:autoSpaceDE/>
              <w:autoSpaceDN/>
              <w:bidi w:val="0"/>
              <w:adjustRightInd/>
              <w:snapToGrid/>
              <w:spacing w:line="360" w:lineRule="exact"/>
              <w:textAlignment w:val="auto"/>
              <w:rPr>
                <w:spacing w:val="-4"/>
                <w:kern w:val="0"/>
                <w:szCs w:val="21"/>
              </w:rPr>
            </w:pPr>
            <w:r>
              <w:rPr>
                <w:spacing w:val="-4"/>
                <w:kern w:val="0"/>
                <w:szCs w:val="21"/>
              </w:rPr>
              <w:t>（二）经营假农药；</w:t>
            </w:r>
          </w:p>
          <w:p w14:paraId="47D507FC">
            <w:pPr>
              <w:keepNext w:val="0"/>
              <w:keepLines w:val="0"/>
              <w:pageBreakBefore w:val="0"/>
              <w:widowControl w:val="0"/>
              <w:kinsoku/>
              <w:wordWrap/>
              <w:overflowPunct/>
              <w:topLinePunct w:val="0"/>
              <w:autoSpaceDE/>
              <w:autoSpaceDN/>
              <w:bidi w:val="0"/>
              <w:adjustRightInd/>
              <w:snapToGrid/>
              <w:spacing w:line="360" w:lineRule="exact"/>
              <w:textAlignment w:val="auto"/>
              <w:rPr>
                <w:spacing w:val="-4"/>
                <w:kern w:val="0"/>
                <w:szCs w:val="21"/>
              </w:rPr>
            </w:pPr>
            <w:r>
              <w:rPr>
                <w:rFonts w:eastAsia="方正黑体_GBK"/>
                <w:spacing w:val="-4"/>
                <w:kern w:val="0"/>
                <w:szCs w:val="21"/>
              </w:rPr>
              <w:t>《农药管理条例》第四十四条</w:t>
            </w:r>
            <w:r>
              <w:rPr>
                <w:rFonts w:hint="eastAsia" w:eastAsia="方正黑体_GBK"/>
                <w:spacing w:val="-4"/>
                <w:kern w:val="0"/>
                <w:szCs w:val="21"/>
                <w:lang w:val="en-US" w:eastAsia="zh-CN"/>
              </w:rPr>
              <w:t xml:space="preserve">  </w:t>
            </w:r>
            <w:r>
              <w:rPr>
                <w:spacing w:val="-4"/>
                <w:kern w:val="0"/>
                <w:szCs w:val="21"/>
              </w:rPr>
              <w:t>有下列情形之一的，认定为假农药：</w:t>
            </w:r>
          </w:p>
          <w:p w14:paraId="03637352">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spacing w:val="-4"/>
                <w:kern w:val="0"/>
                <w:szCs w:val="21"/>
              </w:rPr>
            </w:pPr>
            <w:r>
              <w:rPr>
                <w:rFonts w:hint="eastAsia" w:ascii="Times New Roman" w:hAnsi="Times New Roman" w:eastAsia="宋体" w:cs="Times New Roman"/>
                <w:spacing w:val="-4"/>
                <w:kern w:val="0"/>
                <w:sz w:val="21"/>
                <w:szCs w:val="21"/>
                <w:lang w:val="en-US" w:eastAsia="zh-CN" w:bidi="ar-SA"/>
              </w:rPr>
              <w:t>（一）</w:t>
            </w:r>
            <w:r>
              <w:rPr>
                <w:spacing w:val="-4"/>
                <w:kern w:val="0"/>
                <w:szCs w:val="21"/>
              </w:rPr>
              <w:t>以非农药冒充农药；</w:t>
            </w:r>
          </w:p>
          <w:p w14:paraId="50F3C840">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spacing w:val="-4"/>
                <w:kern w:val="0"/>
                <w:szCs w:val="21"/>
              </w:rPr>
            </w:pPr>
            <w:r>
              <w:rPr>
                <w:rFonts w:hint="eastAsia" w:ascii="Times New Roman" w:hAnsi="Times New Roman" w:eastAsia="宋体" w:cs="Times New Roman"/>
                <w:spacing w:val="-4"/>
                <w:kern w:val="0"/>
                <w:sz w:val="21"/>
                <w:szCs w:val="21"/>
                <w:lang w:val="en-US" w:eastAsia="zh-CN" w:bidi="ar-SA"/>
              </w:rPr>
              <w:t>（二）</w:t>
            </w:r>
            <w:r>
              <w:rPr>
                <w:spacing w:val="-4"/>
                <w:kern w:val="0"/>
                <w:szCs w:val="21"/>
              </w:rPr>
              <w:t>以此种农药冒充他种农药；</w:t>
            </w:r>
          </w:p>
          <w:p w14:paraId="554042D9">
            <w:pPr>
              <w:keepNext w:val="0"/>
              <w:keepLines w:val="0"/>
              <w:pageBreakBefore w:val="0"/>
              <w:widowControl w:val="0"/>
              <w:numPr>
                <w:ilvl w:val="0"/>
                <w:numId w:val="0"/>
              </w:numPr>
              <w:kinsoku/>
              <w:wordWrap/>
              <w:overflowPunct/>
              <w:topLinePunct w:val="0"/>
              <w:autoSpaceDE/>
              <w:autoSpaceDN/>
              <w:bidi w:val="0"/>
              <w:adjustRightInd/>
              <w:snapToGrid/>
              <w:spacing w:line="360" w:lineRule="exact"/>
              <w:textAlignment w:val="auto"/>
              <w:rPr>
                <w:spacing w:val="-4"/>
                <w:kern w:val="0"/>
                <w:szCs w:val="21"/>
              </w:rPr>
            </w:pPr>
            <w:r>
              <w:rPr>
                <w:rFonts w:hint="eastAsia" w:ascii="Times New Roman" w:hAnsi="Times New Roman" w:eastAsia="宋体" w:cs="Times New Roman"/>
                <w:spacing w:val="-4"/>
                <w:kern w:val="0"/>
                <w:sz w:val="21"/>
                <w:szCs w:val="21"/>
                <w:lang w:val="en-US" w:eastAsia="zh-CN" w:bidi="ar-SA"/>
              </w:rPr>
              <w:t>（三）</w:t>
            </w:r>
            <w:r>
              <w:rPr>
                <w:spacing w:val="-4"/>
                <w:kern w:val="0"/>
                <w:szCs w:val="21"/>
              </w:rPr>
              <w:t>农药所含有效成分种类与农药的标签、说明书标注的有效成分不符。</w:t>
            </w:r>
          </w:p>
          <w:p w14:paraId="622CF1BF">
            <w:pPr>
              <w:keepNext w:val="0"/>
              <w:keepLines w:val="0"/>
              <w:pageBreakBefore w:val="0"/>
              <w:widowControl w:val="0"/>
              <w:kinsoku/>
              <w:wordWrap/>
              <w:overflowPunct/>
              <w:topLinePunct w:val="0"/>
              <w:autoSpaceDE/>
              <w:autoSpaceDN/>
              <w:bidi w:val="0"/>
              <w:adjustRightInd/>
              <w:snapToGrid/>
              <w:spacing w:line="360" w:lineRule="exact"/>
              <w:textAlignment w:val="auto"/>
              <w:rPr>
                <w:spacing w:val="-4"/>
                <w:kern w:val="0"/>
                <w:szCs w:val="21"/>
              </w:rPr>
            </w:pPr>
            <w:r>
              <w:rPr>
                <w:spacing w:val="-4"/>
                <w:kern w:val="0"/>
                <w:szCs w:val="21"/>
              </w:rPr>
              <w:t>禁用的农药，未依法取得农药登记证而生产、进口的农药，以及未附具标签的农药，按照假农药处理。</w:t>
            </w:r>
          </w:p>
          <w:p w14:paraId="410CC21C">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spacing w:val="-4"/>
                <w:kern w:val="0"/>
                <w:szCs w:val="21"/>
                <w:lang w:eastAsia="zh-CN"/>
              </w:rPr>
            </w:pPr>
            <w:r>
              <w:rPr>
                <w:rFonts w:eastAsia="方正黑体_GBK"/>
                <w:spacing w:val="-4"/>
                <w:kern w:val="0"/>
                <w:szCs w:val="21"/>
              </w:rPr>
              <w:t>《农药管理条例》第五十五条第二款</w:t>
            </w:r>
            <w:r>
              <w:rPr>
                <w:spacing w:val="-4"/>
                <w:kern w:val="0"/>
                <w:szCs w:val="21"/>
              </w:rPr>
              <w:t xml:space="preserve"> </w:t>
            </w:r>
            <w:r>
              <w:rPr>
                <w:rFonts w:hint="eastAsia"/>
                <w:spacing w:val="-4"/>
                <w:kern w:val="0"/>
                <w:szCs w:val="21"/>
                <w:lang w:val="en-US" w:eastAsia="zh-CN"/>
              </w:rPr>
              <w:t xml:space="preserve"> </w:t>
            </w:r>
            <w:r>
              <w:rPr>
                <w:spacing w:val="-4"/>
                <w:kern w:val="0"/>
                <w:szCs w:val="21"/>
              </w:rPr>
              <w:t>有前款第二项、第三项规定的行为，情节严重的，还应当由发证机关吊销农药经营许可证</w:t>
            </w:r>
            <w:r>
              <w:rPr>
                <w:rFonts w:hint="eastAsia"/>
                <w:spacing w:val="-4"/>
                <w:kern w:val="0"/>
                <w:szCs w:val="21"/>
                <w:lang w:eastAsia="zh-CN"/>
              </w:rPr>
              <w:t>。</w:t>
            </w:r>
          </w:p>
          <w:p w14:paraId="3568FB11">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lang w:val="en-US" w:eastAsia="zh-CN"/>
              </w:rPr>
            </w:pPr>
            <w:r>
              <w:rPr>
                <w:rFonts w:eastAsia="方正黑体_GBK"/>
                <w:spacing w:val="-4"/>
                <w:kern w:val="0"/>
                <w:szCs w:val="21"/>
              </w:rPr>
              <w:t xml:space="preserve">《农药管理条例》第六十三条第一款 </w:t>
            </w:r>
            <w:r>
              <w:rPr>
                <w:rFonts w:hint="eastAsia" w:eastAsia="方正黑体_GBK"/>
                <w:spacing w:val="-4"/>
                <w:kern w:val="0"/>
                <w:szCs w:val="21"/>
                <w:lang w:val="en-US" w:eastAsia="zh-CN"/>
              </w:rPr>
              <w:t xml:space="preserve"> </w:t>
            </w:r>
            <w:r>
              <w:rPr>
                <w:spacing w:val="-4"/>
                <w:kern w:val="0"/>
                <w:szCs w:val="21"/>
              </w:rPr>
              <w:t>未取得农药生产许可证生产农药，未取得农药经营许可证经营农药，或者被吊销农药登记证、农药生产许可证、农药经营许可证的，其直接负责的主管人员10年内不得从事农药生产、经营活动。</w:t>
            </w:r>
          </w:p>
        </w:tc>
        <w:tc>
          <w:tcPr>
            <w:tcW w:w="667" w:type="dxa"/>
            <w:noWrap w:val="0"/>
            <w:vAlign w:val="center"/>
          </w:tcPr>
          <w:p w14:paraId="3CE873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FE12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0" w:hRule="atLeast"/>
          <w:jc w:val="center"/>
        </w:trPr>
        <w:tc>
          <w:tcPr>
            <w:tcW w:w="903" w:type="dxa"/>
            <w:noWrap w:val="0"/>
            <w:vAlign w:val="center"/>
          </w:tcPr>
          <w:p w14:paraId="70D4ECEB">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21</w:t>
            </w:r>
          </w:p>
        </w:tc>
        <w:tc>
          <w:tcPr>
            <w:tcW w:w="1923" w:type="dxa"/>
            <w:noWrap w:val="0"/>
            <w:vAlign w:val="center"/>
          </w:tcPr>
          <w:p w14:paraId="788AA6AF">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在农药中添加物质</w:t>
            </w:r>
          </w:p>
        </w:tc>
        <w:tc>
          <w:tcPr>
            <w:tcW w:w="1708" w:type="dxa"/>
            <w:noWrap w:val="0"/>
            <w:vAlign w:val="center"/>
          </w:tcPr>
          <w:p w14:paraId="5CD0924F">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3031D2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48452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5F164C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没收非法财物、责令停产停业、吊销许可证件、限制从业</w:t>
            </w:r>
          </w:p>
        </w:tc>
        <w:tc>
          <w:tcPr>
            <w:tcW w:w="6454" w:type="dxa"/>
            <w:noWrap w:val="0"/>
            <w:vAlign w:val="center"/>
          </w:tcPr>
          <w:p w14:paraId="0EE61A03">
            <w:pPr>
              <w:keepNext w:val="0"/>
              <w:keepLines w:val="0"/>
              <w:pageBreakBefore w:val="0"/>
              <w:widowControl w:val="0"/>
              <w:kinsoku/>
              <w:wordWrap/>
              <w:overflowPunct/>
              <w:topLinePunct w:val="0"/>
              <w:autoSpaceDE/>
              <w:autoSpaceDN/>
              <w:bidi w:val="0"/>
              <w:adjustRightInd/>
              <w:snapToGrid/>
              <w:spacing w:line="320" w:lineRule="exact"/>
              <w:textAlignment w:val="auto"/>
              <w:rPr>
                <w:spacing w:val="-4"/>
                <w:kern w:val="0"/>
                <w:szCs w:val="21"/>
              </w:rPr>
            </w:pPr>
            <w:r>
              <w:rPr>
                <w:rFonts w:eastAsia="方正黑体_GBK"/>
                <w:spacing w:val="-4"/>
                <w:kern w:val="0"/>
                <w:szCs w:val="21"/>
              </w:rPr>
              <w:t>《农药管理条例》第五十五条第一款第三项</w:t>
            </w:r>
            <w:r>
              <w:rPr>
                <w:rFonts w:hint="eastAsia" w:eastAsia="方正黑体_GBK"/>
                <w:spacing w:val="-4"/>
                <w:kern w:val="0"/>
                <w:szCs w:val="21"/>
                <w:lang w:val="en-US" w:eastAsia="zh-CN"/>
              </w:rPr>
              <w:t xml:space="preserve"> </w:t>
            </w:r>
            <w:r>
              <w:rPr>
                <w:spacing w:val="-4"/>
                <w:kern w:val="0"/>
                <w:szCs w:val="21"/>
              </w:rPr>
              <w:t xml:space="preserve"> 农药经营者有下列行为之一的，由县级以上地方人民政府农业主管部门责令停止经营，没收违法所得、违法经营的农药和用于违法经营的工具、设备等，违法经营的农药货值金额不足1万元的，并处5000元以上5万元以下罚款，货值金额1万元以上的，并处货值金额5倍以上10倍以下罚款；构成犯罪的，依法追究刑事责任：</w:t>
            </w:r>
          </w:p>
          <w:p w14:paraId="7A6D0E3D">
            <w:pPr>
              <w:keepNext w:val="0"/>
              <w:keepLines w:val="0"/>
              <w:pageBreakBefore w:val="0"/>
              <w:widowControl w:val="0"/>
              <w:kinsoku/>
              <w:wordWrap/>
              <w:overflowPunct/>
              <w:topLinePunct w:val="0"/>
              <w:autoSpaceDE/>
              <w:autoSpaceDN/>
              <w:bidi w:val="0"/>
              <w:adjustRightInd/>
              <w:snapToGrid/>
              <w:spacing w:line="320" w:lineRule="exact"/>
              <w:textAlignment w:val="auto"/>
              <w:rPr>
                <w:spacing w:val="-4"/>
                <w:kern w:val="0"/>
                <w:szCs w:val="21"/>
              </w:rPr>
            </w:pPr>
            <w:r>
              <w:rPr>
                <w:spacing w:val="-4"/>
                <w:kern w:val="0"/>
                <w:szCs w:val="21"/>
              </w:rPr>
              <w:t>（三）在农药中添加物质。</w:t>
            </w:r>
          </w:p>
          <w:p w14:paraId="15C79EA1">
            <w:pPr>
              <w:keepNext w:val="0"/>
              <w:keepLines w:val="0"/>
              <w:pageBreakBefore w:val="0"/>
              <w:widowControl w:val="0"/>
              <w:kinsoku/>
              <w:wordWrap/>
              <w:overflowPunct/>
              <w:topLinePunct w:val="0"/>
              <w:autoSpaceDE/>
              <w:autoSpaceDN/>
              <w:bidi w:val="0"/>
              <w:adjustRightInd/>
              <w:snapToGrid/>
              <w:spacing w:line="320" w:lineRule="exact"/>
              <w:textAlignment w:val="auto"/>
              <w:rPr>
                <w:spacing w:val="-4"/>
                <w:kern w:val="0"/>
                <w:szCs w:val="21"/>
              </w:rPr>
            </w:pPr>
            <w:r>
              <w:rPr>
                <w:rFonts w:eastAsia="方正黑体_GBK"/>
                <w:spacing w:val="-4"/>
                <w:kern w:val="0"/>
                <w:szCs w:val="21"/>
              </w:rPr>
              <w:t>《农药管理条例》第五十五条第二款</w:t>
            </w:r>
            <w:r>
              <w:rPr>
                <w:rFonts w:hint="eastAsia" w:eastAsia="方正黑体_GBK"/>
                <w:spacing w:val="-4"/>
                <w:kern w:val="0"/>
                <w:szCs w:val="21"/>
                <w:lang w:val="en-US" w:eastAsia="zh-CN"/>
              </w:rPr>
              <w:t xml:space="preserve"> </w:t>
            </w:r>
            <w:r>
              <w:rPr>
                <w:spacing w:val="-4"/>
                <w:kern w:val="0"/>
                <w:szCs w:val="21"/>
              </w:rPr>
              <w:t xml:space="preserve"> 有前款第二项、第三项规定的行为，情节严重的，还应当由发证机关吊销农药经营许可证。</w:t>
            </w:r>
          </w:p>
          <w:p w14:paraId="4AC77C49">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方正黑体_GBK"/>
                <w:spacing w:val="-4"/>
                <w:kern w:val="0"/>
                <w:szCs w:val="21"/>
              </w:rPr>
              <w:t xml:space="preserve">《农药管理条例》第六十三条第一款 </w:t>
            </w:r>
            <w:r>
              <w:rPr>
                <w:rFonts w:hint="eastAsia" w:eastAsia="方正黑体_GBK"/>
                <w:spacing w:val="-4"/>
                <w:kern w:val="0"/>
                <w:szCs w:val="21"/>
                <w:lang w:val="en-US" w:eastAsia="zh-CN"/>
              </w:rPr>
              <w:t xml:space="preserve"> </w:t>
            </w:r>
            <w:r>
              <w:rPr>
                <w:spacing w:val="-4"/>
                <w:kern w:val="0"/>
                <w:szCs w:val="21"/>
              </w:rPr>
              <w:t>未取得农药生产许可证生产农药，未取得农药经营许可证经营农药，或者被吊销农药登记证、农药生产许可证、农药经营许可证的，其直接负责的主管人员10年内不得从事农药生产、经营活动。</w:t>
            </w:r>
          </w:p>
        </w:tc>
        <w:tc>
          <w:tcPr>
            <w:tcW w:w="667" w:type="dxa"/>
            <w:noWrap w:val="0"/>
            <w:vAlign w:val="center"/>
          </w:tcPr>
          <w:p w14:paraId="704379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6539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10" w:hRule="atLeast"/>
          <w:jc w:val="center"/>
        </w:trPr>
        <w:tc>
          <w:tcPr>
            <w:tcW w:w="903" w:type="dxa"/>
            <w:noWrap w:val="0"/>
            <w:vAlign w:val="center"/>
          </w:tcPr>
          <w:p w14:paraId="015E8305">
            <w:pPr>
              <w:keepNext w:val="0"/>
              <w:keepLines w:val="0"/>
              <w:pageBreakBefore w:val="0"/>
              <w:widowControl w:val="0"/>
              <w:suppressLineNumbers w:val="0"/>
              <w:kinsoku/>
              <w:wordWrap/>
              <w:overflowPunct/>
              <w:topLinePunct w:val="0"/>
              <w:autoSpaceDE/>
              <w:autoSpaceDN/>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22</w:t>
            </w:r>
          </w:p>
        </w:tc>
        <w:tc>
          <w:tcPr>
            <w:tcW w:w="1923" w:type="dxa"/>
            <w:noWrap w:val="0"/>
            <w:vAlign w:val="center"/>
          </w:tcPr>
          <w:p w14:paraId="27106A9B">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农药经营者经营劣质农药</w:t>
            </w:r>
          </w:p>
        </w:tc>
        <w:tc>
          <w:tcPr>
            <w:tcW w:w="1708" w:type="dxa"/>
            <w:noWrap w:val="0"/>
            <w:vAlign w:val="center"/>
          </w:tcPr>
          <w:p w14:paraId="7FBBA717">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749EBE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70991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268007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没收非法财物、责令停产停业、吊销许可证件、限制从业</w:t>
            </w:r>
          </w:p>
        </w:tc>
        <w:tc>
          <w:tcPr>
            <w:tcW w:w="6454" w:type="dxa"/>
            <w:noWrap w:val="0"/>
            <w:vAlign w:val="center"/>
          </w:tcPr>
          <w:p w14:paraId="096EC3EF">
            <w:pPr>
              <w:keepNext w:val="0"/>
              <w:keepLines w:val="0"/>
              <w:pageBreakBefore w:val="0"/>
              <w:widowControl w:val="0"/>
              <w:kinsoku/>
              <w:wordWrap/>
              <w:overflowPunct/>
              <w:topLinePunct w:val="0"/>
              <w:autoSpaceDE/>
              <w:autoSpaceDN/>
              <w:bidi w:val="0"/>
              <w:adjustRightInd/>
              <w:snapToGrid/>
              <w:spacing w:line="320" w:lineRule="exact"/>
              <w:textAlignment w:val="auto"/>
              <w:rPr>
                <w:spacing w:val="-4"/>
                <w:kern w:val="0"/>
                <w:szCs w:val="21"/>
              </w:rPr>
            </w:pPr>
            <w:r>
              <w:rPr>
                <w:rFonts w:eastAsia="方正黑体_GBK"/>
                <w:spacing w:val="-4"/>
                <w:kern w:val="0"/>
                <w:szCs w:val="21"/>
              </w:rPr>
              <w:t>《农药管理条例》第五十六条</w:t>
            </w:r>
            <w:r>
              <w:rPr>
                <w:rFonts w:hint="eastAsia" w:eastAsia="方正黑体_GBK"/>
                <w:spacing w:val="-4"/>
                <w:kern w:val="0"/>
                <w:szCs w:val="21"/>
                <w:lang w:val="en-US" w:eastAsia="zh-CN"/>
              </w:rPr>
              <w:t xml:space="preserve"> </w:t>
            </w:r>
            <w:r>
              <w:rPr>
                <w:szCs w:val="21"/>
              </w:rPr>
              <w:t xml:space="preserve"> </w:t>
            </w:r>
            <w:r>
              <w:rPr>
                <w:rFonts w:hint="eastAsia"/>
                <w:szCs w:val="21"/>
                <w:lang w:val="en-US" w:eastAsia="zh-CN"/>
              </w:rPr>
              <w:t xml:space="preserve"> </w:t>
            </w:r>
            <w:r>
              <w:rPr>
                <w:spacing w:val="-4"/>
                <w:kern w:val="0"/>
                <w:szCs w:val="21"/>
              </w:rPr>
              <w:t>农药经营者经营劣质农药的，由县级以上地方人民政府农业主管部门责令停止经营，没收违法所得、违法经营的农药和用于违法经营的工具、设备等，违法经营的农药货值金额不足1万元的，并处2000元以上2万元以下罚款，货值金额1万元以上的，并处货值金额2倍以上5倍以下罚款；情节严重的，由发证机关吊销农药经营许可证；构成犯罪的，依法追究刑事责任。</w:t>
            </w:r>
          </w:p>
          <w:p w14:paraId="693D0169">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方正黑体_GBK"/>
                <w:spacing w:val="-4"/>
                <w:kern w:val="0"/>
                <w:szCs w:val="21"/>
              </w:rPr>
              <w:t xml:space="preserve">《农药管理条例》第六十三条第一款 </w:t>
            </w:r>
            <w:r>
              <w:rPr>
                <w:rFonts w:hint="eastAsia" w:eastAsia="方正黑体_GBK"/>
                <w:spacing w:val="-4"/>
                <w:kern w:val="0"/>
                <w:szCs w:val="21"/>
                <w:lang w:val="en-US" w:eastAsia="zh-CN"/>
              </w:rPr>
              <w:t xml:space="preserve"> </w:t>
            </w:r>
            <w:r>
              <w:rPr>
                <w:spacing w:val="-4"/>
                <w:kern w:val="0"/>
                <w:szCs w:val="21"/>
              </w:rPr>
              <w:t>未取得农药生产许可证生产农药，未取得农药经营许可证经营农药，或者被吊销农药登记证、农药生产许可证、农药经营许可证的，其直接负责的主管人员10年内不得从事农药生产、经营活动。</w:t>
            </w:r>
          </w:p>
        </w:tc>
        <w:tc>
          <w:tcPr>
            <w:tcW w:w="667" w:type="dxa"/>
            <w:noWrap w:val="0"/>
            <w:vAlign w:val="center"/>
          </w:tcPr>
          <w:p w14:paraId="7AD8C4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C3A6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0" w:hRule="atLeast"/>
          <w:jc w:val="center"/>
        </w:trPr>
        <w:tc>
          <w:tcPr>
            <w:tcW w:w="903" w:type="dxa"/>
            <w:noWrap w:val="0"/>
            <w:vAlign w:val="center"/>
          </w:tcPr>
          <w:p w14:paraId="4DF5ACC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23</w:t>
            </w:r>
          </w:p>
        </w:tc>
        <w:tc>
          <w:tcPr>
            <w:tcW w:w="1923" w:type="dxa"/>
            <w:noWrap w:val="0"/>
            <w:vAlign w:val="center"/>
          </w:tcPr>
          <w:p w14:paraId="246FE1D4">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设立分支机构未依法变更农药经营许可证，或者未向分支机构所在地县级以上地方人民政府农业主管部门备案</w:t>
            </w:r>
          </w:p>
        </w:tc>
        <w:tc>
          <w:tcPr>
            <w:tcW w:w="1708" w:type="dxa"/>
            <w:noWrap w:val="0"/>
            <w:vAlign w:val="center"/>
          </w:tcPr>
          <w:p w14:paraId="24061E54">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25701C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84FD6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7884A2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没收非法财物、吊销许可证件、限制从业</w:t>
            </w:r>
          </w:p>
        </w:tc>
        <w:tc>
          <w:tcPr>
            <w:tcW w:w="6454" w:type="dxa"/>
            <w:noWrap w:val="0"/>
            <w:vAlign w:val="center"/>
          </w:tcPr>
          <w:p w14:paraId="247C6998">
            <w:pPr>
              <w:keepNext w:val="0"/>
              <w:keepLines w:val="0"/>
              <w:pageBreakBefore w:val="0"/>
              <w:widowControl w:val="0"/>
              <w:kinsoku/>
              <w:wordWrap/>
              <w:overflowPunct/>
              <w:topLinePunct w:val="0"/>
              <w:autoSpaceDE/>
              <w:autoSpaceDN/>
              <w:bidi w:val="0"/>
              <w:adjustRightInd/>
              <w:snapToGrid/>
              <w:spacing w:line="360" w:lineRule="exact"/>
              <w:textAlignment w:val="auto"/>
              <w:rPr>
                <w:spacing w:val="-11"/>
                <w:kern w:val="0"/>
                <w:szCs w:val="21"/>
              </w:rPr>
            </w:pPr>
            <w:r>
              <w:rPr>
                <w:rFonts w:eastAsia="方正黑体_GBK"/>
                <w:spacing w:val="-4"/>
                <w:kern w:val="0"/>
                <w:szCs w:val="21"/>
              </w:rPr>
              <w:t>《农药管理条例》第五十七条第一项</w:t>
            </w:r>
            <w:r>
              <w:rPr>
                <w:szCs w:val="21"/>
              </w:rPr>
              <w:t xml:space="preserve"> </w:t>
            </w:r>
            <w:r>
              <w:rPr>
                <w:rFonts w:hint="eastAsia"/>
                <w:szCs w:val="21"/>
                <w:lang w:val="en-US" w:eastAsia="zh-CN"/>
              </w:rPr>
              <w:t xml:space="preserve"> </w:t>
            </w:r>
            <w:r>
              <w:rPr>
                <w:spacing w:val="-4"/>
                <w:kern w:val="0"/>
                <w:szCs w:val="21"/>
              </w:rPr>
              <w:t>农药经营者有下列行为之一的，由县级以上地方人民政府农业主管部门责令改正，没收违法所得和违法经营的农药，并处5000</w:t>
            </w:r>
            <w:r>
              <w:rPr>
                <w:spacing w:val="-11"/>
                <w:kern w:val="0"/>
                <w:szCs w:val="21"/>
              </w:rPr>
              <w:t>元以上5万元以下罚款；拒不改正或者情节严重的，由发证机关吊销农药经营许可证：</w:t>
            </w:r>
          </w:p>
          <w:p w14:paraId="3F905A1B">
            <w:pPr>
              <w:keepNext w:val="0"/>
              <w:keepLines w:val="0"/>
              <w:pageBreakBefore w:val="0"/>
              <w:widowControl w:val="0"/>
              <w:kinsoku/>
              <w:wordWrap/>
              <w:overflowPunct/>
              <w:topLinePunct w:val="0"/>
              <w:autoSpaceDE/>
              <w:autoSpaceDN/>
              <w:bidi w:val="0"/>
              <w:adjustRightInd/>
              <w:snapToGrid/>
              <w:spacing w:line="360" w:lineRule="exact"/>
              <w:textAlignment w:val="auto"/>
              <w:rPr>
                <w:spacing w:val="-11"/>
                <w:kern w:val="0"/>
                <w:szCs w:val="21"/>
              </w:rPr>
            </w:pPr>
            <w:r>
              <w:rPr>
                <w:kern w:val="0"/>
                <w:szCs w:val="21"/>
              </w:rPr>
              <w:t>（一）</w:t>
            </w:r>
            <w:r>
              <w:rPr>
                <w:szCs w:val="21"/>
              </w:rPr>
              <w:t>设立分支机构未依法变更农药经营许可证，或者未向分支机构所在地县</w:t>
            </w:r>
            <w:r>
              <w:rPr>
                <w:spacing w:val="-11"/>
                <w:kern w:val="0"/>
                <w:szCs w:val="21"/>
              </w:rPr>
              <w:t>级以上地方人民政府农业主管部门备案；</w:t>
            </w:r>
          </w:p>
          <w:p w14:paraId="542E4BD4">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方正黑体_GBK"/>
                <w:spacing w:val="-4"/>
                <w:kern w:val="0"/>
                <w:szCs w:val="21"/>
              </w:rPr>
              <w:t xml:space="preserve">《农药管理条例》第六十三条第一款 </w:t>
            </w:r>
            <w:r>
              <w:rPr>
                <w:rFonts w:hint="eastAsia" w:eastAsia="方正黑体_GBK"/>
                <w:spacing w:val="-4"/>
                <w:kern w:val="0"/>
                <w:szCs w:val="21"/>
                <w:lang w:val="en-US" w:eastAsia="zh-CN"/>
              </w:rPr>
              <w:t xml:space="preserve"> </w:t>
            </w:r>
            <w:r>
              <w:rPr>
                <w:spacing w:val="-4"/>
                <w:kern w:val="0"/>
                <w:szCs w:val="21"/>
              </w:rPr>
              <w:t>未取得农药生产许可证生产农药，未取得农药经营许可证经营农药，或者被吊销农药登记证、农药生产许可证、农药经营许可证的，其直接负责的主管人员10年内不得从事农药生产、经营活动。</w:t>
            </w:r>
          </w:p>
        </w:tc>
        <w:tc>
          <w:tcPr>
            <w:tcW w:w="667" w:type="dxa"/>
            <w:noWrap w:val="0"/>
            <w:vAlign w:val="center"/>
          </w:tcPr>
          <w:p w14:paraId="7DCB57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52EB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0" w:hRule="atLeast"/>
          <w:jc w:val="center"/>
        </w:trPr>
        <w:tc>
          <w:tcPr>
            <w:tcW w:w="903" w:type="dxa"/>
            <w:noWrap w:val="0"/>
            <w:vAlign w:val="center"/>
          </w:tcPr>
          <w:p w14:paraId="5ECA029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24</w:t>
            </w:r>
          </w:p>
        </w:tc>
        <w:tc>
          <w:tcPr>
            <w:tcW w:w="1923" w:type="dxa"/>
            <w:noWrap w:val="0"/>
            <w:vAlign w:val="center"/>
          </w:tcPr>
          <w:p w14:paraId="5E4112C4">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向未取得农药生产许可证的农药生产企业或者未取得农药经营许可证的其他农药经营者采购农药</w:t>
            </w:r>
          </w:p>
        </w:tc>
        <w:tc>
          <w:tcPr>
            <w:tcW w:w="1708" w:type="dxa"/>
            <w:noWrap w:val="0"/>
            <w:vAlign w:val="center"/>
          </w:tcPr>
          <w:p w14:paraId="182FC5F3">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263AE2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D7FA6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264CC63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没收非法财物、吊销许可证件、限制从业</w:t>
            </w:r>
          </w:p>
        </w:tc>
        <w:tc>
          <w:tcPr>
            <w:tcW w:w="6454" w:type="dxa"/>
            <w:noWrap w:val="0"/>
            <w:vAlign w:val="center"/>
          </w:tcPr>
          <w:p w14:paraId="53CD8841">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eastAsia="宋体"/>
                <w:spacing w:val="-4"/>
                <w:kern w:val="0"/>
                <w:szCs w:val="21"/>
                <w:lang w:eastAsia="zh-CN"/>
              </w:rPr>
            </w:pPr>
            <w:r>
              <w:rPr>
                <w:rFonts w:eastAsia="方正黑体_GBK"/>
                <w:spacing w:val="-4"/>
                <w:kern w:val="0"/>
                <w:szCs w:val="21"/>
              </w:rPr>
              <w:t xml:space="preserve">《农药管理条例》第五十七条第二项 </w:t>
            </w:r>
            <w:r>
              <w:rPr>
                <w:rFonts w:hint="eastAsia" w:eastAsia="方正黑体_GBK"/>
                <w:spacing w:val="-4"/>
                <w:kern w:val="0"/>
                <w:szCs w:val="21"/>
                <w:lang w:val="en-US" w:eastAsia="zh-CN"/>
              </w:rPr>
              <w:t xml:space="preserve"> </w:t>
            </w:r>
            <w:r>
              <w:rPr>
                <w:spacing w:val="-4"/>
                <w:kern w:val="0"/>
                <w:szCs w:val="21"/>
              </w:rPr>
              <w:t>农药经营者有下列行为之一的，由县级以上地方人民政府农业主管部门责令改正，没收违法所得和违法经营的农药，并处5000元以上5万元以下罚款；拒不改正或者情节严重的，由发证机关吊销农药经营许可证</w:t>
            </w:r>
            <w:r>
              <w:rPr>
                <w:rFonts w:hint="eastAsia"/>
                <w:spacing w:val="-4"/>
                <w:kern w:val="0"/>
                <w:szCs w:val="21"/>
                <w:lang w:eastAsia="zh-CN"/>
              </w:rPr>
              <w:t>：</w:t>
            </w:r>
          </w:p>
          <w:p w14:paraId="7345BDF0">
            <w:pPr>
              <w:keepNext w:val="0"/>
              <w:keepLines w:val="0"/>
              <w:pageBreakBefore w:val="0"/>
              <w:widowControl w:val="0"/>
              <w:kinsoku/>
              <w:wordWrap/>
              <w:overflowPunct/>
              <w:topLinePunct w:val="0"/>
              <w:autoSpaceDE/>
              <w:autoSpaceDN/>
              <w:bidi w:val="0"/>
              <w:adjustRightInd/>
              <w:snapToGrid/>
              <w:spacing w:line="360" w:lineRule="exact"/>
              <w:textAlignment w:val="auto"/>
              <w:rPr>
                <w:szCs w:val="21"/>
              </w:rPr>
            </w:pPr>
            <w:r>
              <w:rPr>
                <w:spacing w:val="-6"/>
                <w:kern w:val="0"/>
                <w:szCs w:val="21"/>
              </w:rPr>
              <w:t>（二）</w:t>
            </w:r>
            <w:r>
              <w:rPr>
                <w:szCs w:val="21"/>
              </w:rPr>
              <w:t>向未取得农药生产许可证的农药生产企业或者未取得农药经营许可证的其他农药经营者采购农药；</w:t>
            </w:r>
          </w:p>
          <w:p w14:paraId="4CD8E985">
            <w:pPr>
              <w:keepNext w:val="0"/>
              <w:keepLines w:val="0"/>
              <w:pageBreakBefore w:val="0"/>
              <w:widowControl w:val="0"/>
              <w:kinsoku/>
              <w:wordWrap/>
              <w:overflowPunct/>
              <w:topLinePunct w:val="0"/>
              <w:autoSpaceDE/>
              <w:autoSpaceDN/>
              <w:bidi w:val="0"/>
              <w:adjustRightInd/>
              <w:snapToGrid/>
              <w:spacing w:line="36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方正黑体_GBK"/>
                <w:spacing w:val="-4"/>
                <w:kern w:val="0"/>
                <w:szCs w:val="21"/>
              </w:rPr>
              <w:t xml:space="preserve">《农药管理条例》第六十三条第一款 </w:t>
            </w:r>
            <w:r>
              <w:rPr>
                <w:rFonts w:hint="eastAsia" w:eastAsia="方正黑体_GBK"/>
                <w:spacing w:val="-4"/>
                <w:kern w:val="0"/>
                <w:szCs w:val="21"/>
                <w:lang w:val="en-US" w:eastAsia="zh-CN"/>
              </w:rPr>
              <w:t xml:space="preserve"> </w:t>
            </w:r>
            <w:r>
              <w:rPr>
                <w:spacing w:val="-4"/>
                <w:kern w:val="0"/>
                <w:szCs w:val="21"/>
              </w:rPr>
              <w:t>未取得农药生产许可证生产农药，未取得农药经营许可证经营农药，或者被吊销农药登记证、农药生产许可证、农药经营许可证的，其直接负责的主管人员10年内不得从事农药生产、经营活动。</w:t>
            </w:r>
          </w:p>
        </w:tc>
        <w:tc>
          <w:tcPr>
            <w:tcW w:w="667" w:type="dxa"/>
            <w:noWrap w:val="0"/>
            <w:vAlign w:val="center"/>
          </w:tcPr>
          <w:p w14:paraId="76A71A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D5E31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03" w:type="dxa"/>
            <w:noWrap w:val="0"/>
            <w:vAlign w:val="center"/>
          </w:tcPr>
          <w:p w14:paraId="5277F80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25</w:t>
            </w:r>
          </w:p>
        </w:tc>
        <w:tc>
          <w:tcPr>
            <w:tcW w:w="1923" w:type="dxa"/>
            <w:noWrap w:val="0"/>
            <w:vAlign w:val="center"/>
          </w:tcPr>
          <w:p w14:paraId="26F5CABA">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采购、销售未附具产品质量检验合格证或者包装、标签不符合规定的农药</w:t>
            </w:r>
          </w:p>
        </w:tc>
        <w:tc>
          <w:tcPr>
            <w:tcW w:w="1708" w:type="dxa"/>
            <w:noWrap w:val="0"/>
            <w:vAlign w:val="center"/>
          </w:tcPr>
          <w:p w14:paraId="69FA4079">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590FF3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DAF14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595F0A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没收非法财物、吊销许可证件、限制从业</w:t>
            </w:r>
          </w:p>
        </w:tc>
        <w:tc>
          <w:tcPr>
            <w:tcW w:w="6454" w:type="dxa"/>
            <w:noWrap w:val="0"/>
            <w:vAlign w:val="center"/>
          </w:tcPr>
          <w:p w14:paraId="091CF099">
            <w:pPr>
              <w:spacing w:line="280" w:lineRule="exact"/>
              <w:rPr>
                <w:szCs w:val="21"/>
              </w:rPr>
            </w:pPr>
            <w:r>
              <w:rPr>
                <w:rFonts w:eastAsia="方正黑体_GBK"/>
                <w:spacing w:val="-4"/>
                <w:kern w:val="0"/>
                <w:szCs w:val="21"/>
              </w:rPr>
              <w:t>《农药管理条例》</w:t>
            </w:r>
            <w:r>
              <w:rPr>
                <w:rFonts w:eastAsia="方正黑体_GBK"/>
                <w:szCs w:val="21"/>
              </w:rPr>
              <w:t>第五十七条第三项</w:t>
            </w:r>
            <w:r>
              <w:rPr>
                <w:szCs w:val="21"/>
              </w:rPr>
              <w:t xml:space="preserve"> </w:t>
            </w:r>
            <w:r>
              <w:rPr>
                <w:rFonts w:hint="eastAsia"/>
                <w:szCs w:val="21"/>
                <w:lang w:val="en-US" w:eastAsia="zh-CN"/>
              </w:rPr>
              <w:t xml:space="preserve"> </w:t>
            </w:r>
            <w:r>
              <w:rPr>
                <w:szCs w:val="21"/>
              </w:rPr>
              <w:t>农药经营者有下列行为之一的，由县级以上地方人民政府农业主管部门责令改正，没收违法所得和违法经营的农药，并处5000元以上5万元以下罚款；拒不改正或者情节严重的，由发证机关吊销农药经营许可证：</w:t>
            </w:r>
          </w:p>
          <w:p w14:paraId="787447C6">
            <w:pPr>
              <w:spacing w:line="280" w:lineRule="exact"/>
              <w:rPr>
                <w:rFonts w:hint="eastAsia"/>
                <w:szCs w:val="21"/>
                <w:lang w:eastAsia="zh-CN"/>
              </w:rPr>
            </w:pPr>
            <w:r>
              <w:rPr>
                <w:szCs w:val="21"/>
              </w:rPr>
              <w:t>（三）采购、销售未附具产品质量检验合格证或者包装、标签不符合规定的农药</w:t>
            </w:r>
            <w:r>
              <w:rPr>
                <w:rFonts w:hint="eastAsia"/>
                <w:szCs w:val="21"/>
                <w:lang w:eastAsia="zh-CN"/>
              </w:rPr>
              <w:t>；</w:t>
            </w:r>
          </w:p>
          <w:p w14:paraId="23506A6A">
            <w:pPr>
              <w:spacing w:line="280" w:lineRule="exact"/>
              <w:rPr>
                <w:rFonts w:hint="eastAsia" w:ascii="仿宋_GB2312" w:hAnsi="仿宋_GB2312" w:eastAsia="宋体" w:cs="仿宋_GB2312"/>
                <w:color w:val="auto"/>
                <w:kern w:val="2"/>
                <w:sz w:val="24"/>
                <w:szCs w:val="24"/>
                <w:vertAlign w:val="baseline"/>
                <w:lang w:val="en-US" w:eastAsia="zh-CN" w:bidi="ar-SA"/>
              </w:rPr>
            </w:pPr>
            <w:r>
              <w:rPr>
                <w:rFonts w:eastAsia="方正黑体_GBK"/>
                <w:spacing w:val="-4"/>
                <w:kern w:val="0"/>
                <w:szCs w:val="21"/>
              </w:rPr>
              <w:t xml:space="preserve">《农药管理条例》第六十三条第一款 </w:t>
            </w:r>
            <w:r>
              <w:rPr>
                <w:rFonts w:hint="eastAsia" w:eastAsia="方正黑体_GBK"/>
                <w:spacing w:val="-4"/>
                <w:kern w:val="0"/>
                <w:szCs w:val="21"/>
                <w:lang w:val="en-US" w:eastAsia="zh-CN"/>
              </w:rPr>
              <w:t xml:space="preserve"> </w:t>
            </w:r>
            <w:r>
              <w:rPr>
                <w:spacing w:val="-4"/>
                <w:kern w:val="0"/>
                <w:szCs w:val="21"/>
              </w:rPr>
              <w:t>未取得农药生产许可证生产农药，未取得农药经营许可证经营农药，或者被吊销农药登记证、农药生产许可证、农药经营许可证的，其直接负责的主管人员10年内不得从事农药生产、经营活动。</w:t>
            </w:r>
          </w:p>
        </w:tc>
        <w:tc>
          <w:tcPr>
            <w:tcW w:w="667" w:type="dxa"/>
            <w:noWrap w:val="0"/>
            <w:vAlign w:val="center"/>
          </w:tcPr>
          <w:p w14:paraId="6205FB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3044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80" w:hRule="atLeast"/>
          <w:jc w:val="center"/>
        </w:trPr>
        <w:tc>
          <w:tcPr>
            <w:tcW w:w="903" w:type="dxa"/>
            <w:noWrap w:val="0"/>
            <w:vAlign w:val="center"/>
          </w:tcPr>
          <w:p w14:paraId="098CD5E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26</w:t>
            </w:r>
          </w:p>
        </w:tc>
        <w:tc>
          <w:tcPr>
            <w:tcW w:w="1923" w:type="dxa"/>
            <w:noWrap w:val="0"/>
            <w:vAlign w:val="center"/>
          </w:tcPr>
          <w:p w14:paraId="28BADBA5">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不停止销售依法应当召回的农药</w:t>
            </w:r>
          </w:p>
        </w:tc>
        <w:tc>
          <w:tcPr>
            <w:tcW w:w="1708" w:type="dxa"/>
            <w:noWrap w:val="0"/>
            <w:vAlign w:val="center"/>
          </w:tcPr>
          <w:p w14:paraId="747A161D">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431470E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399DD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61F91F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没收非法财物、吊销许可证件、限制从业</w:t>
            </w:r>
          </w:p>
        </w:tc>
        <w:tc>
          <w:tcPr>
            <w:tcW w:w="6454" w:type="dxa"/>
            <w:noWrap w:val="0"/>
            <w:vAlign w:val="center"/>
          </w:tcPr>
          <w:p w14:paraId="6F8286E4">
            <w:pPr>
              <w:spacing w:line="280" w:lineRule="exact"/>
              <w:rPr>
                <w:szCs w:val="21"/>
              </w:rPr>
            </w:pPr>
            <w:r>
              <w:rPr>
                <w:rFonts w:eastAsia="方正黑体_GBK"/>
                <w:spacing w:val="-4"/>
                <w:kern w:val="0"/>
                <w:szCs w:val="21"/>
              </w:rPr>
              <w:t xml:space="preserve">《农药管理条例》第五十七条第四项 </w:t>
            </w:r>
            <w:r>
              <w:rPr>
                <w:rFonts w:hint="eastAsia" w:eastAsia="方正黑体_GBK"/>
                <w:spacing w:val="-4"/>
                <w:kern w:val="0"/>
                <w:szCs w:val="21"/>
                <w:lang w:val="en-US" w:eastAsia="zh-CN"/>
              </w:rPr>
              <w:t xml:space="preserve"> </w:t>
            </w:r>
            <w:r>
              <w:rPr>
                <w:szCs w:val="21"/>
              </w:rPr>
              <w:t>农药经营者有下列行为之一的，由县级以上地方人民政府农业主管部门责令改正，没收违法所得和违法经营的农药，并处5000元以上5万元以下罚款；拒不改正或者情节严重的，由发证机关吊销农药经营许可证：</w:t>
            </w:r>
          </w:p>
          <w:p w14:paraId="272DBE6A">
            <w:pPr>
              <w:spacing w:line="280" w:lineRule="exact"/>
              <w:rPr>
                <w:szCs w:val="21"/>
              </w:rPr>
            </w:pPr>
            <w:r>
              <w:rPr>
                <w:szCs w:val="21"/>
              </w:rPr>
              <w:t>（四）不停止销售依法应当召回的农药。</w:t>
            </w:r>
          </w:p>
          <w:p w14:paraId="1EA37CAF">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spacing w:val="-4"/>
                <w:kern w:val="0"/>
                <w:szCs w:val="21"/>
              </w:rPr>
              <w:t xml:space="preserve">《农药管理条例》第六十三条第一款 </w:t>
            </w:r>
            <w:r>
              <w:rPr>
                <w:rFonts w:hint="eastAsia" w:eastAsia="方正黑体_GBK"/>
                <w:spacing w:val="-4"/>
                <w:kern w:val="0"/>
                <w:szCs w:val="21"/>
                <w:lang w:val="en-US" w:eastAsia="zh-CN"/>
              </w:rPr>
              <w:t xml:space="preserve"> </w:t>
            </w:r>
            <w:r>
              <w:rPr>
                <w:spacing w:val="-4"/>
                <w:kern w:val="0"/>
                <w:szCs w:val="21"/>
              </w:rPr>
              <w:t>未取得农药生产许可证生产农药，未取得农药经营许可证经营农药，或者被吊销农药登记证、农药生产许可证、农药经营许可证的，其直接负责的主管人员10年内不得从事农药生产、经营活动。</w:t>
            </w:r>
          </w:p>
        </w:tc>
        <w:tc>
          <w:tcPr>
            <w:tcW w:w="667" w:type="dxa"/>
            <w:noWrap w:val="0"/>
            <w:vAlign w:val="center"/>
          </w:tcPr>
          <w:p w14:paraId="60FC7E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EB58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5" w:hRule="atLeast"/>
          <w:jc w:val="center"/>
        </w:trPr>
        <w:tc>
          <w:tcPr>
            <w:tcW w:w="903" w:type="dxa"/>
            <w:noWrap w:val="0"/>
            <w:vAlign w:val="center"/>
          </w:tcPr>
          <w:p w14:paraId="01AE762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27</w:t>
            </w:r>
          </w:p>
        </w:tc>
        <w:tc>
          <w:tcPr>
            <w:tcW w:w="1923" w:type="dxa"/>
            <w:noWrap w:val="0"/>
            <w:vAlign w:val="center"/>
          </w:tcPr>
          <w:p w14:paraId="204A500A">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不执行农药采购台账、销售台账制度</w:t>
            </w:r>
          </w:p>
        </w:tc>
        <w:tc>
          <w:tcPr>
            <w:tcW w:w="1708" w:type="dxa"/>
            <w:noWrap w:val="0"/>
            <w:vAlign w:val="center"/>
          </w:tcPr>
          <w:p w14:paraId="3F23434A">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520D9E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FB1AD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6496EE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吊销许可证件、限制从业</w:t>
            </w:r>
          </w:p>
        </w:tc>
        <w:tc>
          <w:tcPr>
            <w:tcW w:w="6454" w:type="dxa"/>
            <w:noWrap w:val="0"/>
            <w:vAlign w:val="center"/>
          </w:tcPr>
          <w:p w14:paraId="1F566381">
            <w:pPr>
              <w:spacing w:line="280" w:lineRule="exact"/>
              <w:rPr>
                <w:spacing w:val="-4"/>
                <w:kern w:val="0"/>
                <w:szCs w:val="21"/>
              </w:rPr>
            </w:pPr>
            <w:r>
              <w:rPr>
                <w:rFonts w:eastAsia="方正黑体_GBK"/>
                <w:spacing w:val="-4"/>
                <w:kern w:val="0"/>
                <w:szCs w:val="21"/>
              </w:rPr>
              <w:t>《农药管理条例》第五十八条第一项</w:t>
            </w:r>
            <w:r>
              <w:rPr>
                <w:spacing w:val="-4"/>
                <w:kern w:val="0"/>
                <w:szCs w:val="21"/>
              </w:rPr>
              <w:t xml:space="preserve"> </w:t>
            </w:r>
            <w:r>
              <w:rPr>
                <w:rFonts w:hint="eastAsia"/>
                <w:spacing w:val="-4"/>
                <w:kern w:val="0"/>
                <w:szCs w:val="21"/>
                <w:lang w:val="en-US" w:eastAsia="zh-CN"/>
              </w:rPr>
              <w:t xml:space="preserve"> </w:t>
            </w:r>
            <w:r>
              <w:rPr>
                <w:spacing w:val="-4"/>
                <w:kern w:val="0"/>
                <w:szCs w:val="21"/>
              </w:rPr>
              <w:t>农药经营者有下列行为之一的，由县级以上地方人民政府农业主管部门责令改正；拒不改正或者情节严重的，处2000元以上2万元以下罚款，并由发证机关吊销农药经营许可证：</w:t>
            </w:r>
          </w:p>
          <w:p w14:paraId="5A4991DD">
            <w:pPr>
              <w:spacing w:line="280" w:lineRule="exact"/>
              <w:rPr>
                <w:spacing w:val="-4"/>
                <w:kern w:val="0"/>
                <w:szCs w:val="21"/>
              </w:rPr>
            </w:pPr>
            <w:r>
              <w:rPr>
                <w:spacing w:val="-4"/>
                <w:kern w:val="0"/>
                <w:szCs w:val="21"/>
              </w:rPr>
              <w:t>（一）不执行农药采购台账、销售台账制度；</w:t>
            </w:r>
          </w:p>
          <w:p w14:paraId="21D652B1">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spacing w:val="-4"/>
                <w:kern w:val="0"/>
                <w:szCs w:val="21"/>
              </w:rPr>
              <w:t xml:space="preserve">《农药管理条例》第六十三条第一款 </w:t>
            </w:r>
            <w:r>
              <w:rPr>
                <w:rFonts w:hint="eastAsia" w:eastAsia="方正黑体_GBK"/>
                <w:spacing w:val="-4"/>
                <w:kern w:val="0"/>
                <w:szCs w:val="21"/>
                <w:lang w:val="en-US" w:eastAsia="zh-CN"/>
              </w:rPr>
              <w:t xml:space="preserve"> </w:t>
            </w:r>
            <w:r>
              <w:rPr>
                <w:spacing w:val="-4"/>
                <w:kern w:val="0"/>
                <w:szCs w:val="21"/>
              </w:rPr>
              <w:t>未取得农药生产许可证生产农药，未取得农药经营许可证经营农药，或者被吊销农药登记证、农药生产许可证、农药经营许可证的，其直接负责的主管人员10年内不得从事农药生产、经营活动。</w:t>
            </w:r>
          </w:p>
        </w:tc>
        <w:tc>
          <w:tcPr>
            <w:tcW w:w="667" w:type="dxa"/>
            <w:noWrap w:val="0"/>
            <w:vAlign w:val="center"/>
          </w:tcPr>
          <w:p w14:paraId="69DF25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D1A13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0" w:hRule="atLeast"/>
          <w:jc w:val="center"/>
        </w:trPr>
        <w:tc>
          <w:tcPr>
            <w:tcW w:w="903" w:type="dxa"/>
            <w:noWrap w:val="0"/>
            <w:vAlign w:val="center"/>
          </w:tcPr>
          <w:p w14:paraId="0EE852C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28</w:t>
            </w:r>
          </w:p>
        </w:tc>
        <w:tc>
          <w:tcPr>
            <w:tcW w:w="1923" w:type="dxa"/>
            <w:noWrap w:val="0"/>
            <w:vAlign w:val="center"/>
          </w:tcPr>
          <w:p w14:paraId="24B31D9D">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在卫生用农药以外的农药经营场所内经营食品、食用农产品、饲料等</w:t>
            </w:r>
          </w:p>
        </w:tc>
        <w:tc>
          <w:tcPr>
            <w:tcW w:w="1708" w:type="dxa"/>
            <w:noWrap w:val="0"/>
            <w:vAlign w:val="center"/>
          </w:tcPr>
          <w:p w14:paraId="147EE0F5">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08DD42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203D0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25EFDD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吊销许可证件、限制从业</w:t>
            </w:r>
          </w:p>
        </w:tc>
        <w:tc>
          <w:tcPr>
            <w:tcW w:w="6454" w:type="dxa"/>
            <w:noWrap w:val="0"/>
            <w:vAlign w:val="center"/>
          </w:tcPr>
          <w:p w14:paraId="6FDC5BFA">
            <w:pPr>
              <w:spacing w:line="280" w:lineRule="exact"/>
              <w:rPr>
                <w:spacing w:val="-4"/>
                <w:kern w:val="0"/>
                <w:szCs w:val="21"/>
              </w:rPr>
            </w:pPr>
            <w:r>
              <w:rPr>
                <w:rFonts w:eastAsia="方正黑体_GBK"/>
                <w:spacing w:val="-4"/>
                <w:kern w:val="0"/>
                <w:szCs w:val="21"/>
              </w:rPr>
              <w:t>《农药管理条例》第五十八条第二项</w:t>
            </w:r>
            <w:r>
              <w:rPr>
                <w:spacing w:val="-4"/>
                <w:kern w:val="0"/>
                <w:szCs w:val="21"/>
              </w:rPr>
              <w:t xml:space="preserve"> </w:t>
            </w:r>
            <w:r>
              <w:rPr>
                <w:rFonts w:hint="eastAsia"/>
                <w:spacing w:val="-4"/>
                <w:kern w:val="0"/>
                <w:szCs w:val="21"/>
                <w:lang w:val="en-US" w:eastAsia="zh-CN"/>
              </w:rPr>
              <w:t xml:space="preserve"> </w:t>
            </w:r>
            <w:r>
              <w:rPr>
                <w:spacing w:val="-4"/>
                <w:kern w:val="0"/>
                <w:szCs w:val="21"/>
              </w:rPr>
              <w:t>农药经营者有下列行为之一的，由县级以上地方人民政府农业主管部门责令改正；拒不改正或者情节严重的，处2000元以上2万元以下罚款，并由发证机关吊销农药经营许可证：</w:t>
            </w:r>
          </w:p>
          <w:p w14:paraId="5E9C8B1C">
            <w:pPr>
              <w:spacing w:line="280" w:lineRule="exact"/>
              <w:rPr>
                <w:spacing w:val="-4"/>
                <w:kern w:val="0"/>
                <w:szCs w:val="21"/>
              </w:rPr>
            </w:pPr>
            <w:r>
              <w:rPr>
                <w:spacing w:val="-4"/>
                <w:kern w:val="0"/>
                <w:szCs w:val="21"/>
              </w:rPr>
              <w:t>（二）在卫生用农药以外的农药经营场所内经营食品、食用农产品、饲料等；</w:t>
            </w:r>
          </w:p>
          <w:p w14:paraId="7FF5FD3D">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spacing w:val="-4"/>
                <w:kern w:val="0"/>
                <w:szCs w:val="21"/>
              </w:rPr>
              <w:t xml:space="preserve">《农药管理条例》第六十三条第一款 </w:t>
            </w:r>
            <w:r>
              <w:rPr>
                <w:rFonts w:hint="eastAsia" w:eastAsia="方正黑体_GBK"/>
                <w:spacing w:val="-4"/>
                <w:kern w:val="0"/>
                <w:szCs w:val="21"/>
                <w:lang w:val="en-US" w:eastAsia="zh-CN"/>
              </w:rPr>
              <w:t xml:space="preserve"> </w:t>
            </w:r>
            <w:r>
              <w:rPr>
                <w:spacing w:val="-4"/>
                <w:kern w:val="0"/>
                <w:szCs w:val="21"/>
              </w:rPr>
              <w:t>未取得农药生产许可证生产农药，未取得农药经营许可证经营农药，或者被吊销农药登记证、农药生产许可证、农药经营许可证的，其直接负责的主管人员10年内不得从事农药生产、经营活动。</w:t>
            </w:r>
          </w:p>
        </w:tc>
        <w:tc>
          <w:tcPr>
            <w:tcW w:w="667" w:type="dxa"/>
            <w:noWrap w:val="0"/>
            <w:vAlign w:val="center"/>
          </w:tcPr>
          <w:p w14:paraId="729996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42F2F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0" w:hRule="atLeast"/>
          <w:jc w:val="center"/>
        </w:trPr>
        <w:tc>
          <w:tcPr>
            <w:tcW w:w="903" w:type="dxa"/>
            <w:noWrap w:val="0"/>
            <w:vAlign w:val="center"/>
          </w:tcPr>
          <w:p w14:paraId="2E85ACD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29</w:t>
            </w:r>
          </w:p>
        </w:tc>
        <w:tc>
          <w:tcPr>
            <w:tcW w:w="1923" w:type="dxa"/>
            <w:noWrap w:val="0"/>
            <w:vAlign w:val="center"/>
          </w:tcPr>
          <w:p w14:paraId="07308C88">
            <w:pPr>
              <w:spacing w:line="280" w:lineRule="exact"/>
              <w:ind w:right="-105" w:rightChars="-50"/>
              <w:jc w:val="left"/>
              <w:rPr>
                <w:rFonts w:hint="eastAsia" w:ascii="宋体" w:hAnsi="宋体" w:eastAsia="宋体" w:cs="宋体"/>
                <w:kern w:val="0"/>
                <w:sz w:val="21"/>
                <w:szCs w:val="21"/>
                <w:lang w:val="en-US" w:eastAsia="zh-CN" w:bidi="ar"/>
              </w:rPr>
            </w:pPr>
            <w:r>
              <w:rPr>
                <w:rFonts w:hint="eastAsia" w:ascii="宋体" w:hAnsi="宋体" w:eastAsia="宋体" w:cs="宋体"/>
                <w:szCs w:val="21"/>
              </w:rPr>
              <w:t>未将卫生用农药与其他商品分柜销售</w:t>
            </w:r>
          </w:p>
        </w:tc>
        <w:tc>
          <w:tcPr>
            <w:tcW w:w="1708" w:type="dxa"/>
            <w:noWrap w:val="0"/>
            <w:vAlign w:val="center"/>
          </w:tcPr>
          <w:p w14:paraId="147462CA">
            <w:pPr>
              <w:pStyle w:val="7"/>
              <w:widowControl w:val="0"/>
              <w:spacing w:before="0" w:beforeAutospacing="0" w:after="0" w:afterAutospacing="0" w:line="28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sz w:val="21"/>
                <w:szCs w:val="21"/>
              </w:rPr>
              <w:t>《农药管理条例》</w:t>
            </w:r>
          </w:p>
        </w:tc>
        <w:tc>
          <w:tcPr>
            <w:tcW w:w="1200" w:type="dxa"/>
            <w:noWrap w:val="0"/>
            <w:vAlign w:val="center"/>
          </w:tcPr>
          <w:p w14:paraId="29C6A2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0C7C4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14EFA6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吊销许可证件、限制从业</w:t>
            </w:r>
          </w:p>
        </w:tc>
        <w:tc>
          <w:tcPr>
            <w:tcW w:w="6454" w:type="dxa"/>
            <w:noWrap w:val="0"/>
            <w:vAlign w:val="center"/>
          </w:tcPr>
          <w:p w14:paraId="10492356">
            <w:pPr>
              <w:pStyle w:val="7"/>
              <w:widowControl w:val="0"/>
              <w:spacing w:before="0" w:beforeAutospacing="0" w:after="0" w:afterAutospacing="0" w:line="280" w:lineRule="exact"/>
              <w:jc w:val="both"/>
              <w:rPr>
                <w:rFonts w:ascii="Times New Roman" w:hAnsi="Times New Roman" w:cs="Times New Roman"/>
                <w:spacing w:val="-4"/>
                <w:sz w:val="21"/>
                <w:szCs w:val="21"/>
              </w:rPr>
            </w:pPr>
            <w:r>
              <w:rPr>
                <w:rFonts w:ascii="Times New Roman" w:hAnsi="Times New Roman" w:eastAsia="方正黑体_GBK" w:cs="Times New Roman"/>
                <w:spacing w:val="-4"/>
                <w:sz w:val="21"/>
                <w:szCs w:val="21"/>
              </w:rPr>
              <w:t>《农药管理条例》第五十八条第三项</w:t>
            </w:r>
            <w:r>
              <w:rPr>
                <w:rFonts w:ascii="Times New Roman" w:hAnsi="Times New Roman" w:cs="Times New Roman"/>
                <w:spacing w:val="-4"/>
                <w:sz w:val="21"/>
                <w:szCs w:val="21"/>
              </w:rPr>
              <w:t xml:space="preserve"> </w:t>
            </w:r>
            <w:r>
              <w:rPr>
                <w:rFonts w:hint="eastAsia" w:ascii="Times New Roman" w:hAnsi="Times New Roman" w:cs="Times New Roman"/>
                <w:spacing w:val="-4"/>
                <w:sz w:val="21"/>
                <w:szCs w:val="21"/>
                <w:lang w:val="en-US" w:eastAsia="zh-CN"/>
              </w:rPr>
              <w:t xml:space="preserve"> </w:t>
            </w:r>
            <w:r>
              <w:rPr>
                <w:rFonts w:ascii="Times New Roman" w:hAnsi="Times New Roman" w:cs="Times New Roman"/>
                <w:spacing w:val="-4"/>
                <w:sz w:val="21"/>
                <w:szCs w:val="21"/>
              </w:rPr>
              <w:t>农药经营者有下列行为之一的，由县级以上地方人民政府农业主管部门责令改正；拒不改正或者情节严重的，处2000元以上2万元以下罚款，并由发证机关吊销农药经营许可证：</w:t>
            </w:r>
          </w:p>
          <w:p w14:paraId="33E4F140">
            <w:pPr>
              <w:pStyle w:val="7"/>
              <w:widowControl w:val="0"/>
              <w:spacing w:before="0" w:beforeAutospacing="0" w:after="0" w:afterAutospacing="0" w:line="280" w:lineRule="exact"/>
              <w:jc w:val="both"/>
              <w:rPr>
                <w:rFonts w:ascii="Times New Roman" w:hAnsi="Times New Roman" w:cs="Times New Roman"/>
                <w:spacing w:val="-4"/>
                <w:sz w:val="21"/>
                <w:szCs w:val="21"/>
              </w:rPr>
            </w:pPr>
            <w:r>
              <w:rPr>
                <w:rFonts w:ascii="Times New Roman" w:hAnsi="Times New Roman" w:cs="Times New Roman"/>
                <w:spacing w:val="-4"/>
                <w:sz w:val="21"/>
                <w:szCs w:val="21"/>
              </w:rPr>
              <w:t>（三）未将卫生用农药与其他商品分柜销售；</w:t>
            </w:r>
          </w:p>
          <w:p w14:paraId="0C7E7F24">
            <w:pPr>
              <w:pStyle w:val="7"/>
              <w:widowControl w:val="0"/>
              <w:spacing w:before="0" w:beforeAutospacing="0" w:after="0" w:afterAutospacing="0" w:line="280" w:lineRule="exact"/>
              <w:jc w:val="both"/>
              <w:rPr>
                <w:rFonts w:hint="eastAsia" w:ascii="仿宋_GB2312" w:hAnsi="仿宋_GB2312" w:eastAsia="仿宋_GB2312" w:cs="仿宋_GB2312"/>
                <w:color w:val="auto"/>
                <w:kern w:val="2"/>
                <w:sz w:val="24"/>
                <w:szCs w:val="24"/>
                <w:vertAlign w:val="baseline"/>
                <w:lang w:val="en-US" w:eastAsia="zh-CN" w:bidi="ar-SA"/>
              </w:rPr>
            </w:pPr>
            <w:r>
              <w:rPr>
                <w:rFonts w:eastAsia="方正黑体_GBK"/>
                <w:spacing w:val="-4"/>
                <w:kern w:val="0"/>
                <w:sz w:val="21"/>
                <w:szCs w:val="21"/>
              </w:rPr>
              <w:t xml:space="preserve">《农药管理条例》第六十三条第一款 </w:t>
            </w:r>
            <w:r>
              <w:rPr>
                <w:rFonts w:hint="eastAsia" w:eastAsia="方正黑体_GBK"/>
                <w:spacing w:val="-4"/>
                <w:kern w:val="0"/>
                <w:sz w:val="21"/>
                <w:szCs w:val="21"/>
                <w:lang w:val="en-US" w:eastAsia="zh-CN"/>
              </w:rPr>
              <w:t xml:space="preserve"> </w:t>
            </w:r>
            <w:r>
              <w:rPr>
                <w:spacing w:val="-4"/>
                <w:kern w:val="0"/>
                <w:sz w:val="21"/>
                <w:szCs w:val="21"/>
              </w:rPr>
              <w:t>未取得农药生产许可证生产农药，未取得农药经营许可证经营农药，或者被吊销农药登记证、农药生产许可证、农药经营许可证的，其直接负责的主管人员10年内不得从事农药生产、经营活动。</w:t>
            </w:r>
          </w:p>
        </w:tc>
        <w:tc>
          <w:tcPr>
            <w:tcW w:w="667" w:type="dxa"/>
            <w:noWrap w:val="0"/>
            <w:vAlign w:val="center"/>
          </w:tcPr>
          <w:p w14:paraId="78803E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757D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5" w:hRule="atLeast"/>
          <w:jc w:val="center"/>
        </w:trPr>
        <w:tc>
          <w:tcPr>
            <w:tcW w:w="903" w:type="dxa"/>
            <w:noWrap w:val="0"/>
            <w:vAlign w:val="center"/>
          </w:tcPr>
          <w:p w14:paraId="2429D98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30</w:t>
            </w:r>
          </w:p>
        </w:tc>
        <w:tc>
          <w:tcPr>
            <w:tcW w:w="1923" w:type="dxa"/>
            <w:noWrap w:val="0"/>
            <w:vAlign w:val="center"/>
          </w:tcPr>
          <w:p w14:paraId="7EB9D7BB">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不履行农药废弃物回收义务</w:t>
            </w:r>
          </w:p>
        </w:tc>
        <w:tc>
          <w:tcPr>
            <w:tcW w:w="1708" w:type="dxa"/>
            <w:noWrap w:val="0"/>
            <w:vAlign w:val="center"/>
          </w:tcPr>
          <w:p w14:paraId="17CF7BC0">
            <w:pPr>
              <w:pStyle w:val="7"/>
              <w:widowControl w:val="0"/>
              <w:spacing w:before="0" w:beforeAutospacing="0" w:after="0" w:afterAutospacing="0" w:line="28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sz w:val="21"/>
                <w:szCs w:val="21"/>
              </w:rPr>
              <w:t>《农药管理条例》</w:t>
            </w:r>
          </w:p>
        </w:tc>
        <w:tc>
          <w:tcPr>
            <w:tcW w:w="1200" w:type="dxa"/>
            <w:noWrap w:val="0"/>
            <w:vAlign w:val="center"/>
          </w:tcPr>
          <w:p w14:paraId="4E4CE4C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0685B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5E61A4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吊销许可证件、限制从业</w:t>
            </w:r>
          </w:p>
        </w:tc>
        <w:tc>
          <w:tcPr>
            <w:tcW w:w="6454" w:type="dxa"/>
            <w:noWrap w:val="0"/>
            <w:vAlign w:val="center"/>
          </w:tcPr>
          <w:p w14:paraId="468FB6AC">
            <w:pPr>
              <w:pStyle w:val="7"/>
              <w:widowControl w:val="0"/>
              <w:spacing w:before="0" w:beforeAutospacing="0" w:after="0" w:afterAutospacing="0" w:line="280" w:lineRule="exact"/>
              <w:jc w:val="both"/>
              <w:rPr>
                <w:rFonts w:ascii="Times New Roman" w:hAnsi="Times New Roman" w:cs="Times New Roman"/>
                <w:spacing w:val="-4"/>
                <w:sz w:val="21"/>
                <w:szCs w:val="21"/>
              </w:rPr>
            </w:pPr>
            <w:r>
              <w:rPr>
                <w:rFonts w:ascii="Times New Roman" w:hAnsi="Times New Roman" w:eastAsia="方正黑体_GBK" w:cs="Times New Roman"/>
                <w:spacing w:val="-4"/>
                <w:sz w:val="21"/>
                <w:szCs w:val="21"/>
              </w:rPr>
              <w:t>《农药管理条例》第五十八条第四项</w:t>
            </w:r>
            <w:r>
              <w:rPr>
                <w:rFonts w:hint="eastAsia" w:ascii="Times New Roman" w:hAnsi="Times New Roman" w:eastAsia="方正黑体_GBK" w:cs="Times New Roman"/>
                <w:spacing w:val="-4"/>
                <w:sz w:val="21"/>
                <w:szCs w:val="21"/>
                <w:lang w:val="en-US" w:eastAsia="zh-CN"/>
              </w:rPr>
              <w:t xml:space="preserve">  </w:t>
            </w:r>
            <w:r>
              <w:rPr>
                <w:rFonts w:ascii="Times New Roman" w:hAnsi="Times New Roman" w:cs="Times New Roman"/>
                <w:spacing w:val="-4"/>
                <w:sz w:val="21"/>
                <w:szCs w:val="21"/>
              </w:rPr>
              <w:t>农药经营者有下列行为之一的，由县级以上地方人民政府农业主管部门责令改正；拒不改正或者情节严重的，处2000元以上2万元以下罚款，并由发证机关吊销农药经营许可证：</w:t>
            </w:r>
          </w:p>
          <w:p w14:paraId="49504563">
            <w:pPr>
              <w:pStyle w:val="7"/>
              <w:widowControl w:val="0"/>
              <w:spacing w:before="0" w:beforeAutospacing="0" w:after="0" w:afterAutospacing="0" w:line="280" w:lineRule="exact"/>
              <w:jc w:val="both"/>
              <w:rPr>
                <w:rFonts w:ascii="Times New Roman" w:hAnsi="Times New Roman" w:cs="Times New Roman"/>
                <w:spacing w:val="-4"/>
                <w:sz w:val="21"/>
                <w:szCs w:val="21"/>
              </w:rPr>
            </w:pPr>
            <w:r>
              <w:rPr>
                <w:rFonts w:ascii="Times New Roman" w:hAnsi="Times New Roman" w:cs="Times New Roman"/>
                <w:spacing w:val="-4"/>
                <w:sz w:val="21"/>
                <w:szCs w:val="21"/>
              </w:rPr>
              <w:t>（四）不履行农药废弃物回收义务。</w:t>
            </w:r>
          </w:p>
          <w:p w14:paraId="3A3AA3FD">
            <w:pPr>
              <w:pStyle w:val="7"/>
              <w:widowControl w:val="0"/>
              <w:spacing w:before="0" w:beforeAutospacing="0" w:after="0" w:afterAutospacing="0" w:line="280" w:lineRule="exact"/>
              <w:jc w:val="both"/>
              <w:rPr>
                <w:rFonts w:hint="eastAsia" w:ascii="仿宋_GB2312" w:hAnsi="仿宋_GB2312" w:eastAsia="仿宋_GB2312" w:cs="仿宋_GB2312"/>
                <w:color w:val="auto"/>
                <w:kern w:val="2"/>
                <w:sz w:val="24"/>
                <w:szCs w:val="24"/>
                <w:vertAlign w:val="baseline"/>
                <w:lang w:val="en-US" w:eastAsia="zh-CN" w:bidi="ar-SA"/>
              </w:rPr>
            </w:pPr>
            <w:r>
              <w:rPr>
                <w:rFonts w:eastAsia="方正黑体_GBK"/>
                <w:spacing w:val="-4"/>
                <w:kern w:val="0"/>
                <w:sz w:val="21"/>
                <w:szCs w:val="21"/>
              </w:rPr>
              <w:t xml:space="preserve">《农药管理条例》第六十三条第一款 </w:t>
            </w:r>
            <w:r>
              <w:rPr>
                <w:rFonts w:hint="eastAsia" w:eastAsia="方正黑体_GBK"/>
                <w:spacing w:val="-4"/>
                <w:kern w:val="0"/>
                <w:sz w:val="21"/>
                <w:szCs w:val="21"/>
                <w:lang w:val="en-US" w:eastAsia="zh-CN"/>
              </w:rPr>
              <w:t xml:space="preserve"> </w:t>
            </w:r>
            <w:r>
              <w:rPr>
                <w:spacing w:val="-4"/>
                <w:kern w:val="0"/>
                <w:sz w:val="21"/>
                <w:szCs w:val="21"/>
              </w:rPr>
              <w:t>未取得农药生产许可证生产农药，未取得农药经营许可证经营农药，或者被吊销农药登记证、农药生产许可证、农药经营许可证的，其直接负责的主管人员10年内不得从事农药生产、经营活动。</w:t>
            </w:r>
          </w:p>
        </w:tc>
        <w:tc>
          <w:tcPr>
            <w:tcW w:w="667" w:type="dxa"/>
            <w:noWrap w:val="0"/>
            <w:vAlign w:val="center"/>
          </w:tcPr>
          <w:p w14:paraId="48B612B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E5853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30" w:hRule="atLeast"/>
          <w:jc w:val="center"/>
        </w:trPr>
        <w:tc>
          <w:tcPr>
            <w:tcW w:w="903" w:type="dxa"/>
            <w:noWrap w:val="0"/>
            <w:vAlign w:val="center"/>
          </w:tcPr>
          <w:p w14:paraId="6DCB381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31</w:t>
            </w:r>
          </w:p>
        </w:tc>
        <w:tc>
          <w:tcPr>
            <w:tcW w:w="1923" w:type="dxa"/>
            <w:noWrap w:val="0"/>
            <w:vAlign w:val="center"/>
          </w:tcPr>
          <w:p w14:paraId="2EF83467">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境外企业直接在中国销售农药</w:t>
            </w:r>
          </w:p>
        </w:tc>
        <w:tc>
          <w:tcPr>
            <w:tcW w:w="1708" w:type="dxa"/>
            <w:noWrap w:val="0"/>
            <w:vAlign w:val="center"/>
          </w:tcPr>
          <w:p w14:paraId="0C8717EC">
            <w:pPr>
              <w:pStyle w:val="7"/>
              <w:widowControl w:val="0"/>
              <w:spacing w:line="28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sz w:val="21"/>
                <w:szCs w:val="21"/>
              </w:rPr>
              <w:t>《农药管理条例》</w:t>
            </w:r>
          </w:p>
        </w:tc>
        <w:tc>
          <w:tcPr>
            <w:tcW w:w="1200" w:type="dxa"/>
            <w:noWrap w:val="0"/>
            <w:vAlign w:val="center"/>
          </w:tcPr>
          <w:p w14:paraId="3C0DCA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6BE4AD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292AA7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621765F1">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exact"/>
              <w:jc w:val="both"/>
              <w:textAlignment w:val="auto"/>
              <w:rPr>
                <w:rFonts w:hint="eastAsia" w:ascii="仿宋_GB2312" w:hAnsi="仿宋_GB2312" w:eastAsia="仿宋_GB2312" w:cs="仿宋_GB2312"/>
                <w:color w:val="auto"/>
                <w:kern w:val="2"/>
                <w:sz w:val="24"/>
                <w:szCs w:val="24"/>
                <w:vertAlign w:val="baseline"/>
                <w:lang w:val="en-US" w:eastAsia="zh-CN" w:bidi="ar-SA"/>
              </w:rPr>
            </w:pPr>
            <w:r>
              <w:rPr>
                <w:rFonts w:ascii="Times New Roman" w:hAnsi="Times New Roman" w:eastAsia="方正黑体_GBK" w:cs="Times New Roman"/>
                <w:spacing w:val="-4"/>
                <w:sz w:val="21"/>
                <w:szCs w:val="21"/>
              </w:rPr>
              <w:t>《农药管理条例》第五十九条第一款</w:t>
            </w:r>
            <w:r>
              <w:rPr>
                <w:rFonts w:hint="eastAsia" w:ascii="Times New Roman" w:hAnsi="Times New Roman" w:eastAsia="方正黑体_GBK" w:cs="Times New Roman"/>
                <w:spacing w:val="-4"/>
                <w:sz w:val="21"/>
                <w:szCs w:val="21"/>
                <w:lang w:val="en-US" w:eastAsia="zh-CN"/>
              </w:rPr>
              <w:t xml:space="preserve">  </w:t>
            </w:r>
            <w:r>
              <w:rPr>
                <w:rFonts w:ascii="Times New Roman" w:hAnsi="Times New Roman" w:cs="Times New Roman"/>
                <w:spacing w:val="-4"/>
                <w:sz w:val="21"/>
                <w:szCs w:val="21"/>
              </w:rPr>
              <w:t>境外企业直接在中国销售农药的，由县级以上地方人民政府农业主管部门责令停止销售，没收违法所得、违法经营的农药和用于违法经营的工具、设备等，违法经营的农药货值金额不足5万元的，并处5万元以上50万元以下罚款，货值金额5万元以上的，并处货值金额10倍以上20倍以下罚款，由发证机关吊销农药登记证。</w:t>
            </w:r>
          </w:p>
        </w:tc>
        <w:tc>
          <w:tcPr>
            <w:tcW w:w="667" w:type="dxa"/>
            <w:noWrap w:val="0"/>
            <w:vAlign w:val="center"/>
          </w:tcPr>
          <w:p w14:paraId="3A50C1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99171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60" w:hRule="atLeast"/>
          <w:jc w:val="center"/>
        </w:trPr>
        <w:tc>
          <w:tcPr>
            <w:tcW w:w="903" w:type="dxa"/>
            <w:noWrap w:val="0"/>
            <w:vAlign w:val="center"/>
          </w:tcPr>
          <w:p w14:paraId="629CA97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32</w:t>
            </w:r>
          </w:p>
        </w:tc>
        <w:tc>
          <w:tcPr>
            <w:tcW w:w="1923" w:type="dxa"/>
            <w:noWrap w:val="0"/>
            <w:vAlign w:val="center"/>
          </w:tcPr>
          <w:p w14:paraId="7537B928">
            <w:pPr>
              <w:spacing w:line="280" w:lineRule="exact"/>
              <w:ind w:right="-105" w:rightChars="-50"/>
              <w:jc w:val="left"/>
              <w:rPr>
                <w:rFonts w:hint="eastAsia" w:ascii="宋体" w:hAnsi="宋体" w:eastAsia="宋体" w:cs="宋体"/>
                <w:szCs w:val="21"/>
              </w:rPr>
            </w:pPr>
            <w:r>
              <w:rPr>
                <w:rFonts w:hint="eastAsia" w:ascii="宋体" w:hAnsi="宋体" w:eastAsia="宋体" w:cs="宋体"/>
                <w:szCs w:val="21"/>
              </w:rPr>
              <w:t>农药使用者不按照农药的标签标注的使用范围、使用方法和剂量、使用技术要求和注意事项、安全间隔期使用农药</w:t>
            </w:r>
          </w:p>
          <w:p w14:paraId="1E8351D3">
            <w:pPr>
              <w:spacing w:line="280" w:lineRule="exact"/>
              <w:ind w:right="-105" w:rightChars="-50"/>
              <w:jc w:val="left"/>
              <w:rPr>
                <w:rFonts w:hint="eastAsia" w:ascii="宋体" w:hAnsi="宋体" w:eastAsia="宋体" w:cs="宋体"/>
                <w:kern w:val="2"/>
                <w:sz w:val="21"/>
                <w:szCs w:val="21"/>
                <w:lang w:val="en-US" w:eastAsia="zh-CN" w:bidi="ar-SA"/>
              </w:rPr>
            </w:pPr>
          </w:p>
        </w:tc>
        <w:tc>
          <w:tcPr>
            <w:tcW w:w="1708" w:type="dxa"/>
            <w:noWrap w:val="0"/>
            <w:vAlign w:val="center"/>
          </w:tcPr>
          <w:p w14:paraId="53AB3BEF">
            <w:pPr>
              <w:spacing w:line="24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r>
              <w:rPr>
                <w:rFonts w:hint="eastAsia" w:ascii="宋体" w:hAnsi="宋体" w:eastAsia="宋体" w:cs="宋体"/>
                <w:kern w:val="0"/>
                <w:szCs w:val="21"/>
              </w:rPr>
              <w:t>《四川省农药管理条例》</w:t>
            </w:r>
          </w:p>
        </w:tc>
        <w:tc>
          <w:tcPr>
            <w:tcW w:w="1200" w:type="dxa"/>
            <w:noWrap w:val="0"/>
            <w:vAlign w:val="center"/>
          </w:tcPr>
          <w:p w14:paraId="585CF98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国务院、四川省人民代表大会常务委员会</w:t>
            </w:r>
          </w:p>
        </w:tc>
        <w:tc>
          <w:tcPr>
            <w:tcW w:w="960" w:type="dxa"/>
            <w:noWrap w:val="0"/>
            <w:vAlign w:val="center"/>
          </w:tcPr>
          <w:p w14:paraId="3618D4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1997年5月8日、1999年8月14日</w:t>
            </w:r>
          </w:p>
        </w:tc>
        <w:tc>
          <w:tcPr>
            <w:tcW w:w="1125" w:type="dxa"/>
            <w:noWrap w:val="0"/>
            <w:vAlign w:val="center"/>
          </w:tcPr>
          <w:p w14:paraId="405EA2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pacing w:val="-4"/>
                <w:kern w:val="0"/>
                <w:sz w:val="21"/>
                <w:szCs w:val="21"/>
              </w:rPr>
              <w:t>罚款</w:t>
            </w:r>
          </w:p>
        </w:tc>
        <w:tc>
          <w:tcPr>
            <w:tcW w:w="6454" w:type="dxa"/>
            <w:noWrap w:val="0"/>
            <w:vAlign w:val="center"/>
          </w:tcPr>
          <w:p w14:paraId="2125EDBA">
            <w:pPr>
              <w:keepNext w:val="0"/>
              <w:keepLines w:val="0"/>
              <w:pageBreakBefore w:val="0"/>
              <w:widowControl w:val="0"/>
              <w:kinsoku/>
              <w:wordWrap/>
              <w:overflowPunct/>
              <w:topLinePunct w:val="0"/>
              <w:autoSpaceDE/>
              <w:autoSpaceDN/>
              <w:bidi w:val="0"/>
              <w:adjustRightInd/>
              <w:snapToGrid/>
              <w:spacing w:beforeAutospacing="0" w:afterAutospacing="0" w:line="280" w:lineRule="exact"/>
              <w:textAlignment w:val="auto"/>
              <w:rPr>
                <w:spacing w:val="-4"/>
                <w:kern w:val="0"/>
                <w:szCs w:val="21"/>
              </w:rPr>
            </w:pPr>
            <w:r>
              <w:rPr>
                <w:rFonts w:eastAsia="方正黑体_GBK"/>
                <w:spacing w:val="-4"/>
                <w:kern w:val="0"/>
                <w:szCs w:val="21"/>
              </w:rPr>
              <w:t>《农药管理条例》第六十条第一款第一项</w:t>
            </w:r>
            <w:r>
              <w:rPr>
                <w:rFonts w:hint="eastAsia" w:eastAsia="方正黑体_GBK"/>
                <w:spacing w:val="-4"/>
                <w:kern w:val="0"/>
                <w:szCs w:val="21"/>
                <w:lang w:val="en-US" w:eastAsia="zh-CN"/>
              </w:rPr>
              <w:t xml:space="preserve">  </w:t>
            </w:r>
            <w:r>
              <w:rPr>
                <w:spacing w:val="-4"/>
                <w:kern w:val="0"/>
                <w:szCs w:val="21"/>
              </w:rPr>
              <w:t>农药使用者有下列行为之一的，由县级人民政府农业主管部门责令改正，农药使用者为农产品生产企业、食品和食用农产品仓储企业、专业化病虫害防治服务组织和从事农产品生产的农民专业合作社等单位的，处5万元以上10万元以下罚款，农药使用者为个人的，处1万元以下罚款；构成犯罪的，依法追究刑事责任：</w:t>
            </w:r>
          </w:p>
          <w:p w14:paraId="22CF682A">
            <w:pPr>
              <w:keepNext w:val="0"/>
              <w:keepLines w:val="0"/>
              <w:pageBreakBefore w:val="0"/>
              <w:widowControl w:val="0"/>
              <w:kinsoku/>
              <w:wordWrap/>
              <w:overflowPunct/>
              <w:topLinePunct w:val="0"/>
              <w:autoSpaceDE/>
              <w:autoSpaceDN/>
              <w:bidi w:val="0"/>
              <w:adjustRightInd/>
              <w:snapToGrid/>
              <w:spacing w:beforeAutospacing="0" w:afterAutospacing="0" w:line="280" w:lineRule="exact"/>
              <w:textAlignment w:val="auto"/>
              <w:rPr>
                <w:spacing w:val="-4"/>
                <w:kern w:val="0"/>
                <w:szCs w:val="21"/>
              </w:rPr>
            </w:pPr>
            <w:r>
              <w:rPr>
                <w:spacing w:val="-4"/>
                <w:kern w:val="0"/>
                <w:szCs w:val="21"/>
              </w:rPr>
              <w:t>（一）不按照农药的标签标注的使用范围、使用方法和剂量、使用技术要求和注意事项、安全间隔期使用农药；</w:t>
            </w:r>
          </w:p>
          <w:p w14:paraId="6A3576D1">
            <w:pPr>
              <w:keepNext w:val="0"/>
              <w:keepLines w:val="0"/>
              <w:pageBreakBefore w:val="0"/>
              <w:widowControl w:val="0"/>
              <w:kinsoku/>
              <w:wordWrap/>
              <w:overflowPunct/>
              <w:topLinePunct w:val="0"/>
              <w:autoSpaceDE/>
              <w:autoSpaceDN/>
              <w:bidi w:val="0"/>
              <w:adjustRightInd/>
              <w:snapToGrid/>
              <w:spacing w:beforeAutospacing="0" w:afterAutospacing="0" w:line="280" w:lineRule="exact"/>
              <w:textAlignment w:val="auto"/>
              <w:rPr>
                <w:spacing w:val="-4"/>
                <w:kern w:val="0"/>
                <w:szCs w:val="21"/>
              </w:rPr>
            </w:pPr>
            <w:r>
              <w:rPr>
                <w:rFonts w:eastAsia="方正黑体_GBK"/>
                <w:kern w:val="0"/>
                <w:szCs w:val="21"/>
              </w:rPr>
              <w:t>《四川省农药管理条例》第四十条第一款</w:t>
            </w:r>
            <w:r>
              <w:rPr>
                <w:rFonts w:hint="eastAsia" w:eastAsia="方正黑体_GBK"/>
                <w:kern w:val="0"/>
                <w:szCs w:val="21"/>
                <w:lang w:val="en-US" w:eastAsia="zh-CN"/>
              </w:rPr>
              <w:t xml:space="preserve">  </w:t>
            </w:r>
            <w:r>
              <w:rPr>
                <w:kern w:val="0"/>
                <w:szCs w:val="21"/>
              </w:rPr>
              <w:t>违反本条例第二十九条第（一）、（二）、（三）、（四）、（六）项使用农药的，由县级人民政府农业农村主管部门责令改正，农药使用者为</w:t>
            </w:r>
            <w:r>
              <w:rPr>
                <w:spacing w:val="-4"/>
                <w:kern w:val="0"/>
                <w:szCs w:val="21"/>
              </w:rPr>
              <w:t>农产品生产企业、食品和食用农产品仓储企业、专业化病虫害防治服务组织和从事农产品生产的农民专业合作社等单位的，处五万元以上十万元以下罚款，农药使用者为个人的，处一万元以下罚款；构成犯罪的，依法追究刑事责任。</w:t>
            </w:r>
          </w:p>
          <w:p w14:paraId="005ED32A">
            <w:pPr>
              <w:keepNext w:val="0"/>
              <w:keepLines w:val="0"/>
              <w:pageBreakBefore w:val="0"/>
              <w:widowControl w:val="0"/>
              <w:kinsoku/>
              <w:wordWrap/>
              <w:overflowPunct/>
              <w:topLinePunct w:val="0"/>
              <w:autoSpaceDE/>
              <w:autoSpaceDN/>
              <w:bidi w:val="0"/>
              <w:adjustRightInd/>
              <w:snapToGrid/>
              <w:spacing w:beforeAutospacing="0" w:afterAutospacing="0" w:line="280" w:lineRule="exact"/>
              <w:textAlignment w:val="auto"/>
              <w:rPr>
                <w:kern w:val="0"/>
                <w:szCs w:val="21"/>
              </w:rPr>
            </w:pPr>
            <w:r>
              <w:rPr>
                <w:rFonts w:eastAsia="方正黑体_GBK"/>
                <w:kern w:val="0"/>
                <w:szCs w:val="21"/>
              </w:rPr>
              <w:t xml:space="preserve">附：第二十九条第（一）项 </w:t>
            </w:r>
            <w:r>
              <w:rPr>
                <w:rFonts w:hint="eastAsia" w:eastAsia="方正黑体_GBK"/>
                <w:kern w:val="0"/>
                <w:szCs w:val="21"/>
                <w:lang w:val="en-US" w:eastAsia="zh-CN"/>
              </w:rPr>
              <w:t xml:space="preserve"> </w:t>
            </w:r>
            <w:r>
              <w:rPr>
                <w:kern w:val="0"/>
                <w:szCs w:val="21"/>
              </w:rPr>
              <w:t>农药使用者应当遵守国家有关农药安全、合理使用制度，妥善保管农药，在配药、用药过程中必须采取必要的防护措施，避免发生农药使用事故，并遵守以下规定：</w:t>
            </w:r>
          </w:p>
          <w:p w14:paraId="2A68B164">
            <w:pPr>
              <w:keepNext w:val="0"/>
              <w:keepLines w:val="0"/>
              <w:pageBreakBefore w:val="0"/>
              <w:widowControl w:val="0"/>
              <w:kinsoku/>
              <w:wordWrap/>
              <w:overflowPunct/>
              <w:topLinePunct w:val="0"/>
              <w:autoSpaceDE/>
              <w:autoSpaceDN/>
              <w:bidi w:val="0"/>
              <w:adjustRightInd/>
              <w:snapToGrid/>
              <w:spacing w:beforeAutospacing="0" w:afterAutospacing="0" w:line="28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一）按照农药标签标注的用途、方法、剂量、技术要求和注意事项、安全间隔期使用农药，不得扩大使用范围、加大用药剂量或者改变使用方法。标签标注安全间隔期的农药，在农产品收获前应当按照安全间隔期的要求停止使用；</w:t>
            </w:r>
          </w:p>
        </w:tc>
        <w:tc>
          <w:tcPr>
            <w:tcW w:w="667" w:type="dxa"/>
            <w:noWrap w:val="0"/>
            <w:vAlign w:val="center"/>
          </w:tcPr>
          <w:p w14:paraId="2F8F34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0E12B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27" w:hRule="atLeast"/>
          <w:jc w:val="center"/>
        </w:trPr>
        <w:tc>
          <w:tcPr>
            <w:tcW w:w="903" w:type="dxa"/>
            <w:noWrap w:val="0"/>
            <w:vAlign w:val="center"/>
          </w:tcPr>
          <w:p w14:paraId="2292118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33</w:t>
            </w:r>
          </w:p>
        </w:tc>
        <w:tc>
          <w:tcPr>
            <w:tcW w:w="1923" w:type="dxa"/>
            <w:noWrap w:val="0"/>
            <w:vAlign w:val="center"/>
          </w:tcPr>
          <w:p w14:paraId="69670504">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使用禁用的农药</w:t>
            </w:r>
          </w:p>
        </w:tc>
        <w:tc>
          <w:tcPr>
            <w:tcW w:w="1708" w:type="dxa"/>
            <w:noWrap w:val="0"/>
            <w:vAlign w:val="center"/>
          </w:tcPr>
          <w:p w14:paraId="13D81579">
            <w:pPr>
              <w:spacing w:line="246" w:lineRule="exact"/>
              <w:rPr>
                <w:rFonts w:hint="eastAsia" w:ascii="宋体" w:hAnsi="宋体" w:eastAsia="宋体" w:cs="宋体"/>
                <w:spacing w:val="-4"/>
                <w:kern w:val="0"/>
                <w:szCs w:val="21"/>
              </w:rPr>
            </w:pPr>
            <w:r>
              <w:rPr>
                <w:rFonts w:hint="eastAsia" w:ascii="宋体" w:hAnsi="宋体" w:eastAsia="宋体" w:cs="宋体"/>
                <w:spacing w:val="-4"/>
                <w:kern w:val="0"/>
                <w:szCs w:val="21"/>
              </w:rPr>
              <w:t>《农药管理条例》</w:t>
            </w:r>
          </w:p>
          <w:p w14:paraId="681DE136">
            <w:pPr>
              <w:spacing w:line="246"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《四川省农药管理条例》</w:t>
            </w:r>
          </w:p>
        </w:tc>
        <w:tc>
          <w:tcPr>
            <w:tcW w:w="1200" w:type="dxa"/>
            <w:noWrap w:val="0"/>
            <w:vAlign w:val="center"/>
          </w:tcPr>
          <w:p w14:paraId="55536B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国务院、四川省人民代表大会常务委员会</w:t>
            </w:r>
          </w:p>
        </w:tc>
        <w:tc>
          <w:tcPr>
            <w:tcW w:w="960" w:type="dxa"/>
            <w:noWrap w:val="0"/>
            <w:vAlign w:val="center"/>
          </w:tcPr>
          <w:p w14:paraId="0EF15A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1997年5月8日、1999年8月14日</w:t>
            </w:r>
          </w:p>
        </w:tc>
        <w:tc>
          <w:tcPr>
            <w:tcW w:w="1125" w:type="dxa"/>
            <w:noWrap w:val="0"/>
            <w:vAlign w:val="center"/>
          </w:tcPr>
          <w:p w14:paraId="297BC1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pacing w:val="-4"/>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18B9D4FE">
            <w:pPr>
              <w:keepNext w:val="0"/>
              <w:keepLines w:val="0"/>
              <w:pageBreakBefore w:val="0"/>
              <w:widowControl w:val="0"/>
              <w:kinsoku/>
              <w:wordWrap/>
              <w:overflowPunct/>
              <w:topLinePunct w:val="0"/>
              <w:autoSpaceDE/>
              <w:autoSpaceDN/>
              <w:bidi w:val="0"/>
              <w:adjustRightInd/>
              <w:snapToGrid/>
              <w:spacing w:line="320" w:lineRule="exact"/>
              <w:textAlignment w:val="auto"/>
              <w:rPr>
                <w:spacing w:val="-4"/>
                <w:kern w:val="0"/>
                <w:szCs w:val="21"/>
              </w:rPr>
            </w:pPr>
            <w:r>
              <w:rPr>
                <w:rFonts w:eastAsia="方正黑体_GBK"/>
                <w:spacing w:val="-4"/>
                <w:kern w:val="0"/>
                <w:szCs w:val="21"/>
              </w:rPr>
              <w:t>《农药管理条例》第六十条第一款第二项</w:t>
            </w:r>
            <w:r>
              <w:rPr>
                <w:spacing w:val="-4"/>
                <w:kern w:val="0"/>
                <w:szCs w:val="21"/>
              </w:rPr>
              <w:t xml:space="preserve"> </w:t>
            </w:r>
            <w:r>
              <w:rPr>
                <w:rFonts w:hint="eastAsia"/>
                <w:spacing w:val="-4"/>
                <w:kern w:val="0"/>
                <w:szCs w:val="21"/>
                <w:lang w:val="en-US" w:eastAsia="zh-CN"/>
              </w:rPr>
              <w:t xml:space="preserve"> </w:t>
            </w:r>
            <w:r>
              <w:rPr>
                <w:spacing w:val="-4"/>
                <w:kern w:val="0"/>
                <w:szCs w:val="21"/>
              </w:rPr>
              <w:t>农药使用者有下列行为之一的，由县级人民政府农业主管部门责令改正，农药使用者为农产品生产企业、食品和食用农产品仓储企业、专业化病虫害防治服务组织和从事农产品生产的农民专业合作社等单位的，处5万元以上10万元以下罚款，农药使用者为个人的，处1万元以下罚款；构成犯罪的，依法追究刑事责任：</w:t>
            </w:r>
          </w:p>
          <w:p w14:paraId="5490F4ED">
            <w:pPr>
              <w:keepNext w:val="0"/>
              <w:keepLines w:val="0"/>
              <w:pageBreakBefore w:val="0"/>
              <w:widowControl w:val="0"/>
              <w:kinsoku/>
              <w:wordWrap/>
              <w:overflowPunct/>
              <w:topLinePunct w:val="0"/>
              <w:autoSpaceDE/>
              <w:autoSpaceDN/>
              <w:bidi w:val="0"/>
              <w:adjustRightInd/>
              <w:snapToGrid/>
              <w:spacing w:line="320" w:lineRule="exact"/>
              <w:textAlignment w:val="auto"/>
              <w:rPr>
                <w:spacing w:val="-4"/>
                <w:kern w:val="0"/>
                <w:szCs w:val="21"/>
              </w:rPr>
            </w:pPr>
            <w:r>
              <w:rPr>
                <w:spacing w:val="-4"/>
                <w:kern w:val="0"/>
                <w:szCs w:val="21"/>
              </w:rPr>
              <w:t>（二）使用禁用的农药；</w:t>
            </w:r>
          </w:p>
          <w:p w14:paraId="3537B692">
            <w:pPr>
              <w:keepNext w:val="0"/>
              <w:keepLines w:val="0"/>
              <w:pageBreakBefore w:val="0"/>
              <w:widowControl w:val="0"/>
              <w:kinsoku/>
              <w:wordWrap/>
              <w:overflowPunct/>
              <w:topLinePunct w:val="0"/>
              <w:autoSpaceDE/>
              <w:autoSpaceDN/>
              <w:bidi w:val="0"/>
              <w:adjustRightInd/>
              <w:snapToGrid/>
              <w:spacing w:line="320" w:lineRule="exact"/>
              <w:textAlignment w:val="auto"/>
              <w:rPr>
                <w:spacing w:val="-4"/>
                <w:kern w:val="0"/>
                <w:szCs w:val="21"/>
              </w:rPr>
            </w:pPr>
            <w:r>
              <w:rPr>
                <w:rFonts w:eastAsia="方正黑体_GBK"/>
                <w:spacing w:val="-4"/>
                <w:kern w:val="0"/>
                <w:szCs w:val="21"/>
              </w:rPr>
              <w:t>《农药管理条例》第六十条第二款</w:t>
            </w:r>
            <w:r>
              <w:rPr>
                <w:rFonts w:hint="eastAsia" w:eastAsia="方正黑体_GBK"/>
                <w:spacing w:val="-4"/>
                <w:kern w:val="0"/>
                <w:szCs w:val="21"/>
                <w:lang w:val="en-US" w:eastAsia="zh-CN"/>
              </w:rPr>
              <w:t xml:space="preserve"> </w:t>
            </w:r>
            <w:r>
              <w:rPr>
                <w:spacing w:val="-4"/>
                <w:kern w:val="0"/>
                <w:szCs w:val="21"/>
              </w:rPr>
              <w:t xml:space="preserve"> 有前款第二项规定的行为的，县级人民政府农业主管部门还应当没收禁用的农药。</w:t>
            </w:r>
          </w:p>
          <w:p w14:paraId="0B908E42">
            <w:pPr>
              <w:keepNext w:val="0"/>
              <w:keepLines w:val="0"/>
              <w:pageBreakBefore w:val="0"/>
              <w:widowControl w:val="0"/>
              <w:kinsoku/>
              <w:wordWrap/>
              <w:overflowPunct/>
              <w:topLinePunct w:val="0"/>
              <w:autoSpaceDE/>
              <w:autoSpaceDN/>
              <w:bidi w:val="0"/>
              <w:adjustRightInd/>
              <w:snapToGrid/>
              <w:spacing w:line="320" w:lineRule="exact"/>
              <w:textAlignment w:val="auto"/>
              <w:rPr>
                <w:spacing w:val="-4"/>
                <w:kern w:val="0"/>
                <w:szCs w:val="21"/>
              </w:rPr>
            </w:pPr>
            <w:r>
              <w:rPr>
                <w:rFonts w:eastAsia="方正黑体_GBK"/>
                <w:kern w:val="0"/>
                <w:szCs w:val="21"/>
              </w:rPr>
              <w:t xml:space="preserve">《四川省农药管理条例》第四十条第一款 </w:t>
            </w:r>
            <w:r>
              <w:rPr>
                <w:rFonts w:hint="eastAsia" w:eastAsia="方正黑体_GBK"/>
                <w:kern w:val="0"/>
                <w:szCs w:val="21"/>
                <w:lang w:val="en-US" w:eastAsia="zh-CN"/>
              </w:rPr>
              <w:t xml:space="preserve"> </w:t>
            </w:r>
            <w:r>
              <w:rPr>
                <w:kern w:val="0"/>
                <w:szCs w:val="21"/>
              </w:rPr>
              <w:t>违反本条例第二十九条第（一）、（二）、（三）、（四）、（六）项使用农药的，由县级人民政府农业农村主管部门责令改正，农药使用者为</w:t>
            </w:r>
            <w:r>
              <w:rPr>
                <w:spacing w:val="-4"/>
                <w:kern w:val="0"/>
                <w:szCs w:val="21"/>
              </w:rPr>
              <w:t>农产品生产企业、食品和食用农产品仓储企业、专业化病虫害防治服务组织和从事农产品生产的农民专业合作社等单位的，处五万元以上十万元以下罚款，农药使用者为个人的，处一万元以下罚款；构成犯罪的，依法追究刑事责任。</w:t>
            </w:r>
          </w:p>
          <w:p w14:paraId="1928026E">
            <w:pPr>
              <w:keepNext w:val="0"/>
              <w:keepLines w:val="0"/>
              <w:pageBreakBefore w:val="0"/>
              <w:widowControl w:val="0"/>
              <w:kinsoku/>
              <w:wordWrap/>
              <w:overflowPunct/>
              <w:topLinePunct w:val="0"/>
              <w:autoSpaceDE/>
              <w:autoSpaceDN/>
              <w:bidi w:val="0"/>
              <w:adjustRightInd/>
              <w:snapToGrid/>
              <w:spacing w:line="320" w:lineRule="exact"/>
              <w:textAlignment w:val="auto"/>
              <w:rPr>
                <w:spacing w:val="-4"/>
                <w:kern w:val="0"/>
                <w:szCs w:val="21"/>
              </w:rPr>
            </w:pPr>
            <w:r>
              <w:rPr>
                <w:rFonts w:eastAsia="方正黑体_GBK"/>
                <w:kern w:val="0"/>
                <w:szCs w:val="21"/>
              </w:rPr>
              <w:t>《四川省农药管理条例》第四十条第三款</w:t>
            </w:r>
            <w:r>
              <w:rPr>
                <w:rFonts w:hint="eastAsia" w:eastAsia="方正黑体_GBK"/>
                <w:kern w:val="0"/>
                <w:szCs w:val="21"/>
                <w:lang w:val="en-US" w:eastAsia="zh-CN"/>
              </w:rPr>
              <w:t xml:space="preserve">  </w:t>
            </w:r>
            <w:r>
              <w:rPr>
                <w:spacing w:val="-4"/>
                <w:kern w:val="0"/>
                <w:szCs w:val="21"/>
              </w:rPr>
              <w:t>有本条例第二十九条第（二）项规定的行为的，县级人民政府农业农村主管部门还应当没收禁用的农药。</w:t>
            </w:r>
          </w:p>
          <w:p w14:paraId="034D1C83">
            <w:pPr>
              <w:keepNext w:val="0"/>
              <w:keepLines w:val="0"/>
              <w:pageBreakBefore w:val="0"/>
              <w:widowControl w:val="0"/>
              <w:kinsoku/>
              <w:wordWrap/>
              <w:overflowPunct/>
              <w:topLinePunct w:val="0"/>
              <w:autoSpaceDE/>
              <w:autoSpaceDN/>
              <w:bidi w:val="0"/>
              <w:adjustRightInd/>
              <w:snapToGrid/>
              <w:spacing w:line="320" w:lineRule="exact"/>
              <w:textAlignment w:val="auto"/>
              <w:rPr>
                <w:kern w:val="0"/>
                <w:szCs w:val="21"/>
              </w:rPr>
            </w:pPr>
            <w:r>
              <w:rPr>
                <w:rFonts w:eastAsia="方正黑体_GBK"/>
                <w:kern w:val="0"/>
                <w:szCs w:val="21"/>
              </w:rPr>
              <w:t>附：第二十九条第（二）项</w:t>
            </w:r>
            <w:r>
              <w:rPr>
                <w:rFonts w:hint="eastAsia" w:eastAsia="方正黑体_GBK"/>
                <w:kern w:val="0"/>
                <w:szCs w:val="21"/>
                <w:lang w:val="en-US" w:eastAsia="zh-CN"/>
              </w:rPr>
              <w:t xml:space="preserve">  </w:t>
            </w:r>
            <w:r>
              <w:rPr>
                <w:kern w:val="0"/>
                <w:szCs w:val="21"/>
              </w:rPr>
              <w:t>农药使用者应当遵守国家有关农药安全、合理使用制度，妥善保管农药，在配药、用药过程中必须采取必要的防护措施，避免发生农药使用事故，并遵守以下规定：</w:t>
            </w:r>
          </w:p>
          <w:p w14:paraId="6C3B25B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1"/>
                <w:szCs w:val="21"/>
                <w:lang w:val="en-US" w:eastAsia="zh-CN" w:bidi="ar-SA"/>
              </w:rPr>
            </w:pPr>
            <w:r>
              <w:rPr>
                <w:kern w:val="0"/>
                <w:szCs w:val="21"/>
              </w:rPr>
              <w:t>（二）不得使用禁用的农药；</w:t>
            </w:r>
          </w:p>
        </w:tc>
        <w:tc>
          <w:tcPr>
            <w:tcW w:w="667" w:type="dxa"/>
            <w:noWrap w:val="0"/>
            <w:vAlign w:val="center"/>
          </w:tcPr>
          <w:p w14:paraId="64CD61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0BDF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5" w:hRule="atLeast"/>
          <w:jc w:val="center"/>
        </w:trPr>
        <w:tc>
          <w:tcPr>
            <w:tcW w:w="903" w:type="dxa"/>
            <w:noWrap w:val="0"/>
            <w:vAlign w:val="center"/>
          </w:tcPr>
          <w:p w14:paraId="71C6EAB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34</w:t>
            </w:r>
          </w:p>
        </w:tc>
        <w:tc>
          <w:tcPr>
            <w:tcW w:w="1923" w:type="dxa"/>
            <w:noWrap w:val="0"/>
            <w:vAlign w:val="center"/>
          </w:tcPr>
          <w:p w14:paraId="794E8970">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将剧毒、高毒农药用于防治卫生害虫，用于蔬菜、瓜果、茶叶、菌类、中草药材生产或者用于水生植物的病虫害防治</w:t>
            </w:r>
          </w:p>
        </w:tc>
        <w:tc>
          <w:tcPr>
            <w:tcW w:w="1708" w:type="dxa"/>
            <w:noWrap w:val="0"/>
            <w:vAlign w:val="center"/>
          </w:tcPr>
          <w:p w14:paraId="5C0152FA">
            <w:pPr>
              <w:spacing w:line="240" w:lineRule="exact"/>
              <w:rPr>
                <w:rFonts w:hint="eastAsia" w:ascii="宋体" w:hAnsi="宋体" w:eastAsia="宋体" w:cs="宋体"/>
                <w:spacing w:val="-4"/>
                <w:kern w:val="0"/>
                <w:szCs w:val="21"/>
              </w:rPr>
            </w:pPr>
            <w:r>
              <w:rPr>
                <w:rFonts w:hint="eastAsia" w:ascii="宋体" w:hAnsi="宋体" w:eastAsia="宋体" w:cs="宋体"/>
                <w:spacing w:val="-4"/>
                <w:kern w:val="0"/>
                <w:szCs w:val="21"/>
              </w:rPr>
              <w:t>《农药管理条例》</w:t>
            </w:r>
          </w:p>
          <w:p w14:paraId="73A4EC6D">
            <w:pPr>
              <w:spacing w:line="24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《四川省农药管理条例》</w:t>
            </w:r>
          </w:p>
        </w:tc>
        <w:tc>
          <w:tcPr>
            <w:tcW w:w="1200" w:type="dxa"/>
            <w:noWrap w:val="0"/>
            <w:vAlign w:val="center"/>
          </w:tcPr>
          <w:p w14:paraId="61899E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国务院、四川省人民代表大会常务委员会</w:t>
            </w:r>
          </w:p>
        </w:tc>
        <w:tc>
          <w:tcPr>
            <w:tcW w:w="960" w:type="dxa"/>
            <w:noWrap w:val="0"/>
            <w:vAlign w:val="center"/>
          </w:tcPr>
          <w:p w14:paraId="0C7DFE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1997年5月8日、1999年8月14日</w:t>
            </w:r>
          </w:p>
        </w:tc>
        <w:tc>
          <w:tcPr>
            <w:tcW w:w="1125" w:type="dxa"/>
            <w:noWrap w:val="0"/>
            <w:vAlign w:val="center"/>
          </w:tcPr>
          <w:p w14:paraId="5DB19E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pacing w:val="-4"/>
                <w:kern w:val="0"/>
                <w:sz w:val="21"/>
                <w:szCs w:val="21"/>
              </w:rPr>
              <w:t>罚款</w:t>
            </w:r>
          </w:p>
        </w:tc>
        <w:tc>
          <w:tcPr>
            <w:tcW w:w="6454" w:type="dxa"/>
            <w:noWrap w:val="0"/>
            <w:vAlign w:val="center"/>
          </w:tcPr>
          <w:p w14:paraId="20BC129B">
            <w:pPr>
              <w:spacing w:line="240" w:lineRule="exact"/>
              <w:rPr>
                <w:spacing w:val="-4"/>
                <w:kern w:val="0"/>
                <w:szCs w:val="21"/>
              </w:rPr>
            </w:pPr>
            <w:r>
              <w:rPr>
                <w:rFonts w:eastAsia="方正黑体_GBK"/>
                <w:spacing w:val="-4"/>
                <w:kern w:val="0"/>
                <w:szCs w:val="21"/>
              </w:rPr>
              <w:t>《农药管理条例》第六十条第一款第三项</w:t>
            </w:r>
            <w:r>
              <w:rPr>
                <w:rFonts w:hint="eastAsia" w:eastAsia="方正黑体_GBK"/>
                <w:spacing w:val="-4"/>
                <w:kern w:val="0"/>
                <w:szCs w:val="21"/>
                <w:lang w:val="en-US" w:eastAsia="zh-CN"/>
              </w:rPr>
              <w:t xml:space="preserve">  </w:t>
            </w:r>
            <w:r>
              <w:rPr>
                <w:spacing w:val="-4"/>
                <w:kern w:val="0"/>
                <w:szCs w:val="21"/>
              </w:rPr>
              <w:t>农药使用者有下列行为之一的，由县级人民政府农业主管部门责令改正，农药使用者为农产品生产企业、食品和食用农产品仓储企业、专业化病虫害防治服务组织和从事农产品生产的农民专业合作社等单位的，处5万元以上10万元以下罚款，农药使用者为个人的，处1万元以下罚款；构成犯罪的，依法追究刑事责任：</w:t>
            </w:r>
          </w:p>
          <w:p w14:paraId="7F3947C3">
            <w:pPr>
              <w:spacing w:line="240" w:lineRule="exact"/>
              <w:rPr>
                <w:spacing w:val="-4"/>
                <w:kern w:val="0"/>
                <w:szCs w:val="21"/>
              </w:rPr>
            </w:pPr>
            <w:r>
              <w:rPr>
                <w:spacing w:val="-4"/>
                <w:kern w:val="0"/>
                <w:szCs w:val="21"/>
              </w:rPr>
              <w:t>（三）将剧毒、高毒农药用于防治卫生害虫，用于蔬菜、瓜果、茶叶、菌类、中草药材生产或者用于水生植物的病虫害防治；</w:t>
            </w:r>
          </w:p>
          <w:p w14:paraId="1925AF92">
            <w:pPr>
              <w:spacing w:line="240" w:lineRule="exact"/>
              <w:rPr>
                <w:spacing w:val="-4"/>
                <w:kern w:val="0"/>
                <w:szCs w:val="21"/>
              </w:rPr>
            </w:pPr>
            <w:r>
              <w:rPr>
                <w:rFonts w:eastAsia="方正黑体_GBK"/>
                <w:kern w:val="0"/>
                <w:szCs w:val="21"/>
              </w:rPr>
              <w:t xml:space="preserve">《四川省农药管理条例》第四十条第一款 </w:t>
            </w:r>
            <w:r>
              <w:rPr>
                <w:rFonts w:hint="eastAsia" w:eastAsia="方正黑体_GBK"/>
                <w:kern w:val="0"/>
                <w:szCs w:val="21"/>
                <w:lang w:val="en-US" w:eastAsia="zh-CN"/>
              </w:rPr>
              <w:t xml:space="preserve"> </w:t>
            </w:r>
            <w:r>
              <w:rPr>
                <w:kern w:val="0"/>
                <w:szCs w:val="21"/>
              </w:rPr>
              <w:t>违反本条例第二十九条第（一）、（二）、（三）、（四）、（六）项使用农药的，由县级人民政府农业农村主管部门责令改正，农药使用者为</w:t>
            </w:r>
            <w:r>
              <w:rPr>
                <w:spacing w:val="-4"/>
                <w:kern w:val="0"/>
                <w:szCs w:val="21"/>
              </w:rPr>
              <w:t>农产品生产企业、食品和食用农产品仓储企业、专业化病虫害防治服务组织和从事农产品生产的农民专业合作社等单位的，处五万元以上十万元以下罚款，农药使用者为个人的，处一万元以下罚款；构成犯罪的，依法追究刑事责任。</w:t>
            </w:r>
          </w:p>
          <w:p w14:paraId="2EF92789">
            <w:pPr>
              <w:spacing w:line="240" w:lineRule="exact"/>
              <w:rPr>
                <w:kern w:val="0"/>
                <w:szCs w:val="21"/>
              </w:rPr>
            </w:pPr>
            <w:r>
              <w:rPr>
                <w:rFonts w:eastAsia="方正黑体_GBK"/>
                <w:kern w:val="0"/>
                <w:szCs w:val="21"/>
              </w:rPr>
              <w:t xml:space="preserve">附：第二十九条第（四）项 </w:t>
            </w:r>
            <w:r>
              <w:rPr>
                <w:kern w:val="0"/>
                <w:szCs w:val="21"/>
              </w:rPr>
              <w:t>农药使用者应当遵守国家有关农药安全、合理使用制度，妥善保管农药，在配药、用药过程中必须采取必要的防护措施，避免发生农药使用事故，并遵守以下规定：</w:t>
            </w:r>
          </w:p>
          <w:p w14:paraId="36BDC698">
            <w:pPr>
              <w:spacing w:line="240" w:lineRule="exact"/>
              <w:rPr>
                <w:rFonts w:hint="eastAsia" w:ascii="宋体" w:hAnsi="宋体" w:eastAsia="宋体" w:cs="宋体"/>
                <w:kern w:val="0"/>
                <w:sz w:val="21"/>
                <w:szCs w:val="21"/>
                <w:lang w:val="en-US" w:eastAsia="zh-CN" w:bidi="ar-SA"/>
              </w:rPr>
            </w:pPr>
            <w:r>
              <w:rPr>
                <w:kern w:val="0"/>
                <w:szCs w:val="21"/>
              </w:rPr>
              <w:t>（四）不得将剧毒、高毒农药用于防治卫生害虫，不得用于蔬菜、瓜果、茶叶、菌类、中草药材的生产，水生植物的病虫害防治；</w:t>
            </w:r>
          </w:p>
        </w:tc>
        <w:tc>
          <w:tcPr>
            <w:tcW w:w="667" w:type="dxa"/>
            <w:noWrap w:val="0"/>
            <w:vAlign w:val="center"/>
          </w:tcPr>
          <w:p w14:paraId="2D8C4D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92D45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0" w:hRule="atLeast"/>
          <w:jc w:val="center"/>
        </w:trPr>
        <w:tc>
          <w:tcPr>
            <w:tcW w:w="903" w:type="dxa"/>
            <w:noWrap w:val="0"/>
            <w:vAlign w:val="center"/>
          </w:tcPr>
          <w:p w14:paraId="55AE76E4">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35</w:t>
            </w:r>
          </w:p>
        </w:tc>
        <w:tc>
          <w:tcPr>
            <w:tcW w:w="1923" w:type="dxa"/>
            <w:noWrap w:val="0"/>
            <w:vAlign w:val="center"/>
          </w:tcPr>
          <w:p w14:paraId="086E2A10">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在饮用水水源保护区内使用农药</w:t>
            </w:r>
          </w:p>
        </w:tc>
        <w:tc>
          <w:tcPr>
            <w:tcW w:w="1708" w:type="dxa"/>
            <w:noWrap w:val="0"/>
            <w:vAlign w:val="center"/>
          </w:tcPr>
          <w:p w14:paraId="45082207">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0B3E03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53ACE2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45B8B1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pacing w:val="-4"/>
                <w:kern w:val="0"/>
                <w:sz w:val="21"/>
                <w:szCs w:val="21"/>
              </w:rPr>
              <w:t>罚款</w:t>
            </w:r>
          </w:p>
        </w:tc>
        <w:tc>
          <w:tcPr>
            <w:tcW w:w="6454" w:type="dxa"/>
            <w:noWrap w:val="0"/>
            <w:vAlign w:val="center"/>
          </w:tcPr>
          <w:p w14:paraId="4F068E59">
            <w:pPr>
              <w:spacing w:line="280" w:lineRule="exact"/>
              <w:rPr>
                <w:spacing w:val="-4"/>
                <w:kern w:val="0"/>
                <w:szCs w:val="21"/>
              </w:rPr>
            </w:pPr>
            <w:r>
              <w:rPr>
                <w:rFonts w:eastAsia="方正黑体_GBK"/>
                <w:spacing w:val="-4"/>
                <w:kern w:val="0"/>
                <w:szCs w:val="21"/>
              </w:rPr>
              <w:t>《农药管理条例》第六十条第一款第四项</w:t>
            </w:r>
            <w:r>
              <w:rPr>
                <w:rFonts w:hint="eastAsia" w:eastAsia="方正黑体_GBK"/>
                <w:spacing w:val="-4"/>
                <w:kern w:val="0"/>
                <w:szCs w:val="21"/>
                <w:lang w:val="en-US" w:eastAsia="zh-CN"/>
              </w:rPr>
              <w:t xml:space="preserve">  </w:t>
            </w:r>
            <w:r>
              <w:rPr>
                <w:spacing w:val="-4"/>
                <w:kern w:val="0"/>
                <w:szCs w:val="21"/>
              </w:rPr>
              <w:t>农药使用者有下列行为之一的，由县级人民政府农业主管部门责令改正，农药使用者为农产品生产企业、食品和食用农产品仓储企业、专业化病虫害防治服务组织和从事农产品生产的农民专业合作社等单位的，处5万元以上10万元以下罚款，农药使用者为个人的，处1万元以下罚款；构成犯罪的，依法追究刑事责任：</w:t>
            </w:r>
          </w:p>
          <w:p w14:paraId="2A548C94">
            <w:pPr>
              <w:spacing w:line="280" w:lineRule="exact"/>
              <w:rPr>
                <w:rFonts w:hint="eastAsia" w:ascii="宋体" w:hAnsi="宋体" w:eastAsia="宋体" w:cs="宋体"/>
                <w:kern w:val="0"/>
                <w:sz w:val="21"/>
                <w:szCs w:val="21"/>
                <w:lang w:val="en-US" w:eastAsia="zh-CN" w:bidi="ar-SA"/>
              </w:rPr>
            </w:pPr>
            <w:r>
              <w:rPr>
                <w:spacing w:val="-4"/>
                <w:kern w:val="0"/>
                <w:szCs w:val="21"/>
              </w:rPr>
              <w:t>（四）在饮用水水源保护区内使用农药；</w:t>
            </w:r>
          </w:p>
        </w:tc>
        <w:tc>
          <w:tcPr>
            <w:tcW w:w="667" w:type="dxa"/>
            <w:noWrap w:val="0"/>
            <w:vAlign w:val="center"/>
          </w:tcPr>
          <w:p w14:paraId="0C0175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E3AFC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55" w:hRule="atLeast"/>
          <w:jc w:val="center"/>
        </w:trPr>
        <w:tc>
          <w:tcPr>
            <w:tcW w:w="903" w:type="dxa"/>
            <w:noWrap w:val="0"/>
            <w:vAlign w:val="center"/>
          </w:tcPr>
          <w:p w14:paraId="3686AC2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36</w:t>
            </w:r>
          </w:p>
        </w:tc>
        <w:tc>
          <w:tcPr>
            <w:tcW w:w="1923" w:type="dxa"/>
            <w:noWrap w:val="0"/>
            <w:vAlign w:val="center"/>
          </w:tcPr>
          <w:p w14:paraId="763304FF">
            <w:pPr>
              <w:spacing w:line="280" w:lineRule="exact"/>
              <w:ind w:right="-105" w:rightChars="-50"/>
              <w:jc w:val="left"/>
              <w:rPr>
                <w:rFonts w:hint="eastAsia" w:ascii="宋体" w:hAnsi="宋体" w:eastAsia="宋体" w:cs="宋体"/>
                <w:spacing w:val="-6"/>
                <w:kern w:val="0"/>
                <w:sz w:val="21"/>
                <w:szCs w:val="21"/>
                <w:lang w:val="en-US" w:eastAsia="zh-CN" w:bidi="ar-SA"/>
              </w:rPr>
            </w:pPr>
            <w:r>
              <w:rPr>
                <w:rFonts w:hint="eastAsia" w:ascii="宋体" w:hAnsi="宋体" w:eastAsia="宋体" w:cs="宋体"/>
                <w:szCs w:val="21"/>
              </w:rPr>
              <w:t>使用农药毒鱼、虾、鸟、兽等</w:t>
            </w:r>
          </w:p>
        </w:tc>
        <w:tc>
          <w:tcPr>
            <w:tcW w:w="1708" w:type="dxa"/>
            <w:noWrap w:val="0"/>
            <w:vAlign w:val="center"/>
          </w:tcPr>
          <w:p w14:paraId="2470238D">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r>
              <w:rPr>
                <w:rFonts w:hint="eastAsia" w:ascii="宋体" w:hAnsi="宋体" w:eastAsia="宋体" w:cs="宋体"/>
                <w:kern w:val="0"/>
                <w:szCs w:val="21"/>
              </w:rPr>
              <w:t>《四川省农药管理条例》</w:t>
            </w:r>
          </w:p>
        </w:tc>
        <w:tc>
          <w:tcPr>
            <w:tcW w:w="1200" w:type="dxa"/>
            <w:noWrap w:val="0"/>
            <w:vAlign w:val="center"/>
          </w:tcPr>
          <w:p w14:paraId="638250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国务院、四川省人民代表大会常务委员会</w:t>
            </w:r>
          </w:p>
        </w:tc>
        <w:tc>
          <w:tcPr>
            <w:tcW w:w="960" w:type="dxa"/>
            <w:noWrap w:val="0"/>
            <w:vAlign w:val="center"/>
          </w:tcPr>
          <w:p w14:paraId="03FE60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1997年5月8日、1999年8月14日</w:t>
            </w:r>
          </w:p>
        </w:tc>
        <w:tc>
          <w:tcPr>
            <w:tcW w:w="1125" w:type="dxa"/>
            <w:noWrap w:val="0"/>
            <w:vAlign w:val="center"/>
          </w:tcPr>
          <w:p w14:paraId="0A6C7D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pacing w:val="-4"/>
                <w:kern w:val="0"/>
                <w:sz w:val="21"/>
                <w:szCs w:val="21"/>
              </w:rPr>
              <w:t>罚款</w:t>
            </w:r>
          </w:p>
        </w:tc>
        <w:tc>
          <w:tcPr>
            <w:tcW w:w="6454" w:type="dxa"/>
            <w:noWrap w:val="0"/>
            <w:vAlign w:val="center"/>
          </w:tcPr>
          <w:p w14:paraId="68739B66">
            <w:pPr>
              <w:spacing w:line="280" w:lineRule="exact"/>
              <w:rPr>
                <w:spacing w:val="-4"/>
                <w:kern w:val="0"/>
                <w:szCs w:val="21"/>
              </w:rPr>
            </w:pPr>
            <w:r>
              <w:rPr>
                <w:rFonts w:eastAsia="方正黑体_GBK"/>
                <w:spacing w:val="-4"/>
                <w:kern w:val="0"/>
                <w:szCs w:val="21"/>
              </w:rPr>
              <w:t>《农药管理条例》第六十条第一款第五项</w:t>
            </w:r>
            <w:r>
              <w:rPr>
                <w:rFonts w:hint="eastAsia" w:eastAsia="方正黑体_GBK"/>
                <w:spacing w:val="-4"/>
                <w:kern w:val="0"/>
                <w:szCs w:val="21"/>
                <w:lang w:val="en-US" w:eastAsia="zh-CN"/>
              </w:rPr>
              <w:t xml:space="preserve">  </w:t>
            </w:r>
            <w:r>
              <w:rPr>
                <w:spacing w:val="-4"/>
                <w:kern w:val="0"/>
                <w:szCs w:val="21"/>
              </w:rPr>
              <w:t>农药使用者有下列行为之一的，由县级人民政府农业主管部门责令改正，农药使用者为农产品生产企业、食品和食用农产品仓储企业、专业化病虫害防治服务组织和从事农产品生产的农民专业合作社等单位的，处5万元以上10万元以下罚款，农药使用者为个人的，处1万元以下罚款；构成犯罪的，依法追究刑事责任：</w:t>
            </w:r>
          </w:p>
          <w:p w14:paraId="790044C9">
            <w:pPr>
              <w:spacing w:line="280" w:lineRule="exact"/>
              <w:rPr>
                <w:spacing w:val="-4"/>
                <w:kern w:val="0"/>
                <w:szCs w:val="21"/>
              </w:rPr>
            </w:pPr>
            <w:r>
              <w:rPr>
                <w:spacing w:val="-4"/>
                <w:kern w:val="0"/>
                <w:szCs w:val="21"/>
              </w:rPr>
              <w:t>（五）使用农药毒鱼、虾、鸟、兽等；</w:t>
            </w:r>
          </w:p>
          <w:p w14:paraId="3DDD24AA">
            <w:pPr>
              <w:spacing w:line="280" w:lineRule="exact"/>
              <w:rPr>
                <w:spacing w:val="-4"/>
                <w:kern w:val="0"/>
                <w:szCs w:val="21"/>
              </w:rPr>
            </w:pPr>
            <w:r>
              <w:rPr>
                <w:rFonts w:eastAsia="方正黑体_GBK"/>
                <w:kern w:val="0"/>
                <w:szCs w:val="21"/>
              </w:rPr>
              <w:t>《四川省农药管理条例》第四十条第一款</w:t>
            </w:r>
            <w:r>
              <w:rPr>
                <w:rFonts w:hint="eastAsia" w:eastAsia="方正黑体_GBK"/>
                <w:kern w:val="0"/>
                <w:szCs w:val="21"/>
                <w:lang w:val="en-US" w:eastAsia="zh-CN"/>
              </w:rPr>
              <w:t xml:space="preserve">  </w:t>
            </w:r>
            <w:r>
              <w:rPr>
                <w:kern w:val="0"/>
                <w:szCs w:val="21"/>
              </w:rPr>
              <w:t>违反本条例第二十九条第（一）、（二）、（三）、（四）、（六）项使用农药的，由县级人民政府农业农村主管部门责令改正，农药使用者为</w:t>
            </w:r>
            <w:r>
              <w:rPr>
                <w:spacing w:val="-4"/>
                <w:kern w:val="0"/>
                <w:szCs w:val="21"/>
              </w:rPr>
              <w:t>农产品生产企业、食品和食用农产品仓储企业、专业化病虫害防治服务组织和从事农产品生产的农民专业合作社等单位的，处五万元以上十万元以下罚款，农药使用者为个人的，处一万元以下罚款；构成犯罪的，依法追究刑事责任。</w:t>
            </w:r>
          </w:p>
          <w:p w14:paraId="7C7A90FE">
            <w:pPr>
              <w:spacing w:line="280" w:lineRule="exact"/>
              <w:rPr>
                <w:kern w:val="0"/>
                <w:szCs w:val="21"/>
              </w:rPr>
            </w:pPr>
            <w:r>
              <w:rPr>
                <w:rFonts w:eastAsia="方正黑体_GBK"/>
                <w:kern w:val="0"/>
                <w:szCs w:val="21"/>
              </w:rPr>
              <w:t>附：第二十九条第（六）项</w:t>
            </w:r>
            <w:r>
              <w:rPr>
                <w:rFonts w:hint="eastAsia" w:eastAsia="方正黑体_GBK"/>
                <w:kern w:val="0"/>
                <w:szCs w:val="21"/>
                <w:lang w:val="en-US" w:eastAsia="zh-CN"/>
              </w:rPr>
              <w:t xml:space="preserve">  </w:t>
            </w:r>
            <w:r>
              <w:rPr>
                <w:kern w:val="0"/>
                <w:szCs w:val="21"/>
              </w:rPr>
              <w:t>农药使用者应当遵守国家有关农药安全、合理使用制度，妥善保管农药，在配药、用药过程中必须采取必要的防护措施，避免发生农药使用事故，并遵守以下规定：</w:t>
            </w:r>
          </w:p>
          <w:p w14:paraId="5386D7C8">
            <w:pPr>
              <w:spacing w:line="280" w:lineRule="exact"/>
              <w:rPr>
                <w:rFonts w:hint="eastAsia" w:ascii="宋体" w:hAnsi="宋体" w:eastAsia="宋体" w:cs="宋体"/>
                <w:kern w:val="0"/>
                <w:sz w:val="21"/>
                <w:szCs w:val="21"/>
                <w:lang w:val="en-US" w:eastAsia="zh-CN" w:bidi="ar-SA"/>
              </w:rPr>
            </w:pPr>
            <w:r>
              <w:rPr>
                <w:spacing w:val="-4"/>
                <w:kern w:val="0"/>
                <w:szCs w:val="21"/>
              </w:rPr>
              <w:t>（六）不得使用农药毒鱼、虾、鸟、兽等；</w:t>
            </w:r>
          </w:p>
        </w:tc>
        <w:tc>
          <w:tcPr>
            <w:tcW w:w="667" w:type="dxa"/>
            <w:noWrap w:val="0"/>
            <w:vAlign w:val="center"/>
          </w:tcPr>
          <w:p w14:paraId="2A6EEE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F8CE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45" w:hRule="atLeast"/>
          <w:jc w:val="center"/>
        </w:trPr>
        <w:tc>
          <w:tcPr>
            <w:tcW w:w="903" w:type="dxa"/>
            <w:noWrap w:val="0"/>
            <w:vAlign w:val="center"/>
          </w:tcPr>
          <w:p w14:paraId="3BAA1842">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37</w:t>
            </w:r>
          </w:p>
        </w:tc>
        <w:tc>
          <w:tcPr>
            <w:tcW w:w="1923" w:type="dxa"/>
            <w:noWrap w:val="0"/>
            <w:vAlign w:val="center"/>
          </w:tcPr>
          <w:p w14:paraId="29299217">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在饮用水水源保护区、河道内丢弃农药、农药包装物或者清洗施药器械</w:t>
            </w:r>
          </w:p>
        </w:tc>
        <w:tc>
          <w:tcPr>
            <w:tcW w:w="1708" w:type="dxa"/>
            <w:noWrap w:val="0"/>
            <w:vAlign w:val="center"/>
          </w:tcPr>
          <w:p w14:paraId="45C72AFC">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10A6B3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7DBB44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1DC5A4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pacing w:val="-4"/>
                <w:kern w:val="0"/>
                <w:sz w:val="21"/>
                <w:szCs w:val="21"/>
              </w:rPr>
              <w:t>罚款</w:t>
            </w:r>
          </w:p>
        </w:tc>
        <w:tc>
          <w:tcPr>
            <w:tcW w:w="6454" w:type="dxa"/>
            <w:noWrap w:val="0"/>
            <w:vAlign w:val="center"/>
          </w:tcPr>
          <w:p w14:paraId="2D5C325C">
            <w:pPr>
              <w:spacing w:line="280" w:lineRule="exact"/>
              <w:rPr>
                <w:spacing w:val="-4"/>
                <w:kern w:val="0"/>
                <w:szCs w:val="21"/>
              </w:rPr>
            </w:pPr>
            <w:r>
              <w:rPr>
                <w:rFonts w:eastAsia="方正黑体_GBK"/>
                <w:spacing w:val="-4"/>
                <w:kern w:val="0"/>
                <w:szCs w:val="21"/>
              </w:rPr>
              <w:t>《农药管理条例》第六十条第一款第六项</w:t>
            </w:r>
            <w:r>
              <w:rPr>
                <w:rFonts w:hint="eastAsia" w:eastAsia="方正黑体_GBK"/>
                <w:spacing w:val="-4"/>
                <w:kern w:val="0"/>
                <w:szCs w:val="21"/>
                <w:lang w:val="en-US" w:eastAsia="zh-CN"/>
              </w:rPr>
              <w:t xml:space="preserve">  </w:t>
            </w:r>
            <w:r>
              <w:rPr>
                <w:spacing w:val="-4"/>
                <w:kern w:val="0"/>
                <w:szCs w:val="21"/>
              </w:rPr>
              <w:t>农药使用者有下列行为之一的，由县级人民政府农业主管部门责令改正，农药使用者为农产品生产企业、食品和食用农产品仓储企业、专业化病虫害防治服务组织和从事农产品生产的农民专业合作社等单位的，处5万元以上10万元以下罚款，农药使用者为个人的，处1万元以下罚款；构成犯罪的，依法追究刑事责任：</w:t>
            </w:r>
          </w:p>
          <w:p w14:paraId="104C0CF1">
            <w:pPr>
              <w:spacing w:line="280" w:lineRule="exact"/>
              <w:rPr>
                <w:rFonts w:hint="eastAsia" w:ascii="宋体" w:hAnsi="宋体" w:eastAsia="宋体" w:cs="宋体"/>
                <w:kern w:val="0"/>
                <w:sz w:val="21"/>
                <w:szCs w:val="21"/>
                <w:lang w:val="en-US" w:eastAsia="zh-CN" w:bidi="ar-SA"/>
              </w:rPr>
            </w:pPr>
            <w:r>
              <w:rPr>
                <w:spacing w:val="-4"/>
                <w:kern w:val="0"/>
                <w:szCs w:val="21"/>
              </w:rPr>
              <w:t>（六）在饮用水水源保护区、河道内丢弃农药、农药包装物或者清洗施药器械。</w:t>
            </w:r>
          </w:p>
        </w:tc>
        <w:tc>
          <w:tcPr>
            <w:tcW w:w="667" w:type="dxa"/>
            <w:noWrap w:val="0"/>
            <w:vAlign w:val="center"/>
          </w:tcPr>
          <w:p w14:paraId="29CE1A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0F91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0" w:hRule="atLeast"/>
          <w:jc w:val="center"/>
        </w:trPr>
        <w:tc>
          <w:tcPr>
            <w:tcW w:w="903" w:type="dxa"/>
            <w:noWrap w:val="0"/>
            <w:vAlign w:val="center"/>
          </w:tcPr>
          <w:p w14:paraId="768F867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38</w:t>
            </w:r>
          </w:p>
        </w:tc>
        <w:tc>
          <w:tcPr>
            <w:tcW w:w="1923" w:type="dxa"/>
            <w:noWrap w:val="0"/>
            <w:vAlign w:val="center"/>
          </w:tcPr>
          <w:p w14:paraId="6A7A2490">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农产品生产企业、食品和食用农产品仓储企业、专业化病虫害防治服务组织和从事农产品生产的农民专业合作社等不执行农药使用记录制度</w:t>
            </w:r>
          </w:p>
        </w:tc>
        <w:tc>
          <w:tcPr>
            <w:tcW w:w="1708" w:type="dxa"/>
            <w:noWrap w:val="0"/>
            <w:vAlign w:val="center"/>
          </w:tcPr>
          <w:p w14:paraId="0E69C3E5">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51F9A06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D5FDA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6553F4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pacing w:val="-4"/>
                <w:kern w:val="0"/>
                <w:sz w:val="21"/>
                <w:szCs w:val="21"/>
              </w:rPr>
              <w:t>罚款</w:t>
            </w:r>
          </w:p>
        </w:tc>
        <w:tc>
          <w:tcPr>
            <w:tcW w:w="6454" w:type="dxa"/>
            <w:noWrap w:val="0"/>
            <w:vAlign w:val="center"/>
          </w:tcPr>
          <w:p w14:paraId="5941622F">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1"/>
                <w:szCs w:val="21"/>
                <w:lang w:val="en-US" w:eastAsia="zh-CN" w:bidi="ar-SA"/>
              </w:rPr>
            </w:pPr>
            <w:r>
              <w:rPr>
                <w:rFonts w:eastAsia="方正黑体_GBK"/>
                <w:spacing w:val="-4"/>
                <w:kern w:val="0"/>
                <w:szCs w:val="21"/>
              </w:rPr>
              <w:t xml:space="preserve">《农药管理条例》第六十一条 </w:t>
            </w:r>
            <w:r>
              <w:rPr>
                <w:rFonts w:hint="eastAsia" w:eastAsia="方正黑体_GBK"/>
                <w:spacing w:val="-4"/>
                <w:kern w:val="0"/>
                <w:szCs w:val="21"/>
                <w:lang w:val="en-US" w:eastAsia="zh-CN"/>
              </w:rPr>
              <w:t xml:space="preserve"> </w:t>
            </w:r>
            <w:r>
              <w:rPr>
                <w:spacing w:val="-4"/>
                <w:kern w:val="0"/>
                <w:szCs w:val="21"/>
              </w:rPr>
              <w:t>农产品生产企业、食品和食用农产品仓储企业、专业化病虫害防治服务组织和从事农产品生产的农民专业合作社等不执行农药使用记录制度的，由县级人民政府农业主管部门责令改正；拒不改正或者情节严重的，处2000元以上2万元以下罚款。</w:t>
            </w:r>
          </w:p>
        </w:tc>
        <w:tc>
          <w:tcPr>
            <w:tcW w:w="667" w:type="dxa"/>
            <w:noWrap w:val="0"/>
            <w:vAlign w:val="center"/>
          </w:tcPr>
          <w:p w14:paraId="472188D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B0CAD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0" w:hRule="atLeast"/>
          <w:jc w:val="center"/>
        </w:trPr>
        <w:tc>
          <w:tcPr>
            <w:tcW w:w="903" w:type="dxa"/>
            <w:noWrap w:val="0"/>
            <w:vAlign w:val="center"/>
          </w:tcPr>
          <w:p w14:paraId="26B6CE5C">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39</w:t>
            </w:r>
          </w:p>
        </w:tc>
        <w:tc>
          <w:tcPr>
            <w:tcW w:w="1923" w:type="dxa"/>
            <w:noWrap w:val="0"/>
            <w:vAlign w:val="center"/>
          </w:tcPr>
          <w:p w14:paraId="6308937A">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伪造、变造、转让、出租、出借农药经营许可证</w:t>
            </w:r>
          </w:p>
        </w:tc>
        <w:tc>
          <w:tcPr>
            <w:tcW w:w="1708" w:type="dxa"/>
            <w:noWrap w:val="0"/>
            <w:vAlign w:val="center"/>
          </w:tcPr>
          <w:p w14:paraId="53DBED02">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pacing w:val="-4"/>
                <w:kern w:val="0"/>
                <w:szCs w:val="21"/>
              </w:rPr>
              <w:t>《农药管理条例》</w:t>
            </w:r>
          </w:p>
        </w:tc>
        <w:tc>
          <w:tcPr>
            <w:tcW w:w="1200" w:type="dxa"/>
            <w:noWrap w:val="0"/>
            <w:vAlign w:val="center"/>
          </w:tcPr>
          <w:p w14:paraId="6070B7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1C98E1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1997年5月8日</w:t>
            </w:r>
          </w:p>
        </w:tc>
        <w:tc>
          <w:tcPr>
            <w:tcW w:w="1125" w:type="dxa"/>
            <w:noWrap w:val="0"/>
            <w:vAlign w:val="center"/>
          </w:tcPr>
          <w:p w14:paraId="4A9D29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pacing w:val="-4"/>
                <w:kern w:val="0"/>
                <w:sz w:val="21"/>
                <w:szCs w:val="21"/>
              </w:rPr>
              <w:t>罚款</w:t>
            </w:r>
            <w:r>
              <w:rPr>
                <w:rFonts w:hint="eastAsia" w:ascii="宋体" w:hAnsi="宋体" w:eastAsia="宋体" w:cs="宋体"/>
                <w:spacing w:val="-4"/>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r>
              <w:rPr>
                <w:rFonts w:hint="eastAsia" w:ascii="宋体" w:hAnsi="宋体" w:eastAsia="宋体" w:cs="宋体"/>
                <w:kern w:val="0"/>
                <w:sz w:val="21"/>
                <w:szCs w:val="21"/>
              </w:rPr>
              <w:t>吊销</w:t>
            </w:r>
            <w:r>
              <w:rPr>
                <w:rFonts w:hint="eastAsia" w:ascii="宋体" w:hAnsi="宋体" w:eastAsia="宋体" w:cs="宋体"/>
                <w:kern w:val="0"/>
                <w:sz w:val="21"/>
                <w:szCs w:val="21"/>
                <w:lang w:val="en-US" w:eastAsia="zh-CN"/>
              </w:rPr>
              <w:t>许可证件、限制从业</w:t>
            </w:r>
          </w:p>
        </w:tc>
        <w:tc>
          <w:tcPr>
            <w:tcW w:w="6454" w:type="dxa"/>
            <w:noWrap w:val="0"/>
            <w:vAlign w:val="center"/>
          </w:tcPr>
          <w:p w14:paraId="661A9168">
            <w:pPr>
              <w:keepNext w:val="0"/>
              <w:keepLines w:val="0"/>
              <w:pageBreakBefore w:val="0"/>
              <w:widowControl w:val="0"/>
              <w:kinsoku/>
              <w:wordWrap/>
              <w:overflowPunct/>
              <w:topLinePunct w:val="0"/>
              <w:autoSpaceDE/>
              <w:autoSpaceDN/>
              <w:bidi w:val="0"/>
              <w:adjustRightInd/>
              <w:snapToGrid/>
              <w:spacing w:line="320" w:lineRule="exact"/>
              <w:textAlignment w:val="auto"/>
              <w:rPr>
                <w:kern w:val="0"/>
                <w:szCs w:val="21"/>
              </w:rPr>
            </w:pPr>
            <w:r>
              <w:rPr>
                <w:rFonts w:eastAsia="方正黑体_GBK"/>
                <w:spacing w:val="-4"/>
                <w:kern w:val="0"/>
                <w:szCs w:val="21"/>
              </w:rPr>
              <w:t>《农药管理条例》第六十二条</w:t>
            </w:r>
            <w:r>
              <w:rPr>
                <w:rFonts w:hint="eastAsia" w:eastAsia="方正黑体_GBK"/>
                <w:spacing w:val="-4"/>
                <w:kern w:val="0"/>
                <w:szCs w:val="21"/>
                <w:lang w:val="en-US" w:eastAsia="zh-CN"/>
              </w:rPr>
              <w:t xml:space="preserve">  </w:t>
            </w:r>
            <w:r>
              <w:rPr>
                <w:kern w:val="0"/>
                <w:szCs w:val="21"/>
              </w:rPr>
              <w:t>伪造、变造、转让、出租、出借农药登记证、农药生产许可证、农药经营许可证等许可证明文件的，由发证机关收缴或予以吊销，没收违法所得，并处1万元以上5万元以下罚款；构成犯罪的，依法追究刑事责任。</w:t>
            </w:r>
          </w:p>
          <w:p w14:paraId="082FD725">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1"/>
                <w:szCs w:val="21"/>
                <w:lang w:val="en-US" w:eastAsia="zh-CN" w:bidi="ar-SA"/>
              </w:rPr>
            </w:pPr>
            <w:r>
              <w:rPr>
                <w:rFonts w:eastAsia="方正黑体_GBK"/>
                <w:spacing w:val="-4"/>
                <w:kern w:val="0"/>
                <w:szCs w:val="21"/>
              </w:rPr>
              <w:t xml:space="preserve">《农药管理条例》第六十三条第一款 </w:t>
            </w:r>
            <w:r>
              <w:rPr>
                <w:rFonts w:hint="eastAsia" w:eastAsia="方正黑体_GBK"/>
                <w:spacing w:val="-4"/>
                <w:kern w:val="0"/>
                <w:szCs w:val="21"/>
                <w:lang w:val="en-US" w:eastAsia="zh-CN"/>
              </w:rPr>
              <w:t xml:space="preserve"> </w:t>
            </w:r>
            <w:r>
              <w:rPr>
                <w:spacing w:val="-4"/>
                <w:kern w:val="0"/>
                <w:szCs w:val="21"/>
              </w:rPr>
              <w:t>未取得农药生产许可证生产农药，未取得农药经营许可证经营农药，或者被吊销农药登记证、农药生产许可证、农药经营许可证的，其直接负责的主管人员10年内不得从事农药生产、经营活动。</w:t>
            </w:r>
          </w:p>
        </w:tc>
        <w:tc>
          <w:tcPr>
            <w:tcW w:w="667" w:type="dxa"/>
            <w:noWrap w:val="0"/>
            <w:vAlign w:val="center"/>
          </w:tcPr>
          <w:p w14:paraId="689289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84640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5" w:hRule="atLeast"/>
          <w:jc w:val="center"/>
        </w:trPr>
        <w:tc>
          <w:tcPr>
            <w:tcW w:w="903" w:type="dxa"/>
            <w:noWrap w:val="0"/>
            <w:vAlign w:val="center"/>
          </w:tcPr>
          <w:p w14:paraId="262C601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40</w:t>
            </w:r>
          </w:p>
        </w:tc>
        <w:tc>
          <w:tcPr>
            <w:tcW w:w="1923" w:type="dxa"/>
            <w:noWrap w:val="0"/>
            <w:vAlign w:val="center"/>
          </w:tcPr>
          <w:p w14:paraId="540716DC">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农药经营者未将农药经营许可证、管理制度等置于营业场所醒目位置的</w:t>
            </w:r>
          </w:p>
        </w:tc>
        <w:tc>
          <w:tcPr>
            <w:tcW w:w="1708" w:type="dxa"/>
            <w:noWrap w:val="0"/>
            <w:vAlign w:val="center"/>
          </w:tcPr>
          <w:p w14:paraId="22F76D46">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《四川省农药管理条例》</w:t>
            </w:r>
          </w:p>
        </w:tc>
        <w:tc>
          <w:tcPr>
            <w:tcW w:w="1200" w:type="dxa"/>
            <w:noWrap w:val="0"/>
            <w:vAlign w:val="center"/>
          </w:tcPr>
          <w:p w14:paraId="5DF9F3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789F49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1999年8月14日</w:t>
            </w:r>
          </w:p>
        </w:tc>
        <w:tc>
          <w:tcPr>
            <w:tcW w:w="1125" w:type="dxa"/>
            <w:noWrap w:val="0"/>
            <w:vAlign w:val="center"/>
          </w:tcPr>
          <w:p w14:paraId="1C73A0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6361DFDF">
            <w:pPr>
              <w:keepNext w:val="0"/>
              <w:keepLines w:val="0"/>
              <w:pageBreakBefore w:val="0"/>
              <w:widowControl w:val="0"/>
              <w:kinsoku/>
              <w:wordWrap/>
              <w:overflowPunct/>
              <w:topLinePunct w:val="0"/>
              <w:autoSpaceDE/>
              <w:autoSpaceDN/>
              <w:bidi w:val="0"/>
              <w:adjustRightInd/>
              <w:snapToGrid/>
              <w:spacing w:line="320" w:lineRule="exact"/>
              <w:textAlignment w:val="auto"/>
              <w:rPr>
                <w:kern w:val="0"/>
                <w:szCs w:val="21"/>
              </w:rPr>
            </w:pPr>
            <w:r>
              <w:rPr>
                <w:rFonts w:eastAsia="方正黑体_GBK"/>
                <w:kern w:val="0"/>
                <w:szCs w:val="21"/>
              </w:rPr>
              <w:t xml:space="preserve">《四川省农药管理条例》第三十九条 </w:t>
            </w:r>
            <w:r>
              <w:rPr>
                <w:rFonts w:hint="eastAsia" w:eastAsia="方正黑体_GBK"/>
                <w:kern w:val="0"/>
                <w:szCs w:val="21"/>
                <w:lang w:val="en-US" w:eastAsia="zh-CN"/>
              </w:rPr>
              <w:t xml:space="preserve"> </w:t>
            </w:r>
            <w:r>
              <w:rPr>
                <w:kern w:val="0"/>
                <w:szCs w:val="21"/>
              </w:rPr>
              <w:t>违反本条例第二十条第一款规定的，由县级以上地方人民政府农业农村主管部门责令改正；拒不改正或者情节严重的，处二千元以上二万元以下罚款。</w:t>
            </w:r>
          </w:p>
          <w:p w14:paraId="4D702902">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1"/>
                <w:szCs w:val="21"/>
                <w:lang w:val="en-US" w:eastAsia="zh-CN" w:bidi="ar-SA"/>
              </w:rPr>
            </w:pPr>
            <w:r>
              <w:rPr>
                <w:rFonts w:eastAsia="方正黑体_GBK"/>
                <w:kern w:val="0"/>
                <w:szCs w:val="21"/>
              </w:rPr>
              <w:t>附：第二十条第一款</w:t>
            </w:r>
            <w:r>
              <w:rPr>
                <w:kern w:val="0"/>
                <w:szCs w:val="21"/>
              </w:rPr>
              <w:t xml:space="preserve"> </w:t>
            </w:r>
            <w:r>
              <w:rPr>
                <w:rFonts w:hint="eastAsia"/>
                <w:kern w:val="0"/>
                <w:szCs w:val="21"/>
                <w:lang w:val="en-US" w:eastAsia="zh-CN"/>
              </w:rPr>
              <w:t xml:space="preserve"> </w:t>
            </w:r>
            <w:r>
              <w:rPr>
                <w:kern w:val="0"/>
                <w:szCs w:val="21"/>
              </w:rPr>
              <w:t>农药经营者应当将农药经营许可证、管理制度等置于营业场所醒目位置。</w:t>
            </w:r>
          </w:p>
        </w:tc>
        <w:tc>
          <w:tcPr>
            <w:tcW w:w="667" w:type="dxa"/>
            <w:noWrap w:val="0"/>
            <w:vAlign w:val="center"/>
          </w:tcPr>
          <w:p w14:paraId="411D4C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5C885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0" w:hRule="atLeast"/>
          <w:jc w:val="center"/>
        </w:trPr>
        <w:tc>
          <w:tcPr>
            <w:tcW w:w="903" w:type="dxa"/>
            <w:noWrap w:val="0"/>
            <w:vAlign w:val="center"/>
          </w:tcPr>
          <w:p w14:paraId="40C43042">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41</w:t>
            </w:r>
          </w:p>
        </w:tc>
        <w:tc>
          <w:tcPr>
            <w:tcW w:w="1923" w:type="dxa"/>
            <w:noWrap w:val="0"/>
            <w:vAlign w:val="center"/>
          </w:tcPr>
          <w:p w14:paraId="0C853DC8">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使用无标签或未附具相应说明书的农药的</w:t>
            </w:r>
          </w:p>
        </w:tc>
        <w:tc>
          <w:tcPr>
            <w:tcW w:w="1708" w:type="dxa"/>
            <w:noWrap w:val="0"/>
            <w:vAlign w:val="center"/>
          </w:tcPr>
          <w:p w14:paraId="246A2EC1">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《四川省农药管理条例》</w:t>
            </w:r>
          </w:p>
        </w:tc>
        <w:tc>
          <w:tcPr>
            <w:tcW w:w="1200" w:type="dxa"/>
            <w:noWrap w:val="0"/>
            <w:vAlign w:val="center"/>
          </w:tcPr>
          <w:p w14:paraId="515278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0E61D36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1999年8月14日</w:t>
            </w:r>
          </w:p>
        </w:tc>
        <w:tc>
          <w:tcPr>
            <w:tcW w:w="1125" w:type="dxa"/>
            <w:noWrap w:val="0"/>
            <w:vAlign w:val="center"/>
          </w:tcPr>
          <w:p w14:paraId="0AA530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06B4DD89">
            <w:pPr>
              <w:spacing w:line="280" w:lineRule="exact"/>
              <w:rPr>
                <w:spacing w:val="-4"/>
                <w:kern w:val="0"/>
                <w:szCs w:val="21"/>
              </w:rPr>
            </w:pPr>
            <w:r>
              <w:rPr>
                <w:rFonts w:eastAsia="方正黑体_GBK"/>
                <w:kern w:val="0"/>
                <w:szCs w:val="21"/>
              </w:rPr>
              <w:t>《四川省农药管理条例》第四十条</w:t>
            </w:r>
            <w:r>
              <w:rPr>
                <w:rFonts w:hint="eastAsia" w:eastAsia="方正黑体_GBK"/>
                <w:kern w:val="0"/>
                <w:szCs w:val="21"/>
                <w:lang w:val="en-US" w:eastAsia="zh-CN"/>
              </w:rPr>
              <w:t xml:space="preserve"> </w:t>
            </w:r>
            <w:r>
              <w:rPr>
                <w:rFonts w:eastAsia="方正黑体_GBK"/>
                <w:kern w:val="0"/>
                <w:szCs w:val="21"/>
              </w:rPr>
              <w:t xml:space="preserve"> </w:t>
            </w:r>
            <w:r>
              <w:rPr>
                <w:kern w:val="0"/>
                <w:szCs w:val="21"/>
              </w:rPr>
              <w:t>违反本条例第二十九条第（一）、（二）、（三）、（四）、（六）项使用农药的，由县级人民政府农业农村主管部门责令改正，农药使用者为</w:t>
            </w:r>
            <w:r>
              <w:rPr>
                <w:spacing w:val="-4"/>
                <w:kern w:val="0"/>
                <w:szCs w:val="21"/>
              </w:rPr>
              <w:t>农产品生产企业、食品和食用农产品仓储企业、专业化病虫害防治服务组织和从事农产品生产的农民专业合作社等单位的，处五万元以上十万元以下罚款，农药使用者为个人的，处一万元以下罚款；构成犯罪的，依法追究刑事责任。</w:t>
            </w:r>
          </w:p>
          <w:p w14:paraId="50033EB6">
            <w:pPr>
              <w:spacing w:line="280" w:lineRule="exact"/>
              <w:rPr>
                <w:kern w:val="0"/>
                <w:szCs w:val="21"/>
              </w:rPr>
            </w:pPr>
            <w:r>
              <w:rPr>
                <w:rFonts w:eastAsia="方正黑体_GBK"/>
                <w:kern w:val="0"/>
                <w:szCs w:val="21"/>
              </w:rPr>
              <w:t>附：第二十九条第（三）项</w:t>
            </w:r>
            <w:r>
              <w:rPr>
                <w:rFonts w:hint="eastAsia" w:eastAsia="方正黑体_GBK"/>
                <w:kern w:val="0"/>
                <w:szCs w:val="21"/>
                <w:lang w:val="en-US" w:eastAsia="zh-CN"/>
              </w:rPr>
              <w:t xml:space="preserve">  </w:t>
            </w:r>
            <w:r>
              <w:rPr>
                <w:kern w:val="0"/>
                <w:szCs w:val="21"/>
              </w:rPr>
              <w:t>农药使用者应当遵守国家有关农药安全、合理使用制度，妥善保管农药，在配药、用药过程中必须采取必要的防护措施，避免发生农药使用事故，并遵守以下规定：</w:t>
            </w:r>
          </w:p>
          <w:p w14:paraId="607E66B8">
            <w:pPr>
              <w:spacing w:line="280" w:lineRule="exact"/>
              <w:rPr>
                <w:rFonts w:hint="eastAsia" w:ascii="宋体" w:hAnsi="宋体" w:eastAsia="宋体" w:cs="宋体"/>
                <w:kern w:val="0"/>
                <w:sz w:val="21"/>
                <w:szCs w:val="21"/>
                <w:lang w:val="en-US" w:eastAsia="zh-CN" w:bidi="ar-SA"/>
              </w:rPr>
            </w:pPr>
            <w:r>
              <w:rPr>
                <w:kern w:val="0"/>
                <w:szCs w:val="21"/>
              </w:rPr>
              <w:t>（三）不得使用无标签或未附具相应说明书的农药；</w:t>
            </w:r>
          </w:p>
        </w:tc>
        <w:tc>
          <w:tcPr>
            <w:tcW w:w="667" w:type="dxa"/>
            <w:noWrap w:val="0"/>
            <w:vAlign w:val="center"/>
          </w:tcPr>
          <w:p w14:paraId="79E648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78B4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15" w:hRule="atLeast"/>
          <w:jc w:val="center"/>
        </w:trPr>
        <w:tc>
          <w:tcPr>
            <w:tcW w:w="903" w:type="dxa"/>
            <w:noWrap w:val="0"/>
            <w:vAlign w:val="center"/>
          </w:tcPr>
          <w:p w14:paraId="52F7CA5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42</w:t>
            </w:r>
          </w:p>
        </w:tc>
        <w:tc>
          <w:tcPr>
            <w:tcW w:w="1923" w:type="dxa"/>
            <w:noWrap w:val="0"/>
            <w:vAlign w:val="center"/>
          </w:tcPr>
          <w:p w14:paraId="0F21924E">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生产、销售未取得登记证的肥料产品</w:t>
            </w:r>
          </w:p>
        </w:tc>
        <w:tc>
          <w:tcPr>
            <w:tcW w:w="1708" w:type="dxa"/>
            <w:noWrap w:val="0"/>
            <w:vAlign w:val="center"/>
          </w:tcPr>
          <w:p w14:paraId="6CC1BD82">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《肥料登记管理办法》</w:t>
            </w:r>
          </w:p>
        </w:tc>
        <w:tc>
          <w:tcPr>
            <w:tcW w:w="1200" w:type="dxa"/>
            <w:noWrap w:val="0"/>
            <w:vAlign w:val="center"/>
          </w:tcPr>
          <w:p w14:paraId="4E3709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5C4B4A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2000年6月23日</w:t>
            </w:r>
          </w:p>
        </w:tc>
        <w:tc>
          <w:tcPr>
            <w:tcW w:w="1125" w:type="dxa"/>
            <w:noWrap w:val="0"/>
            <w:vAlign w:val="center"/>
          </w:tcPr>
          <w:p w14:paraId="131536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3CF8F777">
            <w:pPr>
              <w:spacing w:line="280" w:lineRule="exact"/>
              <w:jc w:val="left"/>
              <w:rPr>
                <w:rFonts w:hint="eastAsia" w:ascii="宋体" w:hAnsi="宋体" w:cs="宋体"/>
                <w:kern w:val="0"/>
                <w:szCs w:val="21"/>
              </w:rPr>
            </w:pPr>
            <w:r>
              <w:rPr>
                <w:rFonts w:eastAsia="方正黑体_GBK"/>
                <w:kern w:val="0"/>
                <w:szCs w:val="21"/>
              </w:rPr>
              <w:t xml:space="preserve">《肥料登记管理办法》第二十六条第一项 </w:t>
            </w:r>
            <w:r>
              <w:rPr>
                <w:rFonts w:hint="eastAsia" w:eastAsia="方正黑体_GBK"/>
                <w:kern w:val="0"/>
                <w:szCs w:val="21"/>
                <w:lang w:val="en-US" w:eastAsia="zh-CN"/>
              </w:rPr>
              <w:t xml:space="preserve"> </w:t>
            </w:r>
            <w:r>
              <w:rPr>
                <w:kern w:val="0"/>
                <w:szCs w:val="21"/>
              </w:rPr>
              <w:t>有下列情形之一的，由县级以上农业行政主管部门给予警告，并处违法所</w:t>
            </w:r>
            <w:r>
              <w:rPr>
                <w:rFonts w:hint="eastAsia" w:ascii="宋体" w:hAnsi="宋体" w:cs="宋体"/>
                <w:kern w:val="0"/>
                <w:szCs w:val="21"/>
              </w:rPr>
              <w:t>得3倍以下罚款，但最高不得超过30000元；没有违法所得的，处10000元以下罚款：</w:t>
            </w:r>
          </w:p>
          <w:p w14:paraId="7D4C8011">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hint="eastAsia" w:ascii="宋体" w:hAnsi="宋体" w:cs="宋体"/>
                <w:kern w:val="0"/>
                <w:szCs w:val="21"/>
              </w:rPr>
              <w:t>（一）生产、销售未取得登记证的肥料产品；</w:t>
            </w:r>
          </w:p>
        </w:tc>
        <w:tc>
          <w:tcPr>
            <w:tcW w:w="667" w:type="dxa"/>
            <w:noWrap w:val="0"/>
            <w:vAlign w:val="center"/>
          </w:tcPr>
          <w:p w14:paraId="2C4DD9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5D4DF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0" w:hRule="atLeast"/>
          <w:jc w:val="center"/>
        </w:trPr>
        <w:tc>
          <w:tcPr>
            <w:tcW w:w="903" w:type="dxa"/>
            <w:noWrap w:val="0"/>
            <w:vAlign w:val="center"/>
          </w:tcPr>
          <w:p w14:paraId="7BD815D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43</w:t>
            </w:r>
          </w:p>
        </w:tc>
        <w:tc>
          <w:tcPr>
            <w:tcW w:w="1923" w:type="dxa"/>
            <w:noWrap w:val="0"/>
            <w:vAlign w:val="center"/>
          </w:tcPr>
          <w:p w14:paraId="17BF23A0">
            <w:pPr>
              <w:spacing w:line="280" w:lineRule="exact"/>
              <w:ind w:right="-105" w:rightChars="-50"/>
              <w:jc w:val="left"/>
              <w:rPr>
                <w:rFonts w:hint="eastAsia" w:ascii="宋体" w:hAnsi="宋体" w:eastAsia="宋体" w:cs="宋体"/>
                <w:spacing w:val="-6"/>
                <w:kern w:val="0"/>
                <w:sz w:val="21"/>
                <w:szCs w:val="21"/>
                <w:lang w:val="en-US" w:eastAsia="zh-CN" w:bidi="ar-SA"/>
              </w:rPr>
            </w:pPr>
            <w:r>
              <w:rPr>
                <w:rFonts w:hint="eastAsia" w:ascii="宋体" w:hAnsi="宋体" w:eastAsia="宋体" w:cs="宋体"/>
                <w:szCs w:val="21"/>
              </w:rPr>
              <w:t>假冒、伪造肥料登记证、登记证号</w:t>
            </w:r>
          </w:p>
        </w:tc>
        <w:tc>
          <w:tcPr>
            <w:tcW w:w="1708" w:type="dxa"/>
            <w:noWrap w:val="0"/>
            <w:vAlign w:val="center"/>
          </w:tcPr>
          <w:p w14:paraId="2696E445">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《肥料登记管理办法》</w:t>
            </w:r>
          </w:p>
        </w:tc>
        <w:tc>
          <w:tcPr>
            <w:tcW w:w="1200" w:type="dxa"/>
            <w:noWrap w:val="0"/>
            <w:vAlign w:val="center"/>
          </w:tcPr>
          <w:p w14:paraId="2EA7E4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046D10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2000年6月23日</w:t>
            </w:r>
          </w:p>
        </w:tc>
        <w:tc>
          <w:tcPr>
            <w:tcW w:w="1125" w:type="dxa"/>
            <w:noWrap w:val="0"/>
            <w:vAlign w:val="center"/>
          </w:tcPr>
          <w:p w14:paraId="3F34AEE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395575B3">
            <w:pPr>
              <w:spacing w:line="280" w:lineRule="exact"/>
              <w:jc w:val="left"/>
              <w:rPr>
                <w:kern w:val="0"/>
                <w:szCs w:val="21"/>
              </w:rPr>
            </w:pPr>
            <w:r>
              <w:rPr>
                <w:rFonts w:eastAsia="方正黑体_GBK"/>
                <w:kern w:val="0"/>
                <w:szCs w:val="21"/>
              </w:rPr>
              <w:t xml:space="preserve">《肥料登记管理办法》第二十六条第二项 </w:t>
            </w:r>
            <w:r>
              <w:rPr>
                <w:rFonts w:hint="eastAsia" w:eastAsia="方正黑体_GBK"/>
                <w:kern w:val="0"/>
                <w:szCs w:val="21"/>
                <w:lang w:val="en-US" w:eastAsia="zh-CN"/>
              </w:rPr>
              <w:t xml:space="preserve"> </w:t>
            </w:r>
            <w:r>
              <w:rPr>
                <w:kern w:val="0"/>
                <w:szCs w:val="21"/>
              </w:rPr>
              <w:t>有下列情形之一的，由县级以上农业行政主管部门给予警告，并处违法所</w:t>
            </w:r>
            <w:r>
              <w:rPr>
                <w:rFonts w:ascii="宋体" w:hAnsi="宋体" w:cs="宋体"/>
                <w:kern w:val="0"/>
                <w:szCs w:val="21"/>
              </w:rPr>
              <w:t>得3倍以下罚款，但最高不得超过30000元；没有违法所得的，处10000元以下罚款：</w:t>
            </w:r>
          </w:p>
          <w:p w14:paraId="52E7AAC9">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（二）假冒、伪造肥料登记证、登记证号的；</w:t>
            </w:r>
          </w:p>
        </w:tc>
        <w:tc>
          <w:tcPr>
            <w:tcW w:w="667" w:type="dxa"/>
            <w:noWrap w:val="0"/>
            <w:vAlign w:val="center"/>
          </w:tcPr>
          <w:p w14:paraId="68BE1B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4712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5" w:hRule="atLeast"/>
          <w:jc w:val="center"/>
        </w:trPr>
        <w:tc>
          <w:tcPr>
            <w:tcW w:w="903" w:type="dxa"/>
            <w:noWrap w:val="0"/>
            <w:vAlign w:val="center"/>
          </w:tcPr>
          <w:p w14:paraId="47E6C37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44</w:t>
            </w:r>
          </w:p>
        </w:tc>
        <w:tc>
          <w:tcPr>
            <w:tcW w:w="1923" w:type="dxa"/>
            <w:noWrap w:val="0"/>
            <w:vAlign w:val="center"/>
          </w:tcPr>
          <w:p w14:paraId="4811FC42">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生产、销售有效成分或含量与登记批准的内容不符的肥料产品</w:t>
            </w:r>
          </w:p>
        </w:tc>
        <w:tc>
          <w:tcPr>
            <w:tcW w:w="1708" w:type="dxa"/>
            <w:noWrap w:val="0"/>
            <w:vAlign w:val="center"/>
          </w:tcPr>
          <w:p w14:paraId="39316356">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《肥料登记管理办法》</w:t>
            </w:r>
          </w:p>
        </w:tc>
        <w:tc>
          <w:tcPr>
            <w:tcW w:w="1200" w:type="dxa"/>
            <w:noWrap w:val="0"/>
            <w:vAlign w:val="center"/>
          </w:tcPr>
          <w:p w14:paraId="3ADCE0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72ED87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2000年6月23日</w:t>
            </w:r>
          </w:p>
        </w:tc>
        <w:tc>
          <w:tcPr>
            <w:tcW w:w="1125" w:type="dxa"/>
            <w:noWrap w:val="0"/>
            <w:vAlign w:val="center"/>
          </w:tcPr>
          <w:p w14:paraId="0BF935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1D55D2F5">
            <w:pPr>
              <w:spacing w:line="280" w:lineRule="exact"/>
              <w:jc w:val="left"/>
              <w:rPr>
                <w:kern w:val="0"/>
                <w:szCs w:val="21"/>
              </w:rPr>
            </w:pPr>
            <w:r>
              <w:rPr>
                <w:rFonts w:eastAsia="方正黑体_GBK"/>
                <w:kern w:val="0"/>
                <w:szCs w:val="21"/>
              </w:rPr>
              <w:t xml:space="preserve">《肥料登记管理办法》第二十六条第三项 </w:t>
            </w:r>
            <w:r>
              <w:rPr>
                <w:rFonts w:hint="eastAsia" w:eastAsia="方正黑体_GBK"/>
                <w:kern w:val="0"/>
                <w:szCs w:val="21"/>
                <w:lang w:val="en-US" w:eastAsia="zh-CN"/>
              </w:rPr>
              <w:t xml:space="preserve"> </w:t>
            </w:r>
            <w:r>
              <w:rPr>
                <w:kern w:val="0"/>
                <w:szCs w:val="21"/>
              </w:rPr>
              <w:t>有下列情形之一的，由县级以上农业行政主管部门给予警告，并处违法所得</w:t>
            </w:r>
            <w:r>
              <w:rPr>
                <w:rFonts w:ascii="宋体" w:hAnsi="宋体" w:cs="宋体"/>
                <w:kern w:val="0"/>
                <w:szCs w:val="21"/>
              </w:rPr>
              <w:t>3倍以下罚款，但最高不得超过30000元；没有违法所得的，处10000元以下罚款：</w:t>
            </w:r>
          </w:p>
          <w:p w14:paraId="67B854DB">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(三)生产、销售的肥料</w:t>
            </w:r>
            <w:r>
              <w:t>产品有效成分或含量与登记批准的内容不符的。</w:t>
            </w:r>
          </w:p>
        </w:tc>
        <w:tc>
          <w:tcPr>
            <w:tcW w:w="667" w:type="dxa"/>
            <w:noWrap w:val="0"/>
            <w:vAlign w:val="center"/>
          </w:tcPr>
          <w:p w14:paraId="0A849B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2E56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0" w:hRule="atLeast"/>
          <w:jc w:val="center"/>
        </w:trPr>
        <w:tc>
          <w:tcPr>
            <w:tcW w:w="903" w:type="dxa"/>
            <w:noWrap w:val="0"/>
            <w:vAlign w:val="center"/>
          </w:tcPr>
          <w:p w14:paraId="4C2DC278">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45</w:t>
            </w:r>
          </w:p>
        </w:tc>
        <w:tc>
          <w:tcPr>
            <w:tcW w:w="1923" w:type="dxa"/>
            <w:noWrap w:val="0"/>
            <w:vAlign w:val="center"/>
          </w:tcPr>
          <w:p w14:paraId="2EB09181">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转让肥料登记证或登记证号</w:t>
            </w:r>
          </w:p>
        </w:tc>
        <w:tc>
          <w:tcPr>
            <w:tcW w:w="1708" w:type="dxa"/>
            <w:noWrap w:val="0"/>
            <w:vAlign w:val="center"/>
          </w:tcPr>
          <w:p w14:paraId="42D1BECD">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《肥料登记管理办法》</w:t>
            </w:r>
          </w:p>
        </w:tc>
        <w:tc>
          <w:tcPr>
            <w:tcW w:w="1200" w:type="dxa"/>
            <w:noWrap w:val="0"/>
            <w:vAlign w:val="center"/>
          </w:tcPr>
          <w:p w14:paraId="0766D5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24B18F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2000年6月23日</w:t>
            </w:r>
          </w:p>
        </w:tc>
        <w:tc>
          <w:tcPr>
            <w:tcW w:w="1125" w:type="dxa"/>
            <w:noWrap w:val="0"/>
            <w:vAlign w:val="center"/>
          </w:tcPr>
          <w:p w14:paraId="1036A7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0D2D74C1">
            <w:pPr>
              <w:spacing w:line="280" w:lineRule="exact"/>
              <w:jc w:val="left"/>
              <w:rPr>
                <w:rFonts w:ascii="宋体" w:hAnsi="宋体" w:cs="宋体"/>
                <w:kern w:val="0"/>
                <w:szCs w:val="21"/>
              </w:rPr>
            </w:pPr>
            <w:r>
              <w:rPr>
                <w:rFonts w:eastAsia="方正黑体_GBK"/>
                <w:kern w:val="0"/>
                <w:szCs w:val="21"/>
              </w:rPr>
              <w:t xml:space="preserve">《肥料登记管理办法》第二十七条第一项 </w:t>
            </w:r>
            <w:r>
              <w:rPr>
                <w:rFonts w:hint="eastAsia" w:eastAsia="方正黑体_GBK"/>
                <w:kern w:val="0"/>
                <w:szCs w:val="21"/>
                <w:lang w:val="en-US" w:eastAsia="zh-CN"/>
              </w:rPr>
              <w:t xml:space="preserve"> </w:t>
            </w:r>
            <w:r>
              <w:rPr>
                <w:kern w:val="0"/>
                <w:szCs w:val="21"/>
              </w:rPr>
              <w:t>有下列情形之一的，由县级以上农业行政主管部门给予警告，并处违法所得</w:t>
            </w:r>
            <w:r>
              <w:rPr>
                <w:rFonts w:ascii="宋体" w:hAnsi="宋体" w:cs="宋体"/>
                <w:kern w:val="0"/>
                <w:szCs w:val="21"/>
              </w:rPr>
              <w:t>3倍以下罚款，但最高不得超过20000元；没有违法所得的，处10000元以下罚款：</w:t>
            </w:r>
          </w:p>
          <w:p w14:paraId="2D6643E5">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ascii="宋体" w:hAnsi="宋体" w:cs="宋体"/>
                <w:kern w:val="0"/>
                <w:szCs w:val="21"/>
              </w:rPr>
              <w:t>(一)转让肥料登记证或登记证号的；</w:t>
            </w:r>
          </w:p>
        </w:tc>
        <w:tc>
          <w:tcPr>
            <w:tcW w:w="667" w:type="dxa"/>
            <w:noWrap w:val="0"/>
            <w:vAlign w:val="center"/>
          </w:tcPr>
          <w:p w14:paraId="0B02CC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B377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50" w:hRule="atLeast"/>
          <w:jc w:val="center"/>
        </w:trPr>
        <w:tc>
          <w:tcPr>
            <w:tcW w:w="903" w:type="dxa"/>
            <w:noWrap w:val="0"/>
            <w:vAlign w:val="center"/>
          </w:tcPr>
          <w:p w14:paraId="0D6A796B">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46</w:t>
            </w:r>
          </w:p>
        </w:tc>
        <w:tc>
          <w:tcPr>
            <w:tcW w:w="1923" w:type="dxa"/>
            <w:noWrap w:val="0"/>
            <w:vAlign w:val="center"/>
          </w:tcPr>
          <w:p w14:paraId="3A08FF8F">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登记证有效期满未经批准续展登记而继续该生产肥料产品</w:t>
            </w:r>
          </w:p>
        </w:tc>
        <w:tc>
          <w:tcPr>
            <w:tcW w:w="1708" w:type="dxa"/>
            <w:noWrap w:val="0"/>
            <w:vAlign w:val="center"/>
          </w:tcPr>
          <w:p w14:paraId="42DFB2A1">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《肥料登记管理办法》</w:t>
            </w:r>
          </w:p>
        </w:tc>
        <w:tc>
          <w:tcPr>
            <w:tcW w:w="1200" w:type="dxa"/>
            <w:noWrap w:val="0"/>
            <w:vAlign w:val="center"/>
          </w:tcPr>
          <w:p w14:paraId="6D735A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349AD4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2000年6月23日</w:t>
            </w:r>
          </w:p>
        </w:tc>
        <w:tc>
          <w:tcPr>
            <w:tcW w:w="1125" w:type="dxa"/>
            <w:noWrap w:val="0"/>
            <w:vAlign w:val="center"/>
          </w:tcPr>
          <w:p w14:paraId="132415D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73F34CEB">
            <w:pPr>
              <w:spacing w:line="280" w:lineRule="exact"/>
              <w:rPr>
                <w:kern w:val="0"/>
                <w:szCs w:val="21"/>
              </w:rPr>
            </w:pPr>
            <w:r>
              <w:rPr>
                <w:rFonts w:eastAsia="方正黑体_GBK"/>
                <w:kern w:val="0"/>
                <w:szCs w:val="21"/>
              </w:rPr>
              <w:t xml:space="preserve">《肥料登记管理办法》第二十七条第二项 </w:t>
            </w:r>
            <w:r>
              <w:rPr>
                <w:rFonts w:hint="eastAsia" w:eastAsia="方正黑体_GBK"/>
                <w:kern w:val="0"/>
                <w:szCs w:val="21"/>
                <w:lang w:val="en-US" w:eastAsia="zh-CN"/>
              </w:rPr>
              <w:t xml:space="preserve"> </w:t>
            </w:r>
            <w:r>
              <w:rPr>
                <w:kern w:val="0"/>
                <w:szCs w:val="21"/>
              </w:rPr>
              <w:t>有下列情形之一的，由县级以上农业行政主管部门给予警告，并处违法所得</w:t>
            </w:r>
            <w:r>
              <w:rPr>
                <w:rFonts w:ascii="宋体" w:hAnsi="宋体" w:cs="宋体"/>
                <w:kern w:val="0"/>
                <w:szCs w:val="21"/>
              </w:rPr>
              <w:t>3倍以下罚款，但最高不得超过20000元；没有违法所得的，处10000元以下罚款：</w:t>
            </w:r>
          </w:p>
          <w:p w14:paraId="4B9A4962">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(二)登记证有效期满未经批准续展登记而继续生产该肥料产品的；</w:t>
            </w:r>
          </w:p>
        </w:tc>
        <w:tc>
          <w:tcPr>
            <w:tcW w:w="667" w:type="dxa"/>
            <w:noWrap w:val="0"/>
            <w:vAlign w:val="center"/>
          </w:tcPr>
          <w:p w14:paraId="28CD68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5484E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95" w:hRule="atLeast"/>
          <w:jc w:val="center"/>
        </w:trPr>
        <w:tc>
          <w:tcPr>
            <w:tcW w:w="903" w:type="dxa"/>
            <w:noWrap w:val="0"/>
            <w:vAlign w:val="center"/>
          </w:tcPr>
          <w:p w14:paraId="2FA5CFE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47</w:t>
            </w:r>
          </w:p>
        </w:tc>
        <w:tc>
          <w:tcPr>
            <w:tcW w:w="1923" w:type="dxa"/>
            <w:noWrap w:val="0"/>
            <w:vAlign w:val="center"/>
          </w:tcPr>
          <w:p w14:paraId="39DE9BE5">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生产、销售包装上未附标签、标签残缺不清或者擅自修改标签内容的肥料产品</w:t>
            </w:r>
          </w:p>
        </w:tc>
        <w:tc>
          <w:tcPr>
            <w:tcW w:w="1708" w:type="dxa"/>
            <w:noWrap w:val="0"/>
            <w:vAlign w:val="center"/>
          </w:tcPr>
          <w:p w14:paraId="4A9981AA">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《肥料登记管理办法》</w:t>
            </w:r>
          </w:p>
        </w:tc>
        <w:tc>
          <w:tcPr>
            <w:tcW w:w="1200" w:type="dxa"/>
            <w:noWrap w:val="0"/>
            <w:vAlign w:val="center"/>
          </w:tcPr>
          <w:p w14:paraId="2F3D835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13FFFE3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2000年6月23日</w:t>
            </w:r>
          </w:p>
        </w:tc>
        <w:tc>
          <w:tcPr>
            <w:tcW w:w="1125" w:type="dxa"/>
            <w:noWrap w:val="0"/>
            <w:vAlign w:val="center"/>
          </w:tcPr>
          <w:p w14:paraId="5EDC2AF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25541A57">
            <w:pPr>
              <w:spacing w:line="280" w:lineRule="exact"/>
              <w:jc w:val="left"/>
              <w:rPr>
                <w:rFonts w:ascii="宋体" w:hAnsi="宋体" w:cs="宋体"/>
                <w:kern w:val="0"/>
                <w:szCs w:val="21"/>
              </w:rPr>
            </w:pPr>
            <w:r>
              <w:rPr>
                <w:rFonts w:eastAsia="方正黑体_GBK"/>
                <w:kern w:val="0"/>
                <w:szCs w:val="21"/>
              </w:rPr>
              <w:t xml:space="preserve">《肥料登记管理办法》第二十七条第三项 </w:t>
            </w:r>
            <w:r>
              <w:rPr>
                <w:rFonts w:hint="eastAsia" w:eastAsia="方正黑体_GBK"/>
                <w:kern w:val="0"/>
                <w:szCs w:val="21"/>
                <w:lang w:val="en-US" w:eastAsia="zh-CN"/>
              </w:rPr>
              <w:t xml:space="preserve"> </w:t>
            </w:r>
            <w:r>
              <w:rPr>
                <w:kern w:val="0"/>
                <w:szCs w:val="21"/>
              </w:rPr>
              <w:t>有下列情形之一的，由县级以上农业行政主管部门给予警告，并处违法所得</w:t>
            </w:r>
            <w:r>
              <w:rPr>
                <w:rFonts w:ascii="宋体" w:hAnsi="宋体" w:cs="宋体"/>
                <w:kern w:val="0"/>
                <w:szCs w:val="21"/>
              </w:rPr>
              <w:t>3倍以下罚款，但最高不得超过20000元；没有违法所得的，处10000元以下罚款：</w:t>
            </w:r>
          </w:p>
          <w:p w14:paraId="1EA5F648">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ascii="宋体" w:hAnsi="宋体" w:cs="宋体"/>
                <w:kern w:val="0"/>
                <w:szCs w:val="21"/>
              </w:rPr>
              <w:t>(三)生产、销售包装上未附标签、标签残缺不清或者擅自修改标签内容的。</w:t>
            </w:r>
          </w:p>
        </w:tc>
        <w:tc>
          <w:tcPr>
            <w:tcW w:w="667" w:type="dxa"/>
            <w:noWrap w:val="0"/>
            <w:vAlign w:val="center"/>
          </w:tcPr>
          <w:p w14:paraId="019EF0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4C233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30" w:hRule="atLeast"/>
          <w:jc w:val="center"/>
        </w:trPr>
        <w:tc>
          <w:tcPr>
            <w:tcW w:w="903" w:type="dxa"/>
            <w:noWrap w:val="0"/>
            <w:vAlign w:val="center"/>
          </w:tcPr>
          <w:p w14:paraId="028702F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48</w:t>
            </w:r>
          </w:p>
        </w:tc>
        <w:tc>
          <w:tcPr>
            <w:tcW w:w="1923" w:type="dxa"/>
            <w:noWrap w:val="0"/>
            <w:vAlign w:val="center"/>
          </w:tcPr>
          <w:p w14:paraId="53BB39EA">
            <w:pPr>
              <w:shd w:val="clear" w:color="auto" w:fill="FFFFFF"/>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shd w:val="clear" w:color="auto" w:fill="auto"/>
              </w:rPr>
              <w:t>在地表水饮用水水源保护二级保护区内违反规定使用化肥，或在地表水饮用水水源保护一级保护区内使用化肥</w:t>
            </w:r>
          </w:p>
        </w:tc>
        <w:tc>
          <w:tcPr>
            <w:tcW w:w="1708" w:type="dxa"/>
            <w:noWrap w:val="0"/>
            <w:vAlign w:val="center"/>
          </w:tcPr>
          <w:p w14:paraId="3DCBF279">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《四川省饮用水水源保护管理条例》</w:t>
            </w:r>
          </w:p>
        </w:tc>
        <w:tc>
          <w:tcPr>
            <w:tcW w:w="1200" w:type="dxa"/>
            <w:noWrap w:val="0"/>
            <w:vAlign w:val="center"/>
          </w:tcPr>
          <w:p w14:paraId="04F27D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2F985C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1995年10月19日</w:t>
            </w:r>
          </w:p>
        </w:tc>
        <w:tc>
          <w:tcPr>
            <w:tcW w:w="1125" w:type="dxa"/>
            <w:noWrap w:val="0"/>
            <w:vAlign w:val="center"/>
          </w:tcPr>
          <w:p w14:paraId="75D45CE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shd w:val="clear" w:color="auto" w:fill="F9F9F9"/>
              </w:rPr>
              <w:t>罚款</w:t>
            </w:r>
          </w:p>
        </w:tc>
        <w:tc>
          <w:tcPr>
            <w:tcW w:w="6454" w:type="dxa"/>
            <w:noWrap w:val="0"/>
            <w:vAlign w:val="center"/>
          </w:tcPr>
          <w:p w14:paraId="44A19A28">
            <w:pPr>
              <w:shd w:val="clear" w:color="auto" w:fill="auto"/>
              <w:spacing w:line="280" w:lineRule="exact"/>
              <w:jc w:val="left"/>
              <w:rPr>
                <w:kern w:val="0"/>
                <w:szCs w:val="21"/>
                <w:shd w:val="clear" w:color="auto" w:fill="auto"/>
              </w:rPr>
            </w:pPr>
            <w:r>
              <w:rPr>
                <w:rFonts w:eastAsia="方正黑体_GBK"/>
                <w:kern w:val="0"/>
                <w:szCs w:val="21"/>
              </w:rPr>
              <w:t>《四川省饮用水水源保护管理条例》第四十条第三款</w:t>
            </w:r>
            <w:r>
              <w:rPr>
                <w:kern w:val="0"/>
                <w:szCs w:val="21"/>
              </w:rPr>
              <w:t xml:space="preserve"> </w:t>
            </w:r>
            <w:r>
              <w:rPr>
                <w:rFonts w:hint="eastAsia"/>
                <w:kern w:val="0"/>
                <w:szCs w:val="21"/>
                <w:lang w:val="en-US" w:eastAsia="zh-CN"/>
              </w:rPr>
              <w:t xml:space="preserve"> </w:t>
            </w:r>
            <w:r>
              <w:rPr>
                <w:kern w:val="0"/>
                <w:szCs w:val="21"/>
                <w:shd w:val="clear" w:color="auto" w:fill="auto"/>
              </w:rPr>
              <w:t>违反本条例第十八条第四项，使用化肥的，由县级以上地方人民政府农业农村主管部门责令改正；情节严重的，处五千元以上二万元以下的罚款。违反本条例第十九条第二项规定，使用化肥的，由县级以上地方人民政府农业农村主管部门责令改正，处一万元以上五万元以下的罚款。</w:t>
            </w:r>
          </w:p>
          <w:p w14:paraId="4E33F916">
            <w:pPr>
              <w:shd w:val="clear" w:color="auto" w:fill="auto"/>
              <w:spacing w:line="280" w:lineRule="exact"/>
              <w:jc w:val="left"/>
              <w:rPr>
                <w:spacing w:val="15"/>
                <w:sz w:val="24"/>
                <w:szCs w:val="24"/>
                <w:shd w:val="clear" w:color="auto" w:fill="auto"/>
              </w:rPr>
            </w:pPr>
            <w:r>
              <w:rPr>
                <w:kern w:val="0"/>
                <w:szCs w:val="21"/>
              </w:rPr>
              <w:t>附：</w:t>
            </w:r>
            <w:r>
              <w:rPr>
                <w:rFonts w:eastAsia="方正黑体_GBK"/>
                <w:kern w:val="0"/>
                <w:szCs w:val="21"/>
              </w:rPr>
              <w:t xml:space="preserve">《四川省饮用水水源保护管理条例》第十八条第四项 </w:t>
            </w:r>
            <w:r>
              <w:rPr>
                <w:rFonts w:hint="eastAsia" w:eastAsia="方正黑体_GBK"/>
                <w:kern w:val="0"/>
                <w:szCs w:val="21"/>
                <w:lang w:val="en-US" w:eastAsia="zh-CN"/>
              </w:rPr>
              <w:t xml:space="preserve"> </w:t>
            </w:r>
            <w:r>
              <w:rPr>
                <w:kern w:val="0"/>
                <w:szCs w:val="21"/>
                <w:shd w:val="clear" w:color="auto" w:fill="auto"/>
              </w:rPr>
              <w:t>地表水饮用水水源二级保护区内，除遵守本条例第十七条规定外，还应当遵守下列规定</w:t>
            </w:r>
            <w:r>
              <w:rPr>
                <w:spacing w:val="15"/>
                <w:sz w:val="24"/>
                <w:szCs w:val="24"/>
                <w:shd w:val="clear" w:color="auto" w:fill="auto"/>
              </w:rPr>
              <w:t>：</w:t>
            </w:r>
          </w:p>
          <w:p w14:paraId="4CD83C24">
            <w:pPr>
              <w:shd w:val="clear" w:color="auto" w:fill="auto"/>
              <w:spacing w:line="280" w:lineRule="exact"/>
              <w:jc w:val="left"/>
              <w:rPr>
                <w:kern w:val="0"/>
                <w:szCs w:val="21"/>
                <w:shd w:val="clear" w:color="auto" w:fill="F9F9F9"/>
              </w:rPr>
            </w:pPr>
            <w:r>
              <w:rPr>
                <w:kern w:val="0"/>
                <w:szCs w:val="21"/>
                <w:shd w:val="clear" w:color="auto" w:fill="F9F9F9"/>
              </w:rPr>
              <w:t>禁止使用农药；禁止丢弃农药、农药包装物或者清洗施药器械；限制使用化肥；</w:t>
            </w:r>
          </w:p>
          <w:p w14:paraId="4DB7D19D">
            <w:pPr>
              <w:shd w:val="clear" w:color="auto" w:fill="auto"/>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rPr>
              <w:t xml:space="preserve">《四川省饮用水水源保护管理条例》第十九条第二项 </w:t>
            </w:r>
            <w:r>
              <w:rPr>
                <w:rFonts w:hint="eastAsia" w:eastAsia="方正黑体_GBK"/>
                <w:kern w:val="0"/>
                <w:szCs w:val="21"/>
                <w:lang w:val="en-US" w:eastAsia="zh-CN"/>
              </w:rPr>
              <w:t xml:space="preserve"> </w:t>
            </w:r>
            <w:r>
              <w:rPr>
                <w:kern w:val="0"/>
                <w:szCs w:val="21"/>
              </w:rPr>
              <w:t>地表水饮用水水源一级保护区内，除遵守本条例第十七条和第十八条规定外，还应当遵守下列规定：（二）禁止使用化肥；</w:t>
            </w:r>
          </w:p>
        </w:tc>
        <w:tc>
          <w:tcPr>
            <w:tcW w:w="667" w:type="dxa"/>
            <w:noWrap w:val="0"/>
            <w:vAlign w:val="center"/>
          </w:tcPr>
          <w:p w14:paraId="1DADCB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D194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6" w:hRule="atLeast"/>
          <w:jc w:val="center"/>
        </w:trPr>
        <w:tc>
          <w:tcPr>
            <w:tcW w:w="903" w:type="dxa"/>
            <w:noWrap w:val="0"/>
            <w:vAlign w:val="center"/>
          </w:tcPr>
          <w:p w14:paraId="49E886A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49</w:t>
            </w:r>
          </w:p>
        </w:tc>
        <w:tc>
          <w:tcPr>
            <w:tcW w:w="1923" w:type="dxa"/>
            <w:noWrap w:val="0"/>
            <w:vAlign w:val="center"/>
          </w:tcPr>
          <w:p w14:paraId="5238B5DF">
            <w:pPr>
              <w:suppressAutoHyphens/>
              <w:spacing w:line="280" w:lineRule="exact"/>
              <w:ind w:right="-105" w:rightChars="-50"/>
              <w:jc w:val="center"/>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农产品质量安全检测机构、检测人员出具虚假检测报告</w:t>
            </w:r>
          </w:p>
        </w:tc>
        <w:tc>
          <w:tcPr>
            <w:tcW w:w="1708" w:type="dxa"/>
            <w:noWrap w:val="0"/>
            <w:vAlign w:val="center"/>
          </w:tcPr>
          <w:p w14:paraId="102917F1">
            <w:pPr>
              <w:suppressAutoHyphens/>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《中华人民共和国农产品质量安全法》</w:t>
            </w:r>
          </w:p>
        </w:tc>
        <w:tc>
          <w:tcPr>
            <w:tcW w:w="1200" w:type="dxa"/>
            <w:noWrap w:val="0"/>
            <w:vAlign w:val="center"/>
          </w:tcPr>
          <w:p w14:paraId="08CBA5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p w14:paraId="357538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p>
        </w:tc>
        <w:tc>
          <w:tcPr>
            <w:tcW w:w="960" w:type="dxa"/>
            <w:noWrap w:val="0"/>
            <w:vAlign w:val="center"/>
          </w:tcPr>
          <w:p w14:paraId="5F4112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2006年4月29日</w:t>
            </w:r>
          </w:p>
        </w:tc>
        <w:tc>
          <w:tcPr>
            <w:tcW w:w="1125" w:type="dxa"/>
            <w:noWrap w:val="0"/>
            <w:vAlign w:val="center"/>
          </w:tcPr>
          <w:p w14:paraId="7C69CFD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shd w:val="clear" w:color="auto" w:fill="auto"/>
              </w:rPr>
              <w:t>罚款、没收违法所得</w:t>
            </w:r>
          </w:p>
        </w:tc>
        <w:tc>
          <w:tcPr>
            <w:tcW w:w="6454" w:type="dxa"/>
            <w:noWrap w:val="0"/>
            <w:vAlign w:val="center"/>
          </w:tcPr>
          <w:p w14:paraId="35E37E48">
            <w:pPr>
              <w:suppressAutoHyphens/>
              <w:rPr>
                <w:rFonts w:hint="eastAsia" w:ascii="宋体" w:hAnsi="宋体" w:eastAsia="宋体" w:cs="宋体"/>
                <w:kern w:val="0"/>
                <w:sz w:val="21"/>
                <w:szCs w:val="21"/>
                <w:lang w:val="en-US" w:eastAsia="zh-CN" w:bidi="ar-SA"/>
              </w:rPr>
            </w:pPr>
            <w:r>
              <w:rPr>
                <w:rFonts w:eastAsia="方正黑体_GBK"/>
                <w:kern w:val="0"/>
                <w:szCs w:val="21"/>
              </w:rPr>
              <w:t>《中华人民共和国农产品质量安全法》第六十五条第一款</w:t>
            </w:r>
            <w:r>
              <w:rPr>
                <w:rFonts w:hint="eastAsia" w:eastAsia="方正黑体_GBK"/>
                <w:kern w:val="0"/>
                <w:szCs w:val="21"/>
                <w:lang w:val="en-US" w:eastAsia="zh-CN"/>
              </w:rPr>
              <w:t xml:space="preserve">  </w:t>
            </w:r>
            <w:r>
              <w:rPr>
                <w:kern w:val="0"/>
                <w:szCs w:val="21"/>
              </w:rPr>
              <w:t>农产品质量安全检测机构、检测人员出具虚假检测报告的，由县级以上人民政府农业农村主管部门没收所收取的检测费用，检测费用不足一万元的，并处五万元以上十万元以下罚款，检测费用一万元以上的，并处检测费用五倍以上十倍以下罚款；对直接负责的主管人员和其他直接责任人员处一万元以上五万元以下罚款；使消费者的合法权益受到损害的，农产品质量安全检测机构应当与农产品生产经营者承担连带责任。</w:t>
            </w:r>
          </w:p>
        </w:tc>
        <w:tc>
          <w:tcPr>
            <w:tcW w:w="667" w:type="dxa"/>
            <w:noWrap w:val="0"/>
            <w:vAlign w:val="center"/>
          </w:tcPr>
          <w:p w14:paraId="307F69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85AE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5" w:hRule="atLeast"/>
          <w:jc w:val="center"/>
        </w:trPr>
        <w:tc>
          <w:tcPr>
            <w:tcW w:w="903" w:type="dxa"/>
            <w:noWrap w:val="0"/>
            <w:vAlign w:val="center"/>
          </w:tcPr>
          <w:p w14:paraId="6078453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50</w:t>
            </w:r>
          </w:p>
        </w:tc>
        <w:tc>
          <w:tcPr>
            <w:tcW w:w="1923" w:type="dxa"/>
            <w:noWrap w:val="0"/>
            <w:vAlign w:val="center"/>
          </w:tcPr>
          <w:p w14:paraId="679D8AFF">
            <w:pPr>
              <w:suppressAutoHyphens/>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在特定农产品禁止生产区域种植、养殖、捕捞、采集特定农产品或者建立特定农产品生产基地</w:t>
            </w:r>
          </w:p>
        </w:tc>
        <w:tc>
          <w:tcPr>
            <w:tcW w:w="1708" w:type="dxa"/>
            <w:noWrap w:val="0"/>
            <w:vAlign w:val="center"/>
          </w:tcPr>
          <w:p w14:paraId="1E682CA0">
            <w:pPr>
              <w:suppressAutoHyphens/>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《中华人民共和国农产品质量安全法》</w:t>
            </w:r>
          </w:p>
        </w:tc>
        <w:tc>
          <w:tcPr>
            <w:tcW w:w="1200" w:type="dxa"/>
            <w:noWrap w:val="0"/>
            <w:vAlign w:val="center"/>
          </w:tcPr>
          <w:p w14:paraId="1327D0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p w14:paraId="433A5D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p>
        </w:tc>
        <w:tc>
          <w:tcPr>
            <w:tcW w:w="960" w:type="dxa"/>
            <w:noWrap w:val="0"/>
            <w:vAlign w:val="center"/>
          </w:tcPr>
          <w:p w14:paraId="0281D6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2006年4月29日</w:t>
            </w:r>
          </w:p>
        </w:tc>
        <w:tc>
          <w:tcPr>
            <w:tcW w:w="1125" w:type="dxa"/>
            <w:noWrap w:val="0"/>
            <w:vAlign w:val="center"/>
          </w:tcPr>
          <w:p w14:paraId="58E60B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0447B988">
            <w:pPr>
              <w:suppressAutoHyphens/>
              <w:rPr>
                <w:rFonts w:hint="eastAsia" w:ascii="宋体" w:hAnsi="宋体" w:eastAsia="宋体" w:cs="宋体"/>
                <w:kern w:val="0"/>
                <w:sz w:val="21"/>
                <w:szCs w:val="21"/>
                <w:lang w:val="en-US" w:eastAsia="zh-CN" w:bidi="ar-SA"/>
              </w:rPr>
            </w:pPr>
            <w:r>
              <w:rPr>
                <w:rFonts w:eastAsia="方正黑体_GBK"/>
                <w:kern w:val="0"/>
                <w:szCs w:val="21"/>
              </w:rPr>
              <w:t>《中华人民共和国农产品质量安全法》第六十六条第一款</w:t>
            </w:r>
            <w:r>
              <w:rPr>
                <w:rFonts w:hint="eastAsia" w:eastAsia="方正黑体_GBK"/>
                <w:kern w:val="0"/>
                <w:szCs w:val="21"/>
                <w:lang w:val="en-US" w:eastAsia="zh-CN"/>
              </w:rPr>
              <w:t xml:space="preserve"> </w:t>
            </w:r>
            <w:r>
              <w:rPr>
                <w:kern w:val="0"/>
                <w:szCs w:val="21"/>
              </w:rPr>
              <w:t xml:space="preserve"> 违反本法规定，在特定农产品禁止生产区域种植、养殖、捕捞、采集特定农产品或者建立特定农产品生产基地的，由县级以上地方人民政府农业农村主管部门责令停止违法行为，没收农产品和违法所得，并处违法所得一倍以上三倍以下罚款。</w:t>
            </w:r>
          </w:p>
        </w:tc>
        <w:tc>
          <w:tcPr>
            <w:tcW w:w="667" w:type="dxa"/>
            <w:noWrap w:val="0"/>
            <w:vAlign w:val="center"/>
          </w:tcPr>
          <w:p w14:paraId="1802C9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EF9D6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5" w:hRule="atLeast"/>
          <w:jc w:val="center"/>
        </w:trPr>
        <w:tc>
          <w:tcPr>
            <w:tcW w:w="903" w:type="dxa"/>
            <w:noWrap w:val="0"/>
            <w:vAlign w:val="center"/>
          </w:tcPr>
          <w:p w14:paraId="047D57F8">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51</w:t>
            </w:r>
          </w:p>
        </w:tc>
        <w:tc>
          <w:tcPr>
            <w:tcW w:w="1923" w:type="dxa"/>
            <w:noWrap w:val="0"/>
            <w:vAlign w:val="center"/>
          </w:tcPr>
          <w:p w14:paraId="0730ED4F">
            <w:pPr>
              <w:suppressAutoHyphens/>
              <w:spacing w:line="28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未建立农产品质量安全管理制度；</w:t>
            </w:r>
          </w:p>
          <w:p w14:paraId="03C65470">
            <w:pPr>
              <w:suppressAutoHyphens/>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未配备相应的农产品质量安全管理技术人员，且未委托具有专业技术知识的人员进行农产品质量安全指导</w:t>
            </w:r>
          </w:p>
        </w:tc>
        <w:tc>
          <w:tcPr>
            <w:tcW w:w="1708" w:type="dxa"/>
            <w:noWrap w:val="0"/>
            <w:vAlign w:val="center"/>
          </w:tcPr>
          <w:p w14:paraId="5E0CF66D">
            <w:pPr>
              <w:suppressAutoHyphens/>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《中华人民共和国农产品质量安全法》</w:t>
            </w:r>
          </w:p>
        </w:tc>
        <w:tc>
          <w:tcPr>
            <w:tcW w:w="1200" w:type="dxa"/>
            <w:noWrap w:val="0"/>
            <w:vAlign w:val="center"/>
          </w:tcPr>
          <w:p w14:paraId="741E325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588E9D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2006年4月29日</w:t>
            </w:r>
          </w:p>
        </w:tc>
        <w:tc>
          <w:tcPr>
            <w:tcW w:w="1125" w:type="dxa"/>
            <w:noWrap w:val="0"/>
            <w:vAlign w:val="center"/>
          </w:tcPr>
          <w:p w14:paraId="08D606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6F5F8AE">
            <w:pPr>
              <w:keepNext w:val="0"/>
              <w:keepLines w:val="0"/>
              <w:pageBreakBefore w:val="0"/>
              <w:widowControl w:val="0"/>
              <w:suppressAutoHyphens/>
              <w:kinsoku/>
              <w:wordWrap/>
              <w:overflowPunct/>
              <w:topLinePunct w:val="0"/>
              <w:autoSpaceDE/>
              <w:autoSpaceDN/>
              <w:bidi w:val="0"/>
              <w:adjustRightInd/>
              <w:snapToGrid/>
              <w:spacing w:line="280" w:lineRule="exact"/>
              <w:textAlignment w:val="auto"/>
              <w:rPr>
                <w:kern w:val="0"/>
                <w:szCs w:val="21"/>
              </w:rPr>
            </w:pPr>
            <w:r>
              <w:rPr>
                <w:rFonts w:eastAsia="方正黑体_GBK"/>
                <w:kern w:val="0"/>
                <w:szCs w:val="21"/>
              </w:rPr>
              <w:t>《中华人民共和国农产品质量安全法》第六十八条</w:t>
            </w:r>
            <w:r>
              <w:rPr>
                <w:rFonts w:hint="eastAsia" w:eastAsia="方正黑体_GBK"/>
                <w:kern w:val="0"/>
                <w:szCs w:val="21"/>
                <w:lang w:val="en-US" w:eastAsia="zh-CN"/>
              </w:rPr>
              <w:t xml:space="preserve"> </w:t>
            </w:r>
            <w:r>
              <w:rPr>
                <w:rFonts w:eastAsia="方正黑体_GBK"/>
                <w:kern w:val="0"/>
                <w:szCs w:val="21"/>
              </w:rPr>
              <w:t xml:space="preserve"> </w:t>
            </w:r>
            <w:r>
              <w:rPr>
                <w:kern w:val="0"/>
                <w:szCs w:val="21"/>
              </w:rPr>
              <w:t>违反本法规定，农产品生产企业有下列情形之一的，由县级以上地方人民政府农业农村主管部门责令限期改正；逾期不改正的，处五千元以上五万元以下罚款：</w:t>
            </w:r>
          </w:p>
          <w:p w14:paraId="1E8D450A">
            <w:pPr>
              <w:keepNext w:val="0"/>
              <w:keepLines w:val="0"/>
              <w:pageBreakBefore w:val="0"/>
              <w:widowControl w:val="0"/>
              <w:suppressAutoHyphens/>
              <w:kinsoku/>
              <w:wordWrap/>
              <w:overflowPunct/>
              <w:topLinePunct w:val="0"/>
              <w:autoSpaceDE/>
              <w:autoSpaceDN/>
              <w:bidi w:val="0"/>
              <w:adjustRightInd/>
              <w:snapToGrid/>
              <w:spacing w:line="280" w:lineRule="exact"/>
              <w:textAlignment w:val="auto"/>
              <w:rPr>
                <w:kern w:val="0"/>
                <w:szCs w:val="21"/>
              </w:rPr>
            </w:pPr>
            <w:r>
              <w:rPr>
                <w:rFonts w:hint="eastAsia"/>
                <w:kern w:val="0"/>
                <w:szCs w:val="21"/>
              </w:rPr>
              <w:t>（一）</w:t>
            </w:r>
            <w:r>
              <w:rPr>
                <w:kern w:val="0"/>
                <w:szCs w:val="21"/>
              </w:rPr>
              <w:t>未建立农产品质量安全管理制度；</w:t>
            </w:r>
          </w:p>
          <w:p w14:paraId="46C43907">
            <w:pPr>
              <w:keepNext w:val="0"/>
              <w:keepLines w:val="0"/>
              <w:pageBreakBefore w:val="0"/>
              <w:widowControl w:val="0"/>
              <w:suppressAutoHyphens/>
              <w:kinsoku/>
              <w:wordWrap/>
              <w:overflowPunct/>
              <w:topLinePunct w:val="0"/>
              <w:autoSpaceDE/>
              <w:autoSpaceDN/>
              <w:bidi w:val="0"/>
              <w:adjustRightInd/>
              <w:snapToGrid/>
              <w:spacing w:line="280" w:lineRule="exact"/>
              <w:textAlignment w:val="auto"/>
              <w:rPr>
                <w:rFonts w:hint="eastAsia" w:ascii="宋体" w:hAnsi="宋体" w:eastAsia="宋体" w:cs="宋体"/>
                <w:kern w:val="0"/>
                <w:sz w:val="21"/>
                <w:szCs w:val="21"/>
                <w:lang w:val="en-US" w:eastAsia="zh-CN" w:bidi="ar-SA"/>
              </w:rPr>
            </w:pPr>
            <w:r>
              <w:rPr>
                <w:kern w:val="0"/>
                <w:szCs w:val="21"/>
              </w:rPr>
              <w:t>（二）</w:t>
            </w:r>
            <w:r>
              <w:rPr>
                <w:spacing w:val="-11"/>
                <w:kern w:val="0"/>
                <w:szCs w:val="21"/>
              </w:rPr>
              <w:t>未配备相应的农产品质量安全管理技术人员，且未委托具有专业技术知识的人员进行农产品质量安全指导。</w:t>
            </w:r>
          </w:p>
        </w:tc>
        <w:tc>
          <w:tcPr>
            <w:tcW w:w="667" w:type="dxa"/>
            <w:noWrap w:val="0"/>
            <w:vAlign w:val="center"/>
          </w:tcPr>
          <w:p w14:paraId="6D04E3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157E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65" w:hRule="atLeast"/>
          <w:jc w:val="center"/>
        </w:trPr>
        <w:tc>
          <w:tcPr>
            <w:tcW w:w="903" w:type="dxa"/>
            <w:noWrap w:val="0"/>
            <w:vAlign w:val="center"/>
          </w:tcPr>
          <w:p w14:paraId="06E21D2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52</w:t>
            </w:r>
          </w:p>
        </w:tc>
        <w:tc>
          <w:tcPr>
            <w:tcW w:w="1923" w:type="dxa"/>
            <w:noWrap w:val="0"/>
            <w:vAlign w:val="center"/>
          </w:tcPr>
          <w:p w14:paraId="4EBE592D">
            <w:pPr>
              <w:suppressAutoHyphens/>
              <w:spacing w:line="280" w:lineRule="exact"/>
              <w:ind w:right="-105" w:rightChars="-50"/>
              <w:jc w:val="left"/>
              <w:rPr>
                <w:rFonts w:hint="eastAsia" w:ascii="宋体" w:hAnsi="宋体" w:eastAsia="宋体" w:cs="宋体"/>
                <w:kern w:val="2"/>
                <w:sz w:val="18"/>
                <w:szCs w:val="18"/>
                <w:lang w:val="en-US" w:eastAsia="zh-CN" w:bidi="ar-SA"/>
              </w:rPr>
            </w:pPr>
            <w:r>
              <w:rPr>
                <w:rFonts w:hint="eastAsia" w:ascii="宋体" w:hAnsi="宋体" w:eastAsia="宋体" w:cs="宋体"/>
                <w:kern w:val="0"/>
                <w:szCs w:val="21"/>
              </w:rPr>
              <w:t>农产品生产企业、农民专业合作社、农业社会化服务组织未依照本法规定建立、保存农产品生产记录，或者伪造、变造农产品生产记录</w:t>
            </w:r>
          </w:p>
        </w:tc>
        <w:tc>
          <w:tcPr>
            <w:tcW w:w="1708" w:type="dxa"/>
            <w:noWrap w:val="0"/>
            <w:vAlign w:val="center"/>
          </w:tcPr>
          <w:p w14:paraId="7E35F955">
            <w:pPr>
              <w:suppressAutoHyphens/>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《中华人民共和国农产品质量安全法》《四川省&lt;中华人民共和国农产品质量安全法&gt;实施办法》</w:t>
            </w:r>
          </w:p>
        </w:tc>
        <w:tc>
          <w:tcPr>
            <w:tcW w:w="1200" w:type="dxa"/>
            <w:noWrap w:val="0"/>
            <w:vAlign w:val="center"/>
          </w:tcPr>
          <w:p w14:paraId="7B96B8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全国人民代表大会常务委员会、四川省人民政府</w:t>
            </w:r>
          </w:p>
          <w:p w14:paraId="27388E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p>
        </w:tc>
        <w:tc>
          <w:tcPr>
            <w:tcW w:w="960" w:type="dxa"/>
            <w:noWrap w:val="0"/>
            <w:vAlign w:val="center"/>
          </w:tcPr>
          <w:p w14:paraId="0029E0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2006年4月29日、2009年3月24日</w:t>
            </w:r>
          </w:p>
        </w:tc>
        <w:tc>
          <w:tcPr>
            <w:tcW w:w="1125" w:type="dxa"/>
            <w:noWrap w:val="0"/>
            <w:vAlign w:val="center"/>
          </w:tcPr>
          <w:p w14:paraId="100A33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4CC54E75">
            <w:pPr>
              <w:keepNext w:val="0"/>
              <w:keepLines w:val="0"/>
              <w:pageBreakBefore w:val="0"/>
              <w:widowControl w:val="0"/>
              <w:suppressAutoHyphens/>
              <w:kinsoku/>
              <w:wordWrap/>
              <w:overflowPunct/>
              <w:topLinePunct w:val="0"/>
              <w:autoSpaceDE/>
              <w:autoSpaceDN/>
              <w:bidi w:val="0"/>
              <w:adjustRightInd/>
              <w:snapToGrid/>
              <w:spacing w:line="280" w:lineRule="exact"/>
              <w:textAlignment w:val="auto"/>
              <w:rPr>
                <w:kern w:val="0"/>
                <w:szCs w:val="21"/>
              </w:rPr>
            </w:pPr>
            <w:r>
              <w:rPr>
                <w:rFonts w:eastAsia="方正黑体_GBK"/>
                <w:kern w:val="0"/>
                <w:szCs w:val="21"/>
              </w:rPr>
              <w:t>《中华人民共和国农产品质量安全法》第六十九条</w:t>
            </w:r>
            <w:r>
              <w:rPr>
                <w:rFonts w:hint="eastAsia" w:eastAsia="方正黑体_GBK"/>
                <w:kern w:val="0"/>
                <w:szCs w:val="21"/>
                <w:lang w:val="en-US" w:eastAsia="zh-CN"/>
              </w:rPr>
              <w:t xml:space="preserve"> </w:t>
            </w:r>
            <w:r>
              <w:rPr>
                <w:rFonts w:eastAsia="方正黑体_GBK"/>
                <w:kern w:val="0"/>
                <w:szCs w:val="21"/>
              </w:rPr>
              <w:t xml:space="preserve"> </w:t>
            </w:r>
            <w:r>
              <w:rPr>
                <w:kern w:val="0"/>
                <w:szCs w:val="21"/>
              </w:rPr>
              <w:t>农产品生产企业、农民专业合作社、农业社会化服务组织未依照本法规定建立、保存农产品生产记录，或者伪造、变造农产品生产记录的，由县级以上地方人民政府农业农村主管部门责令限期改正；逾期不改正的，处二千元以上二万元以下罚款。</w:t>
            </w:r>
          </w:p>
          <w:p w14:paraId="6C0CF5F8">
            <w:pPr>
              <w:keepNext w:val="0"/>
              <w:keepLines w:val="0"/>
              <w:pageBreakBefore w:val="0"/>
              <w:widowControl w:val="0"/>
              <w:suppressAutoHyphens/>
              <w:kinsoku/>
              <w:wordWrap/>
              <w:overflowPunct/>
              <w:topLinePunct w:val="0"/>
              <w:autoSpaceDE/>
              <w:autoSpaceDN/>
              <w:bidi w:val="0"/>
              <w:adjustRightInd/>
              <w:snapToGrid/>
              <w:spacing w:line="280" w:lineRule="exact"/>
              <w:textAlignment w:val="auto"/>
              <w:rPr>
                <w:kern w:val="0"/>
                <w:szCs w:val="21"/>
              </w:rPr>
            </w:pPr>
            <w:r>
              <w:rPr>
                <w:rFonts w:eastAsia="方正黑体_GBK"/>
                <w:kern w:val="0"/>
                <w:szCs w:val="21"/>
              </w:rPr>
              <w:t xml:space="preserve">附：《四川省&lt;中华人民共和国农产品质量安全法&gt;实施办法》第二十一条 </w:t>
            </w:r>
            <w:r>
              <w:rPr>
                <w:rFonts w:hint="eastAsia" w:eastAsia="方正黑体_GBK"/>
                <w:kern w:val="0"/>
                <w:szCs w:val="21"/>
                <w:lang w:val="en-US" w:eastAsia="zh-CN"/>
              </w:rPr>
              <w:t xml:space="preserve"> </w:t>
            </w:r>
            <w:r>
              <w:rPr>
                <w:kern w:val="0"/>
                <w:szCs w:val="21"/>
              </w:rPr>
              <w:t>农产品生产企业、农民专业合作经济组织应当建立农产品生产记录，如实记载下列内容：</w:t>
            </w:r>
          </w:p>
          <w:p w14:paraId="3E2F6030">
            <w:pPr>
              <w:keepNext w:val="0"/>
              <w:keepLines w:val="0"/>
              <w:pageBreakBefore w:val="0"/>
              <w:widowControl w:val="0"/>
              <w:suppressAutoHyphens/>
              <w:kinsoku/>
              <w:wordWrap/>
              <w:overflowPunct/>
              <w:topLinePunct w:val="0"/>
              <w:autoSpaceDE/>
              <w:autoSpaceDN/>
              <w:bidi w:val="0"/>
              <w:adjustRightInd/>
              <w:snapToGrid/>
              <w:spacing w:line="280" w:lineRule="exact"/>
              <w:textAlignment w:val="auto"/>
              <w:rPr>
                <w:kern w:val="0"/>
                <w:szCs w:val="21"/>
              </w:rPr>
            </w:pPr>
            <w:r>
              <w:rPr>
                <w:kern w:val="0"/>
                <w:szCs w:val="21"/>
              </w:rPr>
              <w:t>（一）使用农业投入品的名称、生产企业、采购地点、购入数量、产品批准文号、用法、用量、使用日期、停用日期、休药期、间隔期；</w:t>
            </w:r>
          </w:p>
          <w:p w14:paraId="5DA0D8DB">
            <w:pPr>
              <w:keepNext w:val="0"/>
              <w:keepLines w:val="0"/>
              <w:pageBreakBefore w:val="0"/>
              <w:widowControl w:val="0"/>
              <w:suppressAutoHyphens/>
              <w:kinsoku/>
              <w:wordWrap/>
              <w:overflowPunct/>
              <w:topLinePunct w:val="0"/>
              <w:autoSpaceDE/>
              <w:autoSpaceDN/>
              <w:bidi w:val="0"/>
              <w:adjustRightInd/>
              <w:snapToGrid/>
              <w:spacing w:line="280" w:lineRule="exact"/>
              <w:textAlignment w:val="auto"/>
              <w:rPr>
                <w:kern w:val="0"/>
                <w:szCs w:val="21"/>
              </w:rPr>
            </w:pPr>
            <w:r>
              <w:rPr>
                <w:kern w:val="0"/>
                <w:szCs w:val="21"/>
              </w:rPr>
              <w:t>（二）动物疫病、植物病虫草害发生和防治情况；</w:t>
            </w:r>
          </w:p>
          <w:p w14:paraId="081519F1">
            <w:pPr>
              <w:keepNext w:val="0"/>
              <w:keepLines w:val="0"/>
              <w:pageBreakBefore w:val="0"/>
              <w:widowControl w:val="0"/>
              <w:suppressAutoHyphens/>
              <w:kinsoku/>
              <w:wordWrap/>
              <w:overflowPunct/>
              <w:topLinePunct w:val="0"/>
              <w:autoSpaceDE/>
              <w:autoSpaceDN/>
              <w:bidi w:val="0"/>
              <w:adjustRightInd/>
              <w:snapToGrid/>
              <w:spacing w:line="280" w:lineRule="exact"/>
              <w:textAlignment w:val="auto"/>
              <w:rPr>
                <w:kern w:val="0"/>
                <w:szCs w:val="21"/>
              </w:rPr>
            </w:pPr>
            <w:r>
              <w:rPr>
                <w:kern w:val="0"/>
                <w:szCs w:val="21"/>
              </w:rPr>
              <w:t>（三）收获、屠宰、捕捞的日期。</w:t>
            </w:r>
          </w:p>
          <w:p w14:paraId="36D7C134">
            <w:pPr>
              <w:keepNext w:val="0"/>
              <w:keepLines w:val="0"/>
              <w:pageBreakBefore w:val="0"/>
              <w:widowControl w:val="0"/>
              <w:suppressAutoHyphens/>
              <w:kinsoku/>
              <w:wordWrap/>
              <w:overflowPunct/>
              <w:topLinePunct w:val="0"/>
              <w:autoSpaceDE/>
              <w:autoSpaceDN/>
              <w:bidi w:val="0"/>
              <w:adjustRightInd/>
              <w:snapToGrid/>
              <w:spacing w:line="280" w:lineRule="exact"/>
              <w:textAlignment w:val="auto"/>
              <w:rPr>
                <w:rFonts w:hint="eastAsia" w:ascii="宋体" w:hAnsi="宋体" w:eastAsia="宋体" w:cs="宋体"/>
                <w:kern w:val="0"/>
                <w:sz w:val="21"/>
                <w:szCs w:val="21"/>
                <w:lang w:val="en-US" w:eastAsia="zh-CN" w:bidi="ar-SA"/>
              </w:rPr>
            </w:pPr>
            <w:r>
              <w:rPr>
                <w:spacing w:val="-6"/>
                <w:kern w:val="0"/>
                <w:szCs w:val="21"/>
              </w:rPr>
              <w:t>农产品生产记录应当保存二年。禁止伪造农产品生产记录。</w:t>
            </w:r>
          </w:p>
        </w:tc>
        <w:tc>
          <w:tcPr>
            <w:tcW w:w="667" w:type="dxa"/>
            <w:noWrap w:val="0"/>
            <w:vAlign w:val="center"/>
          </w:tcPr>
          <w:p w14:paraId="0FB30F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D638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95" w:hRule="atLeast"/>
          <w:jc w:val="center"/>
        </w:trPr>
        <w:tc>
          <w:tcPr>
            <w:tcW w:w="903" w:type="dxa"/>
            <w:noWrap w:val="0"/>
            <w:vAlign w:val="center"/>
          </w:tcPr>
          <w:p w14:paraId="75DF1B7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53</w:t>
            </w:r>
          </w:p>
        </w:tc>
        <w:tc>
          <w:tcPr>
            <w:tcW w:w="1923" w:type="dxa"/>
            <w:noWrap w:val="0"/>
            <w:vAlign w:val="center"/>
          </w:tcPr>
          <w:p w14:paraId="0918C232">
            <w:pPr>
              <w:suppressAutoHyphens/>
              <w:spacing w:line="26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在农产品生产经营过程中使用国家禁止使用的农业投入品或者其他有毒有害物质；</w:t>
            </w:r>
          </w:p>
          <w:p w14:paraId="7891A6D0">
            <w:pPr>
              <w:suppressAutoHyphens/>
              <w:spacing w:line="26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销售含有国家禁止使用的农药、兽药或者其他化合物的农产品；</w:t>
            </w:r>
          </w:p>
          <w:p w14:paraId="31D176D4">
            <w:pPr>
              <w:suppressAutoHyphens/>
              <w:spacing w:line="26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销售病死、毒死或者死因不明的动物及其产品</w:t>
            </w:r>
          </w:p>
        </w:tc>
        <w:tc>
          <w:tcPr>
            <w:tcW w:w="1708" w:type="dxa"/>
            <w:noWrap w:val="0"/>
            <w:vAlign w:val="center"/>
          </w:tcPr>
          <w:p w14:paraId="692B0766">
            <w:pPr>
              <w:suppressAutoHyphens/>
              <w:spacing w:line="23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《中华人民共和国农产品质量安全法》</w:t>
            </w:r>
          </w:p>
        </w:tc>
        <w:tc>
          <w:tcPr>
            <w:tcW w:w="1200" w:type="dxa"/>
            <w:noWrap w:val="0"/>
            <w:vAlign w:val="center"/>
          </w:tcPr>
          <w:p w14:paraId="78C417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16160A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2006年4月29日</w:t>
            </w:r>
          </w:p>
        </w:tc>
        <w:tc>
          <w:tcPr>
            <w:tcW w:w="1125" w:type="dxa"/>
            <w:noWrap w:val="0"/>
            <w:vAlign w:val="center"/>
          </w:tcPr>
          <w:p w14:paraId="7A2A846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r>
              <w:rPr>
                <w:rFonts w:hint="eastAsia" w:ascii="宋体" w:hAnsi="宋体" w:eastAsia="宋体" w:cs="宋体"/>
                <w:kern w:val="0"/>
                <w:sz w:val="21"/>
                <w:szCs w:val="21"/>
                <w:lang w:eastAsia="zh-CN"/>
              </w:rPr>
              <w:t>、责令停产停业、</w:t>
            </w:r>
            <w:r>
              <w:rPr>
                <w:rFonts w:hint="eastAsia" w:ascii="宋体" w:hAnsi="宋体" w:eastAsia="宋体" w:cs="宋体"/>
                <w:kern w:val="0"/>
                <w:sz w:val="21"/>
                <w:szCs w:val="21"/>
              </w:rPr>
              <w:t>吊销</w:t>
            </w:r>
            <w:r>
              <w:rPr>
                <w:rFonts w:hint="eastAsia" w:ascii="宋体" w:hAnsi="宋体" w:eastAsia="宋体" w:cs="宋体"/>
                <w:kern w:val="0"/>
                <w:sz w:val="21"/>
                <w:szCs w:val="21"/>
                <w:lang w:val="en-US" w:eastAsia="zh-CN"/>
              </w:rPr>
              <w:t>许可证件</w:t>
            </w:r>
          </w:p>
        </w:tc>
        <w:tc>
          <w:tcPr>
            <w:tcW w:w="6454" w:type="dxa"/>
            <w:noWrap w:val="0"/>
            <w:vAlign w:val="center"/>
          </w:tcPr>
          <w:p w14:paraId="21F81526">
            <w:pPr>
              <w:keepNext w:val="0"/>
              <w:keepLines w:val="0"/>
              <w:pageBreakBefore w:val="0"/>
              <w:widowControl w:val="0"/>
              <w:suppressAutoHyphens/>
              <w:kinsoku/>
              <w:wordWrap/>
              <w:overflowPunct/>
              <w:topLinePunct w:val="0"/>
              <w:autoSpaceDE/>
              <w:autoSpaceDN/>
              <w:bidi w:val="0"/>
              <w:adjustRightInd/>
              <w:snapToGrid/>
              <w:spacing w:line="280" w:lineRule="exact"/>
              <w:textAlignment w:val="auto"/>
              <w:rPr>
                <w:kern w:val="0"/>
                <w:szCs w:val="21"/>
              </w:rPr>
            </w:pPr>
            <w:r>
              <w:rPr>
                <w:rFonts w:eastAsia="方正黑体_GBK"/>
                <w:kern w:val="0"/>
                <w:szCs w:val="21"/>
              </w:rPr>
              <w:t xml:space="preserve">《中华人民共和国农产品质量安全法》 第七十条第一款 </w:t>
            </w:r>
            <w:r>
              <w:rPr>
                <w:rFonts w:hint="eastAsia" w:eastAsia="方正黑体_GBK"/>
                <w:kern w:val="0"/>
                <w:szCs w:val="21"/>
                <w:lang w:val="en-US" w:eastAsia="zh-CN"/>
              </w:rPr>
              <w:t xml:space="preserve"> </w:t>
            </w:r>
            <w:r>
              <w:rPr>
                <w:kern w:val="0"/>
                <w:szCs w:val="21"/>
              </w:rPr>
              <w:t>违反本法规定，农产品生产经营者有下列行为之一，尚不构成犯罪的，由县级以上地方人民政府农业农村主管部门责令停止生产经营、追回已经销售的农产品，对违法生产经营的农产品进行无害化处理或者予以监督销毁，没收违法所得，并可以没收用于违法生产经营的工具、设备、原料等物品；违法生产经营的农产品货值金额不足一万元的，并处十万元以上十五万元以下罚款，货值金额一万元以上的，并处货值金额十五倍以上三十倍以下罚款；对农户，并处一千元以上一万元以下罚款；情节严重的，有许可证的吊销许可证，并可以由公安机关对其直接负责的主管人员和其他直接责任人员处五日以上十五日以下拘留：</w:t>
            </w:r>
          </w:p>
          <w:p w14:paraId="4B1692BC">
            <w:pPr>
              <w:keepNext w:val="0"/>
              <w:keepLines w:val="0"/>
              <w:pageBreakBefore w:val="0"/>
              <w:widowControl w:val="0"/>
              <w:suppressAutoHyphens/>
              <w:kinsoku/>
              <w:wordWrap/>
              <w:overflowPunct/>
              <w:topLinePunct w:val="0"/>
              <w:autoSpaceDE/>
              <w:autoSpaceDN/>
              <w:bidi w:val="0"/>
              <w:adjustRightInd/>
              <w:snapToGrid/>
              <w:spacing w:line="280" w:lineRule="exact"/>
              <w:ind w:firstLine="420" w:firstLineChars="200"/>
              <w:textAlignment w:val="auto"/>
              <w:rPr>
                <w:kern w:val="0"/>
                <w:szCs w:val="21"/>
              </w:rPr>
            </w:pPr>
            <w:r>
              <w:rPr>
                <w:kern w:val="0"/>
                <w:szCs w:val="21"/>
              </w:rPr>
              <w:t>（一）在农产品生产经营过程中使用国家禁止使用的农业投入品或者其他有毒有害物质；</w:t>
            </w:r>
          </w:p>
          <w:p w14:paraId="2B2210C9">
            <w:pPr>
              <w:keepNext w:val="0"/>
              <w:keepLines w:val="0"/>
              <w:pageBreakBefore w:val="0"/>
              <w:widowControl w:val="0"/>
              <w:suppressAutoHyphens/>
              <w:kinsoku/>
              <w:wordWrap/>
              <w:overflowPunct/>
              <w:topLinePunct w:val="0"/>
              <w:autoSpaceDE/>
              <w:autoSpaceDN/>
              <w:bidi w:val="0"/>
              <w:adjustRightInd/>
              <w:snapToGrid/>
              <w:spacing w:line="280" w:lineRule="exact"/>
              <w:ind w:firstLine="420" w:firstLineChars="200"/>
              <w:textAlignment w:val="auto"/>
              <w:rPr>
                <w:kern w:val="0"/>
                <w:szCs w:val="21"/>
              </w:rPr>
            </w:pPr>
            <w:r>
              <w:rPr>
                <w:kern w:val="0"/>
                <w:szCs w:val="21"/>
              </w:rPr>
              <w:t>（二）销售含有国家禁止使用的农药、兽药或者其他化合物的农产品；</w:t>
            </w:r>
          </w:p>
          <w:p w14:paraId="5C3D659B">
            <w:pPr>
              <w:keepNext w:val="0"/>
              <w:keepLines w:val="0"/>
              <w:pageBreakBefore w:val="0"/>
              <w:widowControl w:val="0"/>
              <w:suppressAutoHyphens/>
              <w:kinsoku/>
              <w:wordWrap/>
              <w:overflowPunct/>
              <w:topLinePunct w:val="0"/>
              <w:autoSpaceDE/>
              <w:autoSpaceDN/>
              <w:bidi w:val="0"/>
              <w:adjustRightInd/>
              <w:snapToGrid/>
              <w:spacing w:line="280" w:lineRule="exact"/>
              <w:ind w:firstLine="420" w:firstLineChars="200"/>
              <w:textAlignment w:val="auto"/>
              <w:rPr>
                <w:rFonts w:hint="eastAsia" w:ascii="宋体" w:hAnsi="宋体" w:eastAsia="宋体" w:cs="宋体"/>
                <w:kern w:val="0"/>
                <w:sz w:val="21"/>
                <w:szCs w:val="21"/>
                <w:lang w:val="en-US" w:eastAsia="zh-CN" w:bidi="ar-SA"/>
              </w:rPr>
            </w:pPr>
            <w:r>
              <w:rPr>
                <w:kern w:val="0"/>
                <w:szCs w:val="21"/>
              </w:rPr>
              <w:t>（三）销售病死、毒死或者死因不明的动物及其产品。</w:t>
            </w:r>
          </w:p>
        </w:tc>
        <w:tc>
          <w:tcPr>
            <w:tcW w:w="667" w:type="dxa"/>
            <w:noWrap w:val="0"/>
            <w:vAlign w:val="center"/>
          </w:tcPr>
          <w:p w14:paraId="08378B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DC6A2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30" w:hRule="atLeast"/>
          <w:jc w:val="center"/>
        </w:trPr>
        <w:tc>
          <w:tcPr>
            <w:tcW w:w="903" w:type="dxa"/>
            <w:noWrap w:val="0"/>
            <w:vAlign w:val="center"/>
          </w:tcPr>
          <w:p w14:paraId="733975BB">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54</w:t>
            </w:r>
          </w:p>
        </w:tc>
        <w:tc>
          <w:tcPr>
            <w:tcW w:w="1923" w:type="dxa"/>
            <w:noWrap w:val="0"/>
            <w:vAlign w:val="center"/>
          </w:tcPr>
          <w:p w14:paraId="0B3190CE">
            <w:pPr>
              <w:suppressAutoHyphens/>
              <w:spacing w:line="26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明知农产品生产经营者从事在农产品生产经营过程中使用国家禁止使用的农业投入品或者其他有毒有害物质；销售含有国家禁止使用的农药、兽药或者其他化合物的农产品；销售病死、毒死或者死因不明的动物及其产品，仍为其提供生产经营场所或者其他条件</w:t>
            </w:r>
          </w:p>
        </w:tc>
        <w:tc>
          <w:tcPr>
            <w:tcW w:w="1708" w:type="dxa"/>
            <w:noWrap w:val="0"/>
            <w:vAlign w:val="center"/>
          </w:tcPr>
          <w:p w14:paraId="45BFDB12">
            <w:pPr>
              <w:suppressAutoHyphens/>
              <w:autoSpaceDE w:val="0"/>
              <w:autoSpaceDN w:val="0"/>
              <w:adjustRightInd w:val="0"/>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《中华人民共和国农产品质量安全法》</w:t>
            </w:r>
          </w:p>
        </w:tc>
        <w:tc>
          <w:tcPr>
            <w:tcW w:w="1200" w:type="dxa"/>
            <w:noWrap w:val="0"/>
            <w:vAlign w:val="center"/>
          </w:tcPr>
          <w:p w14:paraId="5F4FD8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2D1547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2006年4月29日</w:t>
            </w:r>
          </w:p>
        </w:tc>
        <w:tc>
          <w:tcPr>
            <w:tcW w:w="1125" w:type="dxa"/>
            <w:noWrap w:val="0"/>
            <w:vAlign w:val="center"/>
          </w:tcPr>
          <w:p w14:paraId="7FCC5F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p>
        </w:tc>
        <w:tc>
          <w:tcPr>
            <w:tcW w:w="6454" w:type="dxa"/>
            <w:noWrap w:val="0"/>
            <w:vAlign w:val="center"/>
          </w:tcPr>
          <w:p w14:paraId="3559B11A">
            <w:pPr>
              <w:shd w:val="clear" w:color="auto" w:fill="FFFFFF"/>
              <w:suppressAutoHyphens/>
              <w:spacing w:line="280" w:lineRule="exact"/>
              <w:rPr>
                <w:rFonts w:hint="eastAsia" w:ascii="宋体" w:hAnsi="宋体" w:eastAsia="宋体" w:cs="宋体"/>
                <w:kern w:val="0"/>
                <w:sz w:val="21"/>
                <w:szCs w:val="21"/>
                <w:lang w:val="en-US" w:eastAsia="zh-CN" w:bidi="ar-SA"/>
              </w:rPr>
            </w:pPr>
            <w:r>
              <w:rPr>
                <w:rFonts w:eastAsia="方正黑体_GBK"/>
                <w:kern w:val="0"/>
                <w:szCs w:val="21"/>
              </w:rPr>
              <w:t xml:space="preserve">《中华人民共和国农产品质量安全法》 第七十条第二款 </w:t>
            </w:r>
            <w:r>
              <w:rPr>
                <w:rFonts w:hint="eastAsia" w:eastAsia="方正黑体_GBK"/>
                <w:kern w:val="0"/>
                <w:szCs w:val="21"/>
                <w:lang w:val="en-US" w:eastAsia="zh-CN"/>
              </w:rPr>
              <w:t xml:space="preserve"> </w:t>
            </w:r>
            <w:r>
              <w:rPr>
                <w:kern w:val="0"/>
                <w:szCs w:val="21"/>
              </w:rPr>
              <w:t>明知农产品生产经营者从事前款规定的违法行为，仍为其提供生产经营场所或者其他条件的，由县级以上地方人民政府农业农村主管部门责令停止违法行为，没收违法所得，并处十万元以上二十万元以下罚款；使消费者的合法权益受到损害的，应当与农产品生产经营者承担连带责任。</w:t>
            </w:r>
          </w:p>
        </w:tc>
        <w:tc>
          <w:tcPr>
            <w:tcW w:w="667" w:type="dxa"/>
            <w:noWrap w:val="0"/>
            <w:vAlign w:val="center"/>
          </w:tcPr>
          <w:p w14:paraId="1573CE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FEC8A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0" w:hRule="atLeast"/>
          <w:jc w:val="center"/>
        </w:trPr>
        <w:tc>
          <w:tcPr>
            <w:tcW w:w="903" w:type="dxa"/>
            <w:noWrap w:val="0"/>
            <w:vAlign w:val="center"/>
          </w:tcPr>
          <w:p w14:paraId="3C7BACAF">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55</w:t>
            </w:r>
          </w:p>
        </w:tc>
        <w:tc>
          <w:tcPr>
            <w:tcW w:w="1923" w:type="dxa"/>
            <w:noWrap w:val="0"/>
            <w:vAlign w:val="center"/>
          </w:tcPr>
          <w:p w14:paraId="07CD9B95">
            <w:pPr>
              <w:suppressAutoHyphens/>
              <w:spacing w:line="26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销售农药、兽药等化学物质残留或者含有的重金属等有毒有害物质不符合农产品质量安全基准的农产品；</w:t>
            </w:r>
          </w:p>
          <w:p w14:paraId="3EA0D0AE">
            <w:pPr>
              <w:suppressAutoHyphens/>
              <w:spacing w:line="26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销售含有的致病性寄生虫、微生物或者生物毒素不符合农产品质量安全基准的农产品；</w:t>
            </w:r>
          </w:p>
          <w:p w14:paraId="1246DE64">
            <w:pPr>
              <w:suppressAutoHyphens/>
              <w:spacing w:line="260" w:lineRule="exact"/>
              <w:ind w:right="-105" w:rightChars="-50"/>
              <w:jc w:val="left"/>
              <w:rPr>
                <w:rFonts w:hint="eastAsia" w:ascii="宋体" w:hAnsi="宋体" w:eastAsia="宋体" w:cs="宋体"/>
                <w:kern w:val="2"/>
                <w:sz w:val="21"/>
                <w:szCs w:val="24"/>
                <w:lang w:val="en-US" w:eastAsia="zh-CN" w:bidi="ar-SA"/>
              </w:rPr>
            </w:pPr>
            <w:r>
              <w:rPr>
                <w:rFonts w:hint="eastAsia" w:ascii="宋体" w:hAnsi="宋体" w:eastAsia="宋体" w:cs="宋体"/>
                <w:kern w:val="0"/>
                <w:szCs w:val="21"/>
              </w:rPr>
              <w:t>销售其他不符合农产品质量安全基准的农产品</w:t>
            </w:r>
          </w:p>
        </w:tc>
        <w:tc>
          <w:tcPr>
            <w:tcW w:w="1708" w:type="dxa"/>
            <w:noWrap w:val="0"/>
            <w:vAlign w:val="center"/>
          </w:tcPr>
          <w:p w14:paraId="204F7722">
            <w:pPr>
              <w:suppressAutoHyphens/>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《中华人民共和国农产品质量安全法》</w:t>
            </w:r>
          </w:p>
        </w:tc>
        <w:tc>
          <w:tcPr>
            <w:tcW w:w="1200" w:type="dxa"/>
            <w:noWrap w:val="0"/>
            <w:vAlign w:val="center"/>
          </w:tcPr>
          <w:p w14:paraId="28CCE7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165602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2006年4月29日</w:t>
            </w:r>
          </w:p>
        </w:tc>
        <w:tc>
          <w:tcPr>
            <w:tcW w:w="1125" w:type="dxa"/>
            <w:noWrap w:val="0"/>
            <w:vAlign w:val="center"/>
          </w:tcPr>
          <w:p w14:paraId="7A38F3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r>
              <w:rPr>
                <w:rFonts w:hint="eastAsia" w:ascii="宋体" w:hAnsi="宋体" w:eastAsia="宋体" w:cs="宋体"/>
                <w:kern w:val="0"/>
                <w:sz w:val="21"/>
                <w:szCs w:val="21"/>
                <w:lang w:eastAsia="zh-CN"/>
              </w:rPr>
              <w:t>、责令停产停业</w:t>
            </w:r>
          </w:p>
        </w:tc>
        <w:tc>
          <w:tcPr>
            <w:tcW w:w="6454" w:type="dxa"/>
            <w:noWrap w:val="0"/>
            <w:vAlign w:val="center"/>
          </w:tcPr>
          <w:p w14:paraId="22C65367">
            <w:pPr>
              <w:suppressAutoHyphens/>
              <w:spacing w:line="260" w:lineRule="exact"/>
              <w:rPr>
                <w:kern w:val="0"/>
                <w:szCs w:val="21"/>
              </w:rPr>
            </w:pPr>
            <w:r>
              <w:rPr>
                <w:rFonts w:eastAsia="方正黑体_GBK"/>
                <w:kern w:val="0"/>
                <w:szCs w:val="21"/>
              </w:rPr>
              <w:t>《中华人民共和国农产品质量安全法》 第七十一条</w:t>
            </w:r>
            <w:r>
              <w:rPr>
                <w:rFonts w:hint="eastAsia" w:eastAsia="方正黑体_GBK"/>
                <w:kern w:val="0"/>
                <w:szCs w:val="21"/>
                <w:lang w:val="en-US" w:eastAsia="zh-CN"/>
              </w:rPr>
              <w:t xml:space="preserve"> </w:t>
            </w:r>
            <w:r>
              <w:rPr>
                <w:rFonts w:eastAsia="方正黑体_GBK"/>
                <w:kern w:val="0"/>
                <w:szCs w:val="21"/>
              </w:rPr>
              <w:t xml:space="preserve"> </w:t>
            </w:r>
            <w:r>
              <w:rPr>
                <w:kern w:val="0"/>
                <w:szCs w:val="21"/>
              </w:rPr>
              <w:t>违反本法规定，农产品生产经营者有下列行为之一，尚不构成犯罪的，由县级以上地方人民政府农业农村主管部门责令停止生产经营、追回已经销售的农产品，对违法生产经营的农产品进行无害化</w:t>
            </w:r>
            <w:r>
              <w:rPr>
                <w:rFonts w:hint="eastAsia"/>
                <w:kern w:val="0"/>
                <w:szCs w:val="21"/>
                <w:lang w:val="en-US" w:eastAsia="zh-CN"/>
              </w:rPr>
              <w:t xml:space="preserve"> </w:t>
            </w:r>
            <w:r>
              <w:rPr>
                <w:kern w:val="0"/>
                <w:szCs w:val="21"/>
              </w:rPr>
              <w:t>处理或者予以监督销毁，没收违法所得，并可以没收用于违法生产经营的工具、设备、原料等物品；违法生产经营的农产品货值金额不足一万元的，并处五万元以上十万元以下罚款，货值金额一万元以上的，并处货值金额十倍以上二十倍以下罚款；对农户，并处五百元以上五千元以下罚款：</w:t>
            </w:r>
          </w:p>
          <w:p w14:paraId="72FB68CD">
            <w:pPr>
              <w:suppressAutoHyphens/>
              <w:spacing w:line="260" w:lineRule="exact"/>
              <w:ind w:firstLine="420" w:firstLineChars="200"/>
              <w:rPr>
                <w:kern w:val="0"/>
                <w:szCs w:val="21"/>
              </w:rPr>
            </w:pPr>
            <w:r>
              <w:rPr>
                <w:kern w:val="0"/>
                <w:szCs w:val="21"/>
              </w:rPr>
              <w:t>（一）销售农药、兽药等化学物质残留或者含有的重金属等有毒有害物质不符合农产品质量安全基准的农产品；</w:t>
            </w:r>
          </w:p>
          <w:p w14:paraId="72EF314B">
            <w:pPr>
              <w:suppressAutoHyphens/>
              <w:spacing w:line="260" w:lineRule="exact"/>
              <w:ind w:firstLine="420" w:firstLineChars="200"/>
              <w:rPr>
                <w:kern w:val="0"/>
                <w:szCs w:val="21"/>
              </w:rPr>
            </w:pPr>
            <w:r>
              <w:rPr>
                <w:kern w:val="0"/>
                <w:szCs w:val="21"/>
              </w:rPr>
              <w:t>（二）销售含有的致病性寄生虫、微生物或者生物毒素不符合农产品质量安全基准的农产品；</w:t>
            </w:r>
          </w:p>
          <w:p w14:paraId="4853AF07">
            <w:pPr>
              <w:suppressAutoHyphens/>
              <w:spacing w:line="260" w:lineRule="exact"/>
              <w:ind w:firstLine="420" w:firstLineChars="200"/>
              <w:rPr>
                <w:rFonts w:hint="eastAsia" w:ascii="宋体" w:hAnsi="宋体" w:eastAsia="宋体" w:cs="宋体"/>
                <w:kern w:val="0"/>
                <w:sz w:val="21"/>
                <w:szCs w:val="21"/>
                <w:lang w:val="en-US" w:eastAsia="zh-CN" w:bidi="ar-SA"/>
              </w:rPr>
            </w:pPr>
            <w:r>
              <w:rPr>
                <w:kern w:val="0"/>
                <w:szCs w:val="21"/>
              </w:rPr>
              <w:t>（三）销售其他不符合农产品质量安全基准的农产品。</w:t>
            </w:r>
          </w:p>
        </w:tc>
        <w:tc>
          <w:tcPr>
            <w:tcW w:w="667" w:type="dxa"/>
            <w:noWrap w:val="0"/>
            <w:vAlign w:val="center"/>
          </w:tcPr>
          <w:p w14:paraId="118A4F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ADBE0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90" w:hRule="atLeast"/>
          <w:jc w:val="center"/>
        </w:trPr>
        <w:tc>
          <w:tcPr>
            <w:tcW w:w="903" w:type="dxa"/>
            <w:noWrap w:val="0"/>
            <w:vAlign w:val="center"/>
          </w:tcPr>
          <w:p w14:paraId="0423543F">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56</w:t>
            </w:r>
          </w:p>
        </w:tc>
        <w:tc>
          <w:tcPr>
            <w:tcW w:w="1923" w:type="dxa"/>
            <w:noWrap w:val="0"/>
            <w:vAlign w:val="center"/>
          </w:tcPr>
          <w:p w14:paraId="3B9453EB">
            <w:pPr>
              <w:suppressAutoHyphens/>
              <w:spacing w:line="28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在农产品生产场所以及生产活动中使用的设施、设备、消毒剂、洗涤剂等不符合国家有关质量安全规定；</w:t>
            </w:r>
          </w:p>
          <w:p w14:paraId="503D1A47">
            <w:pPr>
              <w:suppressAutoHyphens/>
              <w:spacing w:line="28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未按照国家有关强制性基准或者其他农产品质量安全规定使用保鲜剂、防腐剂、添加剂、包装材料等，或者使用的保鲜剂、防腐剂、添加剂、包装材料等不符合国家有关强制性基准或者其他质量安全规定；</w:t>
            </w:r>
          </w:p>
          <w:p w14:paraId="293568FE">
            <w:pPr>
              <w:suppressAutoHyphens/>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将农产品与有毒有害物质一同储存、运输</w:t>
            </w:r>
          </w:p>
        </w:tc>
        <w:tc>
          <w:tcPr>
            <w:tcW w:w="1708" w:type="dxa"/>
            <w:noWrap w:val="0"/>
            <w:vAlign w:val="center"/>
          </w:tcPr>
          <w:p w14:paraId="6A314AC4">
            <w:pPr>
              <w:suppressAutoHyphens/>
              <w:spacing w:line="24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《中华人民共和国农产品质量安全法》</w:t>
            </w:r>
          </w:p>
        </w:tc>
        <w:tc>
          <w:tcPr>
            <w:tcW w:w="1200" w:type="dxa"/>
            <w:noWrap w:val="0"/>
            <w:vAlign w:val="center"/>
          </w:tcPr>
          <w:p w14:paraId="731A75A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110F82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2006年4月29日</w:t>
            </w:r>
          </w:p>
        </w:tc>
        <w:tc>
          <w:tcPr>
            <w:tcW w:w="1125" w:type="dxa"/>
            <w:noWrap w:val="0"/>
            <w:vAlign w:val="center"/>
          </w:tcPr>
          <w:p w14:paraId="5BEC14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US" w:eastAsia="zh-CN"/>
              </w:rPr>
              <w:t>罚</w:t>
            </w:r>
            <w:r>
              <w:rPr>
                <w:rFonts w:hint="eastAsia" w:ascii="宋体" w:hAnsi="宋体" w:eastAsia="宋体" w:cs="宋体"/>
                <w:kern w:val="0"/>
                <w:sz w:val="21"/>
                <w:szCs w:val="21"/>
              </w:rPr>
              <w:t>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r>
              <w:rPr>
                <w:rFonts w:hint="eastAsia" w:ascii="宋体" w:hAnsi="宋体" w:eastAsia="宋体" w:cs="宋体"/>
                <w:kern w:val="0"/>
                <w:sz w:val="21"/>
                <w:szCs w:val="21"/>
                <w:lang w:eastAsia="zh-CN"/>
              </w:rPr>
              <w:t>、责令停产停业</w:t>
            </w:r>
          </w:p>
        </w:tc>
        <w:tc>
          <w:tcPr>
            <w:tcW w:w="6454" w:type="dxa"/>
            <w:noWrap w:val="0"/>
            <w:vAlign w:val="center"/>
          </w:tcPr>
          <w:p w14:paraId="77BB6EBE">
            <w:pPr>
              <w:keepNext w:val="0"/>
              <w:keepLines w:val="0"/>
              <w:pageBreakBefore w:val="0"/>
              <w:widowControl w:val="0"/>
              <w:suppressAutoHyphens/>
              <w:kinsoku/>
              <w:wordWrap/>
              <w:overflowPunct/>
              <w:topLinePunct w:val="0"/>
              <w:autoSpaceDE/>
              <w:autoSpaceDN/>
              <w:bidi w:val="0"/>
              <w:adjustRightInd/>
              <w:snapToGrid/>
              <w:spacing w:line="320" w:lineRule="exact"/>
              <w:jc w:val="left"/>
              <w:textAlignment w:val="auto"/>
              <w:rPr>
                <w:kern w:val="0"/>
                <w:szCs w:val="21"/>
              </w:rPr>
            </w:pPr>
            <w:r>
              <w:rPr>
                <w:rFonts w:eastAsia="方正黑体_GBK"/>
                <w:kern w:val="0"/>
                <w:szCs w:val="21"/>
              </w:rPr>
              <w:t>《中华人民共和国农产品质量安全法》第七十二条</w:t>
            </w:r>
            <w:r>
              <w:rPr>
                <w:rFonts w:hint="eastAsia" w:eastAsia="方正黑体_GBK"/>
                <w:kern w:val="0"/>
                <w:szCs w:val="21"/>
                <w:lang w:val="en-US" w:eastAsia="zh-CN"/>
              </w:rPr>
              <w:t xml:space="preserve"> </w:t>
            </w:r>
            <w:r>
              <w:rPr>
                <w:rFonts w:eastAsia="方正黑体_GBK"/>
                <w:kern w:val="0"/>
                <w:szCs w:val="21"/>
              </w:rPr>
              <w:t xml:space="preserve"> </w:t>
            </w:r>
            <w:r>
              <w:rPr>
                <w:kern w:val="0"/>
                <w:szCs w:val="21"/>
              </w:rPr>
              <w:t>违反本法规定，农产品生产经营者有下列行为之一的，由县级以上地方人民政府农业农村主管部门责令停止生产经营、追回已经销售的农产品，对违法生产经营的农产品进行无害化处理或者予以监督销毁，没收违法所得，并可以没收用于违法生产经营的工具、设备、原料等物品；违法生产经营的农产品货值金额不足一万元的，并处五千元以上五万元以下罚款，货值金额一万元以上的，并处货值金额五倍以上十倍以下罚款；对农户，并处三百元以上三千元以下罚款：</w:t>
            </w:r>
          </w:p>
          <w:p w14:paraId="5AA38F01">
            <w:pPr>
              <w:keepNext w:val="0"/>
              <w:keepLines w:val="0"/>
              <w:pageBreakBefore w:val="0"/>
              <w:widowControl w:val="0"/>
              <w:suppressAutoHyphens/>
              <w:kinsoku/>
              <w:wordWrap/>
              <w:overflowPunct/>
              <w:topLinePunct w:val="0"/>
              <w:autoSpaceDE/>
              <w:autoSpaceDN/>
              <w:bidi w:val="0"/>
              <w:adjustRightInd/>
              <w:snapToGrid/>
              <w:spacing w:line="320" w:lineRule="exact"/>
              <w:jc w:val="left"/>
              <w:textAlignment w:val="auto"/>
              <w:rPr>
                <w:kern w:val="0"/>
                <w:szCs w:val="21"/>
              </w:rPr>
            </w:pPr>
            <w:r>
              <w:rPr>
                <w:kern w:val="0"/>
                <w:szCs w:val="21"/>
              </w:rPr>
              <w:t>（一）在农产品生产场所以及生产活动中使用的设施、设备、消毒剂、洗涤剂等不符合国家有关质量安全规定；</w:t>
            </w:r>
          </w:p>
          <w:p w14:paraId="3980E7DE">
            <w:pPr>
              <w:keepNext w:val="0"/>
              <w:keepLines w:val="0"/>
              <w:pageBreakBefore w:val="0"/>
              <w:widowControl w:val="0"/>
              <w:suppressAutoHyphens/>
              <w:kinsoku/>
              <w:wordWrap/>
              <w:overflowPunct/>
              <w:topLinePunct w:val="0"/>
              <w:autoSpaceDE/>
              <w:autoSpaceDN/>
              <w:bidi w:val="0"/>
              <w:adjustRightInd/>
              <w:snapToGrid/>
              <w:spacing w:line="320" w:lineRule="exact"/>
              <w:jc w:val="left"/>
              <w:textAlignment w:val="auto"/>
              <w:rPr>
                <w:kern w:val="0"/>
                <w:szCs w:val="21"/>
              </w:rPr>
            </w:pPr>
            <w:r>
              <w:rPr>
                <w:kern w:val="0"/>
                <w:szCs w:val="21"/>
              </w:rPr>
              <w:t>（二）未按照国家有关强制性基准或者其他农产品质量安全规定使用保鲜剂、防腐剂、添加剂、包装材料等，或者使用的保鲜剂、防腐剂、添加剂、包装材料等不符合国家有关强制性基准或者其他质量安全规定；</w:t>
            </w:r>
          </w:p>
          <w:p w14:paraId="11D7B2C5">
            <w:pPr>
              <w:keepNext w:val="0"/>
              <w:keepLines w:val="0"/>
              <w:pageBreakBefore w:val="0"/>
              <w:widowControl w:val="0"/>
              <w:suppressAutoHyphens/>
              <w:kinsoku/>
              <w:wordWrap/>
              <w:overflowPunct/>
              <w:topLinePunct w:val="0"/>
              <w:autoSpaceDE/>
              <w:autoSpaceDN/>
              <w:bidi w:val="0"/>
              <w:adjustRightInd/>
              <w:snapToGrid/>
              <w:spacing w:line="320" w:lineRule="exact"/>
              <w:jc w:val="left"/>
              <w:textAlignment w:val="auto"/>
              <w:rPr>
                <w:rFonts w:hint="eastAsia" w:ascii="宋体" w:hAnsi="宋体" w:eastAsia="宋体" w:cs="宋体"/>
                <w:kern w:val="0"/>
                <w:sz w:val="21"/>
                <w:szCs w:val="21"/>
                <w:lang w:val="en-US" w:eastAsia="zh-CN" w:bidi="ar-SA"/>
              </w:rPr>
            </w:pPr>
            <w:r>
              <w:rPr>
                <w:kern w:val="0"/>
                <w:szCs w:val="21"/>
              </w:rPr>
              <w:t>（三）将农产品与有毒有害物质一同储存、运输</w:t>
            </w:r>
            <w:r>
              <w:rPr>
                <w:sz w:val="32"/>
              </w:rPr>
              <w:t>。</w:t>
            </w:r>
          </w:p>
        </w:tc>
        <w:tc>
          <w:tcPr>
            <w:tcW w:w="667" w:type="dxa"/>
            <w:noWrap w:val="0"/>
            <w:vAlign w:val="center"/>
          </w:tcPr>
          <w:p w14:paraId="0601A6E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7A20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231E29B">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57</w:t>
            </w:r>
          </w:p>
        </w:tc>
        <w:tc>
          <w:tcPr>
            <w:tcW w:w="1923" w:type="dxa"/>
            <w:noWrap w:val="0"/>
            <w:vAlign w:val="center"/>
          </w:tcPr>
          <w:p w14:paraId="467A03CC">
            <w:pPr>
              <w:suppressAutoHyphens/>
              <w:rPr>
                <w:rFonts w:hint="eastAsia" w:ascii="宋体" w:hAnsi="宋体" w:eastAsia="宋体" w:cs="宋体"/>
                <w:kern w:val="0"/>
                <w:szCs w:val="21"/>
              </w:rPr>
            </w:pPr>
            <w:r>
              <w:rPr>
                <w:rFonts w:hint="eastAsia" w:ascii="宋体" w:hAnsi="宋体" w:eastAsia="宋体" w:cs="宋体"/>
                <w:kern w:val="0"/>
                <w:szCs w:val="21"/>
              </w:rPr>
              <w:t>农产品生产企业、农民专业合作社、从事农产品收购的单位或者个人未按照规定开具承诺达标合格证；</w:t>
            </w:r>
          </w:p>
          <w:p w14:paraId="7C4C1595">
            <w:pPr>
              <w:suppressAutoHyphens/>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从事农产品收购的单位或者个人未按照规定收取、保存承诺达标合格证或者其他合格证明</w:t>
            </w:r>
          </w:p>
        </w:tc>
        <w:tc>
          <w:tcPr>
            <w:tcW w:w="1708" w:type="dxa"/>
            <w:noWrap w:val="0"/>
            <w:vAlign w:val="center"/>
          </w:tcPr>
          <w:p w14:paraId="5A6F599A">
            <w:pPr>
              <w:shd w:val="clear" w:color="auto" w:fill="FFFFFF"/>
              <w:suppressAutoHyphens/>
              <w:adjustRightInd w:val="0"/>
              <w:snapToGrid w:val="0"/>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hd w:val="clear" w:color="auto" w:fill="auto"/>
              </w:rPr>
              <w:t>《</w:t>
            </w:r>
            <w:r>
              <w:rPr>
                <w:rFonts w:hint="eastAsia" w:ascii="宋体" w:hAnsi="宋体" w:eastAsia="宋体" w:cs="宋体"/>
                <w:kern w:val="0"/>
                <w:szCs w:val="21"/>
                <w:shd w:val="clear" w:color="auto" w:fill="auto"/>
              </w:rPr>
              <w:t>中华人民共和国农产品质量安全法》</w:t>
            </w:r>
          </w:p>
        </w:tc>
        <w:tc>
          <w:tcPr>
            <w:tcW w:w="1200" w:type="dxa"/>
            <w:noWrap w:val="0"/>
            <w:vAlign w:val="center"/>
          </w:tcPr>
          <w:p w14:paraId="4D35FCD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034AEC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2006年4月29日</w:t>
            </w:r>
          </w:p>
        </w:tc>
        <w:tc>
          <w:tcPr>
            <w:tcW w:w="1125" w:type="dxa"/>
            <w:noWrap w:val="0"/>
            <w:vAlign w:val="center"/>
          </w:tcPr>
          <w:p w14:paraId="02CC1C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40CE96A7">
            <w:pPr>
              <w:shd w:val="clear" w:color="auto" w:fill="auto"/>
              <w:suppressAutoHyphens/>
              <w:adjustRightInd w:val="0"/>
              <w:snapToGrid w:val="0"/>
              <w:spacing w:line="260" w:lineRule="exact"/>
              <w:jc w:val="left"/>
              <w:rPr>
                <w:kern w:val="0"/>
                <w:szCs w:val="21"/>
              </w:rPr>
            </w:pPr>
            <w:r>
              <w:rPr>
                <w:rFonts w:eastAsia="方正黑体_GBK"/>
                <w:kern w:val="0"/>
                <w:szCs w:val="21"/>
              </w:rPr>
              <w:t>《中华人民共和国农产品质量安全法》第七十三条</w:t>
            </w:r>
            <w:r>
              <w:rPr>
                <w:rFonts w:hint="eastAsia" w:eastAsia="方正黑体_GBK"/>
                <w:kern w:val="0"/>
                <w:szCs w:val="21"/>
                <w:lang w:val="en-US" w:eastAsia="zh-CN"/>
              </w:rPr>
              <w:t xml:space="preserve">  </w:t>
            </w:r>
            <w:r>
              <w:rPr>
                <w:kern w:val="0"/>
                <w:szCs w:val="21"/>
              </w:rPr>
              <w:t>违反本法规定，有下列行为之一的，由县级以上地方人民政府农业农村主管部门按照职责给予批评教育，责令限期改正；逾期不改正的，处一百元以上一千元以下罚款：</w:t>
            </w:r>
          </w:p>
          <w:p w14:paraId="3402EEC1">
            <w:pPr>
              <w:shd w:val="clear" w:color="auto" w:fill="auto"/>
              <w:suppressAutoHyphens/>
              <w:adjustRightInd w:val="0"/>
              <w:snapToGrid w:val="0"/>
              <w:spacing w:line="260" w:lineRule="exact"/>
              <w:jc w:val="left"/>
              <w:rPr>
                <w:kern w:val="0"/>
                <w:szCs w:val="21"/>
              </w:rPr>
            </w:pPr>
            <w:r>
              <w:rPr>
                <w:kern w:val="0"/>
                <w:szCs w:val="21"/>
              </w:rPr>
              <w:t>（一）农产品生产企业、农民专业合作社、从事农产品收购的单位或者个人未按照规定开具承诺达标合格证；</w:t>
            </w:r>
          </w:p>
          <w:p w14:paraId="2CADE910">
            <w:pPr>
              <w:shd w:val="clear" w:color="auto" w:fill="auto"/>
              <w:suppressAutoHyphens/>
              <w:adjustRightInd w:val="0"/>
              <w:snapToGrid w:val="0"/>
              <w:spacing w:line="260" w:lineRule="exact"/>
              <w:jc w:val="left"/>
              <w:rPr>
                <w:rFonts w:hint="eastAsia" w:ascii="宋体" w:hAnsi="宋体" w:eastAsia="宋体" w:cs="宋体"/>
                <w:kern w:val="0"/>
                <w:sz w:val="21"/>
                <w:szCs w:val="21"/>
                <w:lang w:val="en-US" w:eastAsia="zh-CN" w:bidi="ar-SA"/>
              </w:rPr>
            </w:pPr>
            <w:r>
              <w:rPr>
                <w:kern w:val="0"/>
                <w:szCs w:val="21"/>
              </w:rPr>
              <w:t>（二）从事农产品收购的单位或者个人未按照规定收取、保存承诺达标合格证或者其他合格证明。</w:t>
            </w:r>
          </w:p>
        </w:tc>
        <w:tc>
          <w:tcPr>
            <w:tcW w:w="667" w:type="dxa"/>
            <w:noWrap w:val="0"/>
            <w:vAlign w:val="center"/>
          </w:tcPr>
          <w:p w14:paraId="44840F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5C53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7" w:hRule="atLeast"/>
          <w:jc w:val="center"/>
        </w:trPr>
        <w:tc>
          <w:tcPr>
            <w:tcW w:w="903" w:type="dxa"/>
            <w:noWrap w:val="0"/>
            <w:vAlign w:val="center"/>
          </w:tcPr>
          <w:p w14:paraId="3E5416A2">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58</w:t>
            </w:r>
          </w:p>
        </w:tc>
        <w:tc>
          <w:tcPr>
            <w:tcW w:w="1923" w:type="dxa"/>
            <w:noWrap w:val="0"/>
            <w:vAlign w:val="center"/>
          </w:tcPr>
          <w:p w14:paraId="6C5818DD">
            <w:pPr>
              <w:suppressAutoHyphens/>
              <w:spacing w:line="280" w:lineRule="exact"/>
              <w:ind w:right="-105" w:rightChars="-50"/>
              <w:jc w:val="left"/>
              <w:rPr>
                <w:rFonts w:hint="eastAsia" w:ascii="宋体" w:hAnsi="宋体" w:eastAsia="宋体" w:cs="宋体"/>
                <w:kern w:val="0"/>
                <w:sz w:val="21"/>
                <w:szCs w:val="21"/>
                <w:lang w:val="en-US" w:eastAsia="zh-CN" w:bidi="ar-SA"/>
              </w:rPr>
            </w:pPr>
            <w:r>
              <w:rPr>
                <w:rFonts w:hint="eastAsia" w:ascii="宋体" w:hAnsi="宋体" w:eastAsia="宋体" w:cs="宋体"/>
                <w:kern w:val="0"/>
                <w:szCs w:val="21"/>
              </w:rPr>
              <w:t>农产品生产经营者冒用农产品质量标志，或者销售冒用农产品质量标志的农产品</w:t>
            </w:r>
          </w:p>
        </w:tc>
        <w:tc>
          <w:tcPr>
            <w:tcW w:w="1708" w:type="dxa"/>
            <w:noWrap w:val="0"/>
            <w:vAlign w:val="center"/>
          </w:tcPr>
          <w:p w14:paraId="2EA2D3CD">
            <w:pPr>
              <w:suppressAutoHyphens/>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《中华人民共和国农产品质量安全法》</w:t>
            </w:r>
          </w:p>
        </w:tc>
        <w:tc>
          <w:tcPr>
            <w:tcW w:w="1200" w:type="dxa"/>
            <w:noWrap w:val="0"/>
            <w:vAlign w:val="center"/>
          </w:tcPr>
          <w:p w14:paraId="4BE370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0BA10A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2006年4月29日</w:t>
            </w:r>
          </w:p>
        </w:tc>
        <w:tc>
          <w:tcPr>
            <w:tcW w:w="1125" w:type="dxa"/>
            <w:noWrap w:val="0"/>
            <w:vAlign w:val="center"/>
          </w:tcPr>
          <w:p w14:paraId="715DC3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US" w:eastAsia="zh-CN"/>
              </w:rPr>
              <w:t>罚</w:t>
            </w:r>
            <w:r>
              <w:rPr>
                <w:rFonts w:hint="eastAsia" w:ascii="宋体" w:hAnsi="宋体" w:eastAsia="宋体" w:cs="宋体"/>
                <w:kern w:val="0"/>
                <w:sz w:val="21"/>
                <w:szCs w:val="21"/>
              </w:rPr>
              <w:t>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p>
        </w:tc>
        <w:tc>
          <w:tcPr>
            <w:tcW w:w="6454" w:type="dxa"/>
            <w:noWrap w:val="0"/>
            <w:vAlign w:val="center"/>
          </w:tcPr>
          <w:p w14:paraId="1150F256">
            <w:pPr>
              <w:suppressAutoHyphens/>
              <w:rPr>
                <w:rFonts w:hint="eastAsia" w:ascii="宋体" w:hAnsi="宋体" w:eastAsia="宋体" w:cs="宋体"/>
                <w:kern w:val="0"/>
                <w:sz w:val="21"/>
                <w:szCs w:val="21"/>
                <w:lang w:val="en-US" w:eastAsia="zh-CN" w:bidi="ar-SA"/>
              </w:rPr>
            </w:pPr>
            <w:r>
              <w:rPr>
                <w:rFonts w:eastAsia="方正黑体_GBK"/>
                <w:kern w:val="0"/>
                <w:szCs w:val="21"/>
              </w:rPr>
              <w:t>《中华人民共和国农产品质量安全法》第七十四条</w:t>
            </w:r>
            <w:r>
              <w:rPr>
                <w:rFonts w:hint="eastAsia" w:eastAsia="方正黑体_GBK"/>
                <w:kern w:val="0"/>
                <w:szCs w:val="21"/>
                <w:lang w:val="en-US" w:eastAsia="zh-CN"/>
              </w:rPr>
              <w:t xml:space="preserve"> </w:t>
            </w:r>
            <w:r>
              <w:rPr>
                <w:rFonts w:eastAsia="方正黑体_GBK"/>
                <w:kern w:val="0"/>
                <w:szCs w:val="21"/>
              </w:rPr>
              <w:t xml:space="preserve"> </w:t>
            </w:r>
            <w:r>
              <w:rPr>
                <w:kern w:val="0"/>
                <w:szCs w:val="21"/>
              </w:rPr>
              <w:t>农产品生产经营者冒用农产品质量标志，或者销售冒用农产品质量标志的农产品的，由县级以上地方人民政府农业农村主管部门按照职责责令改正，没收违法所得；违法生产经营的农产品货值金额不足五千元的，并处五千元以上五万元以下罚款，货值金额五千元以上的，并处货值金额十倍以上二十倍以下罚款。</w:t>
            </w:r>
          </w:p>
        </w:tc>
        <w:tc>
          <w:tcPr>
            <w:tcW w:w="667" w:type="dxa"/>
            <w:noWrap w:val="0"/>
            <w:vAlign w:val="center"/>
          </w:tcPr>
          <w:p w14:paraId="2DE6DA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A1F90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903" w:type="dxa"/>
            <w:noWrap w:val="0"/>
            <w:vAlign w:val="center"/>
          </w:tcPr>
          <w:p w14:paraId="53943A3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59</w:t>
            </w:r>
          </w:p>
        </w:tc>
        <w:tc>
          <w:tcPr>
            <w:tcW w:w="1923" w:type="dxa"/>
            <w:noWrap w:val="0"/>
            <w:vAlign w:val="center"/>
          </w:tcPr>
          <w:p w14:paraId="25BBC55D">
            <w:pPr>
              <w:suppressAutoHyphens/>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违反本法关于农产品质量安全追溯规定</w:t>
            </w:r>
          </w:p>
        </w:tc>
        <w:tc>
          <w:tcPr>
            <w:tcW w:w="1708" w:type="dxa"/>
            <w:noWrap w:val="0"/>
            <w:vAlign w:val="center"/>
          </w:tcPr>
          <w:p w14:paraId="52D1AA61">
            <w:pPr>
              <w:suppressAutoHyphens/>
              <w:adjustRightInd w:val="0"/>
              <w:snapToGrid w:val="0"/>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《中华人民共和国农产品质量安全法》</w:t>
            </w:r>
          </w:p>
        </w:tc>
        <w:tc>
          <w:tcPr>
            <w:tcW w:w="1200" w:type="dxa"/>
            <w:noWrap w:val="0"/>
            <w:vAlign w:val="center"/>
          </w:tcPr>
          <w:p w14:paraId="009648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74D9475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2006年4月29日</w:t>
            </w:r>
          </w:p>
        </w:tc>
        <w:tc>
          <w:tcPr>
            <w:tcW w:w="1125" w:type="dxa"/>
            <w:noWrap w:val="0"/>
            <w:vAlign w:val="center"/>
          </w:tcPr>
          <w:p w14:paraId="5AF1442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159C88C4">
            <w:pPr>
              <w:suppressAutoHyphens/>
              <w:adjustRightInd w:val="0"/>
              <w:snapToGrid w:val="0"/>
              <w:spacing w:line="260" w:lineRule="exact"/>
              <w:rPr>
                <w:rFonts w:hint="eastAsia" w:ascii="宋体" w:hAnsi="宋体" w:eastAsia="宋体" w:cs="宋体"/>
                <w:kern w:val="0"/>
                <w:sz w:val="21"/>
                <w:szCs w:val="21"/>
                <w:lang w:val="en-US" w:eastAsia="zh-CN" w:bidi="ar-SA"/>
              </w:rPr>
            </w:pPr>
            <w:r>
              <w:rPr>
                <w:rFonts w:eastAsia="方正黑体_GBK"/>
                <w:kern w:val="0"/>
                <w:szCs w:val="21"/>
              </w:rPr>
              <w:t>《中华人民共和国农产品质量安全法》第七十五条</w:t>
            </w:r>
            <w:r>
              <w:rPr>
                <w:rFonts w:hint="eastAsia" w:eastAsia="方正黑体_GBK"/>
                <w:kern w:val="0"/>
                <w:szCs w:val="21"/>
                <w:lang w:val="en-US" w:eastAsia="zh-CN"/>
              </w:rPr>
              <w:t xml:space="preserve"> </w:t>
            </w:r>
            <w:r>
              <w:rPr>
                <w:rFonts w:eastAsia="方正黑体_GBK"/>
                <w:kern w:val="0"/>
                <w:szCs w:val="21"/>
              </w:rPr>
              <w:t xml:space="preserve"> </w:t>
            </w:r>
            <w:r>
              <w:rPr>
                <w:kern w:val="0"/>
                <w:szCs w:val="21"/>
              </w:rPr>
              <w:t>违反本法关于农产品质量安全追溯规定的，由县级以上地方人民政府农业农村主管部门按照职责责令限期改正；逾期不改正的，可以处一万元以下罚款。</w:t>
            </w:r>
          </w:p>
        </w:tc>
        <w:tc>
          <w:tcPr>
            <w:tcW w:w="667" w:type="dxa"/>
            <w:noWrap w:val="0"/>
            <w:vAlign w:val="center"/>
          </w:tcPr>
          <w:p w14:paraId="4879AA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E55E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535A75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60</w:t>
            </w:r>
          </w:p>
        </w:tc>
        <w:tc>
          <w:tcPr>
            <w:tcW w:w="1923" w:type="dxa"/>
            <w:noWrap w:val="0"/>
            <w:vAlign w:val="center"/>
          </w:tcPr>
          <w:p w14:paraId="2E943A5E">
            <w:pPr>
              <w:suppressAutoHyphens/>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拒绝、阻挠依法开展的农产品质量安全监督检查、事故调查处理、抽样检测和风险评估</w:t>
            </w:r>
          </w:p>
        </w:tc>
        <w:tc>
          <w:tcPr>
            <w:tcW w:w="1708" w:type="dxa"/>
            <w:noWrap w:val="0"/>
            <w:vAlign w:val="center"/>
          </w:tcPr>
          <w:p w14:paraId="435C296A">
            <w:pPr>
              <w:suppressAutoHyphens/>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《中华人民共和国农产品质量安全法》</w:t>
            </w:r>
          </w:p>
        </w:tc>
        <w:tc>
          <w:tcPr>
            <w:tcW w:w="1200" w:type="dxa"/>
            <w:noWrap w:val="0"/>
            <w:vAlign w:val="center"/>
          </w:tcPr>
          <w:p w14:paraId="212BFA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70633B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2006年4月29日</w:t>
            </w:r>
          </w:p>
        </w:tc>
        <w:tc>
          <w:tcPr>
            <w:tcW w:w="1125" w:type="dxa"/>
            <w:noWrap w:val="0"/>
            <w:vAlign w:val="center"/>
          </w:tcPr>
          <w:p w14:paraId="3D6FAC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、责令停产停业</w:t>
            </w:r>
          </w:p>
        </w:tc>
        <w:tc>
          <w:tcPr>
            <w:tcW w:w="6454" w:type="dxa"/>
            <w:noWrap w:val="0"/>
            <w:vAlign w:val="center"/>
          </w:tcPr>
          <w:p w14:paraId="3235351A">
            <w:pPr>
              <w:suppressAutoHyphens/>
              <w:spacing w:line="260" w:lineRule="exact"/>
              <w:jc w:val="left"/>
              <w:rPr>
                <w:rFonts w:hint="eastAsia" w:ascii="宋体" w:hAnsi="宋体" w:eastAsia="宋体" w:cs="宋体"/>
                <w:kern w:val="0"/>
                <w:sz w:val="21"/>
                <w:szCs w:val="21"/>
                <w:lang w:val="en-US" w:eastAsia="zh-CN" w:bidi="ar-SA"/>
              </w:rPr>
            </w:pPr>
            <w:r>
              <w:rPr>
                <w:rFonts w:eastAsia="方正黑体_GBK"/>
                <w:kern w:val="0"/>
                <w:szCs w:val="21"/>
              </w:rPr>
              <w:t>《中华人民共和国农产品质量安全法》第七十六条</w:t>
            </w:r>
            <w:r>
              <w:rPr>
                <w:rFonts w:hint="eastAsia" w:eastAsia="方正黑体_GBK"/>
                <w:kern w:val="0"/>
                <w:szCs w:val="21"/>
                <w:lang w:val="en-US" w:eastAsia="zh-CN"/>
              </w:rPr>
              <w:t xml:space="preserve"> </w:t>
            </w:r>
            <w:r>
              <w:rPr>
                <w:rFonts w:eastAsia="方正黑体_GBK"/>
                <w:kern w:val="0"/>
                <w:szCs w:val="21"/>
              </w:rPr>
              <w:t xml:space="preserve"> </w:t>
            </w:r>
            <w:r>
              <w:rPr>
                <w:kern w:val="0"/>
                <w:szCs w:val="21"/>
              </w:rPr>
              <w:t>违反本法规定，拒绝、阻挠依法开展的农产品质量安全监督检查、事故调查处理、抽样检测和风险评估的，由有关主管部门按照职责责令停产停业，并处二千元以上五万元以下罚款。</w:t>
            </w:r>
          </w:p>
        </w:tc>
        <w:tc>
          <w:tcPr>
            <w:tcW w:w="667" w:type="dxa"/>
            <w:noWrap w:val="0"/>
            <w:vAlign w:val="center"/>
          </w:tcPr>
          <w:p w14:paraId="2E0AFB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F47FA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D7A28A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61</w:t>
            </w:r>
          </w:p>
        </w:tc>
        <w:tc>
          <w:tcPr>
            <w:tcW w:w="1923" w:type="dxa"/>
            <w:noWrap w:val="0"/>
            <w:vAlign w:val="center"/>
          </w:tcPr>
          <w:p w14:paraId="1B84A96D">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调运植物、植物产品不办理《植物检疫证书》；报检过程中弄虚作假</w:t>
            </w:r>
          </w:p>
        </w:tc>
        <w:tc>
          <w:tcPr>
            <w:tcW w:w="1708" w:type="dxa"/>
            <w:noWrap w:val="0"/>
            <w:vAlign w:val="center"/>
          </w:tcPr>
          <w:p w14:paraId="30E0A21B">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《四川省植物检疫条例》</w:t>
            </w:r>
          </w:p>
        </w:tc>
        <w:tc>
          <w:tcPr>
            <w:tcW w:w="1200" w:type="dxa"/>
            <w:noWrap w:val="0"/>
            <w:vAlign w:val="center"/>
          </w:tcPr>
          <w:p w14:paraId="19D476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1AA012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1997年8月19日</w:t>
            </w:r>
          </w:p>
        </w:tc>
        <w:tc>
          <w:tcPr>
            <w:tcW w:w="1125" w:type="dxa"/>
            <w:noWrap w:val="0"/>
            <w:vAlign w:val="center"/>
          </w:tcPr>
          <w:p w14:paraId="35A0FF5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33980D21">
            <w:pPr>
              <w:spacing w:line="280" w:lineRule="exact"/>
              <w:rPr>
                <w:rFonts w:hint="eastAsia" w:ascii="宋体" w:hAnsi="宋体" w:eastAsia="宋体" w:cs="宋体"/>
                <w:kern w:val="0"/>
                <w:sz w:val="21"/>
                <w:szCs w:val="21"/>
                <w:lang w:val="en-US" w:eastAsia="zh-CN" w:bidi="ar-SA"/>
              </w:rPr>
            </w:pPr>
            <w:r>
              <w:rPr>
                <w:rFonts w:eastAsia="方正黑体_GBK"/>
                <w:szCs w:val="21"/>
              </w:rPr>
              <w:t>《四川省植物检疫条例》第三十五条第一款第一项</w:t>
            </w:r>
            <w:r>
              <w:rPr>
                <w:rFonts w:hint="eastAsia" w:eastAsia="方正黑体_GBK"/>
                <w:szCs w:val="21"/>
                <w:lang w:val="en-US" w:eastAsia="zh-CN"/>
              </w:rPr>
              <w:t xml:space="preserve"> </w:t>
            </w:r>
            <w:r>
              <w:rPr>
                <w:rFonts w:eastAsia="方正黑体_GBK"/>
                <w:szCs w:val="21"/>
              </w:rPr>
              <w:t xml:space="preserve"> </w:t>
            </w:r>
            <w:r>
              <w:rPr>
                <w:szCs w:val="21"/>
              </w:rPr>
              <w:t>未依照本条例办理植物检疫证书或者在报检过程中弄虚作假的，可处200元以上1000元以下的罚款。</w:t>
            </w:r>
          </w:p>
        </w:tc>
        <w:tc>
          <w:tcPr>
            <w:tcW w:w="667" w:type="dxa"/>
            <w:noWrap w:val="0"/>
            <w:vAlign w:val="center"/>
          </w:tcPr>
          <w:p w14:paraId="6BD37A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5AF4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6F7A59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62</w:t>
            </w:r>
          </w:p>
        </w:tc>
        <w:tc>
          <w:tcPr>
            <w:tcW w:w="1923" w:type="dxa"/>
            <w:noWrap w:val="0"/>
            <w:vAlign w:val="center"/>
          </w:tcPr>
          <w:p w14:paraId="13EF899C">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伪造、涂改、买卖、转让植物检疫单证、印章、标志、封识</w:t>
            </w:r>
          </w:p>
        </w:tc>
        <w:tc>
          <w:tcPr>
            <w:tcW w:w="1708" w:type="dxa"/>
            <w:noWrap w:val="0"/>
            <w:vAlign w:val="center"/>
          </w:tcPr>
          <w:p w14:paraId="1E8A8314">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《四川省植物检疫条例》</w:t>
            </w:r>
          </w:p>
        </w:tc>
        <w:tc>
          <w:tcPr>
            <w:tcW w:w="1200" w:type="dxa"/>
            <w:noWrap w:val="0"/>
            <w:vAlign w:val="center"/>
          </w:tcPr>
          <w:p w14:paraId="480E78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4CC1BF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1997年8月19日</w:t>
            </w:r>
          </w:p>
        </w:tc>
        <w:tc>
          <w:tcPr>
            <w:tcW w:w="1125" w:type="dxa"/>
            <w:noWrap w:val="0"/>
            <w:vAlign w:val="center"/>
          </w:tcPr>
          <w:p w14:paraId="14133E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2DAD231D">
            <w:pPr>
              <w:spacing w:line="280" w:lineRule="exact"/>
              <w:rPr>
                <w:rFonts w:hint="eastAsia" w:ascii="宋体" w:hAnsi="宋体" w:eastAsia="宋体" w:cs="宋体"/>
                <w:kern w:val="0"/>
                <w:sz w:val="21"/>
                <w:szCs w:val="21"/>
                <w:lang w:val="en-US" w:eastAsia="zh-CN" w:bidi="ar-SA"/>
              </w:rPr>
            </w:pPr>
            <w:r>
              <w:rPr>
                <w:rFonts w:eastAsia="方正黑体_GBK"/>
                <w:szCs w:val="21"/>
              </w:rPr>
              <w:t>《四川省植物检疫条例》第三十五条第一款第二项</w:t>
            </w:r>
            <w:r>
              <w:rPr>
                <w:rFonts w:hint="eastAsia" w:eastAsia="方正黑体_GBK"/>
                <w:szCs w:val="21"/>
                <w:lang w:val="en-US" w:eastAsia="zh-CN"/>
              </w:rPr>
              <w:t xml:space="preserve"> </w:t>
            </w:r>
            <w:r>
              <w:rPr>
                <w:szCs w:val="21"/>
              </w:rPr>
              <w:t xml:space="preserve"> 伪造、涂改、买卖、转让植物检疫单证、印章、标志、封识的，植物检疫机构应当予以没收、销毁，并可处500元以上6000元以下的罚款。</w:t>
            </w:r>
          </w:p>
        </w:tc>
        <w:tc>
          <w:tcPr>
            <w:tcW w:w="667" w:type="dxa"/>
            <w:noWrap w:val="0"/>
            <w:vAlign w:val="center"/>
          </w:tcPr>
          <w:p w14:paraId="24436B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8511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5" w:hRule="atLeast"/>
          <w:jc w:val="center"/>
        </w:trPr>
        <w:tc>
          <w:tcPr>
            <w:tcW w:w="903" w:type="dxa"/>
            <w:noWrap w:val="0"/>
            <w:vAlign w:val="center"/>
          </w:tcPr>
          <w:p w14:paraId="5C08E204">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63</w:t>
            </w:r>
          </w:p>
        </w:tc>
        <w:tc>
          <w:tcPr>
            <w:tcW w:w="1923" w:type="dxa"/>
            <w:noWrap w:val="0"/>
            <w:vAlign w:val="center"/>
          </w:tcPr>
          <w:p w14:paraId="3821946D">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违规调运、隔离试种或者生产应施检疫的植物、植物产品</w:t>
            </w:r>
          </w:p>
        </w:tc>
        <w:tc>
          <w:tcPr>
            <w:tcW w:w="1708" w:type="dxa"/>
            <w:noWrap w:val="0"/>
            <w:vAlign w:val="center"/>
          </w:tcPr>
          <w:p w14:paraId="7611B26E">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《四川省植物检疫条例》</w:t>
            </w:r>
          </w:p>
        </w:tc>
        <w:tc>
          <w:tcPr>
            <w:tcW w:w="1200" w:type="dxa"/>
            <w:noWrap w:val="0"/>
            <w:vAlign w:val="center"/>
          </w:tcPr>
          <w:p w14:paraId="12B3F3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74A1F9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1997年8月19日</w:t>
            </w:r>
          </w:p>
        </w:tc>
        <w:tc>
          <w:tcPr>
            <w:tcW w:w="1125" w:type="dxa"/>
            <w:noWrap w:val="0"/>
            <w:vAlign w:val="center"/>
          </w:tcPr>
          <w:p w14:paraId="6F96F3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7B87FE64">
            <w:pPr>
              <w:spacing w:line="280" w:lineRule="exact"/>
              <w:rPr>
                <w:szCs w:val="21"/>
              </w:rPr>
            </w:pPr>
            <w:r>
              <w:rPr>
                <w:rFonts w:eastAsia="方正黑体_GBK"/>
                <w:szCs w:val="21"/>
              </w:rPr>
              <w:t xml:space="preserve">《四川省植物检疫条例》第三十五条第一款第三项 </w:t>
            </w:r>
            <w:r>
              <w:rPr>
                <w:rFonts w:hint="eastAsia" w:eastAsia="方正黑体_GBK"/>
                <w:szCs w:val="21"/>
                <w:lang w:val="en-US" w:eastAsia="zh-CN"/>
              </w:rPr>
              <w:t xml:space="preserve"> </w:t>
            </w:r>
            <w:r>
              <w:rPr>
                <w:szCs w:val="21"/>
              </w:rPr>
              <w:t>未依照本条例规定调运、隔离试种或者生产应施检疫的植物、植物产品的，可处</w:t>
            </w:r>
            <w:r>
              <w:rPr>
                <w:rFonts w:hint="eastAsia" w:ascii="宋体" w:hAnsi="宋体" w:cs="宋体"/>
                <w:szCs w:val="21"/>
              </w:rPr>
              <w:t>1000元以上8000</w:t>
            </w:r>
            <w:r>
              <w:rPr>
                <w:szCs w:val="21"/>
              </w:rPr>
              <w:t>元以下罚款。</w:t>
            </w:r>
          </w:p>
          <w:p w14:paraId="1E8AFFAE">
            <w:pPr>
              <w:spacing w:line="280" w:lineRule="exact"/>
              <w:rPr>
                <w:rFonts w:hint="eastAsia" w:ascii="宋体" w:hAnsi="宋体" w:eastAsia="宋体" w:cs="宋体"/>
                <w:kern w:val="0"/>
                <w:sz w:val="21"/>
                <w:szCs w:val="21"/>
                <w:lang w:val="en-US" w:eastAsia="zh-CN" w:bidi="ar-SA"/>
              </w:rPr>
            </w:pPr>
            <w:r>
              <w:rPr>
                <w:rFonts w:eastAsia="方正黑体_GBK"/>
                <w:szCs w:val="21"/>
              </w:rPr>
              <w:t xml:space="preserve">《四川省植物检疫条例》第三十五条第二款 </w:t>
            </w:r>
            <w:r>
              <w:rPr>
                <w:rFonts w:hint="eastAsia" w:eastAsia="方正黑体_GBK"/>
                <w:szCs w:val="21"/>
                <w:lang w:val="en-US" w:eastAsia="zh-CN"/>
              </w:rPr>
              <w:t xml:space="preserve"> </w:t>
            </w:r>
            <w:r>
              <w:rPr>
                <w:szCs w:val="21"/>
              </w:rPr>
              <w:t>违反本条例规定调运应施检疫的植物、植物产品，植物检疫机构有权予以查封、没收、销毁或者责令改变用途。销毁所需费用由责任人承担。</w:t>
            </w:r>
          </w:p>
        </w:tc>
        <w:tc>
          <w:tcPr>
            <w:tcW w:w="667" w:type="dxa"/>
            <w:noWrap w:val="0"/>
            <w:vAlign w:val="center"/>
          </w:tcPr>
          <w:p w14:paraId="154BA5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842F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FE822B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64</w:t>
            </w:r>
          </w:p>
        </w:tc>
        <w:tc>
          <w:tcPr>
            <w:tcW w:w="1923" w:type="dxa"/>
            <w:noWrap w:val="0"/>
            <w:vAlign w:val="center"/>
          </w:tcPr>
          <w:p w14:paraId="18C83900">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擅自开拆植物、植物产品包装，调换植物、植物产品，或者擅自改变植物、植物产品的规定用途</w:t>
            </w:r>
          </w:p>
        </w:tc>
        <w:tc>
          <w:tcPr>
            <w:tcW w:w="1708" w:type="dxa"/>
            <w:noWrap w:val="0"/>
            <w:vAlign w:val="center"/>
          </w:tcPr>
          <w:p w14:paraId="45E8DEC9">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《四川省植物检疫条例》</w:t>
            </w:r>
          </w:p>
        </w:tc>
        <w:tc>
          <w:tcPr>
            <w:tcW w:w="1200" w:type="dxa"/>
            <w:noWrap w:val="0"/>
            <w:vAlign w:val="center"/>
          </w:tcPr>
          <w:p w14:paraId="629016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280C17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1997年8月19日</w:t>
            </w:r>
          </w:p>
        </w:tc>
        <w:tc>
          <w:tcPr>
            <w:tcW w:w="1125" w:type="dxa"/>
            <w:noWrap w:val="0"/>
            <w:vAlign w:val="center"/>
          </w:tcPr>
          <w:p w14:paraId="69CEE6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79693165">
            <w:pPr>
              <w:spacing w:line="280" w:lineRule="exact"/>
              <w:rPr>
                <w:rFonts w:hint="eastAsia" w:ascii="宋体" w:hAnsi="宋体" w:eastAsia="宋体" w:cs="宋体"/>
                <w:kern w:val="0"/>
                <w:sz w:val="21"/>
                <w:szCs w:val="21"/>
                <w:lang w:val="en-US" w:eastAsia="zh-CN" w:bidi="ar-SA"/>
              </w:rPr>
            </w:pPr>
            <w:r>
              <w:rPr>
                <w:rFonts w:eastAsia="方正黑体_GBK"/>
                <w:szCs w:val="21"/>
              </w:rPr>
              <w:t>《四川省植物检疫条例》第三十五条第一款第四项</w:t>
            </w:r>
            <w:r>
              <w:rPr>
                <w:rFonts w:hint="eastAsia" w:eastAsia="方正黑体_GBK"/>
                <w:szCs w:val="21"/>
                <w:lang w:val="en-US" w:eastAsia="zh-CN"/>
              </w:rPr>
              <w:t xml:space="preserve">  </w:t>
            </w:r>
            <w:r>
              <w:rPr>
                <w:szCs w:val="21"/>
              </w:rPr>
              <w:t>违反本条例规定，擅自开拆植物、植物产品包装，调换植物、植物产品，或者擅自改变植物、植物产品的规定用途的，可处</w:t>
            </w:r>
            <w:r>
              <w:rPr>
                <w:rFonts w:ascii="宋体" w:hAnsi="宋体" w:cs="宋体"/>
                <w:szCs w:val="21"/>
              </w:rPr>
              <w:t>500元以上4000元</w:t>
            </w:r>
            <w:r>
              <w:rPr>
                <w:szCs w:val="21"/>
              </w:rPr>
              <w:t>以下罚款。</w:t>
            </w:r>
          </w:p>
        </w:tc>
        <w:tc>
          <w:tcPr>
            <w:tcW w:w="667" w:type="dxa"/>
            <w:noWrap w:val="0"/>
            <w:vAlign w:val="center"/>
          </w:tcPr>
          <w:p w14:paraId="410EB5E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ED31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9" w:hRule="atLeast"/>
          <w:jc w:val="center"/>
        </w:trPr>
        <w:tc>
          <w:tcPr>
            <w:tcW w:w="903" w:type="dxa"/>
            <w:noWrap w:val="0"/>
            <w:vAlign w:val="center"/>
          </w:tcPr>
          <w:p w14:paraId="63CA96E2">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65</w:t>
            </w:r>
          </w:p>
        </w:tc>
        <w:tc>
          <w:tcPr>
            <w:tcW w:w="1923" w:type="dxa"/>
            <w:noWrap w:val="0"/>
            <w:vAlign w:val="center"/>
          </w:tcPr>
          <w:p w14:paraId="1BE31E27">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引起疫情扩散</w:t>
            </w:r>
          </w:p>
        </w:tc>
        <w:tc>
          <w:tcPr>
            <w:tcW w:w="1708" w:type="dxa"/>
            <w:noWrap w:val="0"/>
            <w:vAlign w:val="center"/>
          </w:tcPr>
          <w:p w14:paraId="13E3BE0B">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《四川省植物检疫条例》</w:t>
            </w:r>
          </w:p>
        </w:tc>
        <w:tc>
          <w:tcPr>
            <w:tcW w:w="1200" w:type="dxa"/>
            <w:noWrap w:val="0"/>
            <w:vAlign w:val="center"/>
          </w:tcPr>
          <w:p w14:paraId="6B3C20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1F762C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1997年8月19日</w:t>
            </w:r>
          </w:p>
        </w:tc>
        <w:tc>
          <w:tcPr>
            <w:tcW w:w="1125" w:type="dxa"/>
            <w:noWrap w:val="0"/>
            <w:vAlign w:val="center"/>
          </w:tcPr>
          <w:p w14:paraId="03E862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40EFD48E">
            <w:pPr>
              <w:spacing w:line="280" w:lineRule="exact"/>
              <w:rPr>
                <w:rFonts w:hint="eastAsia" w:ascii="宋体" w:hAnsi="宋体" w:eastAsia="宋体" w:cs="宋体"/>
                <w:kern w:val="0"/>
                <w:sz w:val="21"/>
                <w:szCs w:val="21"/>
                <w:lang w:val="en-US" w:eastAsia="zh-CN" w:bidi="ar-SA"/>
              </w:rPr>
            </w:pPr>
            <w:r>
              <w:rPr>
                <w:rFonts w:eastAsia="方正黑体_GBK"/>
                <w:szCs w:val="21"/>
              </w:rPr>
              <w:t>《四川省植物检疫条例》第三十五条第一款第五项</w:t>
            </w:r>
            <w:r>
              <w:rPr>
                <w:szCs w:val="21"/>
              </w:rPr>
              <w:t xml:space="preserve"> </w:t>
            </w:r>
            <w:r>
              <w:rPr>
                <w:rFonts w:hint="eastAsia"/>
                <w:szCs w:val="21"/>
                <w:lang w:val="en-US" w:eastAsia="zh-CN"/>
              </w:rPr>
              <w:t xml:space="preserve"> </w:t>
            </w:r>
            <w:r>
              <w:rPr>
                <w:szCs w:val="21"/>
              </w:rPr>
              <w:t>引起疫情扩散的，处</w:t>
            </w:r>
            <w:r>
              <w:rPr>
                <w:rFonts w:ascii="宋体" w:hAnsi="宋体" w:cs="宋体"/>
                <w:szCs w:val="21"/>
              </w:rPr>
              <w:t>以2000元以上50000元</w:t>
            </w:r>
            <w:r>
              <w:rPr>
                <w:szCs w:val="21"/>
              </w:rPr>
              <w:t>以下罚款。</w:t>
            </w:r>
          </w:p>
        </w:tc>
        <w:tc>
          <w:tcPr>
            <w:tcW w:w="667" w:type="dxa"/>
            <w:noWrap w:val="0"/>
            <w:vAlign w:val="center"/>
          </w:tcPr>
          <w:p w14:paraId="1B50DA9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DB37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4" w:hRule="atLeast"/>
          <w:jc w:val="center"/>
        </w:trPr>
        <w:tc>
          <w:tcPr>
            <w:tcW w:w="903" w:type="dxa"/>
            <w:noWrap w:val="0"/>
            <w:vAlign w:val="center"/>
          </w:tcPr>
          <w:p w14:paraId="5007087B">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66</w:t>
            </w:r>
          </w:p>
        </w:tc>
        <w:tc>
          <w:tcPr>
            <w:tcW w:w="1923" w:type="dxa"/>
            <w:noWrap w:val="0"/>
            <w:vAlign w:val="center"/>
          </w:tcPr>
          <w:p w14:paraId="5B686084">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不按要求处理被污染的包装材料、运载工具、场地、仓库</w:t>
            </w:r>
          </w:p>
        </w:tc>
        <w:tc>
          <w:tcPr>
            <w:tcW w:w="1708" w:type="dxa"/>
            <w:noWrap w:val="0"/>
            <w:vAlign w:val="center"/>
          </w:tcPr>
          <w:p w14:paraId="705BD1FF">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《四川省植物检疫条例》</w:t>
            </w:r>
          </w:p>
        </w:tc>
        <w:tc>
          <w:tcPr>
            <w:tcW w:w="1200" w:type="dxa"/>
            <w:noWrap w:val="0"/>
            <w:vAlign w:val="center"/>
          </w:tcPr>
          <w:p w14:paraId="4AE3DE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2419DD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1997年8月19日</w:t>
            </w:r>
          </w:p>
        </w:tc>
        <w:tc>
          <w:tcPr>
            <w:tcW w:w="1125" w:type="dxa"/>
            <w:noWrap w:val="0"/>
            <w:vAlign w:val="center"/>
          </w:tcPr>
          <w:p w14:paraId="002AC6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7E3A115F">
            <w:pPr>
              <w:spacing w:line="280" w:lineRule="exact"/>
              <w:rPr>
                <w:rFonts w:hint="eastAsia" w:ascii="宋体" w:hAnsi="宋体" w:eastAsia="宋体" w:cs="宋体"/>
                <w:kern w:val="0"/>
                <w:sz w:val="21"/>
                <w:szCs w:val="21"/>
                <w:lang w:val="en-US" w:eastAsia="zh-CN" w:bidi="ar-SA"/>
              </w:rPr>
            </w:pPr>
            <w:r>
              <w:rPr>
                <w:rFonts w:eastAsia="方正黑体_GBK"/>
                <w:szCs w:val="21"/>
              </w:rPr>
              <w:t>《四川省植物检疫条例》第三十六条</w:t>
            </w:r>
            <w:r>
              <w:rPr>
                <w:szCs w:val="21"/>
              </w:rPr>
              <w:t xml:space="preserve"> </w:t>
            </w:r>
            <w:r>
              <w:rPr>
                <w:rFonts w:hint="eastAsia"/>
                <w:szCs w:val="21"/>
                <w:lang w:val="en-US" w:eastAsia="zh-CN"/>
              </w:rPr>
              <w:t xml:space="preserve"> </w:t>
            </w:r>
            <w:r>
              <w:rPr>
                <w:szCs w:val="21"/>
              </w:rPr>
              <w:t>不按要求处理被污染的包装材料、运载工具、场地、仓库的，由植物检疫机构责令纠正，可并</w:t>
            </w:r>
            <w:r>
              <w:rPr>
                <w:rFonts w:ascii="宋体" w:hAnsi="宋体" w:cs="宋体"/>
                <w:szCs w:val="21"/>
              </w:rPr>
              <w:t>处500元以上10000</w:t>
            </w:r>
            <w:r>
              <w:rPr>
                <w:szCs w:val="21"/>
              </w:rPr>
              <w:t>元以下罚款。</w:t>
            </w:r>
          </w:p>
        </w:tc>
        <w:tc>
          <w:tcPr>
            <w:tcW w:w="667" w:type="dxa"/>
            <w:noWrap w:val="0"/>
            <w:vAlign w:val="center"/>
          </w:tcPr>
          <w:p w14:paraId="13AC66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CD006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0A082E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67</w:t>
            </w:r>
          </w:p>
        </w:tc>
        <w:tc>
          <w:tcPr>
            <w:tcW w:w="1923" w:type="dxa"/>
            <w:noWrap w:val="0"/>
            <w:vAlign w:val="center"/>
          </w:tcPr>
          <w:p w14:paraId="2C2961A3">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违法试验、生产、推广带有植物检疫对象的种子、苗木及其他繁殖材料</w:t>
            </w:r>
          </w:p>
        </w:tc>
        <w:tc>
          <w:tcPr>
            <w:tcW w:w="1708" w:type="dxa"/>
            <w:noWrap w:val="0"/>
            <w:vAlign w:val="center"/>
          </w:tcPr>
          <w:p w14:paraId="19D94102">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《四川省植物检疫条例》</w:t>
            </w:r>
          </w:p>
        </w:tc>
        <w:tc>
          <w:tcPr>
            <w:tcW w:w="1200" w:type="dxa"/>
            <w:noWrap w:val="0"/>
            <w:vAlign w:val="center"/>
          </w:tcPr>
          <w:p w14:paraId="021CBF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3C917C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1997年8月19日</w:t>
            </w:r>
          </w:p>
        </w:tc>
        <w:tc>
          <w:tcPr>
            <w:tcW w:w="1125" w:type="dxa"/>
            <w:noWrap w:val="0"/>
            <w:vAlign w:val="center"/>
          </w:tcPr>
          <w:p w14:paraId="00D19A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US" w:eastAsia="zh-CN"/>
              </w:rPr>
              <w:t>罚</w:t>
            </w:r>
            <w:r>
              <w:rPr>
                <w:rFonts w:hint="eastAsia" w:ascii="宋体" w:hAnsi="宋体" w:eastAsia="宋体" w:cs="宋体"/>
                <w:kern w:val="0"/>
                <w:sz w:val="21"/>
                <w:szCs w:val="21"/>
              </w:rPr>
              <w:t>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p>
        </w:tc>
        <w:tc>
          <w:tcPr>
            <w:tcW w:w="6454" w:type="dxa"/>
            <w:noWrap w:val="0"/>
            <w:vAlign w:val="center"/>
          </w:tcPr>
          <w:p w14:paraId="7593CA9D">
            <w:pPr>
              <w:spacing w:line="280" w:lineRule="exact"/>
              <w:rPr>
                <w:szCs w:val="21"/>
              </w:rPr>
            </w:pPr>
            <w:r>
              <w:rPr>
                <w:rFonts w:eastAsia="方正黑体_GBK"/>
                <w:szCs w:val="21"/>
              </w:rPr>
              <w:t>《四川省植物检疫条例》第三十七条</w:t>
            </w:r>
            <w:r>
              <w:rPr>
                <w:rFonts w:hint="eastAsia" w:eastAsia="方正黑体_GBK"/>
                <w:szCs w:val="21"/>
                <w:lang w:val="en-US" w:eastAsia="zh-CN"/>
              </w:rPr>
              <w:t xml:space="preserve"> </w:t>
            </w:r>
            <w:r>
              <w:rPr>
                <w:szCs w:val="21"/>
              </w:rPr>
              <w:t xml:space="preserve"> 违反本条例规定，试验、生产、推广带有植物检疫对象的种子、苗木及其他繁殖材料或者未经批准在非疫区进行检疫对象活体试验研究的，由植物检疫机构责令停止违法活动，没收违法所得，可并处以</w:t>
            </w:r>
            <w:r>
              <w:rPr>
                <w:rFonts w:ascii="宋体" w:hAnsi="宋体" w:cs="宋体"/>
                <w:szCs w:val="21"/>
              </w:rPr>
              <w:t>2000元以上10000元</w:t>
            </w:r>
            <w:r>
              <w:rPr>
                <w:szCs w:val="21"/>
              </w:rPr>
              <w:t>以下罚款。</w:t>
            </w:r>
          </w:p>
          <w:p w14:paraId="6B74A099">
            <w:pPr>
              <w:spacing w:line="280" w:lineRule="exact"/>
              <w:rPr>
                <w:rFonts w:hint="eastAsia" w:ascii="宋体" w:hAnsi="宋体" w:eastAsia="宋体" w:cs="宋体"/>
                <w:kern w:val="0"/>
                <w:sz w:val="21"/>
                <w:szCs w:val="21"/>
                <w:lang w:val="en-US" w:eastAsia="zh-CN" w:bidi="ar-SA"/>
              </w:rPr>
            </w:pPr>
            <w:r>
              <w:rPr>
                <w:szCs w:val="21"/>
              </w:rPr>
              <w:t>（备注：根据《植物检疫条例》第十三条</w:t>
            </w:r>
            <w:r>
              <w:rPr>
                <w:rFonts w:hint="eastAsia"/>
                <w:szCs w:val="21"/>
              </w:rPr>
              <w:t>“</w:t>
            </w:r>
            <w:r>
              <w:rPr>
                <w:szCs w:val="21"/>
                <w:shd w:val="clear" w:color="auto" w:fill="FFFFFF"/>
              </w:rPr>
              <w:t>农林院校和试验研究单位对植物检疫对象的研究，不得在检疫对象的非疫区进行。因教学、科研确需在非疫区进行时，应当遵守国务院农业主管部门、林业主管部门的规定。</w:t>
            </w:r>
            <w:r>
              <w:rPr>
                <w:rFonts w:hint="eastAsia"/>
                <w:szCs w:val="21"/>
              </w:rPr>
              <w:t>”</w:t>
            </w:r>
            <w:r>
              <w:rPr>
                <w:szCs w:val="21"/>
              </w:rPr>
              <w:t>，对于在非疫区进行检疫对象活体试验研究，已无批准程序要求。）</w:t>
            </w:r>
          </w:p>
        </w:tc>
        <w:tc>
          <w:tcPr>
            <w:tcW w:w="667" w:type="dxa"/>
            <w:noWrap w:val="0"/>
            <w:vAlign w:val="center"/>
          </w:tcPr>
          <w:p w14:paraId="306AC7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C21E0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854AB69">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68</w:t>
            </w:r>
          </w:p>
        </w:tc>
        <w:tc>
          <w:tcPr>
            <w:tcW w:w="1923" w:type="dxa"/>
            <w:noWrap w:val="0"/>
            <w:vAlign w:val="center"/>
          </w:tcPr>
          <w:p w14:paraId="096617BC">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不在指定地点隔离种植或者不按要求隔离试种，或者隔离试种期间擅自分散种子、苗木及其他繁殖材料</w:t>
            </w:r>
          </w:p>
        </w:tc>
        <w:tc>
          <w:tcPr>
            <w:tcW w:w="1708" w:type="dxa"/>
            <w:noWrap w:val="0"/>
            <w:vAlign w:val="center"/>
          </w:tcPr>
          <w:p w14:paraId="2F001F0E">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《四川省植物检疫条例》</w:t>
            </w:r>
          </w:p>
        </w:tc>
        <w:tc>
          <w:tcPr>
            <w:tcW w:w="1200" w:type="dxa"/>
            <w:noWrap w:val="0"/>
            <w:vAlign w:val="center"/>
          </w:tcPr>
          <w:p w14:paraId="4B0BD1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7F4136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1997年8月19日</w:t>
            </w:r>
          </w:p>
        </w:tc>
        <w:tc>
          <w:tcPr>
            <w:tcW w:w="1125" w:type="dxa"/>
            <w:noWrap w:val="0"/>
            <w:vAlign w:val="center"/>
          </w:tcPr>
          <w:p w14:paraId="1E31767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52EAB5EB">
            <w:pPr>
              <w:spacing w:line="280" w:lineRule="exact"/>
              <w:rPr>
                <w:rFonts w:hint="eastAsia" w:ascii="宋体" w:hAnsi="宋体" w:eastAsia="宋体" w:cs="宋体"/>
                <w:kern w:val="0"/>
                <w:sz w:val="21"/>
                <w:szCs w:val="21"/>
                <w:lang w:val="en-US" w:eastAsia="zh-CN" w:bidi="ar-SA"/>
              </w:rPr>
            </w:pPr>
            <w:r>
              <w:rPr>
                <w:rFonts w:eastAsia="方正黑体_GBK"/>
                <w:szCs w:val="21"/>
              </w:rPr>
              <w:t>《四川省植物检疫条例》第三十八条</w:t>
            </w:r>
            <w:r>
              <w:rPr>
                <w:rFonts w:hint="eastAsia" w:eastAsia="方正黑体_GBK"/>
                <w:szCs w:val="21"/>
                <w:lang w:val="en-US" w:eastAsia="zh-CN"/>
              </w:rPr>
              <w:t xml:space="preserve"> </w:t>
            </w:r>
            <w:r>
              <w:rPr>
                <w:szCs w:val="21"/>
              </w:rPr>
              <w:t xml:space="preserve"> 违反本条例规定，不在指定地点种植或者不按要求隔离试种，或者隔离试种期间擅自分散种子、苗木及其他繁殖材料的，对当事人处</w:t>
            </w:r>
            <w:r>
              <w:rPr>
                <w:rFonts w:ascii="宋体" w:hAnsi="宋体" w:cs="宋体"/>
                <w:szCs w:val="21"/>
              </w:rPr>
              <w:t>以1000元以上8000元</w:t>
            </w:r>
            <w:r>
              <w:rPr>
                <w:szCs w:val="21"/>
              </w:rPr>
              <w:t>以下罚款，并责令纠正。</w:t>
            </w:r>
          </w:p>
        </w:tc>
        <w:tc>
          <w:tcPr>
            <w:tcW w:w="667" w:type="dxa"/>
            <w:noWrap w:val="0"/>
            <w:vAlign w:val="center"/>
          </w:tcPr>
          <w:p w14:paraId="1AF60E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1725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911003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69</w:t>
            </w:r>
          </w:p>
        </w:tc>
        <w:tc>
          <w:tcPr>
            <w:tcW w:w="1923" w:type="dxa"/>
            <w:noWrap w:val="0"/>
            <w:vAlign w:val="center"/>
          </w:tcPr>
          <w:p w14:paraId="665ACDDF">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lang w:val="zh-CN"/>
              </w:rPr>
              <w:t>假冒授权品种</w:t>
            </w:r>
          </w:p>
        </w:tc>
        <w:tc>
          <w:tcPr>
            <w:tcW w:w="1708" w:type="dxa"/>
            <w:noWrap w:val="0"/>
            <w:vAlign w:val="center"/>
          </w:tcPr>
          <w:p w14:paraId="2F6C51DF">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lang w:val="zh-CN"/>
              </w:rPr>
              <w:t>《中华人民共和国植物新品种保护条例》</w:t>
            </w:r>
          </w:p>
        </w:tc>
        <w:tc>
          <w:tcPr>
            <w:tcW w:w="1200" w:type="dxa"/>
            <w:noWrap w:val="0"/>
            <w:vAlign w:val="center"/>
          </w:tcPr>
          <w:p w14:paraId="2FD3A9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A4689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000000"/>
                <w:spacing w:val="0"/>
                <w:sz w:val="21"/>
                <w:szCs w:val="21"/>
              </w:rPr>
              <w:t>1997年3月20日</w:t>
            </w:r>
          </w:p>
        </w:tc>
        <w:tc>
          <w:tcPr>
            <w:tcW w:w="1125" w:type="dxa"/>
            <w:noWrap w:val="0"/>
            <w:vAlign w:val="center"/>
          </w:tcPr>
          <w:p w14:paraId="44CB0A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US" w:eastAsia="zh-CN"/>
              </w:rPr>
              <w:t>罚</w:t>
            </w:r>
            <w:r>
              <w:rPr>
                <w:rFonts w:hint="eastAsia" w:ascii="宋体" w:hAnsi="宋体" w:eastAsia="宋体" w:cs="宋体"/>
                <w:kern w:val="0"/>
                <w:sz w:val="21"/>
                <w:szCs w:val="21"/>
              </w:rPr>
              <w:t>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0D259739">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szCs w:val="21"/>
                <w:lang w:val="zh-CN"/>
              </w:rPr>
              <w:t>《中华人民共和国植物新品种保护条例》第四十条</w:t>
            </w:r>
            <w:r>
              <w:rPr>
                <w:kern w:val="0"/>
                <w:szCs w:val="21"/>
                <w:lang w:val="zh-CN"/>
              </w:rPr>
              <w:t xml:space="preserve">  假冒授权品种的，由县级以上人民政府农业、林业行政部门依据各自的职</w:t>
            </w:r>
            <w:r>
              <w:rPr>
                <w:rFonts w:ascii="宋体" w:hAnsi="宋体" w:cs="宋体"/>
                <w:kern w:val="0"/>
                <w:szCs w:val="21"/>
                <w:lang w:val="zh-CN"/>
              </w:rPr>
              <w:t>权责令停止假冒行为，没收违法所得和植物品种繁殖材料；货值金额5万元以上的，处货值金额1倍以上5倍以下的罚款；没有货值金额或者货值金额5万元以下的，根据情节轻重，处25万元以下的罚款；情节严重，构成犯罪的，依法追究刑事责任。</w:t>
            </w:r>
          </w:p>
        </w:tc>
        <w:tc>
          <w:tcPr>
            <w:tcW w:w="667" w:type="dxa"/>
            <w:noWrap w:val="0"/>
            <w:vAlign w:val="center"/>
          </w:tcPr>
          <w:p w14:paraId="409952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8837C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903" w:type="dxa"/>
            <w:noWrap w:val="0"/>
            <w:vAlign w:val="center"/>
          </w:tcPr>
          <w:p w14:paraId="4F48FD8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70</w:t>
            </w:r>
          </w:p>
        </w:tc>
        <w:tc>
          <w:tcPr>
            <w:tcW w:w="1923" w:type="dxa"/>
            <w:noWrap w:val="0"/>
            <w:vAlign w:val="center"/>
          </w:tcPr>
          <w:p w14:paraId="75654A0D">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lang w:val="zh-CN"/>
              </w:rPr>
              <w:t>销售授权品种未使用其注册登记的名称</w:t>
            </w:r>
          </w:p>
        </w:tc>
        <w:tc>
          <w:tcPr>
            <w:tcW w:w="1708" w:type="dxa"/>
            <w:noWrap w:val="0"/>
            <w:vAlign w:val="center"/>
          </w:tcPr>
          <w:p w14:paraId="282E7C12">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lang w:val="zh-CN"/>
              </w:rPr>
              <w:t>《中华人民共和国植物新品种保护条例》</w:t>
            </w:r>
          </w:p>
        </w:tc>
        <w:tc>
          <w:tcPr>
            <w:tcW w:w="1200" w:type="dxa"/>
            <w:noWrap w:val="0"/>
            <w:vAlign w:val="center"/>
          </w:tcPr>
          <w:p w14:paraId="123A05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398488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000000"/>
                <w:spacing w:val="0"/>
                <w:sz w:val="21"/>
                <w:szCs w:val="21"/>
              </w:rPr>
              <w:t>1997年3月20日</w:t>
            </w:r>
          </w:p>
        </w:tc>
        <w:tc>
          <w:tcPr>
            <w:tcW w:w="1125" w:type="dxa"/>
            <w:noWrap w:val="0"/>
            <w:vAlign w:val="center"/>
          </w:tcPr>
          <w:p w14:paraId="6E1F45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zh-CN"/>
              </w:rPr>
              <w:t>罚款</w:t>
            </w:r>
          </w:p>
        </w:tc>
        <w:tc>
          <w:tcPr>
            <w:tcW w:w="6454" w:type="dxa"/>
            <w:noWrap w:val="0"/>
            <w:vAlign w:val="center"/>
          </w:tcPr>
          <w:p w14:paraId="0490A6BD">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szCs w:val="21"/>
                <w:lang w:val="zh-CN"/>
              </w:rPr>
              <w:t>《中华人民共和国植物新品种保护条例》第四十二条</w:t>
            </w:r>
            <w:r>
              <w:rPr>
                <w:kern w:val="0"/>
                <w:szCs w:val="21"/>
                <w:lang w:val="zh-CN"/>
              </w:rPr>
              <w:t xml:space="preserve"> </w:t>
            </w:r>
            <w:r>
              <w:rPr>
                <w:rFonts w:hint="eastAsia"/>
                <w:kern w:val="0"/>
                <w:szCs w:val="21"/>
                <w:lang w:val="en-US" w:eastAsia="zh-CN"/>
              </w:rPr>
              <w:t xml:space="preserve"> </w:t>
            </w:r>
            <w:r>
              <w:rPr>
                <w:kern w:val="0"/>
                <w:szCs w:val="21"/>
                <w:lang w:val="zh-CN"/>
              </w:rPr>
              <w:t>销售授权品种</w:t>
            </w:r>
            <w:r>
              <w:rPr>
                <w:rFonts w:ascii="宋体" w:hAnsi="宋体" w:cs="宋体"/>
                <w:kern w:val="0"/>
                <w:szCs w:val="21"/>
                <w:lang w:val="zh-CN"/>
              </w:rPr>
              <w:t>未使用其注册登记的名称的，由县级以上人民政府农业、林业行政部门依据各自的职权责令限期改正，可以处1000元以下的罚款。</w:t>
            </w:r>
          </w:p>
        </w:tc>
        <w:tc>
          <w:tcPr>
            <w:tcW w:w="667" w:type="dxa"/>
            <w:noWrap w:val="0"/>
            <w:vAlign w:val="center"/>
          </w:tcPr>
          <w:p w14:paraId="311B2D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4449F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30" w:hRule="atLeast"/>
          <w:jc w:val="center"/>
        </w:trPr>
        <w:tc>
          <w:tcPr>
            <w:tcW w:w="903" w:type="dxa"/>
            <w:noWrap w:val="0"/>
            <w:vAlign w:val="center"/>
          </w:tcPr>
          <w:p w14:paraId="7343DAEF">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71</w:t>
            </w:r>
          </w:p>
        </w:tc>
        <w:tc>
          <w:tcPr>
            <w:tcW w:w="1923" w:type="dxa"/>
            <w:noWrap w:val="0"/>
            <w:vAlign w:val="center"/>
          </w:tcPr>
          <w:p w14:paraId="5269EB6D">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未取得采集证或者未按照采集证的规定采集国家重点保护野生植物</w:t>
            </w:r>
          </w:p>
        </w:tc>
        <w:tc>
          <w:tcPr>
            <w:tcW w:w="1708" w:type="dxa"/>
            <w:noWrap w:val="0"/>
            <w:vAlign w:val="center"/>
          </w:tcPr>
          <w:p w14:paraId="667A36DC">
            <w:pPr>
              <w:shd w:val="clear" w:color="auto" w:fill="FFFFFF"/>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《中华人民共和国野生植物保护条例》</w:t>
            </w:r>
          </w:p>
        </w:tc>
        <w:tc>
          <w:tcPr>
            <w:tcW w:w="1200" w:type="dxa"/>
            <w:noWrap w:val="0"/>
            <w:vAlign w:val="center"/>
          </w:tcPr>
          <w:p w14:paraId="4A3D57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68E810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000000"/>
                <w:spacing w:val="0"/>
                <w:sz w:val="21"/>
                <w:szCs w:val="21"/>
              </w:rPr>
              <w:t>1996年9月30日</w:t>
            </w:r>
          </w:p>
        </w:tc>
        <w:tc>
          <w:tcPr>
            <w:tcW w:w="1125" w:type="dxa"/>
            <w:noWrap w:val="0"/>
            <w:vAlign w:val="center"/>
          </w:tcPr>
          <w:p w14:paraId="11F10AC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US" w:eastAsia="zh-CN"/>
              </w:rPr>
              <w:t>罚</w:t>
            </w:r>
            <w:r>
              <w:rPr>
                <w:rFonts w:hint="eastAsia" w:ascii="宋体" w:hAnsi="宋体" w:eastAsia="宋体" w:cs="宋体"/>
                <w:kern w:val="0"/>
                <w:sz w:val="21"/>
                <w:szCs w:val="21"/>
              </w:rPr>
              <w:t>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2FCA3BA2">
            <w:pPr>
              <w:shd w:val="clear" w:color="auto" w:fill="FFFFFF"/>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szCs w:val="21"/>
              </w:rPr>
              <w:t xml:space="preserve">《中华人民共和国野生植物保护条例》第二十三条 </w:t>
            </w:r>
            <w:r>
              <w:rPr>
                <w:rFonts w:hint="eastAsia" w:eastAsia="方正黑体_GBK"/>
                <w:szCs w:val="21"/>
                <w:lang w:val="en-US" w:eastAsia="zh-CN"/>
              </w:rPr>
              <w:t xml:space="preserve"> </w:t>
            </w:r>
            <w:r>
              <w:rPr>
                <w:szCs w:val="21"/>
              </w:rPr>
              <w:t>未取得采集证或者未按照采集证的规定采集国家重点保护野生植物的，由野生植物行政主管部门没收所采集的野生植物和违法所得，可以并处违法所得</w:t>
            </w:r>
            <w:r>
              <w:rPr>
                <w:rFonts w:hint="eastAsia" w:ascii="宋体" w:hAnsi="宋体" w:cs="宋体"/>
                <w:szCs w:val="21"/>
              </w:rPr>
              <w:t>10倍以下的罚款；有采集证的，并可以吊销采集证。</w:t>
            </w:r>
          </w:p>
        </w:tc>
        <w:tc>
          <w:tcPr>
            <w:tcW w:w="667" w:type="dxa"/>
            <w:noWrap w:val="0"/>
            <w:vAlign w:val="center"/>
          </w:tcPr>
          <w:p w14:paraId="49162D7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BC9AE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5" w:hRule="atLeast"/>
          <w:jc w:val="center"/>
        </w:trPr>
        <w:tc>
          <w:tcPr>
            <w:tcW w:w="903" w:type="dxa"/>
            <w:noWrap w:val="0"/>
            <w:vAlign w:val="center"/>
          </w:tcPr>
          <w:p w14:paraId="681024A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72</w:t>
            </w:r>
          </w:p>
        </w:tc>
        <w:tc>
          <w:tcPr>
            <w:tcW w:w="1923" w:type="dxa"/>
            <w:noWrap w:val="0"/>
            <w:vAlign w:val="center"/>
          </w:tcPr>
          <w:p w14:paraId="1012D558">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违法出售、收购国家重点保护野生植物</w:t>
            </w:r>
          </w:p>
        </w:tc>
        <w:tc>
          <w:tcPr>
            <w:tcW w:w="1708" w:type="dxa"/>
            <w:noWrap w:val="0"/>
            <w:vAlign w:val="center"/>
          </w:tcPr>
          <w:p w14:paraId="42FA12B0">
            <w:pPr>
              <w:pStyle w:val="6"/>
              <w:widowControl w:val="0"/>
              <w:spacing w:line="28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rPr>
              <w:t xml:space="preserve">《中华人民共和国野生植物保护条例》 </w:t>
            </w:r>
          </w:p>
        </w:tc>
        <w:tc>
          <w:tcPr>
            <w:tcW w:w="1200" w:type="dxa"/>
            <w:noWrap w:val="0"/>
            <w:vAlign w:val="center"/>
          </w:tcPr>
          <w:p w14:paraId="1DF5B9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7F048D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000000"/>
                <w:spacing w:val="0"/>
                <w:sz w:val="21"/>
                <w:szCs w:val="21"/>
              </w:rPr>
              <w:t>1996年9月30日</w:t>
            </w:r>
          </w:p>
        </w:tc>
        <w:tc>
          <w:tcPr>
            <w:tcW w:w="1125" w:type="dxa"/>
            <w:noWrap w:val="0"/>
            <w:vAlign w:val="center"/>
          </w:tcPr>
          <w:p w14:paraId="39FB1B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US" w:eastAsia="zh-CN"/>
              </w:rPr>
              <w:t>罚</w:t>
            </w:r>
            <w:r>
              <w:rPr>
                <w:rFonts w:hint="eastAsia" w:ascii="宋体" w:hAnsi="宋体" w:eastAsia="宋体" w:cs="宋体"/>
                <w:kern w:val="0"/>
                <w:sz w:val="21"/>
                <w:szCs w:val="21"/>
              </w:rPr>
              <w:t>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154EF1D9">
            <w:pPr>
              <w:pStyle w:val="6"/>
              <w:widowControl w:val="0"/>
              <w:spacing w:line="280" w:lineRule="exact"/>
              <w:jc w:val="both"/>
              <w:rPr>
                <w:rFonts w:hint="eastAsia" w:ascii="仿宋_GB2312" w:hAnsi="仿宋_GB2312" w:eastAsia="仿宋_GB2312" w:cs="仿宋_GB2312"/>
                <w:color w:val="auto"/>
                <w:kern w:val="2"/>
                <w:sz w:val="24"/>
                <w:szCs w:val="24"/>
                <w:vertAlign w:val="baseline"/>
                <w:lang w:val="en-US" w:eastAsia="zh-CN" w:bidi="ar-SA"/>
              </w:rPr>
            </w:pPr>
            <w:r>
              <w:rPr>
                <w:rFonts w:ascii="Times New Roman" w:hAnsi="Times New Roman" w:eastAsia="方正黑体_GBK" w:cs="Times New Roman"/>
                <w:sz w:val="21"/>
                <w:szCs w:val="21"/>
              </w:rPr>
              <w:t>《中华人民共和国野生植物保护条例》第二十四条</w:t>
            </w:r>
            <w:r>
              <w:rPr>
                <w:rFonts w:ascii="Times New Roman" w:hAnsi="Times New Roman" w:cs="Times New Roman"/>
                <w:sz w:val="21"/>
                <w:szCs w:val="21"/>
              </w:rPr>
              <w:t xml:space="preserve"> </w:t>
            </w:r>
            <w:r>
              <w:rPr>
                <w:rFonts w:hint="eastAsia" w:ascii="Times New Roman" w:hAnsi="Times New Roman" w:cs="Times New Roman"/>
                <w:sz w:val="21"/>
                <w:szCs w:val="21"/>
                <w:lang w:val="en-US" w:eastAsia="zh-CN"/>
              </w:rPr>
              <w:t xml:space="preserve"> </w:t>
            </w:r>
            <w:r>
              <w:rPr>
                <w:rFonts w:ascii="Times New Roman" w:hAnsi="Times New Roman" w:cs="Times New Roman"/>
                <w:sz w:val="21"/>
                <w:szCs w:val="21"/>
              </w:rPr>
              <w:t>违反本条例规定，出售、收购国家重点保护野生植物的，由工商行政管理部门或者野生植物行政主管部门按照职责分工没收野生植物和违法所得，可以并处违法所得</w:t>
            </w:r>
            <w:r>
              <w:rPr>
                <w:kern w:val="2"/>
                <w:sz w:val="21"/>
                <w:szCs w:val="21"/>
              </w:rPr>
              <w:t>10</w:t>
            </w:r>
            <w:r>
              <w:rPr>
                <w:rFonts w:ascii="Times New Roman" w:hAnsi="Times New Roman" w:cs="Times New Roman"/>
                <w:sz w:val="21"/>
                <w:szCs w:val="21"/>
              </w:rPr>
              <w:t>倍以下的罚款。</w:t>
            </w:r>
          </w:p>
        </w:tc>
        <w:tc>
          <w:tcPr>
            <w:tcW w:w="667" w:type="dxa"/>
            <w:noWrap w:val="0"/>
            <w:vAlign w:val="center"/>
          </w:tcPr>
          <w:p w14:paraId="596D3B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053E5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10" w:hRule="atLeast"/>
          <w:jc w:val="center"/>
        </w:trPr>
        <w:tc>
          <w:tcPr>
            <w:tcW w:w="903" w:type="dxa"/>
            <w:noWrap w:val="0"/>
            <w:vAlign w:val="center"/>
          </w:tcPr>
          <w:p w14:paraId="10E2707F">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73</w:t>
            </w:r>
          </w:p>
        </w:tc>
        <w:tc>
          <w:tcPr>
            <w:tcW w:w="1923" w:type="dxa"/>
            <w:noWrap w:val="0"/>
            <w:vAlign w:val="center"/>
          </w:tcPr>
          <w:p w14:paraId="4BEA4B66">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伪造、倒卖、转让采集证、允许进出口证明书或者有关批准文件、标签</w:t>
            </w:r>
          </w:p>
        </w:tc>
        <w:tc>
          <w:tcPr>
            <w:tcW w:w="1708" w:type="dxa"/>
            <w:noWrap w:val="0"/>
            <w:vAlign w:val="center"/>
          </w:tcPr>
          <w:p w14:paraId="3F6CD105">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《中华人民共和国野生植物保护条例》</w:t>
            </w:r>
          </w:p>
        </w:tc>
        <w:tc>
          <w:tcPr>
            <w:tcW w:w="1200" w:type="dxa"/>
            <w:noWrap w:val="0"/>
            <w:vAlign w:val="center"/>
          </w:tcPr>
          <w:p w14:paraId="158755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6992D2B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000000"/>
                <w:spacing w:val="0"/>
                <w:sz w:val="21"/>
                <w:szCs w:val="21"/>
              </w:rPr>
              <w:t>1996年9月30日</w:t>
            </w:r>
          </w:p>
        </w:tc>
        <w:tc>
          <w:tcPr>
            <w:tcW w:w="1125" w:type="dxa"/>
            <w:noWrap w:val="0"/>
            <w:vAlign w:val="center"/>
          </w:tcPr>
          <w:p w14:paraId="339575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US" w:eastAsia="zh-CN"/>
              </w:rPr>
              <w:t>罚</w:t>
            </w:r>
            <w:r>
              <w:rPr>
                <w:rFonts w:hint="eastAsia" w:ascii="宋体" w:hAnsi="宋体" w:eastAsia="宋体" w:cs="宋体"/>
                <w:kern w:val="0"/>
                <w:sz w:val="21"/>
                <w:szCs w:val="21"/>
              </w:rPr>
              <w:t>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2B367350">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szCs w:val="21"/>
              </w:rPr>
              <w:t>《中华人民共和国野生植物保护条例》</w:t>
            </w:r>
            <w:r>
              <w:rPr>
                <w:rFonts w:eastAsia="方正黑体_GBK"/>
                <w:kern w:val="0"/>
                <w:szCs w:val="21"/>
              </w:rPr>
              <w:t>第二十六条</w:t>
            </w:r>
            <w:r>
              <w:rPr>
                <w:rFonts w:hint="eastAsia" w:eastAsia="方正黑体_GBK"/>
                <w:szCs w:val="21"/>
                <w:lang w:val="en-US" w:eastAsia="zh-CN"/>
              </w:rPr>
              <w:t xml:space="preserve">  </w:t>
            </w:r>
            <w:r>
              <w:rPr>
                <w:szCs w:val="21"/>
              </w:rPr>
              <w:t>伪造、倒卖、转让采集证、允许进出口证明书或者有关批准文件、标签的，由野生植物行政主管部门或者工商行政管理部门按照职责分工收缴，没收违法所得，可以并处</w:t>
            </w:r>
            <w:r>
              <w:rPr>
                <w:rFonts w:ascii="宋体" w:hAnsi="宋体" w:cs="宋体"/>
                <w:szCs w:val="21"/>
              </w:rPr>
              <w:t>5</w:t>
            </w:r>
            <w:r>
              <w:rPr>
                <w:szCs w:val="21"/>
              </w:rPr>
              <w:t>万元以下的罚款。</w:t>
            </w:r>
          </w:p>
        </w:tc>
        <w:tc>
          <w:tcPr>
            <w:tcW w:w="667" w:type="dxa"/>
            <w:noWrap w:val="0"/>
            <w:vAlign w:val="center"/>
          </w:tcPr>
          <w:p w14:paraId="2E5C04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6471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35" w:hRule="atLeast"/>
          <w:jc w:val="center"/>
        </w:trPr>
        <w:tc>
          <w:tcPr>
            <w:tcW w:w="903" w:type="dxa"/>
            <w:noWrap w:val="0"/>
            <w:vAlign w:val="center"/>
          </w:tcPr>
          <w:p w14:paraId="5972B2BB">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74</w:t>
            </w:r>
          </w:p>
        </w:tc>
        <w:tc>
          <w:tcPr>
            <w:tcW w:w="1923" w:type="dxa"/>
            <w:noWrap w:val="0"/>
            <w:vAlign w:val="center"/>
          </w:tcPr>
          <w:p w14:paraId="1B3CDB20">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外国人在中国境内采集、收购国家重点保护野生植物，或者未经批准对国家重点保护野生植物进行野外考察</w:t>
            </w:r>
          </w:p>
        </w:tc>
        <w:tc>
          <w:tcPr>
            <w:tcW w:w="1708" w:type="dxa"/>
            <w:noWrap w:val="0"/>
            <w:vAlign w:val="center"/>
          </w:tcPr>
          <w:p w14:paraId="63D91E52">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《中华人民共和国野生植物保护条例》</w:t>
            </w:r>
          </w:p>
        </w:tc>
        <w:tc>
          <w:tcPr>
            <w:tcW w:w="1200" w:type="dxa"/>
            <w:noWrap w:val="0"/>
            <w:vAlign w:val="center"/>
          </w:tcPr>
          <w:p w14:paraId="3615C5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1BF0F5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000000"/>
                <w:spacing w:val="0"/>
                <w:sz w:val="21"/>
                <w:szCs w:val="21"/>
              </w:rPr>
              <w:t>1996年9月30日</w:t>
            </w:r>
          </w:p>
        </w:tc>
        <w:tc>
          <w:tcPr>
            <w:tcW w:w="1125" w:type="dxa"/>
            <w:noWrap w:val="0"/>
            <w:vAlign w:val="center"/>
          </w:tcPr>
          <w:p w14:paraId="7D4D7F4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US" w:eastAsia="zh-CN"/>
              </w:rPr>
              <w:t>罚</w:t>
            </w:r>
            <w:r>
              <w:rPr>
                <w:rFonts w:hint="eastAsia" w:ascii="宋体" w:hAnsi="宋体" w:eastAsia="宋体" w:cs="宋体"/>
                <w:kern w:val="0"/>
                <w:sz w:val="21"/>
                <w:szCs w:val="21"/>
              </w:rPr>
              <w:t>款</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354C15A4">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szCs w:val="21"/>
              </w:rPr>
              <w:t>《中华人民共和国野生植物保护条例》</w:t>
            </w:r>
            <w:r>
              <w:rPr>
                <w:rFonts w:eastAsia="方正黑体_GBK"/>
                <w:kern w:val="0"/>
                <w:szCs w:val="21"/>
              </w:rPr>
              <w:t>第二十七条</w:t>
            </w:r>
            <w:r>
              <w:rPr>
                <w:kern w:val="0"/>
                <w:szCs w:val="21"/>
              </w:rPr>
              <w:t xml:space="preserve"> </w:t>
            </w:r>
            <w:r>
              <w:rPr>
                <w:szCs w:val="21"/>
              </w:rPr>
              <w:t>外国人在中国境内采集、收购国家重点保护野生植物，或者未经批准对农业行政主管部门管理的国家重点保护野生植物进行野外考察的，由野生植物行政主管部门没收所采集、收购的野生植物和考察资料，可以并处</w:t>
            </w:r>
            <w:r>
              <w:rPr>
                <w:rFonts w:ascii="宋体" w:hAnsi="宋体" w:cs="宋体"/>
                <w:szCs w:val="21"/>
              </w:rPr>
              <w:t>5万</w:t>
            </w:r>
            <w:r>
              <w:rPr>
                <w:szCs w:val="21"/>
              </w:rPr>
              <w:t>元以下的罚款。</w:t>
            </w:r>
          </w:p>
        </w:tc>
        <w:tc>
          <w:tcPr>
            <w:tcW w:w="667" w:type="dxa"/>
            <w:noWrap w:val="0"/>
            <w:vAlign w:val="center"/>
          </w:tcPr>
          <w:p w14:paraId="7CE21D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22B1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jc w:val="center"/>
        </w:trPr>
        <w:tc>
          <w:tcPr>
            <w:tcW w:w="903" w:type="dxa"/>
            <w:noWrap w:val="0"/>
            <w:vAlign w:val="center"/>
          </w:tcPr>
          <w:p w14:paraId="136B929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75</w:t>
            </w:r>
          </w:p>
        </w:tc>
        <w:tc>
          <w:tcPr>
            <w:tcW w:w="1923" w:type="dxa"/>
            <w:noWrap w:val="0"/>
            <w:vAlign w:val="center"/>
          </w:tcPr>
          <w:p w14:paraId="4825BDF9">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lang w:val="zh-CN"/>
              </w:rPr>
              <w:t>未按照规定制作、保存</w:t>
            </w:r>
            <w:r>
              <w:rPr>
                <w:rFonts w:hint="eastAsia" w:ascii="宋体" w:hAnsi="宋体" w:eastAsia="宋体" w:cs="宋体"/>
                <w:kern w:val="0"/>
                <w:szCs w:val="21"/>
              </w:rPr>
              <w:t>转基因植物种子、种畜禽、水产苗种</w:t>
            </w:r>
            <w:r>
              <w:rPr>
                <w:rFonts w:hint="eastAsia" w:ascii="宋体" w:hAnsi="宋体" w:eastAsia="宋体" w:cs="宋体"/>
                <w:kern w:val="0"/>
                <w:szCs w:val="21"/>
                <w:lang w:val="zh-CN"/>
              </w:rPr>
              <w:t>生产、经营档案</w:t>
            </w:r>
          </w:p>
        </w:tc>
        <w:tc>
          <w:tcPr>
            <w:tcW w:w="1708" w:type="dxa"/>
            <w:noWrap w:val="0"/>
            <w:vAlign w:val="center"/>
          </w:tcPr>
          <w:p w14:paraId="20D966CB">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lang w:val="zh-CN"/>
              </w:rPr>
              <w:t>《农业转基因生物安全管理条例》</w:t>
            </w:r>
          </w:p>
        </w:tc>
        <w:tc>
          <w:tcPr>
            <w:tcW w:w="1200" w:type="dxa"/>
            <w:noWrap w:val="0"/>
            <w:vAlign w:val="center"/>
          </w:tcPr>
          <w:p w14:paraId="305756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33FF5DA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2001年5月23日</w:t>
            </w:r>
          </w:p>
        </w:tc>
        <w:tc>
          <w:tcPr>
            <w:tcW w:w="1125" w:type="dxa"/>
            <w:noWrap w:val="0"/>
            <w:vAlign w:val="center"/>
          </w:tcPr>
          <w:p w14:paraId="290DDB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lang w:val="zh-CN"/>
              </w:rPr>
              <w:t>罚款</w:t>
            </w:r>
          </w:p>
        </w:tc>
        <w:tc>
          <w:tcPr>
            <w:tcW w:w="6454" w:type="dxa"/>
            <w:noWrap w:val="0"/>
            <w:vAlign w:val="center"/>
          </w:tcPr>
          <w:p w14:paraId="59DDD516">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lang w:val="zh-CN"/>
              </w:rPr>
              <w:t>《农业转基因生物安全管理条例》第四十</w:t>
            </w:r>
            <w:r>
              <w:rPr>
                <w:rFonts w:eastAsia="方正黑体_GBK"/>
                <w:kern w:val="0"/>
                <w:szCs w:val="21"/>
              </w:rPr>
              <w:t>七</w:t>
            </w:r>
            <w:r>
              <w:rPr>
                <w:rFonts w:eastAsia="方正黑体_GBK"/>
                <w:kern w:val="0"/>
                <w:szCs w:val="21"/>
                <w:lang w:val="zh-CN"/>
              </w:rPr>
              <w:t>条</w:t>
            </w:r>
            <w:r>
              <w:rPr>
                <w:rFonts w:hint="eastAsia" w:eastAsia="方正黑体_GBK"/>
                <w:kern w:val="0"/>
                <w:szCs w:val="21"/>
                <w:lang w:val="en-US" w:eastAsia="zh-CN"/>
              </w:rPr>
              <w:t xml:space="preserve">  </w:t>
            </w:r>
            <w:r>
              <w:rPr>
                <w:kern w:val="0"/>
                <w:szCs w:val="21"/>
                <w:lang w:val="zh-CN"/>
              </w:rPr>
              <w:t>违反本条例规定，转基因植物种子、种畜禽、水产苗种的生产、经营单位和个人，未按照规定制作、保存生产、经营档案的，由县级以上人民政府农业行政主管部门依据职权，责令改正，处</w:t>
            </w:r>
            <w:r>
              <w:rPr>
                <w:rFonts w:ascii="宋体" w:hAnsi="宋体" w:cs="宋体"/>
                <w:szCs w:val="21"/>
                <w:lang w:val="zh-CN"/>
              </w:rPr>
              <w:t>1000元以上1万元以下的罚款。</w:t>
            </w:r>
          </w:p>
        </w:tc>
        <w:tc>
          <w:tcPr>
            <w:tcW w:w="667" w:type="dxa"/>
            <w:noWrap w:val="0"/>
            <w:vAlign w:val="center"/>
          </w:tcPr>
          <w:p w14:paraId="72F34F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52378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0" w:hRule="atLeast"/>
          <w:jc w:val="center"/>
        </w:trPr>
        <w:tc>
          <w:tcPr>
            <w:tcW w:w="903" w:type="dxa"/>
            <w:noWrap w:val="0"/>
            <w:vAlign w:val="center"/>
          </w:tcPr>
          <w:p w14:paraId="7927500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76</w:t>
            </w:r>
          </w:p>
        </w:tc>
        <w:tc>
          <w:tcPr>
            <w:tcW w:w="1923" w:type="dxa"/>
            <w:noWrap w:val="0"/>
            <w:vAlign w:val="center"/>
          </w:tcPr>
          <w:p w14:paraId="1F7ABDD5">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lang w:val="zh-CN"/>
              </w:rPr>
              <w:t>违反农业转基因生物标识管理规定</w:t>
            </w:r>
          </w:p>
        </w:tc>
        <w:tc>
          <w:tcPr>
            <w:tcW w:w="1708" w:type="dxa"/>
            <w:noWrap w:val="0"/>
            <w:vAlign w:val="center"/>
          </w:tcPr>
          <w:p w14:paraId="2341C677">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lang w:val="zh-CN"/>
              </w:rPr>
              <w:t>《农业转基因生物安全管理条例》</w:t>
            </w:r>
          </w:p>
        </w:tc>
        <w:tc>
          <w:tcPr>
            <w:tcW w:w="1200" w:type="dxa"/>
            <w:noWrap w:val="0"/>
            <w:vAlign w:val="center"/>
          </w:tcPr>
          <w:p w14:paraId="4DC9F3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2B8362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2001年5月23日</w:t>
            </w:r>
          </w:p>
        </w:tc>
        <w:tc>
          <w:tcPr>
            <w:tcW w:w="1125" w:type="dxa"/>
            <w:noWrap w:val="0"/>
            <w:vAlign w:val="center"/>
          </w:tcPr>
          <w:p w14:paraId="4A928B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US" w:eastAsia="zh-CN"/>
              </w:rPr>
              <w:t>罚</w:t>
            </w:r>
            <w:r>
              <w:rPr>
                <w:rFonts w:hint="eastAsia" w:ascii="宋体" w:hAnsi="宋体" w:eastAsia="宋体" w:cs="宋体"/>
                <w:kern w:val="0"/>
                <w:sz w:val="21"/>
                <w:szCs w:val="21"/>
              </w:rPr>
              <w:t>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6B2C2652">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lang w:val="zh-CN"/>
              </w:rPr>
              <w:t>《农业转基因生物安全管理条例》第五十条</w:t>
            </w:r>
            <w:r>
              <w:rPr>
                <w:rFonts w:eastAsia="方正黑体_GBK"/>
                <w:kern w:val="0"/>
                <w:szCs w:val="21"/>
              </w:rPr>
              <w:t xml:space="preserve"> </w:t>
            </w:r>
            <w:r>
              <w:rPr>
                <w:rFonts w:hint="eastAsia" w:eastAsia="方正黑体_GBK"/>
                <w:kern w:val="0"/>
                <w:szCs w:val="21"/>
                <w:lang w:val="en-US" w:eastAsia="zh-CN"/>
              </w:rPr>
              <w:t xml:space="preserve"> </w:t>
            </w:r>
            <w:r>
              <w:rPr>
                <w:kern w:val="0"/>
                <w:szCs w:val="21"/>
                <w:lang w:val="zh-CN"/>
              </w:rPr>
              <w:t>违反本条例关于农业转基因生物标识管理规定的，由县级以上人民政府农业行政主管部门依据职权，责令限期改正，可以没收非法销售的产品和违法所得，并可以处</w:t>
            </w:r>
            <w:r>
              <w:rPr>
                <w:rFonts w:ascii="宋体" w:hAnsi="宋体" w:cs="宋体"/>
                <w:szCs w:val="21"/>
                <w:lang w:val="zh-CN"/>
              </w:rPr>
              <w:t>1万元以上5万元以下的罚款。</w:t>
            </w:r>
          </w:p>
        </w:tc>
        <w:tc>
          <w:tcPr>
            <w:tcW w:w="667" w:type="dxa"/>
            <w:noWrap w:val="0"/>
            <w:vAlign w:val="center"/>
          </w:tcPr>
          <w:p w14:paraId="0F4C8F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931FD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0" w:hRule="atLeast"/>
          <w:jc w:val="center"/>
        </w:trPr>
        <w:tc>
          <w:tcPr>
            <w:tcW w:w="903" w:type="dxa"/>
            <w:noWrap w:val="0"/>
            <w:vAlign w:val="center"/>
          </w:tcPr>
          <w:p w14:paraId="78E4DDD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77</w:t>
            </w:r>
          </w:p>
        </w:tc>
        <w:tc>
          <w:tcPr>
            <w:tcW w:w="1923" w:type="dxa"/>
            <w:noWrap w:val="0"/>
            <w:vAlign w:val="center"/>
          </w:tcPr>
          <w:p w14:paraId="3B4BB0B0">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lang w:val="zh-CN"/>
              </w:rPr>
              <w:t>假冒、伪造、转让或者买卖农业转基因生物有关证明文书</w:t>
            </w:r>
          </w:p>
        </w:tc>
        <w:tc>
          <w:tcPr>
            <w:tcW w:w="1708" w:type="dxa"/>
            <w:noWrap w:val="0"/>
            <w:vAlign w:val="center"/>
          </w:tcPr>
          <w:p w14:paraId="379D46A5">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lang w:val="zh-CN"/>
              </w:rPr>
              <w:t>《农业转基因生物安全管理条例》</w:t>
            </w:r>
          </w:p>
        </w:tc>
        <w:tc>
          <w:tcPr>
            <w:tcW w:w="1200" w:type="dxa"/>
            <w:noWrap w:val="0"/>
            <w:vAlign w:val="center"/>
          </w:tcPr>
          <w:p w14:paraId="476F68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0873B4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2001年5月23日</w:t>
            </w:r>
          </w:p>
        </w:tc>
        <w:tc>
          <w:tcPr>
            <w:tcW w:w="1125" w:type="dxa"/>
            <w:noWrap w:val="0"/>
            <w:vAlign w:val="center"/>
          </w:tcPr>
          <w:p w14:paraId="0E9152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US" w:eastAsia="zh-CN"/>
              </w:rPr>
              <w:t>罚</w:t>
            </w:r>
            <w:r>
              <w:rPr>
                <w:rFonts w:hint="eastAsia" w:ascii="宋体" w:hAnsi="宋体" w:eastAsia="宋体" w:cs="宋体"/>
                <w:kern w:val="0"/>
                <w:sz w:val="21"/>
                <w:szCs w:val="21"/>
              </w:rPr>
              <w:t>款</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5D67A1A2">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lang w:val="zh-CN"/>
              </w:rPr>
              <w:t>《农业转基因生物安全管理条例》第五十</w:t>
            </w:r>
            <w:r>
              <w:rPr>
                <w:rFonts w:eastAsia="方正黑体_GBK"/>
                <w:kern w:val="0"/>
                <w:szCs w:val="21"/>
              </w:rPr>
              <w:t>一</w:t>
            </w:r>
            <w:r>
              <w:rPr>
                <w:rFonts w:eastAsia="方正黑体_GBK"/>
                <w:kern w:val="0"/>
                <w:szCs w:val="21"/>
                <w:lang w:val="zh-CN"/>
              </w:rPr>
              <w:t>条</w:t>
            </w:r>
            <w:r>
              <w:rPr>
                <w:rFonts w:hint="eastAsia" w:eastAsia="方正黑体_GBK"/>
                <w:kern w:val="0"/>
                <w:szCs w:val="21"/>
                <w:lang w:val="en-US" w:eastAsia="zh-CN"/>
              </w:rPr>
              <w:t xml:space="preserve">  </w:t>
            </w:r>
            <w:r>
              <w:rPr>
                <w:kern w:val="0"/>
                <w:szCs w:val="21"/>
                <w:lang w:val="zh-CN"/>
              </w:rPr>
              <w:t>假冒、伪造、转让或者买卖农业转基因生物有关证明文书的，由县级以上人民政府农业行政主管部门依据职权，收缴相应的证明文书，并</w:t>
            </w:r>
            <w:r>
              <w:rPr>
                <w:rFonts w:ascii="宋体" w:hAnsi="宋体" w:cs="宋体"/>
                <w:szCs w:val="21"/>
                <w:lang w:val="zh-CN"/>
              </w:rPr>
              <w:t>处2万元以上10万元以下的罚款；构成犯罪的，依法追究刑事责任。</w:t>
            </w:r>
          </w:p>
        </w:tc>
        <w:tc>
          <w:tcPr>
            <w:tcW w:w="667" w:type="dxa"/>
            <w:noWrap w:val="0"/>
            <w:vAlign w:val="center"/>
          </w:tcPr>
          <w:p w14:paraId="1B8483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29489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0" w:hRule="atLeast"/>
          <w:jc w:val="center"/>
        </w:trPr>
        <w:tc>
          <w:tcPr>
            <w:tcW w:w="903" w:type="dxa"/>
            <w:noWrap w:val="0"/>
            <w:vAlign w:val="center"/>
          </w:tcPr>
          <w:p w14:paraId="411892F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78</w:t>
            </w:r>
          </w:p>
        </w:tc>
        <w:tc>
          <w:tcPr>
            <w:tcW w:w="1923" w:type="dxa"/>
            <w:noWrap w:val="0"/>
            <w:vAlign w:val="center"/>
          </w:tcPr>
          <w:p w14:paraId="5D1F24A7">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对《四川省农村集体资产管理办法》第十条规定的事项作出决定，未经农村集体经济组织全体成员会议或成员代表会议讨论并获得过半数通过</w:t>
            </w:r>
          </w:p>
        </w:tc>
        <w:tc>
          <w:tcPr>
            <w:tcW w:w="1708" w:type="dxa"/>
            <w:noWrap w:val="0"/>
            <w:vAlign w:val="center"/>
          </w:tcPr>
          <w:p w14:paraId="5FA4D384">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《四川省农村集体资产管理办法》</w:t>
            </w:r>
          </w:p>
        </w:tc>
        <w:tc>
          <w:tcPr>
            <w:tcW w:w="1200" w:type="dxa"/>
            <w:noWrap w:val="0"/>
            <w:vAlign w:val="center"/>
          </w:tcPr>
          <w:p w14:paraId="4C7F96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四川省人民政府</w:t>
            </w:r>
          </w:p>
        </w:tc>
        <w:tc>
          <w:tcPr>
            <w:tcW w:w="960" w:type="dxa"/>
            <w:noWrap w:val="0"/>
            <w:vAlign w:val="center"/>
          </w:tcPr>
          <w:p w14:paraId="0F74EA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2001 年 7 月 30 日</w:t>
            </w:r>
          </w:p>
        </w:tc>
        <w:tc>
          <w:tcPr>
            <w:tcW w:w="1125" w:type="dxa"/>
            <w:noWrap w:val="0"/>
            <w:vAlign w:val="center"/>
          </w:tcPr>
          <w:p w14:paraId="0E01733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08B095EC">
            <w:pPr>
              <w:spacing w:line="260" w:lineRule="exact"/>
              <w:jc w:val="left"/>
              <w:rPr>
                <w:kern w:val="0"/>
                <w:szCs w:val="21"/>
              </w:rPr>
            </w:pPr>
            <w:r>
              <w:rPr>
                <w:rFonts w:eastAsia="方正黑体_GBK"/>
                <w:szCs w:val="21"/>
              </w:rPr>
              <w:t>《四川省农村集体资产管理办法》</w:t>
            </w:r>
            <w:r>
              <w:rPr>
                <w:rFonts w:eastAsia="方正黑体_GBK"/>
                <w:kern w:val="0"/>
                <w:szCs w:val="21"/>
              </w:rPr>
              <w:t>第二十二条第一款第一项</w:t>
            </w:r>
            <w:r>
              <w:rPr>
                <w:rFonts w:hint="eastAsia" w:eastAsia="方正黑体_GBK"/>
                <w:kern w:val="0"/>
                <w:szCs w:val="21"/>
                <w:lang w:val="en-US" w:eastAsia="zh-CN"/>
              </w:rPr>
              <w:t xml:space="preserve"> </w:t>
            </w:r>
            <w:r>
              <w:rPr>
                <w:rFonts w:eastAsia="方正黑体_GBK"/>
                <w:kern w:val="0"/>
                <w:szCs w:val="21"/>
              </w:rPr>
              <w:t xml:space="preserve"> </w:t>
            </w:r>
            <w:r>
              <w:rPr>
                <w:kern w:val="0"/>
                <w:szCs w:val="21"/>
              </w:rPr>
              <w:t>农村集体经济组织有下列情形之一的，由县级以上农业行政部门予以警告，责令改正：</w:t>
            </w:r>
          </w:p>
          <w:p w14:paraId="46FE8347">
            <w:pPr>
              <w:spacing w:line="260" w:lineRule="exact"/>
              <w:jc w:val="left"/>
              <w:rPr>
                <w:kern w:val="0"/>
                <w:szCs w:val="21"/>
              </w:rPr>
            </w:pPr>
            <w:r>
              <w:rPr>
                <w:kern w:val="0"/>
                <w:szCs w:val="21"/>
              </w:rPr>
              <w:t>（一）对本办法第十条规定的事项作出决定，未经农村集体经济组织全体成员会议或成员代表会议讨论并获得过半数通过的；</w:t>
            </w:r>
          </w:p>
          <w:p w14:paraId="62102AF5">
            <w:pPr>
              <w:spacing w:line="26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rPr>
              <w:t xml:space="preserve">第二十二条第二款 </w:t>
            </w:r>
            <w:r>
              <w:rPr>
                <w:rFonts w:hint="eastAsia" w:eastAsia="方正黑体_GBK"/>
                <w:kern w:val="0"/>
                <w:szCs w:val="21"/>
                <w:lang w:val="en-US" w:eastAsia="zh-CN"/>
              </w:rPr>
              <w:t xml:space="preserve"> </w:t>
            </w:r>
            <w:r>
              <w:rPr>
                <w:kern w:val="0"/>
                <w:szCs w:val="21"/>
              </w:rPr>
              <w:t>违反上款第（一）、（二）、（三）项规定的，可对直接负责的主管人员和其他责任人员处</w:t>
            </w:r>
            <w:r>
              <w:rPr>
                <w:rFonts w:ascii="宋体" w:hAnsi="宋体" w:cs="宋体"/>
                <w:kern w:val="0"/>
                <w:szCs w:val="21"/>
              </w:rPr>
              <w:t>1000</w:t>
            </w:r>
            <w:r>
              <w:rPr>
                <w:kern w:val="0"/>
                <w:szCs w:val="21"/>
              </w:rPr>
              <w:t>元以下罚款；……。</w:t>
            </w:r>
          </w:p>
        </w:tc>
        <w:tc>
          <w:tcPr>
            <w:tcW w:w="667" w:type="dxa"/>
            <w:noWrap w:val="0"/>
            <w:vAlign w:val="center"/>
          </w:tcPr>
          <w:p w14:paraId="28B9F3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0D79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15" w:hRule="atLeast"/>
          <w:jc w:val="center"/>
        </w:trPr>
        <w:tc>
          <w:tcPr>
            <w:tcW w:w="903" w:type="dxa"/>
            <w:noWrap w:val="0"/>
            <w:vAlign w:val="center"/>
          </w:tcPr>
          <w:p w14:paraId="735BEDB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79</w:t>
            </w:r>
          </w:p>
        </w:tc>
        <w:tc>
          <w:tcPr>
            <w:tcW w:w="1923" w:type="dxa"/>
            <w:noWrap w:val="0"/>
            <w:vAlign w:val="center"/>
          </w:tcPr>
          <w:p w14:paraId="1AA47F42">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对土地等农村集体资产的经营，采取欺诈、胁迫、恶意串通等方式进行招标、发包、入股、转让、捐赠或其他行为</w:t>
            </w:r>
          </w:p>
        </w:tc>
        <w:tc>
          <w:tcPr>
            <w:tcW w:w="1708" w:type="dxa"/>
            <w:noWrap w:val="0"/>
            <w:vAlign w:val="center"/>
          </w:tcPr>
          <w:p w14:paraId="68C9EF55">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《四川省农村集体资产管理办法》</w:t>
            </w:r>
          </w:p>
        </w:tc>
        <w:tc>
          <w:tcPr>
            <w:tcW w:w="1200" w:type="dxa"/>
            <w:noWrap w:val="0"/>
            <w:vAlign w:val="center"/>
          </w:tcPr>
          <w:p w14:paraId="1912C6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四川省人民政府</w:t>
            </w:r>
          </w:p>
        </w:tc>
        <w:tc>
          <w:tcPr>
            <w:tcW w:w="960" w:type="dxa"/>
            <w:noWrap w:val="0"/>
            <w:vAlign w:val="center"/>
          </w:tcPr>
          <w:p w14:paraId="13779F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2001 年 7 月 30 日</w:t>
            </w:r>
          </w:p>
        </w:tc>
        <w:tc>
          <w:tcPr>
            <w:tcW w:w="1125" w:type="dxa"/>
            <w:noWrap w:val="0"/>
            <w:vAlign w:val="center"/>
          </w:tcPr>
          <w:p w14:paraId="3233CA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3890A986">
            <w:pPr>
              <w:spacing w:line="260" w:lineRule="exact"/>
              <w:rPr>
                <w:kern w:val="0"/>
                <w:szCs w:val="21"/>
              </w:rPr>
            </w:pPr>
            <w:r>
              <w:rPr>
                <w:rFonts w:eastAsia="方正黑体_GBK"/>
                <w:szCs w:val="21"/>
              </w:rPr>
              <w:t>《四川省农村集体资产管理办法》</w:t>
            </w:r>
            <w:r>
              <w:rPr>
                <w:rFonts w:eastAsia="方正黑体_GBK"/>
                <w:kern w:val="0"/>
                <w:szCs w:val="21"/>
              </w:rPr>
              <w:t>第二十二条第一款第二项</w:t>
            </w:r>
            <w:r>
              <w:rPr>
                <w:rFonts w:hint="eastAsia" w:eastAsia="方正黑体_GBK"/>
                <w:kern w:val="0"/>
                <w:szCs w:val="21"/>
                <w:lang w:val="en-US" w:eastAsia="zh-CN"/>
              </w:rPr>
              <w:t xml:space="preserve"> </w:t>
            </w:r>
            <w:r>
              <w:rPr>
                <w:rFonts w:eastAsia="方正黑体_GBK"/>
                <w:kern w:val="0"/>
                <w:szCs w:val="21"/>
              </w:rPr>
              <w:t xml:space="preserve"> </w:t>
            </w:r>
            <w:r>
              <w:rPr>
                <w:kern w:val="0"/>
                <w:szCs w:val="21"/>
              </w:rPr>
              <w:t>农村集体经济组织有下列情形之一的，由县级以上农业行政部门予以警告，责令改正：</w:t>
            </w:r>
          </w:p>
          <w:p w14:paraId="22E6F1AE">
            <w:pPr>
              <w:spacing w:line="260" w:lineRule="exact"/>
              <w:rPr>
                <w:kern w:val="0"/>
                <w:szCs w:val="21"/>
              </w:rPr>
            </w:pPr>
            <w:r>
              <w:rPr>
                <w:kern w:val="0"/>
                <w:szCs w:val="21"/>
              </w:rPr>
              <w:t>（二）对土地等农村集体资产的经营，采取欺诈、胁迫、恶意串通等方式进行招标、发包、入股、转让、捐赠或其他行为的；</w:t>
            </w:r>
          </w:p>
          <w:p w14:paraId="276055BC">
            <w:pPr>
              <w:spacing w:line="26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rPr>
              <w:t>第二十二条第二款</w:t>
            </w:r>
            <w:r>
              <w:rPr>
                <w:rFonts w:hint="eastAsia" w:eastAsia="方正黑体_GBK"/>
                <w:kern w:val="0"/>
                <w:szCs w:val="21"/>
                <w:lang w:val="en-US" w:eastAsia="zh-CN"/>
              </w:rPr>
              <w:t xml:space="preserve"> </w:t>
            </w:r>
            <w:r>
              <w:rPr>
                <w:rFonts w:eastAsia="方正黑体_GBK"/>
                <w:kern w:val="0"/>
                <w:szCs w:val="21"/>
              </w:rPr>
              <w:t xml:space="preserve"> </w:t>
            </w:r>
            <w:r>
              <w:rPr>
                <w:kern w:val="0"/>
                <w:szCs w:val="21"/>
              </w:rPr>
              <w:t>违反上款第（一）、（二）、（三）项规定的，可对直接负责的主管人员和其他责任人员处</w:t>
            </w:r>
            <w:r>
              <w:rPr>
                <w:rFonts w:ascii="宋体" w:hAnsi="宋体" w:cs="宋体"/>
                <w:kern w:val="0"/>
                <w:szCs w:val="21"/>
              </w:rPr>
              <w:t>1000</w:t>
            </w:r>
            <w:r>
              <w:rPr>
                <w:kern w:val="0"/>
                <w:szCs w:val="21"/>
              </w:rPr>
              <w:t>元以下罚款；……。</w:t>
            </w:r>
          </w:p>
        </w:tc>
        <w:tc>
          <w:tcPr>
            <w:tcW w:w="667" w:type="dxa"/>
            <w:noWrap w:val="0"/>
            <w:vAlign w:val="center"/>
          </w:tcPr>
          <w:p w14:paraId="08AEF4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CE13F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5" w:hRule="atLeast"/>
          <w:jc w:val="center"/>
        </w:trPr>
        <w:tc>
          <w:tcPr>
            <w:tcW w:w="903" w:type="dxa"/>
            <w:noWrap w:val="0"/>
            <w:vAlign w:val="center"/>
          </w:tcPr>
          <w:p w14:paraId="390B427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80</w:t>
            </w:r>
          </w:p>
        </w:tc>
        <w:tc>
          <w:tcPr>
            <w:tcW w:w="1923" w:type="dxa"/>
            <w:noWrap w:val="0"/>
            <w:vAlign w:val="center"/>
          </w:tcPr>
          <w:p w14:paraId="752B1E9C">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进行年终收益分配时，未按全体成员会议或成员代表会议通过的决议、决定和国家有关规定进行提留和分配</w:t>
            </w:r>
          </w:p>
        </w:tc>
        <w:tc>
          <w:tcPr>
            <w:tcW w:w="1708" w:type="dxa"/>
            <w:noWrap w:val="0"/>
            <w:vAlign w:val="center"/>
          </w:tcPr>
          <w:p w14:paraId="11C4F3C1">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《四川省农村集体资产管理办法》</w:t>
            </w:r>
          </w:p>
        </w:tc>
        <w:tc>
          <w:tcPr>
            <w:tcW w:w="1200" w:type="dxa"/>
            <w:noWrap w:val="0"/>
            <w:vAlign w:val="center"/>
          </w:tcPr>
          <w:p w14:paraId="1C18A0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四川省人民政府</w:t>
            </w:r>
          </w:p>
        </w:tc>
        <w:tc>
          <w:tcPr>
            <w:tcW w:w="960" w:type="dxa"/>
            <w:noWrap w:val="0"/>
            <w:vAlign w:val="center"/>
          </w:tcPr>
          <w:p w14:paraId="4A444D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2001 年 7 月 30 日</w:t>
            </w:r>
          </w:p>
        </w:tc>
        <w:tc>
          <w:tcPr>
            <w:tcW w:w="1125" w:type="dxa"/>
            <w:noWrap w:val="0"/>
            <w:vAlign w:val="center"/>
          </w:tcPr>
          <w:p w14:paraId="200131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64D7F7B6">
            <w:pPr>
              <w:spacing w:line="260" w:lineRule="exact"/>
              <w:rPr>
                <w:kern w:val="0"/>
                <w:szCs w:val="21"/>
              </w:rPr>
            </w:pPr>
            <w:r>
              <w:rPr>
                <w:rFonts w:eastAsia="方正黑体_GBK"/>
                <w:szCs w:val="21"/>
              </w:rPr>
              <w:t>《四川省农村集体资产管理办法》</w:t>
            </w:r>
            <w:r>
              <w:rPr>
                <w:rFonts w:eastAsia="方正黑体_GBK"/>
                <w:kern w:val="0"/>
                <w:szCs w:val="21"/>
              </w:rPr>
              <w:t xml:space="preserve">第二十二条第一款第三项 </w:t>
            </w:r>
            <w:r>
              <w:rPr>
                <w:rFonts w:hint="eastAsia" w:eastAsia="方正黑体_GBK"/>
                <w:kern w:val="0"/>
                <w:szCs w:val="21"/>
                <w:lang w:val="en-US" w:eastAsia="zh-CN"/>
              </w:rPr>
              <w:t xml:space="preserve"> </w:t>
            </w:r>
            <w:r>
              <w:rPr>
                <w:kern w:val="0"/>
                <w:szCs w:val="21"/>
              </w:rPr>
              <w:t>农村集体经济组织有下列情形之一的，由县级以上农业行政部门予以警告，责令改正：</w:t>
            </w:r>
          </w:p>
          <w:p w14:paraId="16DA4376">
            <w:pPr>
              <w:spacing w:line="260" w:lineRule="exact"/>
              <w:rPr>
                <w:kern w:val="0"/>
                <w:szCs w:val="21"/>
              </w:rPr>
            </w:pPr>
            <w:r>
              <w:rPr>
                <w:kern w:val="0"/>
                <w:szCs w:val="21"/>
              </w:rPr>
              <w:t>（三）进行年终收益分配时，未按全体成员会议或成员代表会议通过的决议、决定和国家有关规定进行提留和分配的；</w:t>
            </w:r>
          </w:p>
          <w:p w14:paraId="684E883D">
            <w:pPr>
              <w:spacing w:line="26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rPr>
              <w:t xml:space="preserve">第二十二条第二款 </w:t>
            </w:r>
            <w:r>
              <w:rPr>
                <w:rFonts w:hint="eastAsia" w:eastAsia="方正黑体_GBK"/>
                <w:kern w:val="0"/>
                <w:szCs w:val="21"/>
                <w:lang w:val="en-US" w:eastAsia="zh-CN"/>
              </w:rPr>
              <w:t xml:space="preserve"> </w:t>
            </w:r>
            <w:r>
              <w:rPr>
                <w:kern w:val="0"/>
                <w:szCs w:val="21"/>
              </w:rPr>
              <w:t>违反上款第（一）、（二）、（三）项规定的，可对直接负责的主管人员和其他责任人员处</w:t>
            </w:r>
            <w:r>
              <w:rPr>
                <w:rFonts w:ascii="宋体" w:hAnsi="宋体" w:cs="宋体"/>
                <w:kern w:val="0"/>
                <w:szCs w:val="21"/>
              </w:rPr>
              <w:t>1000</w:t>
            </w:r>
            <w:r>
              <w:rPr>
                <w:kern w:val="0"/>
                <w:szCs w:val="21"/>
              </w:rPr>
              <w:t>元以下罚款；……。</w:t>
            </w:r>
          </w:p>
        </w:tc>
        <w:tc>
          <w:tcPr>
            <w:tcW w:w="667" w:type="dxa"/>
            <w:noWrap w:val="0"/>
            <w:vAlign w:val="center"/>
          </w:tcPr>
          <w:p w14:paraId="2B8C79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FA3B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70" w:hRule="atLeast"/>
          <w:jc w:val="center"/>
        </w:trPr>
        <w:tc>
          <w:tcPr>
            <w:tcW w:w="903" w:type="dxa"/>
            <w:noWrap w:val="0"/>
            <w:vAlign w:val="center"/>
          </w:tcPr>
          <w:p w14:paraId="1727520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81</w:t>
            </w:r>
          </w:p>
        </w:tc>
        <w:tc>
          <w:tcPr>
            <w:tcW w:w="1923" w:type="dxa"/>
            <w:noWrap w:val="0"/>
            <w:vAlign w:val="center"/>
          </w:tcPr>
          <w:p w14:paraId="6D19DF3A">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不公布或不及时公布财务收支及资产权属变动情况的；资产统计报表及资产变动情况不报送乡（镇）农村经营管理机构备案</w:t>
            </w:r>
          </w:p>
        </w:tc>
        <w:tc>
          <w:tcPr>
            <w:tcW w:w="1708" w:type="dxa"/>
            <w:noWrap w:val="0"/>
            <w:vAlign w:val="center"/>
          </w:tcPr>
          <w:p w14:paraId="4D786131">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《四川省农村集体资产管理办法》</w:t>
            </w:r>
          </w:p>
        </w:tc>
        <w:tc>
          <w:tcPr>
            <w:tcW w:w="1200" w:type="dxa"/>
            <w:noWrap w:val="0"/>
            <w:vAlign w:val="center"/>
          </w:tcPr>
          <w:p w14:paraId="537021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四川省人民政府</w:t>
            </w:r>
          </w:p>
        </w:tc>
        <w:tc>
          <w:tcPr>
            <w:tcW w:w="960" w:type="dxa"/>
            <w:noWrap w:val="0"/>
            <w:vAlign w:val="center"/>
          </w:tcPr>
          <w:p w14:paraId="376A681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2001 年 7 月 30 日</w:t>
            </w:r>
          </w:p>
        </w:tc>
        <w:tc>
          <w:tcPr>
            <w:tcW w:w="1125" w:type="dxa"/>
            <w:noWrap w:val="0"/>
            <w:vAlign w:val="center"/>
          </w:tcPr>
          <w:p w14:paraId="0AB6F2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15990384">
            <w:pPr>
              <w:keepNext w:val="0"/>
              <w:keepLines w:val="0"/>
              <w:pageBreakBefore w:val="0"/>
              <w:widowControl w:val="0"/>
              <w:kinsoku/>
              <w:wordWrap/>
              <w:overflowPunct/>
              <w:topLinePunct w:val="0"/>
              <w:autoSpaceDE/>
              <w:autoSpaceDN/>
              <w:bidi w:val="0"/>
              <w:snapToGrid/>
              <w:spacing w:line="360" w:lineRule="exact"/>
              <w:textAlignment w:val="auto"/>
              <w:rPr>
                <w:kern w:val="0"/>
                <w:szCs w:val="21"/>
              </w:rPr>
            </w:pPr>
            <w:r>
              <w:rPr>
                <w:rFonts w:eastAsia="方正黑体_GBK"/>
                <w:szCs w:val="21"/>
              </w:rPr>
              <w:t>《四川省农村集体资产管理办法》</w:t>
            </w:r>
            <w:r>
              <w:rPr>
                <w:rFonts w:eastAsia="方正黑体_GBK"/>
                <w:kern w:val="0"/>
                <w:szCs w:val="21"/>
              </w:rPr>
              <w:t xml:space="preserve">第二十二条第一款第四项 </w:t>
            </w:r>
            <w:r>
              <w:rPr>
                <w:rFonts w:hint="eastAsia" w:eastAsia="方正黑体_GBK"/>
                <w:kern w:val="0"/>
                <w:szCs w:val="21"/>
                <w:lang w:val="en-US" w:eastAsia="zh-CN"/>
              </w:rPr>
              <w:t xml:space="preserve"> </w:t>
            </w:r>
            <w:r>
              <w:rPr>
                <w:kern w:val="0"/>
                <w:szCs w:val="21"/>
              </w:rPr>
              <w:t>农村集体经济组织有下列情形之一的，由县级以上农业行政部门予以警告，责令改正：</w:t>
            </w:r>
          </w:p>
          <w:p w14:paraId="7B4AFE49">
            <w:pPr>
              <w:keepNext w:val="0"/>
              <w:keepLines w:val="0"/>
              <w:pageBreakBefore w:val="0"/>
              <w:widowControl w:val="0"/>
              <w:kinsoku/>
              <w:wordWrap/>
              <w:overflowPunct/>
              <w:topLinePunct w:val="0"/>
              <w:autoSpaceDE/>
              <w:autoSpaceDN/>
              <w:bidi w:val="0"/>
              <w:snapToGrid/>
              <w:spacing w:line="360" w:lineRule="exact"/>
              <w:textAlignment w:val="auto"/>
              <w:rPr>
                <w:kern w:val="0"/>
                <w:szCs w:val="21"/>
              </w:rPr>
            </w:pPr>
            <w:r>
              <w:rPr>
                <w:kern w:val="0"/>
                <w:szCs w:val="21"/>
              </w:rPr>
              <w:t>（四）不公布或不及时公布财务收支及资产权属变动情况的；资产统计报表及资产变动情况不报送乡（镇）农村经营管理机构备案的；</w:t>
            </w:r>
          </w:p>
          <w:p w14:paraId="3BA1B28F">
            <w:pPr>
              <w:keepNext w:val="0"/>
              <w:keepLines w:val="0"/>
              <w:pageBreakBefore w:val="0"/>
              <w:widowControl w:val="0"/>
              <w:kinsoku/>
              <w:wordWrap/>
              <w:overflowPunct/>
              <w:topLinePunct w:val="0"/>
              <w:autoSpaceDE/>
              <w:autoSpaceDN/>
              <w:bidi w:val="0"/>
              <w:snapToGrid/>
              <w:spacing w:line="36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rPr>
              <w:t>第二十二条第二款：</w:t>
            </w:r>
            <w:r>
              <w:rPr>
                <w:kern w:val="0"/>
                <w:szCs w:val="21"/>
              </w:rPr>
              <w:t>……；违反上款第（四）、（五）项规定的，可对直接负责的主管人员和其他责任人员处</w:t>
            </w:r>
            <w:r>
              <w:rPr>
                <w:rFonts w:ascii="宋体" w:hAnsi="宋体" w:cs="宋体"/>
                <w:kern w:val="0"/>
                <w:szCs w:val="21"/>
              </w:rPr>
              <w:t>200</w:t>
            </w:r>
            <w:r>
              <w:rPr>
                <w:kern w:val="0"/>
                <w:szCs w:val="21"/>
              </w:rPr>
              <w:t>元以下罚款。</w:t>
            </w:r>
          </w:p>
        </w:tc>
        <w:tc>
          <w:tcPr>
            <w:tcW w:w="667" w:type="dxa"/>
            <w:noWrap w:val="0"/>
            <w:vAlign w:val="center"/>
          </w:tcPr>
          <w:p w14:paraId="3D640D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2564A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5" w:hRule="atLeast"/>
          <w:jc w:val="center"/>
        </w:trPr>
        <w:tc>
          <w:tcPr>
            <w:tcW w:w="903" w:type="dxa"/>
            <w:noWrap w:val="0"/>
            <w:vAlign w:val="center"/>
          </w:tcPr>
          <w:p w14:paraId="7D6D13B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82</w:t>
            </w:r>
          </w:p>
        </w:tc>
        <w:tc>
          <w:tcPr>
            <w:tcW w:w="1923" w:type="dxa"/>
            <w:noWrap w:val="0"/>
            <w:vAlign w:val="center"/>
          </w:tcPr>
          <w:p w14:paraId="2C6C4A98">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财会人员的任用，未经乡（镇）农村经营管理机构考核批准</w:t>
            </w:r>
          </w:p>
        </w:tc>
        <w:tc>
          <w:tcPr>
            <w:tcW w:w="1708" w:type="dxa"/>
            <w:noWrap w:val="0"/>
            <w:vAlign w:val="center"/>
          </w:tcPr>
          <w:p w14:paraId="2F9FFFDD">
            <w:pPr>
              <w:pStyle w:val="3"/>
              <w:adjustRightInd w:val="0"/>
              <w:spacing w:line="260" w:lineRule="exact"/>
              <w:rPr>
                <w:rFonts w:hint="eastAsia" w:ascii="宋体" w:hAnsi="宋体" w:eastAsia="宋体" w:cs="宋体"/>
                <w:kern w:val="0"/>
                <w:szCs w:val="21"/>
              </w:rPr>
            </w:pPr>
            <w:r>
              <w:rPr>
                <w:rFonts w:hint="eastAsia" w:ascii="宋体" w:hAnsi="宋体" w:eastAsia="宋体" w:cs="宋体"/>
                <w:szCs w:val="21"/>
              </w:rPr>
              <w:t>《四川省农村集体资产管理办法》</w:t>
            </w:r>
          </w:p>
          <w:p w14:paraId="79938769">
            <w:pPr>
              <w:pStyle w:val="3"/>
              <w:adjustRightInd w:val="0"/>
              <w:spacing w:line="260" w:lineRule="exact"/>
              <w:rPr>
                <w:rFonts w:hint="eastAsia" w:ascii="宋体" w:hAnsi="宋体" w:eastAsia="宋体" w:cs="宋体"/>
                <w:color w:val="auto"/>
                <w:kern w:val="2"/>
                <w:sz w:val="24"/>
                <w:szCs w:val="24"/>
                <w:vertAlign w:val="baseline"/>
                <w:lang w:val="en-US" w:eastAsia="zh-CN" w:bidi="ar-SA"/>
              </w:rPr>
            </w:pPr>
          </w:p>
        </w:tc>
        <w:tc>
          <w:tcPr>
            <w:tcW w:w="1200" w:type="dxa"/>
            <w:noWrap w:val="0"/>
            <w:vAlign w:val="center"/>
          </w:tcPr>
          <w:p w14:paraId="72C5E8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四川省人民政府</w:t>
            </w:r>
          </w:p>
        </w:tc>
        <w:tc>
          <w:tcPr>
            <w:tcW w:w="960" w:type="dxa"/>
            <w:noWrap w:val="0"/>
            <w:vAlign w:val="center"/>
          </w:tcPr>
          <w:p w14:paraId="45A1904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2001 年 7 月 30 日</w:t>
            </w:r>
          </w:p>
        </w:tc>
        <w:tc>
          <w:tcPr>
            <w:tcW w:w="1125" w:type="dxa"/>
            <w:noWrap w:val="0"/>
            <w:vAlign w:val="center"/>
          </w:tcPr>
          <w:p w14:paraId="45665A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3EADD91D">
            <w:pPr>
              <w:pStyle w:val="3"/>
              <w:keepNext w:val="0"/>
              <w:keepLines w:val="0"/>
              <w:pageBreakBefore w:val="0"/>
              <w:widowControl w:val="0"/>
              <w:kinsoku/>
              <w:wordWrap/>
              <w:overflowPunct/>
              <w:topLinePunct w:val="0"/>
              <w:autoSpaceDE/>
              <w:autoSpaceDN/>
              <w:bidi w:val="0"/>
              <w:adjustRightInd w:val="0"/>
              <w:snapToGrid/>
              <w:spacing w:line="360" w:lineRule="exact"/>
              <w:textAlignment w:val="auto"/>
              <w:rPr>
                <w:rFonts w:ascii="Times New Roman" w:hAnsi="Times New Roman"/>
                <w:kern w:val="0"/>
                <w:szCs w:val="21"/>
              </w:rPr>
            </w:pPr>
            <w:r>
              <w:rPr>
                <w:rFonts w:ascii="Times New Roman" w:hAnsi="Times New Roman" w:eastAsia="方正黑体_GBK"/>
                <w:szCs w:val="21"/>
              </w:rPr>
              <w:t>《四川省农村集体资产管理办法》</w:t>
            </w:r>
            <w:r>
              <w:rPr>
                <w:rFonts w:ascii="Times New Roman" w:hAnsi="Times New Roman" w:eastAsia="方正黑体_GBK"/>
                <w:kern w:val="0"/>
                <w:szCs w:val="21"/>
              </w:rPr>
              <w:t>第二十二条第一款第五项</w:t>
            </w:r>
            <w:r>
              <w:rPr>
                <w:rFonts w:hint="eastAsia" w:ascii="Times New Roman" w:hAnsi="Times New Roman" w:eastAsia="方正黑体_GBK"/>
                <w:kern w:val="0"/>
                <w:szCs w:val="21"/>
                <w:lang w:val="en-US" w:eastAsia="zh-CN"/>
              </w:rPr>
              <w:t xml:space="preserve"> </w:t>
            </w:r>
            <w:r>
              <w:rPr>
                <w:rFonts w:ascii="Times New Roman" w:hAnsi="Times New Roman" w:eastAsia="方正黑体_GBK"/>
                <w:kern w:val="0"/>
                <w:szCs w:val="21"/>
              </w:rPr>
              <w:t xml:space="preserve"> </w:t>
            </w:r>
            <w:r>
              <w:rPr>
                <w:rFonts w:ascii="Times New Roman" w:hAnsi="Times New Roman"/>
                <w:kern w:val="0"/>
                <w:szCs w:val="21"/>
              </w:rPr>
              <w:t>农村集体经济组织有下列情形之一的，由县级以上农业行政部门予以警告，责令改正：</w:t>
            </w:r>
          </w:p>
          <w:p w14:paraId="3A491C90">
            <w:pPr>
              <w:pStyle w:val="3"/>
              <w:keepNext w:val="0"/>
              <w:keepLines w:val="0"/>
              <w:pageBreakBefore w:val="0"/>
              <w:widowControl w:val="0"/>
              <w:kinsoku/>
              <w:wordWrap/>
              <w:overflowPunct/>
              <w:topLinePunct w:val="0"/>
              <w:autoSpaceDE/>
              <w:autoSpaceDN/>
              <w:bidi w:val="0"/>
              <w:adjustRightInd w:val="0"/>
              <w:snapToGrid/>
              <w:spacing w:line="360" w:lineRule="exact"/>
              <w:textAlignment w:val="auto"/>
              <w:rPr>
                <w:rFonts w:ascii="Times New Roman" w:hAnsi="Times New Roman"/>
                <w:kern w:val="0"/>
                <w:szCs w:val="21"/>
              </w:rPr>
            </w:pPr>
            <w:r>
              <w:rPr>
                <w:rFonts w:ascii="Times New Roman" w:hAnsi="Times New Roman"/>
                <w:kern w:val="0"/>
                <w:szCs w:val="21"/>
              </w:rPr>
              <w:t>（五）财会人员的任用，未经乡（镇）农村经营管理机构考核批准的。</w:t>
            </w:r>
          </w:p>
          <w:p w14:paraId="4B9405A5">
            <w:pPr>
              <w:pStyle w:val="3"/>
              <w:keepNext w:val="0"/>
              <w:keepLines w:val="0"/>
              <w:pageBreakBefore w:val="0"/>
              <w:widowControl w:val="0"/>
              <w:kinsoku/>
              <w:wordWrap/>
              <w:overflowPunct/>
              <w:topLinePunct w:val="0"/>
              <w:autoSpaceDE/>
              <w:autoSpaceDN/>
              <w:bidi w:val="0"/>
              <w:adjustRightInd w:val="0"/>
              <w:snapToGrid/>
              <w:spacing w:line="36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ascii="Times New Roman" w:hAnsi="Times New Roman" w:eastAsia="方正黑体_GBK"/>
                <w:kern w:val="0"/>
                <w:szCs w:val="21"/>
              </w:rPr>
              <w:t>第二十二条第二款：</w:t>
            </w:r>
            <w:r>
              <w:rPr>
                <w:rFonts w:ascii="Times New Roman" w:hAnsi="Times New Roman"/>
                <w:kern w:val="0"/>
                <w:szCs w:val="21"/>
              </w:rPr>
              <w:t>……；违反上款第（四）、（五）项规定的，可对直接负责的主管人员和其他责任人员处</w:t>
            </w:r>
            <w:r>
              <w:rPr>
                <w:rFonts w:hAnsi="宋体" w:cs="宋体"/>
                <w:kern w:val="0"/>
                <w:szCs w:val="21"/>
              </w:rPr>
              <w:t>200</w:t>
            </w:r>
            <w:r>
              <w:rPr>
                <w:rFonts w:ascii="Times New Roman" w:hAnsi="Times New Roman"/>
                <w:kern w:val="0"/>
                <w:szCs w:val="21"/>
              </w:rPr>
              <w:t>元以下罚款。</w:t>
            </w:r>
          </w:p>
        </w:tc>
        <w:tc>
          <w:tcPr>
            <w:tcW w:w="667" w:type="dxa"/>
            <w:noWrap w:val="0"/>
            <w:vAlign w:val="center"/>
          </w:tcPr>
          <w:p w14:paraId="6A9F33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12C6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0" w:hRule="atLeast"/>
          <w:jc w:val="center"/>
        </w:trPr>
        <w:tc>
          <w:tcPr>
            <w:tcW w:w="903" w:type="dxa"/>
            <w:noWrap w:val="0"/>
            <w:vAlign w:val="center"/>
          </w:tcPr>
          <w:p w14:paraId="69D1DB9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83</w:t>
            </w:r>
          </w:p>
        </w:tc>
        <w:tc>
          <w:tcPr>
            <w:tcW w:w="1923" w:type="dxa"/>
            <w:noWrap w:val="0"/>
            <w:vAlign w:val="center"/>
          </w:tcPr>
          <w:p w14:paraId="4E589EAB">
            <w:pPr>
              <w:spacing w:line="280" w:lineRule="exact"/>
              <w:ind w:right="-105" w:rightChars="-50"/>
              <w:jc w:val="left"/>
              <w:rPr>
                <w:rFonts w:hint="eastAsia" w:ascii="宋体" w:hAnsi="宋体" w:eastAsia="宋体" w:cs="宋体"/>
                <w:kern w:val="0"/>
                <w:sz w:val="21"/>
                <w:szCs w:val="21"/>
                <w:lang w:val="en-US" w:eastAsia="zh-CN" w:bidi="ar-SA"/>
              </w:rPr>
            </w:pPr>
            <w:r>
              <w:rPr>
                <w:rFonts w:hint="eastAsia" w:ascii="宋体" w:hAnsi="宋体" w:eastAsia="宋体" w:cs="宋体"/>
                <w:kern w:val="0"/>
                <w:szCs w:val="21"/>
              </w:rPr>
              <w:t>破坏或者擅自改变基本农田保护区标志</w:t>
            </w:r>
          </w:p>
        </w:tc>
        <w:tc>
          <w:tcPr>
            <w:tcW w:w="1708" w:type="dxa"/>
            <w:noWrap w:val="0"/>
            <w:vAlign w:val="center"/>
          </w:tcPr>
          <w:p w14:paraId="00FCF5E6">
            <w:pPr>
              <w:spacing w:line="32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《基本农田保护条例》</w:t>
            </w:r>
          </w:p>
        </w:tc>
        <w:tc>
          <w:tcPr>
            <w:tcW w:w="1200" w:type="dxa"/>
            <w:noWrap w:val="0"/>
            <w:vAlign w:val="center"/>
          </w:tcPr>
          <w:p w14:paraId="4E8D1E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60D2C3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1998年12月27日</w:t>
            </w:r>
          </w:p>
        </w:tc>
        <w:tc>
          <w:tcPr>
            <w:tcW w:w="1125" w:type="dxa"/>
            <w:noWrap w:val="0"/>
            <w:vAlign w:val="center"/>
          </w:tcPr>
          <w:p w14:paraId="3DD7B5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D5BE964">
            <w:pPr>
              <w:keepNext w:val="0"/>
              <w:keepLines w:val="0"/>
              <w:pageBreakBefore w:val="0"/>
              <w:widowControl w:val="0"/>
              <w:kinsoku/>
              <w:wordWrap/>
              <w:overflowPunct/>
              <w:topLinePunct w:val="0"/>
              <w:autoSpaceDE/>
              <w:autoSpaceDN/>
              <w:bidi w:val="0"/>
              <w:snapToGrid/>
              <w:spacing w:beforeAutospacing="0" w:afterAutospacing="0" w:line="360" w:lineRule="exact"/>
              <w:ind w:firstLine="0" w:firstLineChars="0"/>
              <w:jc w:val="both"/>
              <w:textAlignment w:val="auto"/>
              <w:rPr>
                <w:rFonts w:hint="eastAsia" w:ascii="宋体" w:hAnsi="宋体" w:eastAsia="宋体" w:cs="宋体"/>
                <w:kern w:val="0"/>
                <w:sz w:val="21"/>
                <w:szCs w:val="21"/>
                <w:lang w:val="en-US" w:eastAsia="zh-CN" w:bidi="ar-SA"/>
              </w:rPr>
            </w:pPr>
            <w:r>
              <w:rPr>
                <w:rFonts w:eastAsia="方正黑体_GBK"/>
                <w:szCs w:val="21"/>
              </w:rPr>
              <w:t>《基本农田保护条例》第三十二条</w:t>
            </w:r>
            <w:r>
              <w:rPr>
                <w:rFonts w:hint="eastAsia" w:eastAsia="方正黑体_GBK"/>
                <w:szCs w:val="21"/>
                <w:lang w:val="en-US" w:eastAsia="zh-CN"/>
              </w:rPr>
              <w:t xml:space="preserve">  </w:t>
            </w:r>
            <w:r>
              <w:rPr>
                <w:kern w:val="0"/>
                <w:szCs w:val="21"/>
              </w:rPr>
              <w:t>违反本条例规定，破坏或者擅自改变基本农田保护区标志的，由县级以上地方人民政府土地行政主管部门或者农业行政主管部门责令恢复原状，可以</w:t>
            </w:r>
            <w:r>
              <w:rPr>
                <w:rFonts w:hint="eastAsia" w:ascii="宋体" w:hAnsi="宋体" w:cs="宋体"/>
                <w:kern w:val="0"/>
                <w:szCs w:val="21"/>
              </w:rPr>
              <w:t>处1000元</w:t>
            </w:r>
            <w:r>
              <w:rPr>
                <w:kern w:val="0"/>
                <w:szCs w:val="21"/>
              </w:rPr>
              <w:t>以下罚款。</w:t>
            </w:r>
          </w:p>
        </w:tc>
        <w:tc>
          <w:tcPr>
            <w:tcW w:w="667" w:type="dxa"/>
            <w:noWrap w:val="0"/>
            <w:vAlign w:val="center"/>
          </w:tcPr>
          <w:p w14:paraId="272882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E474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0" w:hRule="atLeast"/>
          <w:jc w:val="center"/>
        </w:trPr>
        <w:tc>
          <w:tcPr>
            <w:tcW w:w="903" w:type="dxa"/>
            <w:noWrap w:val="0"/>
            <w:vAlign w:val="center"/>
          </w:tcPr>
          <w:p w14:paraId="43116C7C">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84</w:t>
            </w:r>
          </w:p>
        </w:tc>
        <w:tc>
          <w:tcPr>
            <w:tcW w:w="1923" w:type="dxa"/>
            <w:noWrap w:val="0"/>
            <w:vAlign w:val="center"/>
          </w:tcPr>
          <w:p w14:paraId="3ABCFEB9">
            <w:pPr>
              <w:spacing w:line="280" w:lineRule="exact"/>
              <w:ind w:right="-105" w:rightChars="-50"/>
              <w:jc w:val="left"/>
              <w:rPr>
                <w:rFonts w:hint="eastAsia" w:ascii="宋体" w:hAnsi="宋体" w:eastAsia="宋体" w:cs="宋体"/>
                <w:kern w:val="0"/>
                <w:sz w:val="21"/>
                <w:szCs w:val="21"/>
                <w:lang w:val="en-US" w:eastAsia="zh-CN" w:bidi="ar-SA"/>
              </w:rPr>
            </w:pPr>
            <w:r>
              <w:rPr>
                <w:rFonts w:hint="eastAsia" w:ascii="宋体" w:hAnsi="宋体" w:eastAsia="宋体" w:cs="宋体"/>
                <w:kern w:val="0"/>
                <w:szCs w:val="21"/>
              </w:rPr>
              <w:t>承包期不符合法定期限；扣留承包合同</w:t>
            </w:r>
            <w:r>
              <w:rPr>
                <w:rFonts w:hint="eastAsia" w:ascii="宋体" w:hAnsi="宋体" w:eastAsia="宋体" w:cs="宋体"/>
                <w:kern w:val="0"/>
                <w:szCs w:val="21"/>
                <w:lang w:eastAsia="zh-CN"/>
              </w:rPr>
              <w:t>；</w:t>
            </w:r>
            <w:r>
              <w:rPr>
                <w:rFonts w:hint="eastAsia" w:ascii="宋体" w:hAnsi="宋体" w:eastAsia="宋体" w:cs="宋体"/>
                <w:kern w:val="0"/>
                <w:szCs w:val="21"/>
              </w:rPr>
              <w:t>擅自变更或者解除农村土地承包合同</w:t>
            </w:r>
            <w:r>
              <w:rPr>
                <w:rFonts w:hint="eastAsia" w:ascii="宋体" w:hAnsi="宋体" w:eastAsia="宋体" w:cs="宋体"/>
                <w:kern w:val="0"/>
                <w:szCs w:val="21"/>
                <w:lang w:eastAsia="zh-CN"/>
              </w:rPr>
              <w:t>；</w:t>
            </w:r>
            <w:r>
              <w:rPr>
                <w:rFonts w:hint="eastAsia" w:ascii="宋体" w:hAnsi="宋体" w:eastAsia="宋体" w:cs="宋体"/>
                <w:kern w:val="0"/>
                <w:szCs w:val="21"/>
              </w:rPr>
              <w:t>擅自变更或者涂改土地承包经营权证或者林权证记载内容</w:t>
            </w:r>
            <w:r>
              <w:rPr>
                <w:rFonts w:hint="eastAsia" w:ascii="宋体" w:hAnsi="宋体" w:eastAsia="宋体" w:cs="宋体"/>
                <w:kern w:val="0"/>
                <w:szCs w:val="21"/>
                <w:lang w:eastAsia="zh-CN"/>
              </w:rPr>
              <w:t>；</w:t>
            </w:r>
            <w:r>
              <w:rPr>
                <w:rFonts w:hint="eastAsia" w:ascii="宋体" w:hAnsi="宋体" w:eastAsia="宋体" w:cs="宋体"/>
                <w:kern w:val="0"/>
                <w:szCs w:val="21"/>
              </w:rPr>
              <w:t>未按照</w:t>
            </w:r>
            <w:r>
              <w:rPr>
                <w:rFonts w:hint="eastAsia" w:ascii="宋体" w:hAnsi="宋体" w:eastAsia="宋体" w:cs="宋体"/>
                <w:szCs w:val="21"/>
              </w:rPr>
              <w:t>规定发包荒山、荒沟、荒丘、荒滩等农村土地</w:t>
            </w:r>
            <w:r>
              <w:rPr>
                <w:rFonts w:hint="eastAsia" w:ascii="宋体" w:hAnsi="宋体" w:eastAsia="宋体" w:cs="宋体"/>
                <w:szCs w:val="21"/>
                <w:lang w:eastAsia="zh-CN"/>
              </w:rPr>
              <w:t>；</w:t>
            </w:r>
            <w:r>
              <w:rPr>
                <w:rFonts w:hint="eastAsia" w:ascii="宋体" w:hAnsi="宋体" w:eastAsia="宋体" w:cs="宋体"/>
                <w:szCs w:val="21"/>
              </w:rPr>
              <w:t>未按</w:t>
            </w:r>
            <w:r>
              <w:rPr>
                <w:rFonts w:hint="eastAsia" w:ascii="宋体" w:hAnsi="宋体" w:eastAsia="宋体" w:cs="宋体"/>
                <w:kern w:val="0"/>
                <w:szCs w:val="21"/>
              </w:rPr>
              <w:t>照规定调整承包地、分配农村土地补偿费</w:t>
            </w:r>
            <w:r>
              <w:rPr>
                <w:rFonts w:hint="eastAsia" w:ascii="宋体" w:hAnsi="宋体" w:eastAsia="宋体" w:cs="宋体"/>
                <w:kern w:val="0"/>
                <w:szCs w:val="21"/>
                <w:lang w:eastAsia="zh-CN"/>
              </w:rPr>
              <w:t>；</w:t>
            </w:r>
            <w:r>
              <w:rPr>
                <w:rFonts w:hint="eastAsia" w:ascii="宋体" w:hAnsi="宋体" w:eastAsia="宋体" w:cs="宋体"/>
                <w:kern w:val="0"/>
                <w:szCs w:val="21"/>
              </w:rPr>
              <w:t>妨碍承包方依法</w:t>
            </w:r>
            <w:r>
              <w:rPr>
                <w:rFonts w:hint="eastAsia" w:ascii="宋体" w:hAnsi="宋体" w:eastAsia="宋体" w:cs="宋体"/>
                <w:szCs w:val="21"/>
              </w:rPr>
              <w:t>流转土地承包经营权</w:t>
            </w:r>
            <w:r>
              <w:rPr>
                <w:rFonts w:hint="eastAsia" w:ascii="宋体" w:hAnsi="宋体" w:eastAsia="宋体" w:cs="宋体"/>
                <w:szCs w:val="21"/>
                <w:lang w:eastAsia="zh-CN"/>
              </w:rPr>
              <w:t>；</w:t>
            </w:r>
            <w:r>
              <w:rPr>
                <w:rFonts w:hint="eastAsia" w:ascii="宋体" w:hAnsi="宋体" w:eastAsia="宋体" w:cs="宋体"/>
                <w:kern w:val="0"/>
                <w:szCs w:val="21"/>
              </w:rPr>
              <w:t>其他侵害承包方土地承包经营权的行为</w:t>
            </w:r>
          </w:p>
        </w:tc>
        <w:tc>
          <w:tcPr>
            <w:tcW w:w="1708" w:type="dxa"/>
            <w:noWrap w:val="0"/>
            <w:vAlign w:val="center"/>
          </w:tcPr>
          <w:p w14:paraId="21CEBEB2">
            <w:pPr>
              <w:pStyle w:val="7"/>
              <w:widowControl w:val="0"/>
              <w:spacing w:before="0" w:beforeAutospacing="0" w:after="0" w:afterAutospacing="0" w:line="280" w:lineRule="exact"/>
              <w:jc w:val="both"/>
              <w:rPr>
                <w:rFonts w:hint="eastAsia" w:ascii="宋体" w:hAnsi="宋体" w:eastAsia="宋体" w:cs="宋体"/>
                <w:color w:val="000000"/>
                <w:kern w:val="2"/>
                <w:sz w:val="18"/>
                <w:szCs w:val="21"/>
                <w:lang w:val="en-US" w:eastAsia="zh-CN" w:bidi="ar-SA"/>
              </w:rPr>
            </w:pPr>
            <w:r>
              <w:rPr>
                <w:rFonts w:hint="eastAsia" w:ascii="宋体" w:hAnsi="宋体" w:eastAsia="宋体" w:cs="宋体"/>
                <w:sz w:val="21"/>
                <w:szCs w:val="21"/>
              </w:rPr>
              <w:t>《四川省&lt;中华人民共和国农村土地承包法&gt;实施办法》</w:t>
            </w:r>
          </w:p>
        </w:tc>
        <w:tc>
          <w:tcPr>
            <w:tcW w:w="1200" w:type="dxa"/>
            <w:noWrap w:val="0"/>
            <w:vAlign w:val="center"/>
          </w:tcPr>
          <w:p w14:paraId="37BBE4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02C6EC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2007年11月29日</w:t>
            </w:r>
          </w:p>
        </w:tc>
        <w:tc>
          <w:tcPr>
            <w:tcW w:w="1125" w:type="dxa"/>
            <w:noWrap w:val="0"/>
            <w:vAlign w:val="center"/>
          </w:tcPr>
          <w:p w14:paraId="58CF72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7F40EDBA">
            <w:pPr>
              <w:pStyle w:val="7"/>
              <w:widowControl w:val="0"/>
              <w:spacing w:before="0" w:beforeAutospacing="0" w:after="0" w:afterAutospacing="0" w:line="280" w:lineRule="exact"/>
              <w:jc w:val="both"/>
              <w:rPr>
                <w:rFonts w:hint="eastAsia"/>
                <w:sz w:val="21"/>
                <w:szCs w:val="21"/>
              </w:rPr>
            </w:pPr>
            <w:r>
              <w:rPr>
                <w:rFonts w:ascii="Times New Roman" w:hAnsi="Times New Roman" w:eastAsia="方正黑体_GBK" w:cs="Times New Roman"/>
                <w:sz w:val="21"/>
                <w:szCs w:val="21"/>
              </w:rPr>
              <w:t>《四川省&lt;中华人民共和国农村土地承包法&gt;实施办法》第四十三条</w:t>
            </w:r>
            <w:r>
              <w:rPr>
                <w:rFonts w:ascii="Times New Roman" w:hAnsi="Times New Roman" w:cs="Times New Roman"/>
                <w:szCs w:val="24"/>
                <w:shd w:val="clear" w:color="auto" w:fill="FFFFFF"/>
              </w:rPr>
              <w:t xml:space="preserve"> </w:t>
            </w:r>
            <w:r>
              <w:rPr>
                <w:rFonts w:hint="eastAsia" w:ascii="Times New Roman" w:hAnsi="Times New Roman" w:cs="Times New Roman"/>
                <w:szCs w:val="24"/>
                <w:shd w:val="clear" w:color="auto" w:fill="FFFFFF"/>
                <w:lang w:val="en-US" w:eastAsia="zh-CN"/>
              </w:rPr>
              <w:t xml:space="preserve"> </w:t>
            </w:r>
            <w:r>
              <w:rPr>
                <w:rFonts w:ascii="Times New Roman" w:hAnsi="Times New Roman" w:cs="Times New Roman"/>
                <w:sz w:val="21"/>
                <w:szCs w:val="21"/>
              </w:rPr>
              <w:t>发包方违反本实施办法，有下列行为之一的，由县级以上地方人民政府农业、林业行政主管部门责令其限期改正，逾期不</w:t>
            </w:r>
            <w:r>
              <w:rPr>
                <w:rFonts w:hint="eastAsia"/>
                <w:sz w:val="21"/>
                <w:szCs w:val="21"/>
              </w:rPr>
              <w:t>改正的，对直接责任人员处以1000元以下罚款</w:t>
            </w:r>
            <w:r>
              <w:rPr>
                <w:rFonts w:hint="eastAsia"/>
                <w:sz w:val="21"/>
                <w:szCs w:val="21"/>
                <w:lang w:eastAsia="zh-CN"/>
              </w:rPr>
              <w:t>；</w:t>
            </w:r>
            <w:r>
              <w:rPr>
                <w:rFonts w:hint="eastAsia"/>
                <w:sz w:val="21"/>
                <w:szCs w:val="21"/>
              </w:rPr>
              <w:t>造成损失的，依法承担赔偿责任</w:t>
            </w:r>
            <w:r>
              <w:rPr>
                <w:rFonts w:hint="eastAsia"/>
                <w:sz w:val="21"/>
                <w:szCs w:val="21"/>
                <w:lang w:eastAsia="zh-CN"/>
              </w:rPr>
              <w:t>；</w:t>
            </w:r>
            <w:r>
              <w:rPr>
                <w:rFonts w:hint="eastAsia"/>
                <w:sz w:val="21"/>
                <w:szCs w:val="21"/>
              </w:rPr>
              <w:t>构成犯罪的，依法追究刑事责任: </w:t>
            </w:r>
          </w:p>
          <w:p w14:paraId="79220CC7">
            <w:pPr>
              <w:pStyle w:val="7"/>
              <w:widowControl w:val="0"/>
              <w:spacing w:before="0" w:beforeAutospacing="0" w:after="0" w:afterAutospacing="0" w:line="280" w:lineRule="exact"/>
              <w:jc w:val="both"/>
              <w:rPr>
                <w:rFonts w:hint="eastAsia"/>
                <w:sz w:val="21"/>
                <w:szCs w:val="21"/>
              </w:rPr>
            </w:pPr>
            <w:r>
              <w:rPr>
                <w:rFonts w:hint="eastAsia"/>
                <w:sz w:val="21"/>
                <w:szCs w:val="21"/>
              </w:rPr>
              <w:t>（一）承包期不符合法定期限的</w:t>
            </w:r>
            <w:r>
              <w:rPr>
                <w:rFonts w:hint="eastAsia"/>
                <w:sz w:val="21"/>
                <w:szCs w:val="21"/>
                <w:lang w:eastAsia="zh-CN"/>
              </w:rPr>
              <w:t>；</w:t>
            </w:r>
            <w:r>
              <w:rPr>
                <w:rFonts w:hint="eastAsia"/>
                <w:sz w:val="21"/>
                <w:szCs w:val="21"/>
              </w:rPr>
              <w:t> </w:t>
            </w:r>
          </w:p>
          <w:p w14:paraId="39512FB3">
            <w:pPr>
              <w:pStyle w:val="7"/>
              <w:widowControl w:val="0"/>
              <w:spacing w:before="0" w:beforeAutospacing="0" w:after="0" w:afterAutospacing="0" w:line="280" w:lineRule="exact"/>
              <w:jc w:val="both"/>
              <w:rPr>
                <w:rFonts w:hint="eastAsia"/>
                <w:sz w:val="21"/>
                <w:szCs w:val="21"/>
              </w:rPr>
            </w:pPr>
            <w:r>
              <w:rPr>
                <w:rFonts w:hint="eastAsia"/>
                <w:sz w:val="21"/>
                <w:szCs w:val="21"/>
              </w:rPr>
              <w:t>（二）扣留承包合同的</w:t>
            </w:r>
            <w:r>
              <w:rPr>
                <w:rFonts w:hint="eastAsia"/>
                <w:sz w:val="21"/>
                <w:szCs w:val="21"/>
                <w:lang w:eastAsia="zh-CN"/>
              </w:rPr>
              <w:t>；</w:t>
            </w:r>
            <w:r>
              <w:rPr>
                <w:rFonts w:hint="eastAsia"/>
                <w:sz w:val="21"/>
                <w:szCs w:val="21"/>
              </w:rPr>
              <w:t> </w:t>
            </w:r>
          </w:p>
          <w:p w14:paraId="404C11CD">
            <w:pPr>
              <w:pStyle w:val="7"/>
              <w:widowControl w:val="0"/>
              <w:spacing w:before="0" w:beforeAutospacing="0" w:after="0" w:afterAutospacing="0" w:line="280" w:lineRule="exact"/>
              <w:jc w:val="both"/>
              <w:rPr>
                <w:rFonts w:hint="eastAsia"/>
                <w:sz w:val="21"/>
                <w:szCs w:val="21"/>
              </w:rPr>
            </w:pPr>
            <w:r>
              <w:rPr>
                <w:rFonts w:hint="eastAsia"/>
                <w:sz w:val="21"/>
                <w:szCs w:val="21"/>
              </w:rPr>
              <w:t>（三）擅自变更或者解除农村土地承包合同的</w:t>
            </w:r>
            <w:r>
              <w:rPr>
                <w:rFonts w:hint="eastAsia"/>
                <w:sz w:val="21"/>
                <w:szCs w:val="21"/>
                <w:lang w:eastAsia="zh-CN"/>
              </w:rPr>
              <w:t>；</w:t>
            </w:r>
            <w:r>
              <w:rPr>
                <w:rFonts w:hint="eastAsia"/>
                <w:sz w:val="21"/>
                <w:szCs w:val="21"/>
              </w:rPr>
              <w:t> </w:t>
            </w:r>
          </w:p>
          <w:p w14:paraId="406E6E2D">
            <w:pPr>
              <w:pStyle w:val="7"/>
              <w:widowControl w:val="0"/>
              <w:spacing w:before="0" w:beforeAutospacing="0" w:after="0" w:afterAutospacing="0" w:line="280" w:lineRule="exact"/>
              <w:jc w:val="both"/>
              <w:rPr>
                <w:rFonts w:hint="eastAsia"/>
                <w:sz w:val="21"/>
                <w:szCs w:val="21"/>
              </w:rPr>
            </w:pPr>
            <w:r>
              <w:rPr>
                <w:rFonts w:hint="eastAsia"/>
                <w:sz w:val="21"/>
                <w:szCs w:val="21"/>
              </w:rPr>
              <w:t>（四）擅自变更或者涂改土地承包经营权证或者林权证记载内容的</w:t>
            </w:r>
            <w:r>
              <w:rPr>
                <w:rFonts w:hint="eastAsia"/>
                <w:sz w:val="21"/>
                <w:szCs w:val="21"/>
                <w:lang w:eastAsia="zh-CN"/>
              </w:rPr>
              <w:t>；</w:t>
            </w:r>
            <w:r>
              <w:rPr>
                <w:rFonts w:hint="eastAsia"/>
                <w:sz w:val="21"/>
                <w:szCs w:val="21"/>
              </w:rPr>
              <w:t> </w:t>
            </w:r>
          </w:p>
          <w:p w14:paraId="7F6DB260">
            <w:pPr>
              <w:pStyle w:val="7"/>
              <w:widowControl w:val="0"/>
              <w:spacing w:before="0" w:beforeAutospacing="0" w:after="0" w:afterAutospacing="0" w:line="280" w:lineRule="exact"/>
              <w:jc w:val="both"/>
              <w:rPr>
                <w:rFonts w:hint="eastAsia"/>
                <w:sz w:val="21"/>
                <w:szCs w:val="21"/>
              </w:rPr>
            </w:pPr>
            <w:r>
              <w:rPr>
                <w:rFonts w:hint="eastAsia"/>
                <w:sz w:val="21"/>
                <w:szCs w:val="21"/>
              </w:rPr>
              <w:t>（五）未按照本实施办法规定发包荒山、荒沟、荒丘、荒滩等农村土地的</w:t>
            </w:r>
            <w:r>
              <w:rPr>
                <w:rFonts w:hint="eastAsia"/>
                <w:sz w:val="21"/>
                <w:szCs w:val="21"/>
                <w:lang w:eastAsia="zh-CN"/>
              </w:rPr>
              <w:t>；</w:t>
            </w:r>
            <w:r>
              <w:rPr>
                <w:rFonts w:hint="eastAsia"/>
                <w:sz w:val="21"/>
                <w:szCs w:val="21"/>
              </w:rPr>
              <w:t> </w:t>
            </w:r>
          </w:p>
          <w:p w14:paraId="08944FCF">
            <w:pPr>
              <w:pStyle w:val="7"/>
              <w:widowControl w:val="0"/>
              <w:spacing w:before="0" w:beforeAutospacing="0" w:after="0" w:afterAutospacing="0" w:line="280" w:lineRule="exact"/>
              <w:jc w:val="both"/>
              <w:rPr>
                <w:rFonts w:hint="eastAsia"/>
                <w:sz w:val="21"/>
                <w:szCs w:val="21"/>
              </w:rPr>
            </w:pPr>
            <w:r>
              <w:rPr>
                <w:rFonts w:hint="eastAsia"/>
                <w:sz w:val="21"/>
                <w:szCs w:val="21"/>
              </w:rPr>
              <w:t>（六）未按照本实施办法规定调整承包地、分配农村土地补偿费的</w:t>
            </w:r>
            <w:r>
              <w:rPr>
                <w:rFonts w:hint="eastAsia"/>
                <w:sz w:val="21"/>
                <w:szCs w:val="21"/>
                <w:lang w:eastAsia="zh-CN"/>
              </w:rPr>
              <w:t>；</w:t>
            </w:r>
            <w:r>
              <w:rPr>
                <w:rFonts w:hint="eastAsia"/>
                <w:sz w:val="21"/>
                <w:szCs w:val="21"/>
              </w:rPr>
              <w:t> </w:t>
            </w:r>
          </w:p>
          <w:p w14:paraId="7D9FF854">
            <w:pPr>
              <w:pStyle w:val="7"/>
              <w:widowControl w:val="0"/>
              <w:spacing w:before="0" w:beforeAutospacing="0" w:after="0" w:afterAutospacing="0" w:line="280" w:lineRule="exact"/>
              <w:jc w:val="both"/>
              <w:rPr>
                <w:rFonts w:hint="eastAsia" w:eastAsia="宋体"/>
                <w:sz w:val="21"/>
                <w:szCs w:val="21"/>
                <w:lang w:eastAsia="zh-CN"/>
              </w:rPr>
            </w:pPr>
            <w:r>
              <w:rPr>
                <w:rFonts w:hint="eastAsia"/>
                <w:sz w:val="21"/>
                <w:szCs w:val="21"/>
              </w:rPr>
              <w:t>（七）妨碍承包方依法流转土地承包经营权的</w:t>
            </w:r>
            <w:r>
              <w:rPr>
                <w:rFonts w:hint="eastAsia"/>
                <w:sz w:val="21"/>
                <w:szCs w:val="21"/>
                <w:lang w:eastAsia="zh-CN"/>
              </w:rPr>
              <w:t>；</w:t>
            </w:r>
          </w:p>
          <w:p w14:paraId="72EAF8C5">
            <w:pPr>
              <w:keepNext w:val="0"/>
              <w:keepLines w:val="0"/>
              <w:pageBreakBefore w:val="0"/>
              <w:widowControl w:val="0"/>
              <w:kinsoku/>
              <w:wordWrap/>
              <w:overflowPunct/>
              <w:topLinePunct w:val="0"/>
              <w:autoSpaceDE/>
              <w:autoSpaceDN/>
              <w:bidi w:val="0"/>
              <w:spacing w:beforeAutospacing="0" w:afterAutospacing="0" w:line="280" w:lineRule="exact"/>
              <w:ind w:firstLine="0" w:firstLineChars="0"/>
              <w:jc w:val="both"/>
              <w:rPr>
                <w:rFonts w:hint="eastAsia" w:ascii="宋体" w:hAnsi="宋体" w:eastAsia="宋体" w:cs="宋体"/>
                <w:kern w:val="0"/>
                <w:sz w:val="21"/>
                <w:szCs w:val="21"/>
                <w:lang w:val="en-US" w:eastAsia="zh-CN" w:bidi="ar-SA"/>
              </w:rPr>
            </w:pPr>
            <w:r>
              <w:rPr>
                <w:rFonts w:hint="eastAsia"/>
                <w:sz w:val="21"/>
                <w:szCs w:val="21"/>
              </w:rPr>
              <w:t>（八）其他侵害承包方土地承包经营权的行为。</w:t>
            </w:r>
          </w:p>
        </w:tc>
        <w:tc>
          <w:tcPr>
            <w:tcW w:w="667" w:type="dxa"/>
            <w:noWrap w:val="0"/>
            <w:vAlign w:val="center"/>
          </w:tcPr>
          <w:p w14:paraId="1677D0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7A9C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9" w:hRule="atLeast"/>
          <w:jc w:val="center"/>
        </w:trPr>
        <w:tc>
          <w:tcPr>
            <w:tcW w:w="903" w:type="dxa"/>
            <w:noWrap w:val="0"/>
            <w:vAlign w:val="center"/>
          </w:tcPr>
          <w:p w14:paraId="0136D2F2">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85</w:t>
            </w:r>
          </w:p>
        </w:tc>
        <w:tc>
          <w:tcPr>
            <w:tcW w:w="1923" w:type="dxa"/>
            <w:noWrap w:val="0"/>
            <w:vAlign w:val="center"/>
          </w:tcPr>
          <w:p w14:paraId="2C1FEC09">
            <w:pPr>
              <w:tabs>
                <w:tab w:val="center" w:pos="4153"/>
                <w:tab w:val="right" w:pos="8306"/>
              </w:tabs>
              <w:snapToGrid w:val="0"/>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没有必要的维修场地、维修设施、设备和检测仪器、相应的维修技术人员、安全防护和环境保护措施，从事农业机械维修经营</w:t>
            </w:r>
          </w:p>
        </w:tc>
        <w:tc>
          <w:tcPr>
            <w:tcW w:w="1708" w:type="dxa"/>
            <w:noWrap w:val="0"/>
            <w:vAlign w:val="center"/>
          </w:tcPr>
          <w:p w14:paraId="38E37B16">
            <w:pPr>
              <w:pStyle w:val="7"/>
              <w:widowControl w:val="0"/>
              <w:tabs>
                <w:tab w:val="center" w:pos="4153"/>
                <w:tab w:val="right" w:pos="8306"/>
              </w:tabs>
              <w:spacing w:before="218" w:beforeLines="70" w:beforeAutospacing="0" w:after="218" w:afterLines="70" w:afterAutospacing="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rPr>
              <w:t>《农业机械安全监督管理条例》</w:t>
            </w:r>
          </w:p>
        </w:tc>
        <w:tc>
          <w:tcPr>
            <w:tcW w:w="1200" w:type="dxa"/>
            <w:noWrap w:val="0"/>
            <w:vAlign w:val="center"/>
          </w:tcPr>
          <w:p w14:paraId="7AE50A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5108F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2009年9月17日</w:t>
            </w:r>
          </w:p>
        </w:tc>
        <w:tc>
          <w:tcPr>
            <w:tcW w:w="1125" w:type="dxa"/>
            <w:noWrap w:val="0"/>
            <w:vAlign w:val="center"/>
          </w:tcPr>
          <w:p w14:paraId="03E2D0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14A329AD">
            <w:pPr>
              <w:pStyle w:val="7"/>
              <w:widowControl w:val="0"/>
              <w:tabs>
                <w:tab w:val="center" w:pos="4153"/>
                <w:tab w:val="right" w:pos="8306"/>
              </w:tabs>
              <w:spacing w:before="218" w:beforeLines="70" w:beforeAutospacing="0" w:after="218" w:afterLines="70" w:afterAutospacing="0" w:line="280" w:lineRule="exact"/>
              <w:rPr>
                <w:rFonts w:ascii="Times New Roman" w:hAnsi="Times New Roman" w:cs="Times New Roman"/>
                <w:sz w:val="21"/>
                <w:szCs w:val="21"/>
              </w:rPr>
            </w:pPr>
            <w:r>
              <w:rPr>
                <w:rFonts w:ascii="Times New Roman" w:hAnsi="Times New Roman" w:eastAsia="方正黑体_GBK" w:cs="Times New Roman"/>
                <w:sz w:val="21"/>
                <w:szCs w:val="21"/>
              </w:rPr>
              <w:t xml:space="preserve">《农业机械安全监督管理条例》第四十八条 </w:t>
            </w:r>
            <w:r>
              <w:rPr>
                <w:rFonts w:hint="eastAsia" w:ascii="Times New Roman" w:hAnsi="Times New Roman" w:eastAsia="方正黑体_GBK" w:cs="Times New Roman"/>
                <w:sz w:val="21"/>
                <w:szCs w:val="21"/>
                <w:lang w:val="en-US" w:eastAsia="zh-CN"/>
              </w:rPr>
              <w:t xml:space="preserve"> </w:t>
            </w:r>
            <w:r>
              <w:rPr>
                <w:rFonts w:ascii="Times New Roman" w:hAnsi="Times New Roman" w:cs="Times New Roman"/>
                <w:sz w:val="21"/>
                <w:szCs w:val="21"/>
              </w:rPr>
              <w:t>从事农业机械维修经营不符合本条例第十八条规定的，由县级以上地方人民政府农业机械化主管部门责令改正；拒不改正的，处5000元以上1万元以下罚款。</w:t>
            </w:r>
          </w:p>
          <w:p w14:paraId="075787FA">
            <w:pPr>
              <w:pStyle w:val="7"/>
              <w:widowControl w:val="0"/>
              <w:tabs>
                <w:tab w:val="center" w:pos="4153"/>
                <w:tab w:val="right" w:pos="8306"/>
              </w:tabs>
              <w:spacing w:before="218" w:beforeLines="70" w:beforeAutospacing="0" w:after="218" w:afterLines="70" w:afterAutospacing="0" w:line="280" w:lineRule="exact"/>
              <w:rPr>
                <w:rFonts w:hint="eastAsia" w:ascii="仿宋_GB2312" w:hAnsi="仿宋_GB2312" w:eastAsia="仿宋_GB2312" w:cs="仿宋_GB2312"/>
                <w:color w:val="auto"/>
                <w:kern w:val="2"/>
                <w:sz w:val="24"/>
                <w:szCs w:val="24"/>
                <w:vertAlign w:val="baseline"/>
                <w:lang w:val="en-US" w:eastAsia="zh-CN" w:bidi="ar-SA"/>
              </w:rPr>
            </w:pPr>
            <w:r>
              <w:rPr>
                <w:rFonts w:ascii="Times New Roman" w:hAnsi="Times New Roman" w:cs="Times New Roman"/>
                <w:kern w:val="2"/>
                <w:sz w:val="21"/>
                <w:szCs w:val="21"/>
              </w:rPr>
              <w:t>附：</w:t>
            </w:r>
            <w:r>
              <w:rPr>
                <w:rFonts w:ascii="Times New Roman" w:hAnsi="Times New Roman" w:eastAsia="方正黑体_GBK" w:cs="Times New Roman"/>
                <w:kern w:val="2"/>
                <w:sz w:val="21"/>
                <w:szCs w:val="21"/>
              </w:rPr>
              <w:t>《农业机械安全监督管理条例》</w:t>
            </w:r>
            <w:r>
              <w:rPr>
                <w:rFonts w:ascii="Times New Roman" w:hAnsi="Times New Roman" w:eastAsia="方正黑体_GBK" w:cs="Times New Roman"/>
                <w:kern w:val="2"/>
                <w:sz w:val="21"/>
                <w:szCs w:val="21"/>
                <w:shd w:val="clear" w:color="auto" w:fill="FFFFFF"/>
              </w:rPr>
              <w:t xml:space="preserve">第十八条 </w:t>
            </w:r>
            <w:r>
              <w:rPr>
                <w:rFonts w:hint="eastAsia" w:ascii="Times New Roman" w:hAnsi="Times New Roman" w:eastAsia="方正黑体_GBK" w:cs="Times New Roman"/>
                <w:kern w:val="2"/>
                <w:sz w:val="21"/>
                <w:szCs w:val="21"/>
                <w:shd w:val="clear" w:color="auto" w:fill="FFFFFF"/>
                <w:lang w:val="en-US" w:eastAsia="zh-CN"/>
              </w:rPr>
              <w:t xml:space="preserve"> </w:t>
            </w:r>
            <w:r>
              <w:rPr>
                <w:rFonts w:ascii="Times New Roman" w:hAnsi="Times New Roman" w:cs="Times New Roman"/>
                <w:kern w:val="2"/>
                <w:sz w:val="21"/>
                <w:szCs w:val="21"/>
                <w:shd w:val="clear" w:color="auto" w:fill="FFFFFF"/>
              </w:rPr>
              <w:t>从事农业机械维修经营，应当有必要的维修场地，有必要的维修设施、设备和检测仪器，有相应的维修技术人员，有安全防护和环境保护措施。</w:t>
            </w:r>
          </w:p>
        </w:tc>
        <w:tc>
          <w:tcPr>
            <w:tcW w:w="667" w:type="dxa"/>
            <w:noWrap w:val="0"/>
            <w:vAlign w:val="center"/>
          </w:tcPr>
          <w:p w14:paraId="314A5E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A69B3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35" w:hRule="atLeast"/>
          <w:jc w:val="center"/>
        </w:trPr>
        <w:tc>
          <w:tcPr>
            <w:tcW w:w="903" w:type="dxa"/>
            <w:noWrap w:val="0"/>
            <w:vAlign w:val="center"/>
          </w:tcPr>
          <w:p w14:paraId="74616A28">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86</w:t>
            </w:r>
          </w:p>
        </w:tc>
        <w:tc>
          <w:tcPr>
            <w:tcW w:w="1923" w:type="dxa"/>
            <w:noWrap w:val="0"/>
            <w:vAlign w:val="center"/>
          </w:tcPr>
          <w:p w14:paraId="13216EE0">
            <w:pPr>
              <w:tabs>
                <w:tab w:val="center" w:pos="4153"/>
                <w:tab w:val="right" w:pos="8306"/>
              </w:tabs>
              <w:snapToGrid w:val="0"/>
              <w:spacing w:line="28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使用不符合农业机械安全技术基准的配件维修农业机械；</w:t>
            </w:r>
          </w:p>
          <w:p w14:paraId="15EA06D3">
            <w:pPr>
              <w:tabs>
                <w:tab w:val="center" w:pos="4153"/>
                <w:tab w:val="right" w:pos="8306"/>
              </w:tabs>
              <w:snapToGrid w:val="0"/>
              <w:spacing w:line="28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拼装、改装农业机械整机；</w:t>
            </w:r>
          </w:p>
          <w:p w14:paraId="23580E91">
            <w:pPr>
              <w:tabs>
                <w:tab w:val="center" w:pos="4153"/>
                <w:tab w:val="right" w:pos="8306"/>
              </w:tabs>
              <w:snapToGrid w:val="0"/>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承揽维修已经达到报废条件的农业机械</w:t>
            </w:r>
          </w:p>
        </w:tc>
        <w:tc>
          <w:tcPr>
            <w:tcW w:w="1708" w:type="dxa"/>
            <w:noWrap w:val="0"/>
            <w:vAlign w:val="center"/>
          </w:tcPr>
          <w:p w14:paraId="7AE543E9">
            <w:pPr>
              <w:tabs>
                <w:tab w:val="center" w:pos="4153"/>
                <w:tab w:val="right" w:pos="8306"/>
              </w:tabs>
              <w:snapToGrid w:val="0"/>
              <w:spacing w:before="218" w:beforeLines="70" w:after="218" w:afterLines="7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《农业机械安全监督管理条例》</w:t>
            </w:r>
          </w:p>
        </w:tc>
        <w:tc>
          <w:tcPr>
            <w:tcW w:w="1200" w:type="dxa"/>
            <w:noWrap w:val="0"/>
            <w:vAlign w:val="center"/>
          </w:tcPr>
          <w:p w14:paraId="70C84D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0F4CBB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2009年9月17日</w:t>
            </w:r>
          </w:p>
        </w:tc>
        <w:tc>
          <w:tcPr>
            <w:tcW w:w="1125" w:type="dxa"/>
            <w:noWrap w:val="0"/>
            <w:vAlign w:val="center"/>
          </w:tcPr>
          <w:p w14:paraId="335CBED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、没收违法所得</w:t>
            </w:r>
          </w:p>
        </w:tc>
        <w:tc>
          <w:tcPr>
            <w:tcW w:w="6454" w:type="dxa"/>
            <w:noWrap w:val="0"/>
            <w:vAlign w:val="center"/>
          </w:tcPr>
          <w:p w14:paraId="6B049608">
            <w:pPr>
              <w:tabs>
                <w:tab w:val="center" w:pos="4153"/>
                <w:tab w:val="right" w:pos="8306"/>
              </w:tabs>
              <w:snapToGrid w:val="0"/>
              <w:spacing w:before="218" w:beforeLines="70" w:after="218" w:afterLines="70"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szCs w:val="21"/>
              </w:rPr>
              <w:t xml:space="preserve">《农业机械安全监督管理条例》第四十九条 </w:t>
            </w:r>
            <w:r>
              <w:rPr>
                <w:rFonts w:hint="eastAsia" w:eastAsia="方正黑体_GBK"/>
                <w:szCs w:val="21"/>
                <w:lang w:val="en-US" w:eastAsia="zh-CN"/>
              </w:rPr>
              <w:t xml:space="preserve"> </w:t>
            </w:r>
            <w:r>
              <w:rPr>
                <w:szCs w:val="21"/>
              </w:rPr>
              <w:t>农业机械维修经营者使用不符合农业机械安全技术基准的配件维修农业机械，或者拼装、改装农业机械整机，或者承揽维修已经达到报废条件的农业机械的，由县级以上地方人民政府农业机械化主管部门责令改正，没收违法所得，并处违法经营额1倍以上2倍以下罚款；拒不改正的，处违法经营额2倍以上5倍以下罚款。</w:t>
            </w:r>
          </w:p>
        </w:tc>
        <w:tc>
          <w:tcPr>
            <w:tcW w:w="667" w:type="dxa"/>
            <w:noWrap w:val="0"/>
            <w:vAlign w:val="center"/>
          </w:tcPr>
          <w:p w14:paraId="298E522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AA777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5" w:hRule="atLeast"/>
          <w:jc w:val="center"/>
        </w:trPr>
        <w:tc>
          <w:tcPr>
            <w:tcW w:w="903" w:type="dxa"/>
            <w:noWrap w:val="0"/>
            <w:vAlign w:val="center"/>
          </w:tcPr>
          <w:p w14:paraId="63BECD9F">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87</w:t>
            </w:r>
          </w:p>
        </w:tc>
        <w:tc>
          <w:tcPr>
            <w:tcW w:w="1923" w:type="dxa"/>
            <w:noWrap w:val="0"/>
            <w:vAlign w:val="center"/>
          </w:tcPr>
          <w:p w14:paraId="59B40AEE">
            <w:pPr>
              <w:spacing w:line="28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未按照规定办理登记手续并取得相应的证书和牌照，擅自将拖拉机、联合收割机投入使用；</w:t>
            </w:r>
          </w:p>
          <w:p w14:paraId="68C63717">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未按照规定办理变更登记手续</w:t>
            </w:r>
          </w:p>
        </w:tc>
        <w:tc>
          <w:tcPr>
            <w:tcW w:w="1708" w:type="dxa"/>
            <w:noWrap w:val="0"/>
            <w:vAlign w:val="center"/>
          </w:tcPr>
          <w:p w14:paraId="16EC2B2F">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《农业机械安全监督管理条例》</w:t>
            </w:r>
          </w:p>
        </w:tc>
        <w:tc>
          <w:tcPr>
            <w:tcW w:w="1200" w:type="dxa"/>
            <w:noWrap w:val="0"/>
            <w:vAlign w:val="center"/>
          </w:tcPr>
          <w:p w14:paraId="49F30C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679B89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2009年9月17日</w:t>
            </w:r>
          </w:p>
        </w:tc>
        <w:tc>
          <w:tcPr>
            <w:tcW w:w="1125" w:type="dxa"/>
            <w:noWrap w:val="0"/>
            <w:vAlign w:val="center"/>
          </w:tcPr>
          <w:p w14:paraId="390061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032FA357">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rPr>
              <w:t xml:space="preserve">《农业机械安全监督管理条例》第五十条第一款 </w:t>
            </w:r>
            <w:r>
              <w:rPr>
                <w:rFonts w:hint="eastAsia" w:eastAsia="方正黑体_GBK"/>
                <w:kern w:val="0"/>
                <w:szCs w:val="21"/>
                <w:lang w:val="en-US" w:eastAsia="zh-CN"/>
              </w:rPr>
              <w:t xml:space="preserve"> </w:t>
            </w:r>
            <w:r>
              <w:rPr>
                <w:kern w:val="0"/>
                <w:szCs w:val="21"/>
              </w:rPr>
              <w:t>未按照规定办理登记手续并取得相应的证书和牌照，擅自将拖拉机、联合收割机投入使用，或者未按照规定办理变更登记手续的，由县级以上地方人民政府农业机械化主管部门责令限期补办相关手续；逾期不补办的，责令停止使用；拒不停止使用的，扣押拖拉机、联合收割机，并处200元以上2000元以下罚款。</w:t>
            </w:r>
          </w:p>
        </w:tc>
        <w:tc>
          <w:tcPr>
            <w:tcW w:w="667" w:type="dxa"/>
            <w:noWrap w:val="0"/>
            <w:vAlign w:val="center"/>
          </w:tcPr>
          <w:p w14:paraId="371BE2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2F7F5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5" w:hRule="atLeast"/>
          <w:jc w:val="center"/>
        </w:trPr>
        <w:tc>
          <w:tcPr>
            <w:tcW w:w="903" w:type="dxa"/>
            <w:noWrap w:val="0"/>
            <w:vAlign w:val="center"/>
          </w:tcPr>
          <w:p w14:paraId="2670607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88</w:t>
            </w:r>
          </w:p>
        </w:tc>
        <w:tc>
          <w:tcPr>
            <w:tcW w:w="1923" w:type="dxa"/>
            <w:noWrap w:val="0"/>
            <w:vAlign w:val="center"/>
          </w:tcPr>
          <w:p w14:paraId="454BCFB6">
            <w:pPr>
              <w:spacing w:line="28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伪造、变造或者使用伪造、变造的拖拉机、联合收割机证书和牌照；</w:t>
            </w:r>
          </w:p>
          <w:p w14:paraId="328537DE">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使用其他拖拉机、联合收割机的证书和牌照</w:t>
            </w:r>
          </w:p>
        </w:tc>
        <w:tc>
          <w:tcPr>
            <w:tcW w:w="1708" w:type="dxa"/>
            <w:noWrap w:val="0"/>
            <w:vAlign w:val="center"/>
          </w:tcPr>
          <w:p w14:paraId="4DC38A60">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《农业机械安全监督管理条例》</w:t>
            </w:r>
          </w:p>
        </w:tc>
        <w:tc>
          <w:tcPr>
            <w:tcW w:w="1200" w:type="dxa"/>
            <w:noWrap w:val="0"/>
            <w:vAlign w:val="center"/>
          </w:tcPr>
          <w:p w14:paraId="2D90DA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3C7564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2009年9月17日</w:t>
            </w:r>
          </w:p>
        </w:tc>
        <w:tc>
          <w:tcPr>
            <w:tcW w:w="1125" w:type="dxa"/>
            <w:noWrap w:val="0"/>
            <w:vAlign w:val="center"/>
          </w:tcPr>
          <w:p w14:paraId="784C67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55D9F833">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rPr>
              <w:t xml:space="preserve">《农业机械安全监督管理条例》第五十一条 </w:t>
            </w:r>
            <w:r>
              <w:rPr>
                <w:rFonts w:hint="eastAsia" w:eastAsia="方正黑体_GBK"/>
                <w:kern w:val="0"/>
                <w:szCs w:val="21"/>
                <w:lang w:val="en-US" w:eastAsia="zh-CN"/>
              </w:rPr>
              <w:t xml:space="preserve"> </w:t>
            </w:r>
            <w:r>
              <w:rPr>
                <w:kern w:val="0"/>
                <w:szCs w:val="21"/>
              </w:rPr>
              <w:t>伪造、变造或者使用伪造、变造的拖拉机、联合收割机证书和牌照的，或者使用其他拖拉机、联合收割机的证书和牌照的，由县级以上地方人民政府农业机械化主管部门收缴伪造、变造或者使用的证书和牌照，对违法行为人予以批评教育，并处200元以上2000元以下罚款。</w:t>
            </w:r>
          </w:p>
        </w:tc>
        <w:tc>
          <w:tcPr>
            <w:tcW w:w="667" w:type="dxa"/>
            <w:noWrap w:val="0"/>
            <w:vAlign w:val="center"/>
          </w:tcPr>
          <w:p w14:paraId="1B74E6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AFD7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jc w:val="center"/>
        </w:trPr>
        <w:tc>
          <w:tcPr>
            <w:tcW w:w="903" w:type="dxa"/>
            <w:noWrap w:val="0"/>
            <w:vAlign w:val="center"/>
          </w:tcPr>
          <w:p w14:paraId="4AA5418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89</w:t>
            </w:r>
          </w:p>
        </w:tc>
        <w:tc>
          <w:tcPr>
            <w:tcW w:w="1923" w:type="dxa"/>
            <w:noWrap w:val="0"/>
            <w:vAlign w:val="center"/>
          </w:tcPr>
          <w:p w14:paraId="018A6293">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 xml:space="preserve">未取得拖拉机、联合收割机操作证件而操作拖拉机、联合收割机 </w:t>
            </w:r>
          </w:p>
        </w:tc>
        <w:tc>
          <w:tcPr>
            <w:tcW w:w="1708" w:type="dxa"/>
            <w:noWrap w:val="0"/>
            <w:vAlign w:val="center"/>
          </w:tcPr>
          <w:p w14:paraId="55941CB5">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《农业机械安全监督管理条例》</w:t>
            </w:r>
          </w:p>
        </w:tc>
        <w:tc>
          <w:tcPr>
            <w:tcW w:w="1200" w:type="dxa"/>
            <w:noWrap w:val="0"/>
            <w:vAlign w:val="center"/>
          </w:tcPr>
          <w:p w14:paraId="4F2F3F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043F09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2009年9月17日</w:t>
            </w:r>
          </w:p>
        </w:tc>
        <w:tc>
          <w:tcPr>
            <w:tcW w:w="1125" w:type="dxa"/>
            <w:noWrap w:val="0"/>
            <w:vAlign w:val="center"/>
          </w:tcPr>
          <w:p w14:paraId="4095CA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0D016C7D">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rPr>
              <w:t xml:space="preserve">《农业机械安全监督管理条例》第五十二条 </w:t>
            </w:r>
            <w:r>
              <w:rPr>
                <w:rFonts w:hint="eastAsia" w:eastAsia="方正黑体_GBK"/>
                <w:kern w:val="0"/>
                <w:szCs w:val="21"/>
                <w:lang w:val="en-US" w:eastAsia="zh-CN"/>
              </w:rPr>
              <w:t xml:space="preserve"> </w:t>
            </w:r>
            <w:r>
              <w:rPr>
                <w:kern w:val="0"/>
                <w:szCs w:val="21"/>
              </w:rPr>
              <w:t>未取得拖拉机、联合收割机操作证件而操作拖拉机、联合收割机的，由县级以上地方人民政府农业机械化主管部门责令改正，处100元以上500元以下罚款。</w:t>
            </w:r>
          </w:p>
        </w:tc>
        <w:tc>
          <w:tcPr>
            <w:tcW w:w="667" w:type="dxa"/>
            <w:noWrap w:val="0"/>
            <w:vAlign w:val="center"/>
          </w:tcPr>
          <w:p w14:paraId="543AB8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5EE7D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40" w:hRule="atLeast"/>
          <w:jc w:val="center"/>
        </w:trPr>
        <w:tc>
          <w:tcPr>
            <w:tcW w:w="903" w:type="dxa"/>
            <w:noWrap w:val="0"/>
            <w:vAlign w:val="center"/>
          </w:tcPr>
          <w:p w14:paraId="4D9F0A82">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90</w:t>
            </w:r>
          </w:p>
        </w:tc>
        <w:tc>
          <w:tcPr>
            <w:tcW w:w="1923" w:type="dxa"/>
            <w:noWrap w:val="0"/>
            <w:vAlign w:val="center"/>
          </w:tcPr>
          <w:p w14:paraId="1DBCF8B4">
            <w:pPr>
              <w:spacing w:line="28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拖拉机、联合收割机操作人员操作与本人操作证件规定不相符的拖拉机、联合收割机；</w:t>
            </w:r>
          </w:p>
          <w:p w14:paraId="6812401C">
            <w:pPr>
              <w:spacing w:line="28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操作未按照规定登记、检验或者检验不合格、安全设施不全、机件失效的拖拉机、联合收割机；</w:t>
            </w:r>
          </w:p>
          <w:p w14:paraId="53EA014C">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使用国家管制的精神药品、麻醉品后操作拖拉机、联合收割机；患有妨碍安全操作的疾病操作拖拉机、联合收割机</w:t>
            </w:r>
          </w:p>
        </w:tc>
        <w:tc>
          <w:tcPr>
            <w:tcW w:w="1708" w:type="dxa"/>
            <w:noWrap w:val="0"/>
            <w:vAlign w:val="center"/>
          </w:tcPr>
          <w:p w14:paraId="63D3837C">
            <w:pPr>
              <w:spacing w:before="156" w:beforeLines="50" w:after="156" w:afterLines="5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《农业机械安全监督管理条例》</w:t>
            </w:r>
          </w:p>
        </w:tc>
        <w:tc>
          <w:tcPr>
            <w:tcW w:w="1200" w:type="dxa"/>
            <w:noWrap w:val="0"/>
            <w:vAlign w:val="center"/>
          </w:tcPr>
          <w:p w14:paraId="32A1DB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A785D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2009年9月17日</w:t>
            </w:r>
          </w:p>
        </w:tc>
        <w:tc>
          <w:tcPr>
            <w:tcW w:w="1125" w:type="dxa"/>
            <w:noWrap w:val="0"/>
            <w:vAlign w:val="center"/>
          </w:tcPr>
          <w:p w14:paraId="4DFB15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吊销许可证件</w:t>
            </w:r>
          </w:p>
        </w:tc>
        <w:tc>
          <w:tcPr>
            <w:tcW w:w="6454" w:type="dxa"/>
            <w:noWrap w:val="0"/>
            <w:vAlign w:val="center"/>
          </w:tcPr>
          <w:p w14:paraId="052B5C63">
            <w:pPr>
              <w:spacing w:before="156" w:beforeLines="50" w:after="156" w:afterLines="5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rPr>
              <w:t>《农业机械安全监督管理条例》第五十三条</w:t>
            </w:r>
            <w:r>
              <w:rPr>
                <w:kern w:val="0"/>
                <w:szCs w:val="21"/>
              </w:rPr>
              <w:t xml:space="preserve"> </w:t>
            </w:r>
            <w:r>
              <w:rPr>
                <w:rFonts w:hint="eastAsia"/>
                <w:kern w:val="0"/>
                <w:szCs w:val="21"/>
                <w:lang w:val="en-US" w:eastAsia="zh-CN"/>
              </w:rPr>
              <w:t xml:space="preserve"> </w:t>
            </w:r>
            <w:r>
              <w:rPr>
                <w:kern w:val="0"/>
                <w:szCs w:val="21"/>
              </w:rPr>
              <w:t>拖拉机、联合收割机操作人员操作与本人操作证件规定不相符的拖拉机、联合收割机，或者操作未按照规定登记、检验或者检验不合格、安全设施不全、机件失效的拖拉机、联合收割机，或者使用国家管制的精神药品、麻醉品后操作拖拉机、联合收割机，或者患有妨碍安全操作的疾病操作拖拉机、联合收割机的，由县级以上地方人民政府农业机械化主管部门对违法行为人予以批评教育，责令改正；拒不改正的，处100元以上500元以下罚款；情节严重的，吊销有关人员的操作证件。</w:t>
            </w:r>
          </w:p>
        </w:tc>
        <w:tc>
          <w:tcPr>
            <w:tcW w:w="667" w:type="dxa"/>
            <w:noWrap w:val="0"/>
            <w:vAlign w:val="center"/>
          </w:tcPr>
          <w:p w14:paraId="1DFBDCA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3040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5" w:hRule="atLeast"/>
          <w:jc w:val="center"/>
        </w:trPr>
        <w:tc>
          <w:tcPr>
            <w:tcW w:w="903" w:type="dxa"/>
            <w:noWrap w:val="0"/>
            <w:vAlign w:val="center"/>
          </w:tcPr>
          <w:p w14:paraId="785322F4">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91</w:t>
            </w:r>
          </w:p>
        </w:tc>
        <w:tc>
          <w:tcPr>
            <w:tcW w:w="1923" w:type="dxa"/>
            <w:noWrap w:val="0"/>
            <w:vAlign w:val="center"/>
          </w:tcPr>
          <w:p w14:paraId="5368C349">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农业机械操作人员未按照规定粘贴安全反光标识</w:t>
            </w:r>
          </w:p>
        </w:tc>
        <w:tc>
          <w:tcPr>
            <w:tcW w:w="1708" w:type="dxa"/>
            <w:noWrap w:val="0"/>
            <w:vAlign w:val="center"/>
          </w:tcPr>
          <w:p w14:paraId="13D6E4B9">
            <w:pPr>
              <w:pStyle w:val="7"/>
              <w:widowControl w:val="0"/>
              <w:spacing w:before="0" w:beforeAutospacing="0" w:after="0" w:afterAutospacing="0" w:line="26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rPr>
              <w:t>《四川省农业机械安全监督管理条例》</w:t>
            </w:r>
          </w:p>
        </w:tc>
        <w:tc>
          <w:tcPr>
            <w:tcW w:w="1200" w:type="dxa"/>
            <w:noWrap w:val="0"/>
            <w:vAlign w:val="center"/>
          </w:tcPr>
          <w:p w14:paraId="653F75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26C3DC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2013年11月28日</w:t>
            </w:r>
          </w:p>
        </w:tc>
        <w:tc>
          <w:tcPr>
            <w:tcW w:w="1125" w:type="dxa"/>
            <w:noWrap w:val="0"/>
            <w:vAlign w:val="center"/>
          </w:tcPr>
          <w:p w14:paraId="6AED9F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50704873">
            <w:pPr>
              <w:pStyle w:val="7"/>
              <w:widowControl w:val="0"/>
              <w:spacing w:before="0" w:beforeAutospacing="0" w:after="0" w:afterAutospacing="0" w:line="260" w:lineRule="exact"/>
              <w:jc w:val="both"/>
              <w:rPr>
                <w:rFonts w:ascii="Times New Roman" w:hAnsi="Times New Roman" w:cs="Times New Roman"/>
                <w:szCs w:val="21"/>
              </w:rPr>
            </w:pPr>
            <w:r>
              <w:rPr>
                <w:rFonts w:ascii="Times New Roman" w:hAnsi="Times New Roman" w:eastAsia="方正黑体_GBK" w:cs="Times New Roman"/>
                <w:sz w:val="21"/>
                <w:szCs w:val="21"/>
              </w:rPr>
              <w:t>《四川省农业机械安全监督管理条例》第四十五条</w:t>
            </w:r>
            <w:r>
              <w:rPr>
                <w:rFonts w:ascii="Times New Roman" w:hAnsi="Times New Roman" w:cs="Times New Roman"/>
                <w:sz w:val="21"/>
                <w:szCs w:val="21"/>
              </w:rPr>
              <w:t xml:space="preserve"> </w:t>
            </w:r>
            <w:r>
              <w:rPr>
                <w:rFonts w:hint="eastAsia" w:ascii="Times New Roman" w:hAnsi="Times New Roman" w:cs="Times New Roman"/>
                <w:sz w:val="21"/>
                <w:szCs w:val="21"/>
                <w:lang w:val="en-US" w:eastAsia="zh-CN"/>
              </w:rPr>
              <w:t xml:space="preserve"> </w:t>
            </w:r>
            <w:r>
              <w:rPr>
                <w:rFonts w:ascii="Times New Roman" w:hAnsi="Times New Roman" w:cs="Times New Roman"/>
                <w:sz w:val="21"/>
                <w:szCs w:val="21"/>
              </w:rPr>
              <w:t>违反本条例第二十八条第一、二、三、六、七、八项和第二十九条第七项规定的，由县级人民政府农业机械化主管部门责令改正，并处以一百元以上五百元以下罚款。</w:t>
            </w:r>
          </w:p>
          <w:p w14:paraId="2B120DB8">
            <w:pPr>
              <w:pStyle w:val="7"/>
              <w:widowControl w:val="0"/>
              <w:spacing w:before="0" w:beforeAutospacing="0" w:after="0" w:afterAutospacing="0" w:line="260" w:lineRule="exact"/>
              <w:jc w:val="both"/>
              <w:rPr>
                <w:rFonts w:ascii="Times New Roman" w:hAnsi="Times New Roman" w:cs="Times New Roman"/>
                <w:sz w:val="21"/>
                <w:szCs w:val="21"/>
              </w:rPr>
            </w:pPr>
            <w:r>
              <w:rPr>
                <w:rFonts w:ascii="Times New Roman" w:hAnsi="Times New Roman" w:cs="Times New Roman"/>
                <w:sz w:val="21"/>
                <w:szCs w:val="21"/>
                <w:shd w:val="clear" w:color="auto" w:fill="FFFFFF"/>
              </w:rPr>
              <w:t>附：</w:t>
            </w:r>
            <w:r>
              <w:rPr>
                <w:rFonts w:ascii="Times New Roman" w:hAnsi="Times New Roman" w:eastAsia="方正黑体_GBK" w:cs="Times New Roman"/>
                <w:sz w:val="21"/>
                <w:szCs w:val="21"/>
              </w:rPr>
              <w:t>《四川省农业机械安全监督管理条例》</w:t>
            </w:r>
            <w:r>
              <w:rPr>
                <w:rFonts w:ascii="Times New Roman" w:hAnsi="Times New Roman" w:eastAsia="方正黑体_GBK" w:cs="Times New Roman"/>
                <w:sz w:val="21"/>
                <w:szCs w:val="21"/>
                <w:shd w:val="clear" w:color="auto" w:fill="FFFFFF"/>
              </w:rPr>
              <w:t>第二十八条第</w:t>
            </w:r>
            <w:r>
              <w:rPr>
                <w:rFonts w:ascii="Times New Roman" w:hAnsi="Times New Roman" w:eastAsia="方正黑体_GBK" w:cs="Times New Roman"/>
                <w:sz w:val="21"/>
                <w:szCs w:val="21"/>
              </w:rPr>
              <w:t>一项</w:t>
            </w:r>
            <w:r>
              <w:rPr>
                <w:rFonts w:hint="eastAsia" w:ascii="Times New Roman" w:hAnsi="Times New Roman" w:eastAsia="方正黑体_GBK" w:cs="Times New Roman"/>
                <w:sz w:val="21"/>
                <w:szCs w:val="21"/>
                <w:lang w:val="en-US" w:eastAsia="zh-CN"/>
              </w:rPr>
              <w:t xml:space="preserve"> </w:t>
            </w:r>
            <w:r>
              <w:rPr>
                <w:rFonts w:ascii="Times New Roman" w:hAnsi="Times New Roman" w:cs="Times New Roman"/>
                <w:sz w:val="21"/>
                <w:szCs w:val="21"/>
                <w:shd w:val="clear" w:color="auto" w:fill="FFFFFF"/>
              </w:rPr>
              <w:t xml:space="preserve"> 农业机械操作人员作业时，应当遵守下列规定：</w:t>
            </w:r>
          </w:p>
          <w:p w14:paraId="170C2DE3">
            <w:pPr>
              <w:pStyle w:val="7"/>
              <w:widowControl w:val="0"/>
              <w:spacing w:before="0" w:beforeAutospacing="0" w:after="0" w:afterAutospacing="0" w:line="260" w:lineRule="exact"/>
              <w:jc w:val="both"/>
              <w:rPr>
                <w:rFonts w:hint="eastAsia" w:ascii="仿宋_GB2312" w:hAnsi="仿宋_GB2312" w:eastAsia="仿宋_GB2312" w:cs="仿宋_GB2312"/>
                <w:color w:val="auto"/>
                <w:kern w:val="2"/>
                <w:sz w:val="24"/>
                <w:szCs w:val="24"/>
                <w:vertAlign w:val="baseline"/>
                <w:lang w:val="en-US" w:eastAsia="zh-CN" w:bidi="ar-SA"/>
              </w:rPr>
            </w:pPr>
            <w:r>
              <w:rPr>
                <w:rFonts w:ascii="Times New Roman" w:hAnsi="Times New Roman" w:cs="Times New Roman"/>
                <w:sz w:val="21"/>
                <w:szCs w:val="21"/>
                <w:shd w:val="clear" w:color="auto" w:fill="FFFFFF"/>
              </w:rPr>
              <w:t>（一）拖拉机、联合收割机应当按照规定粘贴安全反光标识；</w:t>
            </w:r>
          </w:p>
        </w:tc>
        <w:tc>
          <w:tcPr>
            <w:tcW w:w="667" w:type="dxa"/>
            <w:noWrap w:val="0"/>
            <w:vAlign w:val="center"/>
          </w:tcPr>
          <w:p w14:paraId="42A32B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3E89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5" w:hRule="atLeast"/>
          <w:jc w:val="center"/>
        </w:trPr>
        <w:tc>
          <w:tcPr>
            <w:tcW w:w="903" w:type="dxa"/>
            <w:noWrap w:val="0"/>
            <w:vAlign w:val="center"/>
          </w:tcPr>
          <w:p w14:paraId="07114AC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92</w:t>
            </w:r>
          </w:p>
        </w:tc>
        <w:tc>
          <w:tcPr>
            <w:tcW w:w="1923" w:type="dxa"/>
            <w:noWrap w:val="0"/>
            <w:vAlign w:val="center"/>
          </w:tcPr>
          <w:p w14:paraId="4DD4316C">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农业机械操作人员在易燃易爆区作业时，未配置防火防爆等安全防护设施</w:t>
            </w:r>
          </w:p>
        </w:tc>
        <w:tc>
          <w:tcPr>
            <w:tcW w:w="1708" w:type="dxa"/>
            <w:noWrap w:val="0"/>
            <w:vAlign w:val="center"/>
          </w:tcPr>
          <w:p w14:paraId="3613C79A">
            <w:pPr>
              <w:pStyle w:val="7"/>
              <w:widowControl w:val="0"/>
              <w:spacing w:before="0" w:beforeAutospacing="0" w:after="0" w:afterAutospacing="0" w:line="26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rPr>
              <w:t>《四川省农业机械安全监督管理条例》</w:t>
            </w:r>
          </w:p>
        </w:tc>
        <w:tc>
          <w:tcPr>
            <w:tcW w:w="1200" w:type="dxa"/>
            <w:noWrap w:val="0"/>
            <w:vAlign w:val="center"/>
          </w:tcPr>
          <w:p w14:paraId="64276A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5B69F5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2013年11月28日</w:t>
            </w:r>
          </w:p>
        </w:tc>
        <w:tc>
          <w:tcPr>
            <w:tcW w:w="1125" w:type="dxa"/>
            <w:noWrap w:val="0"/>
            <w:vAlign w:val="center"/>
          </w:tcPr>
          <w:p w14:paraId="3CABC9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7702433E">
            <w:pPr>
              <w:pStyle w:val="7"/>
              <w:widowControl w:val="0"/>
              <w:spacing w:before="0" w:beforeAutospacing="0" w:after="0" w:afterAutospacing="0" w:line="260" w:lineRule="exact"/>
              <w:jc w:val="both"/>
              <w:rPr>
                <w:rFonts w:ascii="Times New Roman" w:hAnsi="Times New Roman" w:cs="Times New Roman"/>
                <w:sz w:val="21"/>
                <w:szCs w:val="21"/>
              </w:rPr>
            </w:pPr>
            <w:r>
              <w:rPr>
                <w:rFonts w:ascii="Times New Roman" w:hAnsi="Times New Roman" w:eastAsia="方正黑体_GBK" w:cs="Times New Roman"/>
                <w:sz w:val="21"/>
                <w:szCs w:val="21"/>
              </w:rPr>
              <w:t>《四川省农业机械安全监督管理条例》第四十五条</w:t>
            </w:r>
            <w:r>
              <w:rPr>
                <w:rFonts w:hint="eastAsia" w:ascii="Times New Roman" w:hAnsi="Times New Roman" w:eastAsia="方正黑体_GBK" w:cs="Times New Roman"/>
                <w:sz w:val="21"/>
                <w:szCs w:val="21"/>
                <w:lang w:val="en-US" w:eastAsia="zh-CN"/>
              </w:rPr>
              <w:t xml:space="preserve"> </w:t>
            </w:r>
            <w:r>
              <w:rPr>
                <w:rFonts w:ascii="Times New Roman" w:hAnsi="Times New Roman" w:cs="Times New Roman"/>
                <w:sz w:val="21"/>
                <w:szCs w:val="21"/>
              </w:rPr>
              <w:t xml:space="preserve"> 违反本条例第二十八条第一、二、三、六、七、八项和第二十九条第七项规定的，由县级人民政府农业机械化主管部门责令改正，并处以一百元以上五百元以下罚款。</w:t>
            </w:r>
          </w:p>
          <w:p w14:paraId="3E165C60">
            <w:pPr>
              <w:pStyle w:val="7"/>
              <w:widowControl w:val="0"/>
              <w:spacing w:before="0" w:beforeAutospacing="0" w:after="0" w:afterAutospacing="0" w:line="260" w:lineRule="exact"/>
              <w:jc w:val="both"/>
              <w:rPr>
                <w:rFonts w:ascii="Times New Roman" w:hAnsi="Times New Roman" w:cs="Times New Roman"/>
                <w:sz w:val="21"/>
                <w:szCs w:val="21"/>
              </w:rPr>
            </w:pPr>
            <w:r>
              <w:rPr>
                <w:rFonts w:ascii="Times New Roman" w:hAnsi="Times New Roman" w:cs="Times New Roman"/>
                <w:sz w:val="21"/>
                <w:szCs w:val="21"/>
              </w:rPr>
              <w:t>附：</w:t>
            </w:r>
            <w:r>
              <w:rPr>
                <w:rFonts w:ascii="Times New Roman" w:hAnsi="Times New Roman" w:eastAsia="方正黑体_GBK" w:cs="Times New Roman"/>
                <w:sz w:val="21"/>
                <w:szCs w:val="21"/>
              </w:rPr>
              <w:t>《四川省农业机械安全监督管理条例》第二十八条第二项</w:t>
            </w:r>
            <w:r>
              <w:rPr>
                <w:rFonts w:hint="eastAsia" w:ascii="Times New Roman" w:hAnsi="Times New Roman" w:eastAsia="方正黑体_GBK" w:cs="Times New Roman"/>
                <w:sz w:val="21"/>
                <w:szCs w:val="21"/>
                <w:lang w:val="en-US" w:eastAsia="zh-CN"/>
              </w:rPr>
              <w:t xml:space="preserve"> </w:t>
            </w:r>
            <w:r>
              <w:rPr>
                <w:rFonts w:ascii="Times New Roman" w:hAnsi="Times New Roman" w:cs="Times New Roman"/>
                <w:sz w:val="21"/>
                <w:szCs w:val="21"/>
              </w:rPr>
              <w:t xml:space="preserve"> 农业机械操作人员作业时，应当遵守下列规定：</w:t>
            </w:r>
          </w:p>
          <w:p w14:paraId="51FF7639">
            <w:pPr>
              <w:pStyle w:val="7"/>
              <w:widowControl w:val="0"/>
              <w:spacing w:before="0" w:beforeAutospacing="0" w:after="0" w:afterAutospacing="0" w:line="260" w:lineRule="exact"/>
              <w:jc w:val="both"/>
              <w:rPr>
                <w:rFonts w:hint="eastAsia" w:ascii="仿宋_GB2312" w:hAnsi="仿宋_GB2312" w:eastAsia="仿宋_GB2312" w:cs="仿宋_GB2312"/>
                <w:color w:val="auto"/>
                <w:kern w:val="2"/>
                <w:sz w:val="24"/>
                <w:szCs w:val="24"/>
                <w:vertAlign w:val="baseline"/>
                <w:lang w:val="en-US" w:eastAsia="zh-CN" w:bidi="ar-SA"/>
              </w:rPr>
            </w:pPr>
            <w:r>
              <w:rPr>
                <w:rFonts w:ascii="Times New Roman" w:hAnsi="Times New Roman" w:cs="Times New Roman"/>
                <w:sz w:val="21"/>
                <w:szCs w:val="21"/>
              </w:rPr>
              <w:t>（二）农业机械在易燃易爆区作业时，应当有防火防爆等安全防护措施；</w:t>
            </w:r>
          </w:p>
        </w:tc>
        <w:tc>
          <w:tcPr>
            <w:tcW w:w="667" w:type="dxa"/>
            <w:noWrap w:val="0"/>
            <w:vAlign w:val="center"/>
          </w:tcPr>
          <w:p w14:paraId="5AFF5EA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35522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5" w:hRule="atLeast"/>
          <w:jc w:val="center"/>
        </w:trPr>
        <w:tc>
          <w:tcPr>
            <w:tcW w:w="903" w:type="dxa"/>
            <w:noWrap w:val="0"/>
            <w:vAlign w:val="center"/>
          </w:tcPr>
          <w:p w14:paraId="0493668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93</w:t>
            </w:r>
          </w:p>
        </w:tc>
        <w:tc>
          <w:tcPr>
            <w:tcW w:w="1923" w:type="dxa"/>
            <w:noWrap w:val="0"/>
            <w:vAlign w:val="center"/>
          </w:tcPr>
          <w:p w14:paraId="2A8681B0">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农业机械操作人员在农业机械及作业场所的危险处未设置明显警示标志和安全防护设施</w:t>
            </w:r>
          </w:p>
        </w:tc>
        <w:tc>
          <w:tcPr>
            <w:tcW w:w="1708" w:type="dxa"/>
            <w:noWrap w:val="0"/>
            <w:vAlign w:val="center"/>
          </w:tcPr>
          <w:p w14:paraId="51DC3EA9">
            <w:pPr>
              <w:pStyle w:val="7"/>
              <w:widowControl w:val="0"/>
              <w:spacing w:before="0" w:beforeAutospacing="0" w:after="0" w:afterAutospacing="0" w:line="27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rPr>
              <w:t>《四川省农业机械安全监督管理条例》</w:t>
            </w:r>
          </w:p>
        </w:tc>
        <w:tc>
          <w:tcPr>
            <w:tcW w:w="1200" w:type="dxa"/>
            <w:noWrap w:val="0"/>
            <w:vAlign w:val="center"/>
          </w:tcPr>
          <w:p w14:paraId="605487D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031E09F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2013年11月28日</w:t>
            </w:r>
          </w:p>
        </w:tc>
        <w:tc>
          <w:tcPr>
            <w:tcW w:w="1125" w:type="dxa"/>
            <w:noWrap w:val="0"/>
            <w:vAlign w:val="center"/>
          </w:tcPr>
          <w:p w14:paraId="6F4677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39F9E9B8">
            <w:pPr>
              <w:pStyle w:val="7"/>
              <w:widowControl w:val="0"/>
              <w:spacing w:before="0" w:beforeAutospacing="0" w:after="0" w:afterAutospacing="0" w:line="270" w:lineRule="exact"/>
              <w:jc w:val="both"/>
              <w:rPr>
                <w:rFonts w:ascii="Times New Roman" w:hAnsi="Times New Roman" w:cs="Times New Roman"/>
                <w:sz w:val="21"/>
                <w:szCs w:val="21"/>
              </w:rPr>
            </w:pPr>
            <w:r>
              <w:rPr>
                <w:rFonts w:ascii="Times New Roman" w:hAnsi="Times New Roman" w:eastAsia="方正黑体_GBK" w:cs="Times New Roman"/>
                <w:sz w:val="21"/>
                <w:szCs w:val="21"/>
              </w:rPr>
              <w:t>《四川省农业机械安全监督管理条例》第四十五条</w:t>
            </w:r>
            <w:r>
              <w:rPr>
                <w:rFonts w:ascii="Times New Roman" w:hAnsi="Times New Roman" w:cs="Times New Roman"/>
                <w:sz w:val="21"/>
                <w:szCs w:val="21"/>
              </w:rPr>
              <w:t xml:space="preserve"> </w:t>
            </w:r>
            <w:r>
              <w:rPr>
                <w:rFonts w:hint="eastAsia" w:ascii="Times New Roman" w:hAnsi="Times New Roman" w:cs="Times New Roman"/>
                <w:sz w:val="21"/>
                <w:szCs w:val="21"/>
                <w:lang w:val="en-US" w:eastAsia="zh-CN"/>
              </w:rPr>
              <w:t xml:space="preserve"> </w:t>
            </w:r>
            <w:r>
              <w:rPr>
                <w:rFonts w:ascii="Times New Roman" w:hAnsi="Times New Roman" w:cs="Times New Roman"/>
                <w:sz w:val="21"/>
                <w:szCs w:val="21"/>
              </w:rPr>
              <w:t>违反本条例第二十八条第一、二、三、六、七、八项和第二十九条第七项规定的，由县级人民政府农业机械化主管部门责令改正，并处以一百元以上五百元以下罚款。</w:t>
            </w:r>
          </w:p>
          <w:p w14:paraId="0049F5AC">
            <w:pPr>
              <w:pStyle w:val="7"/>
              <w:widowControl w:val="0"/>
              <w:spacing w:before="0" w:beforeAutospacing="0" w:after="0" w:afterAutospacing="0" w:line="270" w:lineRule="exact"/>
              <w:jc w:val="both"/>
              <w:rPr>
                <w:rFonts w:ascii="Times New Roman" w:hAnsi="Times New Roman" w:cs="Times New Roman"/>
                <w:sz w:val="21"/>
                <w:szCs w:val="21"/>
              </w:rPr>
            </w:pPr>
            <w:r>
              <w:rPr>
                <w:rFonts w:ascii="Times New Roman" w:hAnsi="Times New Roman" w:cs="Times New Roman"/>
                <w:sz w:val="21"/>
                <w:szCs w:val="21"/>
              </w:rPr>
              <w:t>附：</w:t>
            </w:r>
            <w:r>
              <w:rPr>
                <w:rFonts w:ascii="Times New Roman" w:hAnsi="Times New Roman" w:eastAsia="方正黑体_GBK" w:cs="Times New Roman"/>
                <w:sz w:val="21"/>
                <w:szCs w:val="21"/>
              </w:rPr>
              <w:t>《四川省农业机械安全监督管理条例》第二十八条第三项</w:t>
            </w:r>
            <w:r>
              <w:rPr>
                <w:rFonts w:hint="eastAsia" w:ascii="Times New Roman" w:hAnsi="Times New Roman" w:eastAsia="方正黑体_GBK" w:cs="Times New Roman"/>
                <w:sz w:val="21"/>
                <w:szCs w:val="21"/>
                <w:lang w:val="en-US" w:eastAsia="zh-CN"/>
              </w:rPr>
              <w:t xml:space="preserve"> </w:t>
            </w:r>
            <w:r>
              <w:rPr>
                <w:rFonts w:ascii="Times New Roman" w:hAnsi="Times New Roman" w:cs="Times New Roman"/>
                <w:sz w:val="21"/>
                <w:szCs w:val="21"/>
              </w:rPr>
              <w:t xml:space="preserve"> 农业机械操作人员作业时，应当遵守下列规定：</w:t>
            </w:r>
          </w:p>
          <w:p w14:paraId="3B9CFD9A">
            <w:pPr>
              <w:pStyle w:val="7"/>
              <w:widowControl w:val="0"/>
              <w:spacing w:before="0" w:beforeAutospacing="0" w:after="0" w:afterAutospacing="0" w:line="270" w:lineRule="exact"/>
              <w:jc w:val="both"/>
              <w:rPr>
                <w:rFonts w:hint="eastAsia" w:ascii="仿宋_GB2312" w:hAnsi="仿宋_GB2312" w:eastAsia="仿宋_GB2312" w:cs="仿宋_GB2312"/>
                <w:color w:val="auto"/>
                <w:kern w:val="2"/>
                <w:sz w:val="24"/>
                <w:szCs w:val="24"/>
                <w:vertAlign w:val="baseline"/>
                <w:lang w:val="en-US" w:eastAsia="zh-CN" w:bidi="ar-SA"/>
              </w:rPr>
            </w:pPr>
            <w:r>
              <w:rPr>
                <w:rFonts w:ascii="Times New Roman" w:hAnsi="Times New Roman" w:cs="Times New Roman"/>
                <w:sz w:val="21"/>
                <w:szCs w:val="21"/>
              </w:rPr>
              <w:t>（三）农业机械及作业场所的危险处应当设置明显警示标志和安全防护设施；</w:t>
            </w:r>
          </w:p>
        </w:tc>
        <w:tc>
          <w:tcPr>
            <w:tcW w:w="667" w:type="dxa"/>
            <w:noWrap w:val="0"/>
            <w:vAlign w:val="center"/>
          </w:tcPr>
          <w:p w14:paraId="327A71F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B8FE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0" w:hRule="atLeast"/>
          <w:jc w:val="center"/>
        </w:trPr>
        <w:tc>
          <w:tcPr>
            <w:tcW w:w="903" w:type="dxa"/>
            <w:noWrap w:val="0"/>
            <w:vAlign w:val="center"/>
          </w:tcPr>
          <w:p w14:paraId="45687A89">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94</w:t>
            </w:r>
          </w:p>
        </w:tc>
        <w:tc>
          <w:tcPr>
            <w:tcW w:w="1923" w:type="dxa"/>
            <w:noWrap w:val="0"/>
            <w:vAlign w:val="center"/>
          </w:tcPr>
          <w:p w14:paraId="5AEA6F2A">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农业机械拖带挂车或者牵引（悬挂）配套机具不符合国家规定的技术基准，拖拉机以外的其他农业机械拖带或者牵引挂车上道路行驶</w:t>
            </w:r>
          </w:p>
        </w:tc>
        <w:tc>
          <w:tcPr>
            <w:tcW w:w="1708" w:type="dxa"/>
            <w:noWrap w:val="0"/>
            <w:vAlign w:val="center"/>
          </w:tcPr>
          <w:p w14:paraId="6B02F920">
            <w:pPr>
              <w:pStyle w:val="7"/>
              <w:widowControl w:val="0"/>
              <w:spacing w:before="0" w:beforeAutospacing="0" w:after="0" w:afterAutospacing="0" w:line="27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rPr>
              <w:t>《四川省农业机械安全监督管理条例》</w:t>
            </w:r>
          </w:p>
        </w:tc>
        <w:tc>
          <w:tcPr>
            <w:tcW w:w="1200" w:type="dxa"/>
            <w:noWrap w:val="0"/>
            <w:vAlign w:val="center"/>
          </w:tcPr>
          <w:p w14:paraId="7F41DA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6AC2D5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2013年11月28日</w:t>
            </w:r>
          </w:p>
        </w:tc>
        <w:tc>
          <w:tcPr>
            <w:tcW w:w="1125" w:type="dxa"/>
            <w:noWrap w:val="0"/>
            <w:vAlign w:val="center"/>
          </w:tcPr>
          <w:p w14:paraId="6EBD41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6C29A8CD">
            <w:pPr>
              <w:pStyle w:val="7"/>
              <w:widowControl w:val="0"/>
              <w:spacing w:before="0" w:beforeAutospacing="0" w:after="0" w:afterAutospacing="0" w:line="270" w:lineRule="exact"/>
              <w:jc w:val="both"/>
              <w:rPr>
                <w:rFonts w:ascii="Times New Roman" w:hAnsi="Times New Roman" w:cs="Times New Roman"/>
                <w:sz w:val="21"/>
                <w:szCs w:val="21"/>
              </w:rPr>
            </w:pPr>
            <w:r>
              <w:rPr>
                <w:rFonts w:ascii="Times New Roman" w:hAnsi="Times New Roman" w:eastAsia="方正黑体_GBK" w:cs="Times New Roman"/>
                <w:sz w:val="21"/>
                <w:szCs w:val="21"/>
              </w:rPr>
              <w:t>《四川省农业机械安全监督管理条例》第四十五条</w:t>
            </w:r>
            <w:r>
              <w:rPr>
                <w:rFonts w:ascii="Times New Roman" w:hAnsi="Times New Roman" w:cs="Times New Roman"/>
                <w:sz w:val="21"/>
                <w:szCs w:val="21"/>
              </w:rPr>
              <w:t xml:space="preserve"> </w:t>
            </w:r>
            <w:r>
              <w:rPr>
                <w:rFonts w:hint="eastAsia" w:ascii="Times New Roman" w:hAnsi="Times New Roman" w:cs="Times New Roman"/>
                <w:sz w:val="21"/>
                <w:szCs w:val="21"/>
                <w:lang w:val="en-US" w:eastAsia="zh-CN"/>
              </w:rPr>
              <w:t xml:space="preserve"> </w:t>
            </w:r>
            <w:r>
              <w:rPr>
                <w:rFonts w:ascii="Times New Roman" w:hAnsi="Times New Roman" w:cs="Times New Roman"/>
                <w:sz w:val="21"/>
                <w:szCs w:val="21"/>
              </w:rPr>
              <w:t>违反本条例第二十八条第一、二、三、六、七、八项和第二十九条第七项规定的，由县级人民政府农业机械化主管部门责令改正，并处以一百元以上五百元以下罚款。</w:t>
            </w:r>
          </w:p>
          <w:p w14:paraId="6CF37F07">
            <w:pPr>
              <w:pStyle w:val="7"/>
              <w:widowControl w:val="0"/>
              <w:spacing w:before="0" w:beforeAutospacing="0" w:after="0" w:afterAutospacing="0" w:line="270" w:lineRule="exact"/>
              <w:jc w:val="both"/>
              <w:rPr>
                <w:rFonts w:ascii="Times New Roman" w:hAnsi="Times New Roman" w:cs="Times New Roman"/>
                <w:sz w:val="21"/>
                <w:szCs w:val="21"/>
              </w:rPr>
            </w:pPr>
            <w:r>
              <w:rPr>
                <w:rFonts w:ascii="Times New Roman" w:hAnsi="Times New Roman" w:cs="Times New Roman"/>
                <w:sz w:val="21"/>
                <w:szCs w:val="21"/>
              </w:rPr>
              <w:t>附：</w:t>
            </w:r>
            <w:r>
              <w:rPr>
                <w:rFonts w:ascii="Times New Roman" w:hAnsi="Times New Roman" w:eastAsia="方正黑体_GBK" w:cs="Times New Roman"/>
                <w:sz w:val="21"/>
                <w:szCs w:val="21"/>
              </w:rPr>
              <w:t>《四川省农业机械安全监督管理条例》第二十八条第六项</w:t>
            </w:r>
            <w:r>
              <w:rPr>
                <w:rFonts w:hint="eastAsia" w:ascii="Times New Roman" w:hAnsi="Times New Roman" w:eastAsia="方正黑体_GBK" w:cs="Times New Roman"/>
                <w:sz w:val="21"/>
                <w:szCs w:val="21"/>
                <w:lang w:val="en-US" w:eastAsia="zh-CN"/>
              </w:rPr>
              <w:t xml:space="preserve"> </w:t>
            </w:r>
            <w:r>
              <w:rPr>
                <w:rFonts w:ascii="Times New Roman" w:hAnsi="Times New Roman" w:cs="Times New Roman"/>
                <w:sz w:val="21"/>
                <w:szCs w:val="21"/>
              </w:rPr>
              <w:t xml:space="preserve"> 农业机械操作人员作业时，应当遵守下列规定：</w:t>
            </w:r>
          </w:p>
          <w:p w14:paraId="3A46DD92">
            <w:pPr>
              <w:pStyle w:val="7"/>
              <w:widowControl w:val="0"/>
              <w:spacing w:before="0" w:beforeAutospacing="0" w:after="0" w:afterAutospacing="0" w:line="270" w:lineRule="exact"/>
              <w:jc w:val="both"/>
              <w:rPr>
                <w:rFonts w:hint="eastAsia" w:ascii="仿宋_GB2312" w:hAnsi="仿宋_GB2312" w:eastAsia="仿宋_GB2312" w:cs="仿宋_GB2312"/>
                <w:color w:val="auto"/>
                <w:kern w:val="2"/>
                <w:sz w:val="24"/>
                <w:szCs w:val="24"/>
                <w:vertAlign w:val="baseline"/>
                <w:lang w:val="en-US" w:eastAsia="zh-CN" w:bidi="ar-SA"/>
              </w:rPr>
            </w:pPr>
            <w:r>
              <w:rPr>
                <w:rFonts w:ascii="Times New Roman" w:hAnsi="Times New Roman" w:cs="Times New Roman"/>
                <w:sz w:val="21"/>
                <w:szCs w:val="21"/>
              </w:rPr>
              <w:t>（六）农业机械拖带挂车或者牵引（悬挂）配套机具时应当符合国家规定的技术基准，拖拉机以外的其他农业机械不得拖带或者牵引挂车上道路行驶；</w:t>
            </w:r>
          </w:p>
        </w:tc>
        <w:tc>
          <w:tcPr>
            <w:tcW w:w="667" w:type="dxa"/>
            <w:noWrap w:val="0"/>
            <w:vAlign w:val="center"/>
          </w:tcPr>
          <w:p w14:paraId="710DCCD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EB23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0" w:hRule="atLeast"/>
          <w:jc w:val="center"/>
        </w:trPr>
        <w:tc>
          <w:tcPr>
            <w:tcW w:w="903" w:type="dxa"/>
            <w:noWrap w:val="0"/>
            <w:vAlign w:val="center"/>
          </w:tcPr>
          <w:p w14:paraId="6DCF01F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95</w:t>
            </w:r>
          </w:p>
        </w:tc>
        <w:tc>
          <w:tcPr>
            <w:tcW w:w="1923" w:type="dxa"/>
            <w:noWrap w:val="0"/>
            <w:vAlign w:val="center"/>
          </w:tcPr>
          <w:p w14:paraId="48BD31D3">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农业机械操作人员从事有可能被运转机械绞碾伤害的作业时，未采取安全防护措施</w:t>
            </w:r>
          </w:p>
        </w:tc>
        <w:tc>
          <w:tcPr>
            <w:tcW w:w="1708" w:type="dxa"/>
            <w:noWrap w:val="0"/>
            <w:vAlign w:val="center"/>
          </w:tcPr>
          <w:p w14:paraId="62E49CCF">
            <w:pPr>
              <w:pStyle w:val="7"/>
              <w:widowControl w:val="0"/>
              <w:spacing w:before="0" w:beforeAutospacing="0" w:after="0" w:afterAutospacing="0" w:line="27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rPr>
              <w:t>《四川省农业机械安全监督管理条例》</w:t>
            </w:r>
          </w:p>
        </w:tc>
        <w:tc>
          <w:tcPr>
            <w:tcW w:w="1200" w:type="dxa"/>
            <w:noWrap w:val="0"/>
            <w:vAlign w:val="center"/>
          </w:tcPr>
          <w:p w14:paraId="1A7217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37F598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2013年11月28日</w:t>
            </w:r>
          </w:p>
        </w:tc>
        <w:tc>
          <w:tcPr>
            <w:tcW w:w="1125" w:type="dxa"/>
            <w:noWrap w:val="0"/>
            <w:vAlign w:val="center"/>
          </w:tcPr>
          <w:p w14:paraId="07D548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343CB068">
            <w:pPr>
              <w:pStyle w:val="7"/>
              <w:widowControl w:val="0"/>
              <w:spacing w:before="0" w:beforeAutospacing="0" w:after="0" w:afterAutospacing="0" w:line="270" w:lineRule="exact"/>
              <w:jc w:val="both"/>
              <w:rPr>
                <w:rFonts w:ascii="Times New Roman" w:hAnsi="Times New Roman" w:cs="Times New Roman"/>
                <w:sz w:val="21"/>
                <w:szCs w:val="21"/>
              </w:rPr>
            </w:pPr>
            <w:r>
              <w:rPr>
                <w:rFonts w:ascii="Times New Roman" w:hAnsi="Times New Roman" w:eastAsia="方正黑体_GBK" w:cs="Times New Roman"/>
                <w:sz w:val="21"/>
                <w:szCs w:val="21"/>
              </w:rPr>
              <w:t>《四川省农业机械安全监督管理条例》第四十五条</w:t>
            </w:r>
            <w:r>
              <w:rPr>
                <w:rFonts w:hint="eastAsia" w:ascii="Times New Roman" w:hAnsi="Times New Roman" w:eastAsia="方正黑体_GBK" w:cs="Times New Roman"/>
                <w:sz w:val="21"/>
                <w:szCs w:val="21"/>
                <w:lang w:val="en-US" w:eastAsia="zh-CN"/>
              </w:rPr>
              <w:t xml:space="preserve"> </w:t>
            </w:r>
            <w:r>
              <w:rPr>
                <w:rFonts w:ascii="Times New Roman" w:hAnsi="Times New Roman" w:cs="Times New Roman"/>
                <w:sz w:val="21"/>
                <w:szCs w:val="21"/>
              </w:rPr>
              <w:t xml:space="preserve"> 违反本条例第二十八条第一、二、三、六、七、八项和第二十九条第七项规定的，由县级人民政府农业机械化主管部门责令改正，并处以一百元以上五百元以下罚款。</w:t>
            </w:r>
          </w:p>
          <w:p w14:paraId="5C0B2FC8">
            <w:pPr>
              <w:pStyle w:val="7"/>
              <w:widowControl w:val="0"/>
              <w:spacing w:before="0" w:beforeAutospacing="0" w:after="0" w:afterAutospacing="0" w:line="270" w:lineRule="exact"/>
              <w:jc w:val="both"/>
              <w:rPr>
                <w:rFonts w:ascii="Times New Roman" w:hAnsi="Times New Roman" w:cs="Times New Roman"/>
                <w:sz w:val="21"/>
                <w:szCs w:val="21"/>
              </w:rPr>
            </w:pPr>
            <w:r>
              <w:rPr>
                <w:rFonts w:ascii="Times New Roman" w:hAnsi="Times New Roman" w:cs="Times New Roman"/>
                <w:sz w:val="21"/>
                <w:szCs w:val="21"/>
              </w:rPr>
              <w:t>附：</w:t>
            </w:r>
            <w:r>
              <w:rPr>
                <w:rFonts w:ascii="Times New Roman" w:hAnsi="Times New Roman" w:eastAsia="方正黑体_GBK" w:cs="Times New Roman"/>
                <w:sz w:val="21"/>
                <w:szCs w:val="21"/>
              </w:rPr>
              <w:t>《四川省农业机械安全监督管理条例》第二十八条第七项</w:t>
            </w:r>
            <w:r>
              <w:rPr>
                <w:rFonts w:hint="eastAsia" w:ascii="Times New Roman" w:hAnsi="Times New Roman" w:eastAsia="方正黑体_GBK" w:cs="Times New Roman"/>
                <w:sz w:val="21"/>
                <w:szCs w:val="21"/>
                <w:lang w:val="en-US" w:eastAsia="zh-CN"/>
              </w:rPr>
              <w:t xml:space="preserve"> </w:t>
            </w:r>
            <w:r>
              <w:rPr>
                <w:rFonts w:ascii="Times New Roman" w:hAnsi="Times New Roman" w:cs="Times New Roman"/>
                <w:sz w:val="21"/>
                <w:szCs w:val="21"/>
              </w:rPr>
              <w:t xml:space="preserve"> 农业机械操作人员作业时，应当遵守下列规定：</w:t>
            </w:r>
          </w:p>
          <w:p w14:paraId="720F60AF">
            <w:pPr>
              <w:pStyle w:val="7"/>
              <w:widowControl w:val="0"/>
              <w:spacing w:before="0" w:beforeAutospacing="0" w:after="0" w:afterAutospacing="0" w:line="270" w:lineRule="exact"/>
              <w:jc w:val="both"/>
              <w:rPr>
                <w:rFonts w:hint="eastAsia" w:ascii="仿宋_GB2312" w:hAnsi="仿宋_GB2312" w:eastAsia="仿宋_GB2312" w:cs="仿宋_GB2312"/>
                <w:color w:val="auto"/>
                <w:kern w:val="2"/>
                <w:sz w:val="24"/>
                <w:szCs w:val="24"/>
                <w:vertAlign w:val="baseline"/>
                <w:lang w:val="en-US" w:eastAsia="zh-CN" w:bidi="ar-SA"/>
              </w:rPr>
            </w:pPr>
            <w:r>
              <w:rPr>
                <w:rFonts w:ascii="Times New Roman" w:hAnsi="Times New Roman" w:cs="Times New Roman"/>
                <w:sz w:val="21"/>
                <w:szCs w:val="21"/>
              </w:rPr>
              <w:t>（七）从事有可能被运转机械绞碾伤害的作业时，应当采取安全防护措施；</w:t>
            </w:r>
          </w:p>
        </w:tc>
        <w:tc>
          <w:tcPr>
            <w:tcW w:w="667" w:type="dxa"/>
            <w:noWrap w:val="0"/>
            <w:vAlign w:val="center"/>
          </w:tcPr>
          <w:p w14:paraId="58A84D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5F4B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5" w:hRule="atLeast"/>
          <w:jc w:val="center"/>
        </w:trPr>
        <w:tc>
          <w:tcPr>
            <w:tcW w:w="903" w:type="dxa"/>
            <w:noWrap w:val="0"/>
            <w:vAlign w:val="center"/>
          </w:tcPr>
          <w:p w14:paraId="5F913DE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96</w:t>
            </w:r>
          </w:p>
        </w:tc>
        <w:tc>
          <w:tcPr>
            <w:tcW w:w="1923" w:type="dxa"/>
            <w:noWrap w:val="0"/>
            <w:vAlign w:val="center"/>
          </w:tcPr>
          <w:p w14:paraId="449F6E0F">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农业机械操作人员从事植保作业时，未采取安全防护和防污染措施</w:t>
            </w:r>
          </w:p>
        </w:tc>
        <w:tc>
          <w:tcPr>
            <w:tcW w:w="1708" w:type="dxa"/>
            <w:noWrap w:val="0"/>
            <w:vAlign w:val="center"/>
          </w:tcPr>
          <w:p w14:paraId="67AAA526">
            <w:pPr>
              <w:pStyle w:val="7"/>
              <w:widowControl w:val="0"/>
              <w:spacing w:before="0" w:beforeAutospacing="0" w:after="0" w:afterAutospacing="0" w:line="26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rPr>
              <w:t>《四川省农业机械安全监督管理条例》</w:t>
            </w:r>
          </w:p>
        </w:tc>
        <w:tc>
          <w:tcPr>
            <w:tcW w:w="1200" w:type="dxa"/>
            <w:noWrap w:val="0"/>
            <w:vAlign w:val="center"/>
          </w:tcPr>
          <w:p w14:paraId="4460D1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1D9EC12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2013年11月28日</w:t>
            </w:r>
          </w:p>
        </w:tc>
        <w:tc>
          <w:tcPr>
            <w:tcW w:w="1125" w:type="dxa"/>
            <w:noWrap w:val="0"/>
            <w:vAlign w:val="center"/>
          </w:tcPr>
          <w:p w14:paraId="7C2924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3301B04A">
            <w:pPr>
              <w:pStyle w:val="7"/>
              <w:widowControl w:val="0"/>
              <w:spacing w:before="0" w:beforeAutospacing="0" w:after="0" w:afterAutospacing="0" w:line="260" w:lineRule="exact"/>
              <w:jc w:val="both"/>
              <w:rPr>
                <w:rFonts w:ascii="Times New Roman" w:hAnsi="Times New Roman" w:cs="Times New Roman"/>
                <w:szCs w:val="21"/>
              </w:rPr>
            </w:pPr>
            <w:r>
              <w:rPr>
                <w:rFonts w:ascii="Times New Roman" w:hAnsi="Times New Roman" w:eastAsia="方正黑体_GBK" w:cs="Times New Roman"/>
                <w:sz w:val="21"/>
                <w:szCs w:val="21"/>
              </w:rPr>
              <w:t>《四川省农业机械安全监督管理条例》第四十五条</w:t>
            </w:r>
            <w:r>
              <w:rPr>
                <w:rFonts w:ascii="Times New Roman" w:hAnsi="Times New Roman" w:cs="Times New Roman"/>
                <w:sz w:val="21"/>
                <w:szCs w:val="21"/>
              </w:rPr>
              <w:t xml:space="preserve"> </w:t>
            </w:r>
            <w:r>
              <w:rPr>
                <w:rFonts w:hint="eastAsia" w:ascii="Times New Roman" w:hAnsi="Times New Roman" w:cs="Times New Roman"/>
                <w:sz w:val="21"/>
                <w:szCs w:val="21"/>
                <w:lang w:val="en-US" w:eastAsia="zh-CN"/>
              </w:rPr>
              <w:t xml:space="preserve"> </w:t>
            </w:r>
            <w:r>
              <w:rPr>
                <w:rFonts w:ascii="Times New Roman" w:hAnsi="Times New Roman" w:cs="Times New Roman"/>
                <w:sz w:val="21"/>
                <w:szCs w:val="21"/>
              </w:rPr>
              <w:t>违反本条例第二十八条第一、二、三、六、七、八项和第二十九条第七项规定的，由县级人民政府农业机械化主管部门责令改正，并处以一百元以上五百元以下罚款。</w:t>
            </w:r>
          </w:p>
          <w:p w14:paraId="1B54E00A">
            <w:pPr>
              <w:pStyle w:val="7"/>
              <w:widowControl w:val="0"/>
              <w:spacing w:before="0" w:beforeAutospacing="0" w:after="0" w:afterAutospacing="0" w:line="260" w:lineRule="exact"/>
              <w:jc w:val="both"/>
              <w:rPr>
                <w:rFonts w:ascii="Times New Roman" w:hAnsi="Times New Roman" w:cs="Times New Roman"/>
                <w:sz w:val="21"/>
                <w:szCs w:val="21"/>
              </w:rPr>
            </w:pPr>
            <w:r>
              <w:rPr>
                <w:rFonts w:ascii="Times New Roman" w:hAnsi="Times New Roman" w:eastAsia="方正黑体_GBK" w:cs="Times New Roman"/>
                <w:sz w:val="21"/>
                <w:szCs w:val="21"/>
              </w:rPr>
              <w:t>附：《四川省农业机械安全监督管理条例》第二十八条第八项</w:t>
            </w:r>
            <w:r>
              <w:rPr>
                <w:rFonts w:hint="eastAsia" w:ascii="Times New Roman" w:hAnsi="Times New Roman" w:eastAsia="方正黑体_GBK" w:cs="Times New Roman"/>
                <w:sz w:val="21"/>
                <w:szCs w:val="21"/>
                <w:lang w:val="en-US" w:eastAsia="zh-CN"/>
              </w:rPr>
              <w:t xml:space="preserve">  </w:t>
            </w:r>
            <w:r>
              <w:rPr>
                <w:rFonts w:ascii="Times New Roman" w:hAnsi="Times New Roman" w:cs="Times New Roman"/>
                <w:sz w:val="21"/>
                <w:szCs w:val="21"/>
              </w:rPr>
              <w:t>农业机械操作人员作业时，应当遵守下列规定：</w:t>
            </w:r>
          </w:p>
          <w:p w14:paraId="72B45463">
            <w:pPr>
              <w:pStyle w:val="7"/>
              <w:widowControl w:val="0"/>
              <w:spacing w:before="0" w:beforeAutospacing="0" w:after="0" w:afterAutospacing="0" w:line="260" w:lineRule="exact"/>
              <w:jc w:val="both"/>
              <w:rPr>
                <w:rFonts w:hint="eastAsia" w:ascii="仿宋_GB2312" w:hAnsi="仿宋_GB2312" w:eastAsia="仿宋_GB2312" w:cs="仿宋_GB2312"/>
                <w:color w:val="auto"/>
                <w:kern w:val="2"/>
                <w:sz w:val="24"/>
                <w:szCs w:val="24"/>
                <w:vertAlign w:val="baseline"/>
                <w:lang w:val="en-US" w:eastAsia="zh-CN" w:bidi="ar-SA"/>
              </w:rPr>
            </w:pPr>
            <w:r>
              <w:rPr>
                <w:rFonts w:ascii="Times New Roman" w:hAnsi="Times New Roman" w:cs="Times New Roman"/>
                <w:sz w:val="21"/>
                <w:szCs w:val="21"/>
              </w:rPr>
              <w:t>（八）</w:t>
            </w:r>
            <w:r>
              <w:rPr>
                <w:rFonts w:ascii="Times New Roman" w:hAnsi="Times New Roman" w:cs="Times New Roman"/>
                <w:spacing w:val="-11"/>
                <w:sz w:val="21"/>
                <w:szCs w:val="21"/>
              </w:rPr>
              <w:t>从事植保作业时，应当采取安全防护和防污染措施。 </w:t>
            </w:r>
          </w:p>
        </w:tc>
        <w:tc>
          <w:tcPr>
            <w:tcW w:w="667" w:type="dxa"/>
            <w:noWrap w:val="0"/>
            <w:vAlign w:val="center"/>
          </w:tcPr>
          <w:p w14:paraId="4B2F6E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51128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05" w:hRule="atLeast"/>
          <w:jc w:val="center"/>
        </w:trPr>
        <w:tc>
          <w:tcPr>
            <w:tcW w:w="903" w:type="dxa"/>
            <w:noWrap w:val="0"/>
            <w:vAlign w:val="center"/>
          </w:tcPr>
          <w:p w14:paraId="63C8C0C4">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97</w:t>
            </w:r>
          </w:p>
        </w:tc>
        <w:tc>
          <w:tcPr>
            <w:tcW w:w="1923" w:type="dxa"/>
            <w:noWrap w:val="0"/>
            <w:vAlign w:val="center"/>
          </w:tcPr>
          <w:p w14:paraId="02A41127">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操作拼装或者报废的拖拉机、联合收割机</w:t>
            </w:r>
          </w:p>
        </w:tc>
        <w:tc>
          <w:tcPr>
            <w:tcW w:w="1708" w:type="dxa"/>
            <w:noWrap w:val="0"/>
            <w:vAlign w:val="center"/>
          </w:tcPr>
          <w:p w14:paraId="5B025265">
            <w:pPr>
              <w:pStyle w:val="7"/>
              <w:widowControl w:val="0"/>
              <w:spacing w:before="0" w:beforeAutospacing="0" w:after="0" w:afterAutospacing="0" w:line="26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rPr>
              <w:t>《四川省农业机械安全监督管理条例》</w:t>
            </w:r>
          </w:p>
        </w:tc>
        <w:tc>
          <w:tcPr>
            <w:tcW w:w="1200" w:type="dxa"/>
            <w:noWrap w:val="0"/>
            <w:vAlign w:val="center"/>
          </w:tcPr>
          <w:p w14:paraId="33F05A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28E1E1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2013年11月28日</w:t>
            </w:r>
          </w:p>
        </w:tc>
        <w:tc>
          <w:tcPr>
            <w:tcW w:w="1125" w:type="dxa"/>
            <w:noWrap w:val="0"/>
            <w:vAlign w:val="center"/>
          </w:tcPr>
          <w:p w14:paraId="319B23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6CE610D8">
            <w:pPr>
              <w:pStyle w:val="7"/>
              <w:widowControl w:val="0"/>
              <w:spacing w:before="0" w:beforeAutospacing="0" w:after="0" w:afterAutospacing="0" w:line="260" w:lineRule="exact"/>
              <w:jc w:val="both"/>
              <w:rPr>
                <w:rFonts w:ascii="Times New Roman" w:hAnsi="Times New Roman" w:cs="Times New Roman"/>
                <w:sz w:val="21"/>
                <w:szCs w:val="21"/>
              </w:rPr>
            </w:pPr>
            <w:r>
              <w:rPr>
                <w:rFonts w:ascii="Times New Roman" w:hAnsi="Times New Roman" w:eastAsia="方正黑体_GBK" w:cs="Times New Roman"/>
                <w:sz w:val="21"/>
                <w:szCs w:val="21"/>
              </w:rPr>
              <w:t>《四川省农业机械安全监督管理条例》第四十五条</w:t>
            </w:r>
            <w:r>
              <w:rPr>
                <w:rFonts w:hint="eastAsia" w:ascii="Times New Roman" w:hAnsi="Times New Roman" w:eastAsia="方正黑体_GBK" w:cs="Times New Roman"/>
                <w:sz w:val="21"/>
                <w:szCs w:val="21"/>
                <w:lang w:val="en-US" w:eastAsia="zh-CN"/>
              </w:rPr>
              <w:t xml:space="preserve">  </w:t>
            </w:r>
            <w:r>
              <w:rPr>
                <w:rFonts w:ascii="Times New Roman" w:hAnsi="Times New Roman" w:cs="Times New Roman"/>
                <w:sz w:val="21"/>
                <w:szCs w:val="21"/>
              </w:rPr>
              <w:t>违反本条例第二十八条第一、二、三、六、七、八项和第二十九条第七项规定的，由县级人民政府农业机械化主管部门责令改正，并处以一百元以上五百元以下罚款。</w:t>
            </w:r>
          </w:p>
          <w:p w14:paraId="6994DA74">
            <w:pPr>
              <w:pStyle w:val="7"/>
              <w:widowControl w:val="0"/>
              <w:spacing w:before="0" w:beforeAutospacing="0" w:after="0" w:afterAutospacing="0" w:line="260" w:lineRule="exact"/>
              <w:jc w:val="both"/>
              <w:rPr>
                <w:rFonts w:ascii="Times New Roman" w:hAnsi="Times New Roman" w:cs="Times New Roman"/>
                <w:sz w:val="21"/>
                <w:szCs w:val="21"/>
              </w:rPr>
            </w:pPr>
            <w:r>
              <w:rPr>
                <w:rFonts w:ascii="Times New Roman" w:hAnsi="Times New Roman" w:cs="Times New Roman"/>
                <w:sz w:val="21"/>
                <w:szCs w:val="21"/>
              </w:rPr>
              <w:t>附：</w:t>
            </w:r>
            <w:r>
              <w:rPr>
                <w:rFonts w:ascii="Times New Roman" w:hAnsi="Times New Roman" w:eastAsia="方正黑体_GBK" w:cs="Times New Roman"/>
                <w:sz w:val="21"/>
                <w:szCs w:val="21"/>
              </w:rPr>
              <w:t>《四川省农业机械安全监督管理条例》第二十九条第七项</w:t>
            </w:r>
            <w:r>
              <w:rPr>
                <w:rFonts w:hint="eastAsia" w:ascii="Times New Roman" w:hAnsi="Times New Roman" w:eastAsia="方正黑体_GBK" w:cs="Times New Roman"/>
                <w:sz w:val="21"/>
                <w:szCs w:val="21"/>
                <w:lang w:val="en-US" w:eastAsia="zh-CN"/>
              </w:rPr>
              <w:t xml:space="preserve">  </w:t>
            </w:r>
            <w:r>
              <w:rPr>
                <w:rFonts w:ascii="Times New Roman" w:hAnsi="Times New Roman" w:cs="Times New Roman"/>
                <w:sz w:val="21"/>
                <w:szCs w:val="21"/>
              </w:rPr>
              <w:t>操作拖拉机、联合收割机应当严格执行有关安全操作规程，不得有下列行为：</w:t>
            </w:r>
          </w:p>
          <w:p w14:paraId="26C5C64E">
            <w:pPr>
              <w:pStyle w:val="7"/>
              <w:widowControl w:val="0"/>
              <w:spacing w:before="0" w:beforeAutospacing="0" w:after="0" w:afterAutospacing="0" w:line="260" w:lineRule="exact"/>
              <w:jc w:val="both"/>
              <w:rPr>
                <w:rFonts w:hint="eastAsia" w:ascii="仿宋_GB2312" w:hAnsi="仿宋_GB2312" w:eastAsia="仿宋_GB2312" w:cs="仿宋_GB2312"/>
                <w:color w:val="auto"/>
                <w:kern w:val="2"/>
                <w:sz w:val="24"/>
                <w:szCs w:val="24"/>
                <w:vertAlign w:val="baseline"/>
                <w:lang w:val="en-US" w:eastAsia="zh-CN" w:bidi="ar-SA"/>
              </w:rPr>
            </w:pPr>
            <w:r>
              <w:rPr>
                <w:rFonts w:ascii="Times New Roman" w:hAnsi="Times New Roman" w:cs="Times New Roman"/>
                <w:sz w:val="21"/>
                <w:szCs w:val="21"/>
              </w:rPr>
              <w:t>（七）操作拼装或者报废的拖拉机、联合收割机；</w:t>
            </w:r>
          </w:p>
        </w:tc>
        <w:tc>
          <w:tcPr>
            <w:tcW w:w="667" w:type="dxa"/>
            <w:noWrap w:val="0"/>
            <w:vAlign w:val="center"/>
          </w:tcPr>
          <w:p w14:paraId="663FFAE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F22C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5" w:hRule="atLeast"/>
          <w:jc w:val="center"/>
        </w:trPr>
        <w:tc>
          <w:tcPr>
            <w:tcW w:w="903" w:type="dxa"/>
            <w:noWrap w:val="0"/>
            <w:vAlign w:val="center"/>
          </w:tcPr>
          <w:p w14:paraId="5AD74D2F">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98</w:t>
            </w:r>
          </w:p>
        </w:tc>
        <w:tc>
          <w:tcPr>
            <w:tcW w:w="1923" w:type="dxa"/>
            <w:noWrap w:val="0"/>
            <w:vAlign w:val="center"/>
          </w:tcPr>
          <w:p w14:paraId="4F23BB43">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未按统一的教学计划、教学大纲和规定教材进行拖拉机驾驶培训</w:t>
            </w:r>
          </w:p>
        </w:tc>
        <w:tc>
          <w:tcPr>
            <w:tcW w:w="1708" w:type="dxa"/>
            <w:noWrap w:val="0"/>
            <w:vAlign w:val="center"/>
          </w:tcPr>
          <w:p w14:paraId="7C844CF0">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《拖拉机驾驶培训管理办法》</w:t>
            </w:r>
          </w:p>
        </w:tc>
        <w:tc>
          <w:tcPr>
            <w:tcW w:w="1200" w:type="dxa"/>
            <w:noWrap w:val="0"/>
            <w:vAlign w:val="center"/>
          </w:tcPr>
          <w:p w14:paraId="17A0D8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5B63F5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2004年8月15日</w:t>
            </w:r>
          </w:p>
        </w:tc>
        <w:tc>
          <w:tcPr>
            <w:tcW w:w="1125" w:type="dxa"/>
            <w:noWrap w:val="0"/>
            <w:vAlign w:val="center"/>
          </w:tcPr>
          <w:p w14:paraId="31D266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74CD5052">
            <w:pPr>
              <w:spacing w:line="280" w:lineRule="exact"/>
              <w:jc w:val="left"/>
              <w:rPr>
                <w:kern w:val="0"/>
                <w:szCs w:val="21"/>
              </w:rPr>
            </w:pPr>
            <w:r>
              <w:rPr>
                <w:rFonts w:eastAsia="方正黑体_GBK"/>
                <w:kern w:val="0"/>
                <w:szCs w:val="21"/>
              </w:rPr>
              <w:t>《拖拉机驾驶培训管理办法》第二十四条第二项</w:t>
            </w:r>
            <w:r>
              <w:rPr>
                <w:kern w:val="0"/>
                <w:szCs w:val="21"/>
              </w:rPr>
              <w:t xml:space="preserve"> </w:t>
            </w:r>
            <w:r>
              <w:rPr>
                <w:rFonts w:hint="eastAsia"/>
                <w:kern w:val="0"/>
                <w:szCs w:val="21"/>
                <w:lang w:val="en-US" w:eastAsia="zh-CN"/>
              </w:rPr>
              <w:t xml:space="preserve"> </w:t>
            </w:r>
            <w:r>
              <w:rPr>
                <w:kern w:val="0"/>
                <w:szCs w:val="21"/>
              </w:rPr>
              <w:t>对违反本规定的单位和个人，由县级以上地方人民政府农机主管部门按以下规定处罚：</w:t>
            </w:r>
          </w:p>
          <w:p w14:paraId="4071548E">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（二）未按统一的教学计划、教学大纲和规定教材进行培训的，责令改正，处二千元以下罚款；</w:t>
            </w:r>
          </w:p>
        </w:tc>
        <w:tc>
          <w:tcPr>
            <w:tcW w:w="667" w:type="dxa"/>
            <w:noWrap w:val="0"/>
            <w:vAlign w:val="center"/>
          </w:tcPr>
          <w:p w14:paraId="7C86A0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21F6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5BFEF2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99</w:t>
            </w:r>
          </w:p>
        </w:tc>
        <w:tc>
          <w:tcPr>
            <w:tcW w:w="1923" w:type="dxa"/>
            <w:noWrap w:val="0"/>
            <w:vAlign w:val="center"/>
          </w:tcPr>
          <w:p w14:paraId="53EB4318">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聘用未经省级农机主管部门考核合格的人员从事拖拉机驾驶员培训教学工作</w:t>
            </w:r>
          </w:p>
        </w:tc>
        <w:tc>
          <w:tcPr>
            <w:tcW w:w="1708" w:type="dxa"/>
            <w:noWrap w:val="0"/>
            <w:vAlign w:val="center"/>
          </w:tcPr>
          <w:p w14:paraId="09DAC223">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《拖拉机驾驶培训管理办法》</w:t>
            </w:r>
          </w:p>
        </w:tc>
        <w:tc>
          <w:tcPr>
            <w:tcW w:w="1200" w:type="dxa"/>
            <w:noWrap w:val="0"/>
            <w:vAlign w:val="center"/>
          </w:tcPr>
          <w:p w14:paraId="696B49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44849D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2004年8月15日</w:t>
            </w:r>
          </w:p>
        </w:tc>
        <w:tc>
          <w:tcPr>
            <w:tcW w:w="1125" w:type="dxa"/>
            <w:noWrap w:val="0"/>
            <w:vAlign w:val="center"/>
          </w:tcPr>
          <w:p w14:paraId="11ACAB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1D598F71">
            <w:pPr>
              <w:spacing w:line="280" w:lineRule="exact"/>
              <w:jc w:val="left"/>
              <w:rPr>
                <w:kern w:val="0"/>
                <w:szCs w:val="21"/>
              </w:rPr>
            </w:pPr>
            <w:r>
              <w:rPr>
                <w:rFonts w:eastAsia="方正黑体_GBK"/>
                <w:kern w:val="0"/>
                <w:szCs w:val="21"/>
              </w:rPr>
              <w:t>《拖拉机驾驶培训管理办法》第二十四条第三项</w:t>
            </w:r>
            <w:r>
              <w:rPr>
                <w:kern w:val="0"/>
                <w:szCs w:val="21"/>
              </w:rPr>
              <w:t xml:space="preserve"> </w:t>
            </w:r>
            <w:r>
              <w:rPr>
                <w:rFonts w:hint="eastAsia"/>
                <w:kern w:val="0"/>
                <w:szCs w:val="21"/>
                <w:lang w:val="en-US" w:eastAsia="zh-CN"/>
              </w:rPr>
              <w:t xml:space="preserve"> </w:t>
            </w:r>
            <w:r>
              <w:rPr>
                <w:kern w:val="0"/>
                <w:szCs w:val="21"/>
              </w:rPr>
              <w:t xml:space="preserve">对违反本规定的单位和个人，由县级以上地方人民政府农机主管部门按以下规定处罚： </w:t>
            </w:r>
          </w:p>
          <w:p w14:paraId="1BC34C87">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(三)聘用未经省级人民政府农机主管部门考核合格的人员从事拖拉机驾驶员培训教学工作的，责令改正，处五千元以下罚款。</w:t>
            </w:r>
          </w:p>
        </w:tc>
        <w:tc>
          <w:tcPr>
            <w:tcW w:w="667" w:type="dxa"/>
            <w:noWrap w:val="0"/>
            <w:vAlign w:val="center"/>
          </w:tcPr>
          <w:p w14:paraId="30F4305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7AAF8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0" w:hRule="atLeast"/>
          <w:jc w:val="center"/>
        </w:trPr>
        <w:tc>
          <w:tcPr>
            <w:tcW w:w="903" w:type="dxa"/>
            <w:noWrap w:val="0"/>
            <w:vAlign w:val="center"/>
          </w:tcPr>
          <w:p w14:paraId="30CF309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100</w:t>
            </w:r>
          </w:p>
        </w:tc>
        <w:tc>
          <w:tcPr>
            <w:tcW w:w="1923" w:type="dxa"/>
            <w:noWrap w:val="0"/>
            <w:vAlign w:val="center"/>
          </w:tcPr>
          <w:p w14:paraId="344C197B">
            <w:pPr>
              <w:tabs>
                <w:tab w:val="center" w:pos="4153"/>
                <w:tab w:val="right" w:pos="8306"/>
              </w:tabs>
              <w:snapToGrid w:val="0"/>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跨区作业中介服务组织不配备相应的服务设施和技术人员，没有兑现服务承诺，只收费不服务或者多收费少服务</w:t>
            </w:r>
          </w:p>
        </w:tc>
        <w:tc>
          <w:tcPr>
            <w:tcW w:w="1708" w:type="dxa"/>
            <w:noWrap w:val="0"/>
            <w:vAlign w:val="center"/>
          </w:tcPr>
          <w:p w14:paraId="105E0B94">
            <w:pPr>
              <w:tabs>
                <w:tab w:val="center" w:pos="4153"/>
                <w:tab w:val="right" w:pos="8306"/>
              </w:tabs>
              <w:snapToGrid w:val="0"/>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《联合收割机跨区作业管理办法》</w:t>
            </w:r>
          </w:p>
        </w:tc>
        <w:tc>
          <w:tcPr>
            <w:tcW w:w="1200" w:type="dxa"/>
            <w:noWrap w:val="0"/>
            <w:vAlign w:val="center"/>
          </w:tcPr>
          <w:p w14:paraId="4AFC0D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3A064E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2003年7月4日</w:t>
            </w:r>
          </w:p>
        </w:tc>
        <w:tc>
          <w:tcPr>
            <w:tcW w:w="1125" w:type="dxa"/>
            <w:noWrap w:val="0"/>
            <w:vAlign w:val="center"/>
          </w:tcPr>
          <w:p w14:paraId="6D203F6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警告</w:t>
            </w:r>
            <w:r>
              <w:rPr>
                <w:rFonts w:hint="eastAsia" w:ascii="宋体" w:hAnsi="宋体" w:eastAsia="宋体" w:cs="宋体"/>
                <w:sz w:val="21"/>
                <w:szCs w:val="21"/>
                <w:lang w:eastAsia="zh-CN"/>
              </w:rPr>
              <w:t>、</w:t>
            </w:r>
            <w:r>
              <w:rPr>
                <w:rFonts w:hint="eastAsia" w:ascii="宋体" w:hAnsi="宋体" w:eastAsia="宋体" w:cs="宋体"/>
                <w:sz w:val="21"/>
                <w:szCs w:val="21"/>
              </w:rPr>
              <w:t>罚款</w:t>
            </w:r>
          </w:p>
        </w:tc>
        <w:tc>
          <w:tcPr>
            <w:tcW w:w="6454" w:type="dxa"/>
            <w:noWrap w:val="0"/>
            <w:vAlign w:val="center"/>
          </w:tcPr>
          <w:p w14:paraId="31775FB9">
            <w:pPr>
              <w:tabs>
                <w:tab w:val="center" w:pos="4153"/>
                <w:tab w:val="right" w:pos="8306"/>
              </w:tabs>
              <w:snapToGrid w:val="0"/>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szCs w:val="21"/>
              </w:rPr>
              <w:t xml:space="preserve">《联合收割机跨区作业管理办法》第二十八条 </w:t>
            </w:r>
            <w:r>
              <w:rPr>
                <w:rFonts w:hint="eastAsia" w:eastAsia="方正黑体_GBK"/>
                <w:szCs w:val="21"/>
                <w:lang w:val="en-US" w:eastAsia="zh-CN"/>
              </w:rPr>
              <w:t xml:space="preserve"> </w:t>
            </w:r>
            <w:r>
              <w:rPr>
                <w:szCs w:val="21"/>
              </w:rPr>
              <w:t>跨区作业中介服务组织不配备相应的服务设施和技术人员，没有兑现服务承诺，只收费不服务或者多收费少服务的，由县级以上农机管理部门给予警告，责令退还服务费，可并处500元以上1000元以下的罚款；违反有关收费基准的，由县级以上农机管理部门配合价格主管部门依法查处。</w:t>
            </w:r>
          </w:p>
        </w:tc>
        <w:tc>
          <w:tcPr>
            <w:tcW w:w="667" w:type="dxa"/>
            <w:noWrap w:val="0"/>
            <w:vAlign w:val="center"/>
          </w:tcPr>
          <w:p w14:paraId="726233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E90AF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0" w:hRule="atLeast"/>
          <w:jc w:val="center"/>
        </w:trPr>
        <w:tc>
          <w:tcPr>
            <w:tcW w:w="903" w:type="dxa"/>
            <w:noWrap w:val="0"/>
            <w:vAlign w:val="center"/>
          </w:tcPr>
          <w:p w14:paraId="4B699AD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101</w:t>
            </w:r>
          </w:p>
        </w:tc>
        <w:tc>
          <w:tcPr>
            <w:tcW w:w="1923" w:type="dxa"/>
            <w:noWrap w:val="0"/>
            <w:vAlign w:val="center"/>
          </w:tcPr>
          <w:p w14:paraId="2EE5AA1A">
            <w:pPr>
              <w:tabs>
                <w:tab w:val="center" w:pos="4153"/>
                <w:tab w:val="right" w:pos="8306"/>
              </w:tabs>
              <w:snapToGrid w:val="0"/>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持假冒《作业证》；扰乱跨区作业秩序</w:t>
            </w:r>
          </w:p>
        </w:tc>
        <w:tc>
          <w:tcPr>
            <w:tcW w:w="1708" w:type="dxa"/>
            <w:noWrap w:val="0"/>
            <w:vAlign w:val="center"/>
          </w:tcPr>
          <w:p w14:paraId="1C777477">
            <w:pPr>
              <w:tabs>
                <w:tab w:val="center" w:pos="4153"/>
                <w:tab w:val="right" w:pos="8306"/>
              </w:tabs>
              <w:snapToGrid w:val="0"/>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《联合收割机跨区作业管理办法》</w:t>
            </w:r>
          </w:p>
        </w:tc>
        <w:tc>
          <w:tcPr>
            <w:tcW w:w="1200" w:type="dxa"/>
            <w:noWrap w:val="0"/>
            <w:vAlign w:val="center"/>
          </w:tcPr>
          <w:p w14:paraId="60C34A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79813B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2003年7月4日</w:t>
            </w:r>
          </w:p>
        </w:tc>
        <w:tc>
          <w:tcPr>
            <w:tcW w:w="1125" w:type="dxa"/>
            <w:noWrap w:val="0"/>
            <w:vAlign w:val="center"/>
          </w:tcPr>
          <w:p w14:paraId="2D21215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446CCF60">
            <w:pPr>
              <w:tabs>
                <w:tab w:val="center" w:pos="4153"/>
                <w:tab w:val="right" w:pos="8306"/>
              </w:tabs>
              <w:snapToGrid w:val="0"/>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szCs w:val="21"/>
              </w:rPr>
              <w:t xml:space="preserve">《联合收割机跨区作业管理办法》第三十条 </w:t>
            </w:r>
            <w:r>
              <w:rPr>
                <w:rFonts w:hint="eastAsia" w:eastAsia="方正黑体_GBK"/>
                <w:szCs w:val="21"/>
                <w:lang w:val="en-US" w:eastAsia="zh-CN"/>
              </w:rPr>
              <w:t xml:space="preserve"> </w:t>
            </w:r>
            <w:r>
              <w:rPr>
                <w:szCs w:val="21"/>
              </w:rPr>
              <w:t>持假冒《作业证》或扰乱跨区作业秩序的，由县级以上农机管理部门责令停止违法行为，纳入当地农机管理部门统一管理，可并处50元以上100元以下的罚款；情节严重的，可并处100元以上200元以下的罚款。</w:t>
            </w:r>
          </w:p>
        </w:tc>
        <w:tc>
          <w:tcPr>
            <w:tcW w:w="667" w:type="dxa"/>
            <w:noWrap w:val="0"/>
            <w:vAlign w:val="center"/>
          </w:tcPr>
          <w:p w14:paraId="233601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01476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5" w:hRule="atLeast"/>
          <w:jc w:val="center"/>
        </w:trPr>
        <w:tc>
          <w:tcPr>
            <w:tcW w:w="903" w:type="dxa"/>
            <w:noWrap w:val="0"/>
            <w:vAlign w:val="center"/>
          </w:tcPr>
          <w:p w14:paraId="221E070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102</w:t>
            </w:r>
          </w:p>
        </w:tc>
        <w:tc>
          <w:tcPr>
            <w:tcW w:w="1923" w:type="dxa"/>
            <w:noWrap w:val="0"/>
            <w:vAlign w:val="center"/>
          </w:tcPr>
          <w:p w14:paraId="7C593E2A">
            <w:pPr>
              <w:tabs>
                <w:tab w:val="center" w:pos="4153"/>
                <w:tab w:val="right" w:pos="8306"/>
              </w:tabs>
              <w:snapToGrid w:val="0"/>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农业机械维修者不能保持设备、设施、人员、质量管理、安全生产和环境保护等技术条件符合要求</w:t>
            </w:r>
          </w:p>
        </w:tc>
        <w:tc>
          <w:tcPr>
            <w:tcW w:w="1708" w:type="dxa"/>
            <w:noWrap w:val="0"/>
            <w:vAlign w:val="center"/>
          </w:tcPr>
          <w:p w14:paraId="68E1F8D3">
            <w:pPr>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《农业机械维修管理规定》</w:t>
            </w:r>
          </w:p>
        </w:tc>
        <w:tc>
          <w:tcPr>
            <w:tcW w:w="1200" w:type="dxa"/>
            <w:noWrap w:val="0"/>
            <w:vAlign w:val="center"/>
          </w:tcPr>
          <w:p w14:paraId="30CCF8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农业部、工商总局</w:t>
            </w:r>
          </w:p>
        </w:tc>
        <w:tc>
          <w:tcPr>
            <w:tcW w:w="960" w:type="dxa"/>
            <w:noWrap w:val="0"/>
            <w:vAlign w:val="center"/>
          </w:tcPr>
          <w:p w14:paraId="4EA10A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2006年5月10日</w:t>
            </w:r>
          </w:p>
        </w:tc>
        <w:tc>
          <w:tcPr>
            <w:tcW w:w="1125" w:type="dxa"/>
            <w:noWrap w:val="0"/>
            <w:vAlign w:val="center"/>
          </w:tcPr>
          <w:p w14:paraId="2346E0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警告</w:t>
            </w:r>
            <w:r>
              <w:rPr>
                <w:rFonts w:hint="eastAsia" w:ascii="宋体" w:hAnsi="宋体" w:eastAsia="宋体" w:cs="宋体"/>
                <w:sz w:val="21"/>
                <w:szCs w:val="21"/>
                <w:lang w:eastAsia="zh-CN"/>
              </w:rPr>
              <w:t>、</w:t>
            </w:r>
            <w:r>
              <w:rPr>
                <w:rFonts w:hint="eastAsia" w:ascii="宋体" w:hAnsi="宋体" w:eastAsia="宋体" w:cs="宋体"/>
                <w:sz w:val="21"/>
                <w:szCs w:val="21"/>
              </w:rPr>
              <w:t>罚款</w:t>
            </w:r>
          </w:p>
        </w:tc>
        <w:tc>
          <w:tcPr>
            <w:tcW w:w="6454" w:type="dxa"/>
            <w:noWrap w:val="0"/>
            <w:vAlign w:val="center"/>
          </w:tcPr>
          <w:p w14:paraId="7D8C8262">
            <w:pPr>
              <w:spacing w:line="260" w:lineRule="exact"/>
              <w:jc w:val="left"/>
              <w:rPr>
                <w:rFonts w:hint="eastAsia" w:eastAsia="宋体"/>
                <w:szCs w:val="21"/>
                <w:lang w:val="en-US" w:eastAsia="zh-CN"/>
              </w:rPr>
            </w:pPr>
            <w:r>
              <w:rPr>
                <w:rFonts w:eastAsia="方正黑体_GBK"/>
                <w:szCs w:val="21"/>
              </w:rPr>
              <w:t xml:space="preserve">《农业机械维修管理规定》第二十条 </w:t>
            </w:r>
            <w:r>
              <w:rPr>
                <w:rFonts w:hint="eastAsia" w:eastAsia="方正黑体_GBK"/>
                <w:szCs w:val="21"/>
                <w:lang w:val="en-US" w:eastAsia="zh-CN"/>
              </w:rPr>
              <w:t xml:space="preserve"> </w:t>
            </w:r>
            <w:r>
              <w:rPr>
                <w:szCs w:val="21"/>
              </w:rPr>
              <w:t>违反本规定，不能保持设备、设施、人员、质量管理、安全生产和环境保护等技术条件符合要求的，由农业机械化主管部门给予警告，限期整改；拒不改正的，依照《农业机械安全监督管理条例》有关规定</w:t>
            </w:r>
            <w:r>
              <w:rPr>
                <w:kern w:val="0"/>
                <w:szCs w:val="21"/>
              </w:rPr>
              <w:t>予以</w:t>
            </w:r>
            <w:r>
              <w:rPr>
                <w:szCs w:val="21"/>
              </w:rPr>
              <w:t>处罚。</w:t>
            </w:r>
            <w:r>
              <w:rPr>
                <w:rFonts w:hint="eastAsia"/>
                <w:szCs w:val="21"/>
                <w:lang w:val="en-US" w:eastAsia="zh-CN"/>
              </w:rPr>
              <w:t xml:space="preserve"> </w:t>
            </w:r>
          </w:p>
          <w:p w14:paraId="02D348A2">
            <w:pPr>
              <w:spacing w:line="260" w:lineRule="exact"/>
              <w:jc w:val="left"/>
              <w:rPr>
                <w:szCs w:val="21"/>
              </w:rPr>
            </w:pPr>
            <w:r>
              <w:rPr>
                <w:szCs w:val="21"/>
              </w:rPr>
              <w:t>附：</w:t>
            </w:r>
            <w:r>
              <w:rPr>
                <w:rFonts w:eastAsia="方正黑体_GBK"/>
                <w:szCs w:val="21"/>
              </w:rPr>
              <w:t xml:space="preserve">《农业机械安全监督管理条例》第四十八条 </w:t>
            </w:r>
            <w:r>
              <w:rPr>
                <w:rFonts w:hint="eastAsia" w:eastAsia="方正黑体_GBK"/>
                <w:szCs w:val="21"/>
                <w:lang w:val="en-US" w:eastAsia="zh-CN"/>
              </w:rPr>
              <w:t xml:space="preserve"> </w:t>
            </w:r>
            <w:r>
              <w:rPr>
                <w:szCs w:val="21"/>
              </w:rPr>
              <w:t>从事农业机械维修经营不符合本条例第十八条规定的，由县级以上地方人民政府农业机械化主管部门责令改正；拒不改正的，处5000元以上1万元以下罚款。</w:t>
            </w:r>
          </w:p>
          <w:p w14:paraId="68EA6BCD">
            <w:pPr>
              <w:spacing w:line="26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方正黑体_GBK"/>
                <w:szCs w:val="21"/>
              </w:rPr>
              <w:t>《农业机械安全监督管理条例》</w:t>
            </w:r>
            <w:r>
              <w:rPr>
                <w:rFonts w:eastAsia="方正黑体_GBK"/>
                <w:szCs w:val="21"/>
                <w:shd w:val="clear" w:color="auto" w:fill="FFFFFF"/>
              </w:rPr>
              <w:t>第十八条</w:t>
            </w:r>
            <w:r>
              <w:rPr>
                <w:rFonts w:hint="eastAsia" w:eastAsia="方正黑体_GBK"/>
                <w:szCs w:val="21"/>
                <w:lang w:val="en-US" w:eastAsia="zh-CN"/>
              </w:rPr>
              <w:t xml:space="preserve">  </w:t>
            </w:r>
            <w:r>
              <w:rPr>
                <w:szCs w:val="21"/>
                <w:shd w:val="clear" w:color="auto" w:fill="FFFFFF"/>
              </w:rPr>
              <w:t>从事农业机械维修</w:t>
            </w:r>
            <w:r>
              <w:rPr>
                <w:kern w:val="0"/>
                <w:szCs w:val="21"/>
              </w:rPr>
              <w:t>经营</w:t>
            </w:r>
            <w:r>
              <w:rPr>
                <w:szCs w:val="21"/>
                <w:shd w:val="clear" w:color="auto" w:fill="FFFFFF"/>
              </w:rPr>
              <w:t>，应当有必要的维修场地，有必要的维修设施、设备和检测仪器，有相应的维修技术人员，有安全防护和环境保护措施。</w:t>
            </w:r>
          </w:p>
        </w:tc>
        <w:tc>
          <w:tcPr>
            <w:tcW w:w="667" w:type="dxa"/>
            <w:noWrap w:val="0"/>
            <w:vAlign w:val="center"/>
          </w:tcPr>
          <w:p w14:paraId="3633E1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D97A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76AA8B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103</w:t>
            </w:r>
          </w:p>
        </w:tc>
        <w:tc>
          <w:tcPr>
            <w:tcW w:w="1923" w:type="dxa"/>
            <w:noWrap w:val="0"/>
            <w:vAlign w:val="center"/>
          </w:tcPr>
          <w:p w14:paraId="55845821">
            <w:pPr>
              <w:tabs>
                <w:tab w:val="center" w:pos="4153"/>
                <w:tab w:val="right" w:pos="8306"/>
              </w:tabs>
              <w:snapToGrid w:val="0"/>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农业机械维修者未按规定填写维修记录和报送年度维修情况统计表</w:t>
            </w:r>
          </w:p>
        </w:tc>
        <w:tc>
          <w:tcPr>
            <w:tcW w:w="1708" w:type="dxa"/>
            <w:noWrap w:val="0"/>
            <w:vAlign w:val="center"/>
          </w:tcPr>
          <w:p w14:paraId="3C4FC460">
            <w:pPr>
              <w:tabs>
                <w:tab w:val="center" w:pos="4153"/>
                <w:tab w:val="right" w:pos="8306"/>
              </w:tabs>
              <w:snapToGrid w:val="0"/>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《农业机械维修管理规定》</w:t>
            </w:r>
          </w:p>
        </w:tc>
        <w:tc>
          <w:tcPr>
            <w:tcW w:w="1200" w:type="dxa"/>
            <w:noWrap w:val="0"/>
            <w:vAlign w:val="center"/>
          </w:tcPr>
          <w:p w14:paraId="4E4F29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农业部、工商总局</w:t>
            </w:r>
          </w:p>
        </w:tc>
        <w:tc>
          <w:tcPr>
            <w:tcW w:w="960" w:type="dxa"/>
            <w:noWrap w:val="0"/>
            <w:vAlign w:val="center"/>
          </w:tcPr>
          <w:p w14:paraId="2EC693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2006年5月10日</w:t>
            </w:r>
          </w:p>
        </w:tc>
        <w:tc>
          <w:tcPr>
            <w:tcW w:w="1125" w:type="dxa"/>
            <w:noWrap w:val="0"/>
            <w:vAlign w:val="center"/>
          </w:tcPr>
          <w:p w14:paraId="216033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警告</w:t>
            </w:r>
            <w:r>
              <w:rPr>
                <w:rFonts w:hint="eastAsia" w:ascii="宋体" w:hAnsi="宋体" w:eastAsia="宋体" w:cs="宋体"/>
                <w:sz w:val="21"/>
                <w:szCs w:val="21"/>
                <w:lang w:eastAsia="zh-CN"/>
              </w:rPr>
              <w:t>、</w:t>
            </w:r>
            <w:r>
              <w:rPr>
                <w:rFonts w:hint="eastAsia" w:ascii="宋体" w:hAnsi="宋体" w:eastAsia="宋体" w:cs="宋体"/>
                <w:sz w:val="21"/>
                <w:szCs w:val="21"/>
              </w:rPr>
              <w:t>罚款</w:t>
            </w:r>
          </w:p>
        </w:tc>
        <w:tc>
          <w:tcPr>
            <w:tcW w:w="6454" w:type="dxa"/>
            <w:noWrap w:val="0"/>
            <w:vAlign w:val="center"/>
          </w:tcPr>
          <w:p w14:paraId="41605BB2">
            <w:pPr>
              <w:tabs>
                <w:tab w:val="center" w:pos="4153"/>
                <w:tab w:val="right" w:pos="8306"/>
              </w:tabs>
              <w:snapToGrid w:val="0"/>
              <w:spacing w:line="260" w:lineRule="exact"/>
              <w:rPr>
                <w:rFonts w:hint="eastAsia" w:ascii="仿宋_GB2312" w:hAnsi="仿宋_GB2312" w:eastAsia="仿宋_GB2312" w:cs="仿宋_GB2312"/>
                <w:color w:val="auto"/>
                <w:kern w:val="2"/>
                <w:sz w:val="24"/>
                <w:szCs w:val="24"/>
                <w:vertAlign w:val="baseline"/>
                <w:lang w:val="en-US" w:eastAsia="zh-CN" w:bidi="ar-SA"/>
              </w:rPr>
            </w:pPr>
            <w:r>
              <w:rPr>
                <w:rFonts w:eastAsia="方正黑体_GBK"/>
                <w:szCs w:val="21"/>
              </w:rPr>
              <w:t>《农业机械维修管理规定》第二十三条</w:t>
            </w:r>
            <w:r>
              <w:rPr>
                <w:rFonts w:hint="eastAsia" w:eastAsia="方正黑体_GBK"/>
                <w:szCs w:val="21"/>
                <w:lang w:val="en-US" w:eastAsia="zh-CN"/>
              </w:rPr>
              <w:t xml:space="preserve"> </w:t>
            </w:r>
            <w:r>
              <w:rPr>
                <w:rFonts w:eastAsia="方正黑体_GBK"/>
                <w:szCs w:val="21"/>
              </w:rPr>
              <w:t xml:space="preserve"> </w:t>
            </w:r>
            <w:r>
              <w:rPr>
                <w:szCs w:val="21"/>
              </w:rPr>
              <w:t>农业机械维修者未按规定填写维修记录和报送年度维修情况统计表的，由农业机械化主管部门给予警告，限期改正；逾期不改正的，处100元以下罚款。</w:t>
            </w:r>
          </w:p>
        </w:tc>
        <w:tc>
          <w:tcPr>
            <w:tcW w:w="667" w:type="dxa"/>
            <w:noWrap w:val="0"/>
            <w:vAlign w:val="center"/>
          </w:tcPr>
          <w:p w14:paraId="34A30E5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A465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E6B226C">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104</w:t>
            </w:r>
          </w:p>
        </w:tc>
        <w:tc>
          <w:tcPr>
            <w:tcW w:w="1923" w:type="dxa"/>
            <w:noWrap w:val="0"/>
            <w:vAlign w:val="center"/>
          </w:tcPr>
          <w:p w14:paraId="056434D4">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未经批准新建或迁移农村机电提灌站</w:t>
            </w:r>
          </w:p>
        </w:tc>
        <w:tc>
          <w:tcPr>
            <w:tcW w:w="1708" w:type="dxa"/>
            <w:noWrap w:val="0"/>
            <w:vAlign w:val="center"/>
          </w:tcPr>
          <w:p w14:paraId="02173ADD">
            <w:pPr>
              <w:spacing w:line="27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《四川省农村机电提灌管理条例》</w:t>
            </w:r>
          </w:p>
        </w:tc>
        <w:tc>
          <w:tcPr>
            <w:tcW w:w="1200" w:type="dxa"/>
            <w:noWrap w:val="0"/>
            <w:vAlign w:val="center"/>
          </w:tcPr>
          <w:p w14:paraId="0F92A8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3D09C2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1996年8月19日</w:t>
            </w:r>
          </w:p>
        </w:tc>
        <w:tc>
          <w:tcPr>
            <w:tcW w:w="1125" w:type="dxa"/>
            <w:noWrap w:val="0"/>
            <w:vAlign w:val="center"/>
          </w:tcPr>
          <w:p w14:paraId="3962E8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20F0011">
            <w:pPr>
              <w:spacing w:line="270" w:lineRule="exact"/>
              <w:jc w:val="left"/>
              <w:rPr>
                <w:kern w:val="0"/>
                <w:szCs w:val="21"/>
              </w:rPr>
            </w:pPr>
            <w:r>
              <w:rPr>
                <w:rFonts w:eastAsia="方正黑体_GBK"/>
                <w:kern w:val="0"/>
                <w:szCs w:val="21"/>
              </w:rPr>
              <w:t>《四川省农村机电提灌管理条例》第三十五条</w:t>
            </w:r>
            <w:r>
              <w:rPr>
                <w:kern w:val="0"/>
                <w:szCs w:val="21"/>
              </w:rPr>
              <w:t xml:space="preserve"> </w:t>
            </w:r>
            <w:r>
              <w:rPr>
                <w:rFonts w:hint="eastAsia"/>
                <w:kern w:val="0"/>
                <w:szCs w:val="21"/>
                <w:lang w:val="en-US" w:eastAsia="zh-CN"/>
              </w:rPr>
              <w:t xml:space="preserve"> </w:t>
            </w:r>
            <w:r>
              <w:rPr>
                <w:kern w:val="0"/>
                <w:szCs w:val="21"/>
              </w:rPr>
              <w:t>违反本条例第十一条的规定，未经批准新建或迁移农村机电提灌站的，由县级以上人民政府农业机械主管部门责令停止施工；继续施工的，查封继续施工的设备和建筑材料，并处2万元以上10万元以下罚款。</w:t>
            </w:r>
          </w:p>
          <w:p w14:paraId="235FC4AD">
            <w:pPr>
              <w:spacing w:line="27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rPr>
              <w:t xml:space="preserve">附：《四川省农村机电提灌管理条例》第十一条 </w:t>
            </w:r>
            <w:r>
              <w:rPr>
                <w:rFonts w:hint="eastAsia" w:eastAsia="方正黑体_GBK"/>
                <w:kern w:val="0"/>
                <w:szCs w:val="21"/>
                <w:lang w:val="en-US" w:eastAsia="zh-CN"/>
              </w:rPr>
              <w:t xml:space="preserve"> </w:t>
            </w:r>
            <w:r>
              <w:rPr>
                <w:szCs w:val="21"/>
                <w:shd w:val="clear" w:color="auto" w:fill="FFFFFF"/>
              </w:rPr>
              <w:t>新建或迁移农村机电提灌站，装机容量小于100千瓦的，由县级人民政府农业机械主管部门审批</w:t>
            </w:r>
            <w:r>
              <w:rPr>
                <w:rFonts w:hint="eastAsia"/>
                <w:szCs w:val="21"/>
                <w:shd w:val="clear" w:color="auto" w:fill="FFFFFF"/>
                <w:lang w:eastAsia="zh-CN"/>
              </w:rPr>
              <w:t>；</w:t>
            </w:r>
            <w:r>
              <w:rPr>
                <w:szCs w:val="21"/>
                <w:shd w:val="clear" w:color="auto" w:fill="FFFFFF"/>
              </w:rPr>
              <w:t>装机容量在100千瓦以上的，由市、州人民政府农业机械主管部门审批。禁止未经批准新建或迁移农村机电提灌站。</w:t>
            </w:r>
          </w:p>
        </w:tc>
        <w:tc>
          <w:tcPr>
            <w:tcW w:w="667" w:type="dxa"/>
            <w:noWrap w:val="0"/>
            <w:vAlign w:val="center"/>
          </w:tcPr>
          <w:p w14:paraId="3BC758E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F5E81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78D8DF8">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105</w:t>
            </w:r>
          </w:p>
        </w:tc>
        <w:tc>
          <w:tcPr>
            <w:tcW w:w="1923" w:type="dxa"/>
            <w:noWrap w:val="0"/>
            <w:vAlign w:val="center"/>
          </w:tcPr>
          <w:p w14:paraId="6EE6D31B">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未经验收合格使用农村机电提灌设施</w:t>
            </w:r>
          </w:p>
        </w:tc>
        <w:tc>
          <w:tcPr>
            <w:tcW w:w="1708" w:type="dxa"/>
            <w:noWrap w:val="0"/>
            <w:vAlign w:val="center"/>
          </w:tcPr>
          <w:p w14:paraId="4C18CA15">
            <w:pPr>
              <w:spacing w:line="27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《四川省农村机电提灌管理条例》</w:t>
            </w:r>
          </w:p>
        </w:tc>
        <w:tc>
          <w:tcPr>
            <w:tcW w:w="1200" w:type="dxa"/>
            <w:noWrap w:val="0"/>
            <w:vAlign w:val="center"/>
          </w:tcPr>
          <w:p w14:paraId="1E78F4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5417A1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1996年8月19日</w:t>
            </w:r>
          </w:p>
        </w:tc>
        <w:tc>
          <w:tcPr>
            <w:tcW w:w="1125" w:type="dxa"/>
            <w:noWrap w:val="0"/>
            <w:vAlign w:val="center"/>
          </w:tcPr>
          <w:p w14:paraId="363959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US" w:eastAsia="zh-CN"/>
              </w:rPr>
              <w:t>罚</w:t>
            </w:r>
            <w:r>
              <w:rPr>
                <w:rFonts w:hint="eastAsia" w:ascii="宋体" w:hAnsi="宋体" w:eastAsia="宋体" w:cs="宋体"/>
                <w:kern w:val="0"/>
                <w:sz w:val="21"/>
                <w:szCs w:val="21"/>
              </w:rPr>
              <w:t>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p>
        </w:tc>
        <w:tc>
          <w:tcPr>
            <w:tcW w:w="6454" w:type="dxa"/>
            <w:noWrap w:val="0"/>
            <w:vAlign w:val="center"/>
          </w:tcPr>
          <w:p w14:paraId="50F7BBD8">
            <w:pPr>
              <w:spacing w:line="270" w:lineRule="exact"/>
              <w:jc w:val="left"/>
              <w:rPr>
                <w:kern w:val="0"/>
                <w:szCs w:val="21"/>
              </w:rPr>
            </w:pPr>
            <w:r>
              <w:rPr>
                <w:rFonts w:eastAsia="方正黑体_GBK"/>
                <w:kern w:val="0"/>
                <w:szCs w:val="21"/>
              </w:rPr>
              <w:t>《四川省农村机电提灌管理条例》第三十六条</w:t>
            </w:r>
            <w:r>
              <w:rPr>
                <w:rFonts w:hint="eastAsia" w:eastAsia="方正黑体_GBK"/>
                <w:kern w:val="0"/>
                <w:szCs w:val="21"/>
                <w:lang w:val="en-US" w:eastAsia="zh-CN"/>
              </w:rPr>
              <w:t xml:space="preserve"> </w:t>
            </w:r>
            <w:r>
              <w:rPr>
                <w:kern w:val="0"/>
                <w:szCs w:val="21"/>
              </w:rPr>
              <w:t xml:space="preserve"> 违反本条例第十二条的规定，未经验收合格使用农村机电提灌设施的，由县级以上人民政府农业机械主管部门责令停止使用；拒不停止使用的，没收违法所得，可并处相当于违法所得2至4倍的罚款；没有违法收入的，可并处5千元以上1万元以下罚款。</w:t>
            </w:r>
          </w:p>
          <w:p w14:paraId="74739F48">
            <w:pPr>
              <w:spacing w:line="27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rPr>
              <w:t xml:space="preserve">附：《四川省农村机电提灌管理条例》第十二条 </w:t>
            </w:r>
            <w:r>
              <w:rPr>
                <w:rFonts w:hint="eastAsia" w:eastAsia="方正黑体_GBK"/>
                <w:kern w:val="0"/>
                <w:szCs w:val="21"/>
                <w:lang w:val="en-US" w:eastAsia="zh-CN"/>
              </w:rPr>
              <w:t xml:space="preserve"> </w:t>
            </w:r>
            <w:r>
              <w:rPr>
                <w:szCs w:val="21"/>
                <w:shd w:val="clear" w:color="auto" w:fill="FFFFFF"/>
              </w:rPr>
              <w:t>农村机电提灌设施建设必须严格按国家有关基准、规程先勘测设计，后施工。工程竣工后由农业机械主管部门组织验收合格后，方能交付使用。</w:t>
            </w:r>
          </w:p>
        </w:tc>
        <w:tc>
          <w:tcPr>
            <w:tcW w:w="667" w:type="dxa"/>
            <w:noWrap w:val="0"/>
            <w:vAlign w:val="center"/>
          </w:tcPr>
          <w:p w14:paraId="358762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C2C1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903" w:type="dxa"/>
            <w:noWrap w:val="0"/>
            <w:vAlign w:val="center"/>
          </w:tcPr>
          <w:p w14:paraId="099C0BA4">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105</w:t>
            </w:r>
          </w:p>
        </w:tc>
        <w:tc>
          <w:tcPr>
            <w:tcW w:w="1923" w:type="dxa"/>
            <w:noWrap w:val="0"/>
            <w:vAlign w:val="center"/>
          </w:tcPr>
          <w:p w14:paraId="6BF795A0">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购置、转让小于3.75千瓦农村机电提灌设备不进行登记并投入使用</w:t>
            </w:r>
          </w:p>
        </w:tc>
        <w:tc>
          <w:tcPr>
            <w:tcW w:w="1708" w:type="dxa"/>
            <w:noWrap w:val="0"/>
            <w:vAlign w:val="center"/>
          </w:tcPr>
          <w:p w14:paraId="5278D5C9">
            <w:pPr>
              <w:spacing w:line="27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《四川省农村机电提灌管理条例》</w:t>
            </w:r>
          </w:p>
        </w:tc>
        <w:tc>
          <w:tcPr>
            <w:tcW w:w="1200" w:type="dxa"/>
            <w:noWrap w:val="0"/>
            <w:vAlign w:val="center"/>
          </w:tcPr>
          <w:p w14:paraId="21FA3D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7B8A36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1996年8月19日</w:t>
            </w:r>
          </w:p>
        </w:tc>
        <w:tc>
          <w:tcPr>
            <w:tcW w:w="1125" w:type="dxa"/>
            <w:noWrap w:val="0"/>
            <w:vAlign w:val="center"/>
          </w:tcPr>
          <w:p w14:paraId="1B3925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1EF2E12">
            <w:pPr>
              <w:spacing w:line="270" w:lineRule="exact"/>
              <w:jc w:val="left"/>
              <w:rPr>
                <w:kern w:val="0"/>
                <w:szCs w:val="21"/>
              </w:rPr>
            </w:pPr>
            <w:r>
              <w:rPr>
                <w:rFonts w:eastAsia="方正黑体_GBK"/>
                <w:kern w:val="0"/>
                <w:szCs w:val="21"/>
              </w:rPr>
              <w:t>《四川省农村机电提灌管理条例》第三十七条</w:t>
            </w:r>
            <w:r>
              <w:rPr>
                <w:rFonts w:hint="eastAsia" w:eastAsia="方正黑体_GBK"/>
                <w:kern w:val="0"/>
                <w:szCs w:val="21"/>
                <w:lang w:val="en-US" w:eastAsia="zh-CN"/>
              </w:rPr>
              <w:t xml:space="preserve"> </w:t>
            </w:r>
            <w:r>
              <w:rPr>
                <w:kern w:val="0"/>
                <w:szCs w:val="21"/>
              </w:rPr>
              <w:t xml:space="preserve"> 违反本条例第十三条的规定，购置、转让小于3.75千瓦农村机电提灌设备不进行登记并投入使用的，由县级以上人民政府农业机械主管部门或其委托的乡（镇）农业机械管理服务站责令纠正：拒不纠正的，可并处200元以上500元以下罚款。</w:t>
            </w:r>
          </w:p>
          <w:p w14:paraId="0E29B459">
            <w:pPr>
              <w:spacing w:line="27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rPr>
              <w:t>附：《四川省农村机电提灌管理条例》第十三条</w:t>
            </w:r>
            <w:r>
              <w:rPr>
                <w:rFonts w:hint="eastAsia" w:eastAsia="方正黑体_GBK"/>
                <w:kern w:val="0"/>
                <w:szCs w:val="21"/>
                <w:lang w:val="en-US" w:eastAsia="zh-CN"/>
              </w:rPr>
              <w:t xml:space="preserve"> </w:t>
            </w:r>
            <w:r>
              <w:rPr>
                <w:rFonts w:eastAsia="方正黑体_GBK"/>
                <w:kern w:val="0"/>
                <w:szCs w:val="21"/>
              </w:rPr>
              <w:t xml:space="preserve"> </w:t>
            </w:r>
            <w:r>
              <w:rPr>
                <w:szCs w:val="21"/>
                <w:shd w:val="clear" w:color="auto" w:fill="FFFFFF"/>
              </w:rPr>
              <w:t>农村集体经济组织和个人购置、转让小于3.75千瓦机电提灌设备，须在当地乡镇农业机械管理服务站登记；购置、转让大于3.75千瓦的机电提灌设备的，应到农业机械安全监理机关注册登记，领取牌照和有关证件。</w:t>
            </w:r>
          </w:p>
        </w:tc>
        <w:tc>
          <w:tcPr>
            <w:tcW w:w="667" w:type="dxa"/>
            <w:noWrap w:val="0"/>
            <w:vAlign w:val="center"/>
          </w:tcPr>
          <w:p w14:paraId="27D813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4FA78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3ACF12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107</w:t>
            </w:r>
          </w:p>
        </w:tc>
        <w:tc>
          <w:tcPr>
            <w:tcW w:w="1923" w:type="dxa"/>
            <w:noWrap w:val="0"/>
            <w:vAlign w:val="center"/>
          </w:tcPr>
          <w:p w14:paraId="7EDC449F">
            <w:pPr>
              <w:spacing w:line="26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堆放妨碍提灌站正常作业和安全生产物品；</w:t>
            </w:r>
          </w:p>
          <w:p w14:paraId="66425D55">
            <w:pPr>
              <w:spacing w:line="26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兴建妨碍提灌站安全生产建筑；</w:t>
            </w:r>
          </w:p>
          <w:p w14:paraId="2544BBAA">
            <w:pPr>
              <w:spacing w:line="26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种植植物的生长高度影响输电线安全运行；</w:t>
            </w:r>
          </w:p>
          <w:p w14:paraId="2FCE6B06">
            <w:pPr>
              <w:spacing w:line="26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扰乱农村机电提灌站正常的生产秩序；</w:t>
            </w:r>
          </w:p>
          <w:p w14:paraId="2EFF0EFC">
            <w:pPr>
              <w:spacing w:line="26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堵塞提灌设施的进出水管；</w:t>
            </w:r>
          </w:p>
          <w:p w14:paraId="7437CFB7">
            <w:pPr>
              <w:spacing w:line="26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擅自在提灌站专用输变电线路上搭线接电，影响输电线路和变压器安全</w:t>
            </w:r>
          </w:p>
        </w:tc>
        <w:tc>
          <w:tcPr>
            <w:tcW w:w="1708" w:type="dxa"/>
            <w:noWrap w:val="0"/>
            <w:vAlign w:val="center"/>
          </w:tcPr>
          <w:p w14:paraId="6C1C4D58">
            <w:pPr>
              <w:spacing w:line="27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《四川省农村机电提灌管理条例》</w:t>
            </w:r>
          </w:p>
        </w:tc>
        <w:tc>
          <w:tcPr>
            <w:tcW w:w="1200" w:type="dxa"/>
            <w:noWrap w:val="0"/>
            <w:vAlign w:val="center"/>
          </w:tcPr>
          <w:p w14:paraId="181689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41795B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1996年8月19日</w:t>
            </w:r>
          </w:p>
        </w:tc>
        <w:tc>
          <w:tcPr>
            <w:tcW w:w="1125" w:type="dxa"/>
            <w:noWrap w:val="0"/>
            <w:vAlign w:val="center"/>
          </w:tcPr>
          <w:p w14:paraId="6844C8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411968A4">
            <w:pPr>
              <w:spacing w:line="270" w:lineRule="exact"/>
              <w:jc w:val="left"/>
              <w:rPr>
                <w:kern w:val="0"/>
                <w:szCs w:val="21"/>
              </w:rPr>
            </w:pPr>
            <w:r>
              <w:rPr>
                <w:rFonts w:eastAsia="方正黑体_GBK"/>
                <w:kern w:val="0"/>
                <w:szCs w:val="21"/>
              </w:rPr>
              <w:t>《四川省农村机电提灌管理条例》第三十八条</w:t>
            </w:r>
            <w:r>
              <w:rPr>
                <w:rFonts w:hint="eastAsia" w:eastAsia="方正黑体_GBK"/>
                <w:kern w:val="0"/>
                <w:szCs w:val="21"/>
                <w:lang w:val="en-US" w:eastAsia="zh-CN"/>
              </w:rPr>
              <w:t xml:space="preserve"> </w:t>
            </w:r>
            <w:r>
              <w:rPr>
                <w:kern w:val="0"/>
                <w:szCs w:val="21"/>
              </w:rPr>
              <w:t xml:space="preserve"> 违反本条例的规定，有下列行为之一的，由县级以上人民政府农业机械主管部门责令停止或者纠正；拒不停止或者纠正的，可并处2千元以下罚款：</w:t>
            </w:r>
          </w:p>
          <w:p w14:paraId="5BC692A9">
            <w:pPr>
              <w:numPr>
                <w:ilvl w:val="0"/>
                <w:numId w:val="1"/>
              </w:numPr>
              <w:spacing w:line="270" w:lineRule="exact"/>
              <w:jc w:val="left"/>
              <w:rPr>
                <w:kern w:val="0"/>
                <w:szCs w:val="21"/>
              </w:rPr>
            </w:pPr>
            <w:r>
              <w:rPr>
                <w:kern w:val="0"/>
                <w:szCs w:val="21"/>
              </w:rPr>
              <w:t>堆放妨碍提灌站正常作业和安全生产物品的；</w:t>
            </w:r>
          </w:p>
          <w:p w14:paraId="072D885D">
            <w:pPr>
              <w:numPr>
                <w:ilvl w:val="0"/>
                <w:numId w:val="1"/>
              </w:numPr>
              <w:spacing w:line="270" w:lineRule="exact"/>
              <w:jc w:val="left"/>
              <w:rPr>
                <w:kern w:val="0"/>
                <w:szCs w:val="21"/>
              </w:rPr>
            </w:pPr>
            <w:r>
              <w:rPr>
                <w:kern w:val="0"/>
                <w:szCs w:val="21"/>
              </w:rPr>
              <w:t>兴建妨碍提灌站安全生产建筑物的；（三）种植植物的生长高度影响输电线安全运行的；</w:t>
            </w:r>
          </w:p>
          <w:p w14:paraId="7B13F2CF">
            <w:pPr>
              <w:spacing w:line="270" w:lineRule="exact"/>
              <w:jc w:val="left"/>
              <w:rPr>
                <w:kern w:val="0"/>
                <w:szCs w:val="21"/>
              </w:rPr>
            </w:pPr>
            <w:r>
              <w:rPr>
                <w:kern w:val="0"/>
                <w:szCs w:val="21"/>
              </w:rPr>
              <w:t>（四）扰乱农村机电提灌站正常的生产秩序的；</w:t>
            </w:r>
          </w:p>
          <w:p w14:paraId="2501FEF4">
            <w:pPr>
              <w:spacing w:line="270" w:lineRule="exact"/>
              <w:jc w:val="left"/>
              <w:rPr>
                <w:kern w:val="0"/>
                <w:szCs w:val="21"/>
              </w:rPr>
            </w:pPr>
            <w:r>
              <w:rPr>
                <w:kern w:val="0"/>
                <w:szCs w:val="21"/>
              </w:rPr>
              <w:t>（五）堵塞提灌设施的进出水管的；</w:t>
            </w:r>
          </w:p>
          <w:p w14:paraId="7AF5D431">
            <w:pPr>
              <w:spacing w:line="27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（六）擅自在提灌站专用输变电线路上搭线接电，影响输电线路和变压器安全的。</w:t>
            </w:r>
          </w:p>
        </w:tc>
        <w:tc>
          <w:tcPr>
            <w:tcW w:w="667" w:type="dxa"/>
            <w:noWrap w:val="0"/>
            <w:vAlign w:val="center"/>
          </w:tcPr>
          <w:p w14:paraId="062FF8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F9C23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393B429">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108</w:t>
            </w:r>
          </w:p>
        </w:tc>
        <w:tc>
          <w:tcPr>
            <w:tcW w:w="1923" w:type="dxa"/>
            <w:noWrap w:val="0"/>
            <w:vAlign w:val="center"/>
          </w:tcPr>
          <w:p w14:paraId="0C3FC626">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非法出售、收购废旧机电提灌设备及其主要零部件</w:t>
            </w:r>
          </w:p>
        </w:tc>
        <w:tc>
          <w:tcPr>
            <w:tcW w:w="1708" w:type="dxa"/>
            <w:noWrap w:val="0"/>
            <w:vAlign w:val="center"/>
          </w:tcPr>
          <w:p w14:paraId="469593B1">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《四川省农村机电提灌管理条例》</w:t>
            </w:r>
          </w:p>
        </w:tc>
        <w:tc>
          <w:tcPr>
            <w:tcW w:w="1200" w:type="dxa"/>
            <w:noWrap w:val="0"/>
            <w:vAlign w:val="center"/>
          </w:tcPr>
          <w:p w14:paraId="479611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64C0B2A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1996年8月19日</w:t>
            </w:r>
          </w:p>
        </w:tc>
        <w:tc>
          <w:tcPr>
            <w:tcW w:w="1125" w:type="dxa"/>
            <w:noWrap w:val="0"/>
            <w:vAlign w:val="center"/>
          </w:tcPr>
          <w:p w14:paraId="56DA4E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罚款、没收违法所得、没收非法财物</w:t>
            </w:r>
          </w:p>
        </w:tc>
        <w:tc>
          <w:tcPr>
            <w:tcW w:w="6454" w:type="dxa"/>
            <w:noWrap w:val="0"/>
            <w:vAlign w:val="center"/>
          </w:tcPr>
          <w:p w14:paraId="23451890">
            <w:pPr>
              <w:spacing w:line="280" w:lineRule="exact"/>
              <w:jc w:val="left"/>
              <w:rPr>
                <w:kern w:val="0"/>
                <w:szCs w:val="21"/>
              </w:rPr>
            </w:pPr>
            <w:r>
              <w:rPr>
                <w:rFonts w:eastAsia="方正黑体_GBK"/>
                <w:kern w:val="0"/>
                <w:szCs w:val="21"/>
              </w:rPr>
              <w:t>《四川省农村机电提灌管理条例》第三十九条</w:t>
            </w:r>
            <w:r>
              <w:rPr>
                <w:rFonts w:hint="eastAsia" w:eastAsia="方正黑体_GBK"/>
                <w:kern w:val="0"/>
                <w:szCs w:val="21"/>
                <w:lang w:val="en-US" w:eastAsia="zh-CN"/>
              </w:rPr>
              <w:t xml:space="preserve"> </w:t>
            </w:r>
            <w:r>
              <w:rPr>
                <w:kern w:val="0"/>
                <w:szCs w:val="21"/>
              </w:rPr>
              <w:t xml:space="preserve"> 违反本条例第三十四条的规定，非法出售、收购废旧机电提灌设备及其主要零部件的，由县级以上人民政府农业机械主管部门没收实物和违法所得，可并处相当于实物价值2至5倍的罚款。</w:t>
            </w:r>
          </w:p>
          <w:p w14:paraId="14E7E79D">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方正黑体_GBK"/>
                <w:kern w:val="0"/>
                <w:szCs w:val="21"/>
              </w:rPr>
              <w:t xml:space="preserve">附：《四川省农村机电提灌管理条例》第三十四条 </w:t>
            </w:r>
            <w:r>
              <w:rPr>
                <w:rFonts w:hint="eastAsia" w:eastAsia="方正黑体_GBK"/>
                <w:kern w:val="0"/>
                <w:szCs w:val="21"/>
                <w:lang w:val="en-US" w:eastAsia="zh-CN"/>
              </w:rPr>
              <w:t xml:space="preserve"> </w:t>
            </w:r>
            <w:r>
              <w:rPr>
                <w:szCs w:val="21"/>
                <w:shd w:val="clear" w:color="auto" w:fill="FFFFFF"/>
              </w:rPr>
              <w:t>出售废旧机电提灌设备及其主要零配件，必须持有县级以上人民政府农业机械主管部门开具的有关证明，废旧物资收购单位应当验证收购。禁止任何单位和个人非法出售、收购废旧机电提灌设备及其主要零配件。</w:t>
            </w:r>
          </w:p>
        </w:tc>
        <w:tc>
          <w:tcPr>
            <w:tcW w:w="667" w:type="dxa"/>
            <w:noWrap w:val="0"/>
            <w:vAlign w:val="center"/>
          </w:tcPr>
          <w:p w14:paraId="29D43B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CCA23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212CBA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109</w:t>
            </w:r>
          </w:p>
        </w:tc>
        <w:tc>
          <w:tcPr>
            <w:tcW w:w="1923" w:type="dxa"/>
            <w:noWrap w:val="0"/>
            <w:vAlign w:val="center"/>
          </w:tcPr>
          <w:p w14:paraId="32D9826B">
            <w:pPr>
              <w:spacing w:line="28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未取得操作证书从事常规农用无人驾驶航空器作业飞行活动</w:t>
            </w:r>
          </w:p>
          <w:p w14:paraId="141A0853">
            <w:pPr>
              <w:spacing w:line="280" w:lineRule="exact"/>
              <w:ind w:right="-105" w:rightChars="-50"/>
              <w:jc w:val="left"/>
              <w:rPr>
                <w:rFonts w:hint="eastAsia" w:ascii="宋体" w:hAnsi="宋体" w:eastAsia="宋体" w:cs="宋体"/>
                <w:kern w:val="2"/>
                <w:sz w:val="21"/>
                <w:szCs w:val="21"/>
                <w:lang w:val="en-US" w:eastAsia="zh-CN" w:bidi="ar-SA"/>
              </w:rPr>
            </w:pPr>
          </w:p>
        </w:tc>
        <w:tc>
          <w:tcPr>
            <w:tcW w:w="1708" w:type="dxa"/>
            <w:noWrap w:val="0"/>
            <w:vAlign w:val="center"/>
          </w:tcPr>
          <w:p w14:paraId="0F6066DC">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《无人驾驶航空器飞行管理暂行条例》</w:t>
            </w:r>
          </w:p>
        </w:tc>
        <w:tc>
          <w:tcPr>
            <w:tcW w:w="1200" w:type="dxa"/>
            <w:noWrap w:val="0"/>
            <w:vAlign w:val="center"/>
          </w:tcPr>
          <w:p w14:paraId="2658A1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国务院、中华人民共和国中央军事委员会</w:t>
            </w:r>
          </w:p>
        </w:tc>
        <w:tc>
          <w:tcPr>
            <w:tcW w:w="960" w:type="dxa"/>
            <w:noWrap w:val="0"/>
            <w:vAlign w:val="center"/>
          </w:tcPr>
          <w:p w14:paraId="5889AC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2023年5月31日</w:t>
            </w:r>
          </w:p>
        </w:tc>
        <w:tc>
          <w:tcPr>
            <w:tcW w:w="1125" w:type="dxa"/>
            <w:noWrap w:val="0"/>
            <w:vAlign w:val="center"/>
          </w:tcPr>
          <w:p w14:paraId="64B23E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shd w:val="clear" w:color="auto" w:fill="FFFFFF"/>
              </w:rPr>
              <w:t>罚款</w:t>
            </w:r>
          </w:p>
        </w:tc>
        <w:tc>
          <w:tcPr>
            <w:tcW w:w="6454" w:type="dxa"/>
            <w:noWrap w:val="0"/>
            <w:vAlign w:val="center"/>
          </w:tcPr>
          <w:p w14:paraId="460C78B4">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《无人驾驶航空器飞行管理暂行条例》</w:t>
            </w:r>
            <w:r>
              <w:rPr>
                <w:rFonts w:hint="eastAsia" w:eastAsia="黑体"/>
                <w:kern w:val="0"/>
                <w:szCs w:val="21"/>
              </w:rPr>
              <w:t>第五十条第四款</w:t>
            </w:r>
            <w:r>
              <w:rPr>
                <w:rFonts w:hint="eastAsia"/>
                <w:szCs w:val="21"/>
                <w:shd w:val="clear" w:color="auto" w:fill="FFFFFF"/>
              </w:rPr>
              <w:t xml:space="preserve">  违反本条例规定，未取得操作证书从事常规农用无人驾驶航空器作业飞行活动的，由县级以上地方人民政府农业农村主管部门责令停止作业，并处1000元以上1万元以下的罚款。</w:t>
            </w:r>
          </w:p>
        </w:tc>
        <w:tc>
          <w:tcPr>
            <w:tcW w:w="667" w:type="dxa"/>
            <w:noWrap w:val="0"/>
            <w:vAlign w:val="center"/>
          </w:tcPr>
          <w:p w14:paraId="380C34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CC7EB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5" w:hRule="atLeast"/>
          <w:jc w:val="center"/>
        </w:trPr>
        <w:tc>
          <w:tcPr>
            <w:tcW w:w="903" w:type="dxa"/>
            <w:noWrap w:val="0"/>
            <w:vAlign w:val="center"/>
          </w:tcPr>
          <w:p w14:paraId="1053A7C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110</w:t>
            </w:r>
          </w:p>
        </w:tc>
        <w:tc>
          <w:tcPr>
            <w:tcW w:w="1923" w:type="dxa"/>
            <w:noWrap w:val="0"/>
            <w:vAlign w:val="center"/>
          </w:tcPr>
          <w:p w14:paraId="5584C2F0">
            <w:pPr>
              <w:spacing w:line="280" w:lineRule="exact"/>
              <w:ind w:right="-105" w:rightChars="-50"/>
              <w:jc w:val="left"/>
              <w:rPr>
                <w:rFonts w:hint="eastAsia" w:ascii="宋体" w:hAnsi="宋体" w:eastAsia="宋体" w:cs="宋体"/>
                <w:kern w:val="0"/>
                <w:sz w:val="21"/>
                <w:szCs w:val="21"/>
                <w:lang w:val="en-US" w:eastAsia="zh-CN" w:bidi="ar-SA"/>
              </w:rPr>
            </w:pPr>
            <w:r>
              <w:rPr>
                <w:rFonts w:hint="eastAsia" w:ascii="宋体" w:hAnsi="宋体" w:eastAsia="宋体" w:cs="宋体"/>
                <w:szCs w:val="21"/>
              </w:rPr>
              <w:t>农业投入品生产者、销售者、使用者未按照规定及时回收肥料等农业投入品的包装废弃物或者农用薄膜，或者未按照规定及时回收农药包装废弃物交由专门的机构或者组织进行无害化处理</w:t>
            </w:r>
          </w:p>
        </w:tc>
        <w:tc>
          <w:tcPr>
            <w:tcW w:w="1708" w:type="dxa"/>
            <w:noWrap w:val="0"/>
            <w:vAlign w:val="center"/>
          </w:tcPr>
          <w:p w14:paraId="1CC28B79">
            <w:pPr>
              <w:pStyle w:val="7"/>
              <w:widowControl w:val="0"/>
              <w:spacing w:before="0" w:beforeAutospacing="0" w:after="0" w:afterAutospacing="0" w:line="280" w:lineRule="exact"/>
              <w:jc w:val="both"/>
              <w:rPr>
                <w:rFonts w:hint="eastAsia" w:ascii="宋体" w:hAnsi="宋体" w:eastAsia="宋体" w:cs="宋体"/>
                <w:color w:val="000000"/>
                <w:kern w:val="2"/>
                <w:sz w:val="21"/>
                <w:szCs w:val="21"/>
                <w:lang w:val="en-US" w:eastAsia="zh-CN" w:bidi="ar-SA"/>
              </w:rPr>
            </w:pPr>
            <w:r>
              <w:rPr>
                <w:rFonts w:hint="eastAsia" w:ascii="宋体" w:hAnsi="宋体" w:eastAsia="宋体" w:cs="宋体"/>
                <w:sz w:val="21"/>
                <w:szCs w:val="21"/>
              </w:rPr>
              <w:t>《中华人民共和国土壤污染防治法》</w:t>
            </w:r>
          </w:p>
        </w:tc>
        <w:tc>
          <w:tcPr>
            <w:tcW w:w="1200" w:type="dxa"/>
            <w:noWrap w:val="0"/>
            <w:vAlign w:val="center"/>
          </w:tcPr>
          <w:p w14:paraId="65C2E4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4988C4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2018年8月31日</w:t>
            </w:r>
          </w:p>
        </w:tc>
        <w:tc>
          <w:tcPr>
            <w:tcW w:w="1125" w:type="dxa"/>
            <w:noWrap w:val="0"/>
            <w:vAlign w:val="center"/>
          </w:tcPr>
          <w:p w14:paraId="32531E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6E805D92">
            <w:pPr>
              <w:keepNext w:val="0"/>
              <w:keepLines w:val="0"/>
              <w:pageBreakBefore w:val="0"/>
              <w:widowControl w:val="0"/>
              <w:kinsoku/>
              <w:wordWrap/>
              <w:overflowPunct/>
              <w:topLinePunct w:val="0"/>
              <w:autoSpaceDE/>
              <w:autoSpaceDN/>
              <w:bidi w:val="0"/>
              <w:spacing w:beforeAutospacing="0" w:afterAutospacing="0" w:line="280" w:lineRule="exact"/>
              <w:ind w:firstLine="0" w:firstLineChars="0"/>
              <w:jc w:val="both"/>
              <w:rPr>
                <w:rFonts w:hint="eastAsia" w:ascii="宋体" w:hAnsi="宋体" w:eastAsia="宋体" w:cs="宋体"/>
                <w:kern w:val="0"/>
                <w:sz w:val="21"/>
                <w:szCs w:val="21"/>
                <w:lang w:val="en-US" w:eastAsia="zh-CN" w:bidi="ar-SA"/>
              </w:rPr>
            </w:pPr>
            <w:r>
              <w:rPr>
                <w:rFonts w:ascii="Times New Roman" w:hAnsi="Times New Roman" w:eastAsia="方正黑体_GBK" w:cs="Times New Roman"/>
                <w:sz w:val="21"/>
                <w:szCs w:val="21"/>
              </w:rPr>
              <w:t>《中华人民共和国土壤污染防治法》第八十八条</w:t>
            </w:r>
            <w:r>
              <w:rPr>
                <w:rFonts w:hint="eastAsia" w:eastAsia="方正黑体_GBK" w:cs="Times New Roman"/>
                <w:sz w:val="21"/>
                <w:szCs w:val="21"/>
                <w:lang w:val="en-US" w:eastAsia="zh-CN"/>
              </w:rPr>
              <w:t xml:space="preserve">  </w:t>
            </w:r>
            <w:r>
              <w:rPr>
                <w:rFonts w:ascii="Times New Roman" w:hAnsi="Times New Roman" w:cs="Times New Roman"/>
                <w:sz w:val="21"/>
                <w:szCs w:val="21"/>
              </w:rPr>
              <w:t>违反本法规定，农业投入品生产者、销售者、使用者未按照规定及时回收肥料等农业投入品的包装废弃物或者农用薄膜，或者未按照规定及时回收农药包装废弃物交由专门的机构或者组织进行无害化处理的，由地方人民政府农业农村主管部门责令改正，处一万元以上十万元以下的罚款；农业投入品使用者为个人的，可以处二百元以上二千元以下的罚款。</w:t>
            </w:r>
          </w:p>
        </w:tc>
        <w:tc>
          <w:tcPr>
            <w:tcW w:w="667" w:type="dxa"/>
            <w:noWrap w:val="0"/>
            <w:vAlign w:val="center"/>
          </w:tcPr>
          <w:p w14:paraId="76203EB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DCB9B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5" w:hRule="atLeast"/>
          <w:jc w:val="center"/>
        </w:trPr>
        <w:tc>
          <w:tcPr>
            <w:tcW w:w="903" w:type="dxa"/>
            <w:noWrap w:val="0"/>
            <w:vAlign w:val="center"/>
          </w:tcPr>
          <w:p w14:paraId="7BD6E89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111</w:t>
            </w:r>
          </w:p>
        </w:tc>
        <w:tc>
          <w:tcPr>
            <w:tcW w:w="1923" w:type="dxa"/>
            <w:noWrap w:val="0"/>
            <w:vAlign w:val="center"/>
          </w:tcPr>
          <w:p w14:paraId="12ECC2B8">
            <w:pPr>
              <w:spacing w:line="32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Cs w:val="21"/>
              </w:rPr>
              <w:t>销售、推广未经审定蚕种</w:t>
            </w:r>
          </w:p>
        </w:tc>
        <w:tc>
          <w:tcPr>
            <w:tcW w:w="1708" w:type="dxa"/>
            <w:noWrap w:val="0"/>
            <w:vAlign w:val="center"/>
          </w:tcPr>
          <w:p w14:paraId="1EAA82FF">
            <w:pPr>
              <w:pStyle w:val="2"/>
              <w:widowControl w:val="0"/>
              <w:spacing w:before="0" w:beforeAutospacing="0" w:after="0" w:afterAutospacing="0" w:line="260" w:lineRule="exact"/>
              <w:jc w:val="both"/>
              <w:rPr>
                <w:rFonts w:hint="eastAsia" w:ascii="宋体" w:hAnsi="宋体" w:eastAsia="宋体" w:cs="宋体"/>
                <w:b/>
                <w:bCs/>
                <w:color w:val="auto"/>
                <w:kern w:val="2"/>
                <w:sz w:val="24"/>
                <w:szCs w:val="24"/>
                <w:vertAlign w:val="baseline"/>
                <w:lang w:val="en-US" w:eastAsia="zh-CN" w:bidi="ar-SA"/>
              </w:rPr>
            </w:pPr>
            <w:r>
              <w:rPr>
                <w:rFonts w:hint="eastAsia" w:ascii="宋体" w:hAnsi="宋体" w:eastAsia="宋体" w:cs="宋体"/>
                <w:b w:val="0"/>
                <w:bCs w:val="0"/>
                <w:color w:val="auto"/>
                <w:sz w:val="21"/>
                <w:szCs w:val="21"/>
              </w:rPr>
              <w:t>《蚕种管理办法》</w:t>
            </w:r>
          </w:p>
        </w:tc>
        <w:tc>
          <w:tcPr>
            <w:tcW w:w="1200" w:type="dxa"/>
            <w:noWrap w:val="0"/>
            <w:vAlign w:val="center"/>
          </w:tcPr>
          <w:p w14:paraId="2A4B1C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7CDDA5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 年 6 月 28 日</w:t>
            </w:r>
          </w:p>
        </w:tc>
        <w:tc>
          <w:tcPr>
            <w:tcW w:w="1125" w:type="dxa"/>
            <w:noWrap w:val="0"/>
            <w:vAlign w:val="center"/>
          </w:tcPr>
          <w:p w14:paraId="302FF8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罚款、没收违法所得、没收非法财物</w:t>
            </w:r>
          </w:p>
        </w:tc>
        <w:tc>
          <w:tcPr>
            <w:tcW w:w="6454" w:type="dxa"/>
            <w:noWrap w:val="0"/>
            <w:vAlign w:val="center"/>
          </w:tcPr>
          <w:p w14:paraId="3A34E9C6">
            <w:pPr>
              <w:pStyle w:val="2"/>
              <w:widowControl w:val="0"/>
              <w:spacing w:before="0" w:beforeAutospacing="0" w:after="0" w:afterAutospacing="0" w:line="260" w:lineRule="exact"/>
              <w:jc w:val="both"/>
              <w:rPr>
                <w:rFonts w:ascii="Times New Roman" w:hAnsi="Times New Roman" w:eastAsia="黑体"/>
                <w:b w:val="0"/>
                <w:bCs w:val="0"/>
                <w:color w:val="auto"/>
                <w:sz w:val="21"/>
                <w:szCs w:val="21"/>
              </w:rPr>
            </w:pPr>
            <w:r>
              <w:rPr>
                <w:rFonts w:ascii="Times New Roman" w:hAnsi="Times New Roman" w:eastAsia="黑体"/>
                <w:b w:val="0"/>
                <w:bCs w:val="0"/>
                <w:color w:val="auto"/>
                <w:sz w:val="21"/>
                <w:szCs w:val="21"/>
              </w:rPr>
              <w:t xml:space="preserve">《蚕种管理办法》第十一条第二款  </w:t>
            </w:r>
            <w:r>
              <w:rPr>
                <w:rFonts w:ascii="Times New Roman" w:hAnsi="Times New Roman" w:eastAsia="宋体"/>
                <w:b w:val="0"/>
                <w:bCs w:val="0"/>
                <w:color w:val="auto"/>
                <w:sz w:val="21"/>
                <w:szCs w:val="21"/>
              </w:rPr>
              <w:t>未经审定或者审定未通过的蚕品种，不得生产、经营或者发布广告推广</w:t>
            </w:r>
          </w:p>
          <w:p w14:paraId="5C908EE2">
            <w:pPr>
              <w:pStyle w:val="2"/>
              <w:widowControl w:val="0"/>
              <w:spacing w:before="0" w:beforeAutospacing="0" w:after="0" w:afterAutospacing="0" w:line="260" w:lineRule="exact"/>
              <w:jc w:val="both"/>
              <w:rPr>
                <w:rFonts w:hint="eastAsia" w:ascii="仿宋_GB2312" w:hAnsi="仿宋_GB2312" w:eastAsia="仿宋_GB2312" w:cs="仿宋_GB2312"/>
                <w:b/>
                <w:bCs/>
                <w:color w:val="auto"/>
                <w:kern w:val="2"/>
                <w:sz w:val="24"/>
                <w:szCs w:val="24"/>
                <w:vertAlign w:val="baseline"/>
                <w:lang w:val="en-US" w:eastAsia="zh-CN" w:bidi="ar-SA"/>
              </w:rPr>
            </w:pPr>
            <w:r>
              <w:rPr>
                <w:rFonts w:ascii="Times New Roman" w:hAnsi="Times New Roman" w:eastAsia="黑体"/>
                <w:b w:val="0"/>
                <w:bCs w:val="0"/>
                <w:color w:val="auto"/>
                <w:sz w:val="21"/>
                <w:szCs w:val="21"/>
              </w:rPr>
              <w:t xml:space="preserve">《蚕种管理办法》第三十一条第一款 </w:t>
            </w:r>
            <w:r>
              <w:rPr>
                <w:rFonts w:ascii="Times New Roman" w:hAnsi="Times New Roman" w:eastAsia="宋体"/>
                <w:b w:val="0"/>
                <w:bCs w:val="0"/>
                <w:color w:val="auto"/>
                <w:sz w:val="21"/>
                <w:szCs w:val="21"/>
              </w:rPr>
              <w:t xml:space="preserve"> 违反本办法第十一条第二款的规定，销售、推广未经审定蚕种的，由县级以上人民政府农业农村（蚕业）主管部门责令停止违法行为，没收蚕种和违法所得；违法所得在五万元以上的，并处违法所得一倍以上三倍以下罚款；没有违法所得或者违法所得不足五万元的，并处五千元以上五万元以下罚款。</w:t>
            </w:r>
          </w:p>
        </w:tc>
        <w:tc>
          <w:tcPr>
            <w:tcW w:w="667" w:type="dxa"/>
            <w:noWrap w:val="0"/>
            <w:vAlign w:val="center"/>
          </w:tcPr>
          <w:p w14:paraId="5AE805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021D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0" w:hRule="atLeast"/>
          <w:jc w:val="center"/>
        </w:trPr>
        <w:tc>
          <w:tcPr>
            <w:tcW w:w="903" w:type="dxa"/>
            <w:noWrap w:val="0"/>
            <w:vAlign w:val="center"/>
          </w:tcPr>
          <w:p w14:paraId="5A996A1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112</w:t>
            </w:r>
          </w:p>
        </w:tc>
        <w:tc>
          <w:tcPr>
            <w:tcW w:w="1923" w:type="dxa"/>
            <w:noWrap w:val="0"/>
            <w:vAlign w:val="top"/>
          </w:tcPr>
          <w:p w14:paraId="044280B8">
            <w:pPr>
              <w:spacing w:line="320" w:lineRule="exact"/>
              <w:jc w:val="left"/>
              <w:rPr>
                <w:rFonts w:hint="eastAsia" w:ascii="宋体" w:hAnsi="宋体" w:eastAsia="宋体" w:cs="宋体"/>
                <w:szCs w:val="21"/>
              </w:rPr>
            </w:pPr>
            <w:r>
              <w:rPr>
                <w:rFonts w:hint="eastAsia" w:ascii="宋体" w:hAnsi="宋体" w:eastAsia="宋体" w:cs="宋体"/>
                <w:szCs w:val="21"/>
              </w:rPr>
              <w:t>无蚕种生产、经营许可证或者违反蚕种生产、经营许可证的规定生产经营蚕种；</w:t>
            </w:r>
          </w:p>
          <w:p w14:paraId="69FF5FD2">
            <w:pPr>
              <w:spacing w:line="32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转让、租借蚕种生产、经营许可证</w:t>
            </w:r>
          </w:p>
        </w:tc>
        <w:tc>
          <w:tcPr>
            <w:tcW w:w="1708" w:type="dxa"/>
            <w:noWrap w:val="0"/>
            <w:vAlign w:val="center"/>
          </w:tcPr>
          <w:p w14:paraId="73BD7F56">
            <w:pPr>
              <w:pStyle w:val="2"/>
              <w:widowControl w:val="0"/>
              <w:spacing w:before="0" w:beforeAutospacing="0" w:after="0" w:afterAutospacing="0" w:line="260" w:lineRule="exact"/>
              <w:jc w:val="both"/>
              <w:rPr>
                <w:rFonts w:hint="eastAsia" w:ascii="宋体" w:hAnsi="宋体" w:eastAsia="宋体" w:cs="宋体"/>
                <w:b/>
                <w:bCs/>
                <w:color w:val="auto"/>
                <w:kern w:val="2"/>
                <w:sz w:val="24"/>
                <w:szCs w:val="24"/>
                <w:vertAlign w:val="baseline"/>
                <w:lang w:val="en-US" w:eastAsia="zh-CN" w:bidi="ar-SA"/>
              </w:rPr>
            </w:pPr>
            <w:r>
              <w:rPr>
                <w:rFonts w:hint="eastAsia" w:ascii="宋体" w:hAnsi="宋体" w:eastAsia="宋体" w:cs="宋体"/>
                <w:b w:val="0"/>
                <w:bCs w:val="0"/>
                <w:color w:val="auto"/>
                <w:sz w:val="21"/>
                <w:szCs w:val="21"/>
              </w:rPr>
              <w:t>《蚕种管理办法》</w:t>
            </w:r>
          </w:p>
        </w:tc>
        <w:tc>
          <w:tcPr>
            <w:tcW w:w="1200" w:type="dxa"/>
            <w:noWrap w:val="0"/>
            <w:vAlign w:val="center"/>
          </w:tcPr>
          <w:p w14:paraId="20D028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3ED891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 年 6 月 28 日</w:t>
            </w:r>
          </w:p>
        </w:tc>
        <w:tc>
          <w:tcPr>
            <w:tcW w:w="1125" w:type="dxa"/>
            <w:noWrap w:val="0"/>
            <w:vAlign w:val="center"/>
          </w:tcPr>
          <w:p w14:paraId="29F1AA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w:t>
            </w:r>
          </w:p>
        </w:tc>
        <w:tc>
          <w:tcPr>
            <w:tcW w:w="6454" w:type="dxa"/>
            <w:noWrap w:val="0"/>
            <w:vAlign w:val="center"/>
          </w:tcPr>
          <w:p w14:paraId="6BE497DE">
            <w:pPr>
              <w:pStyle w:val="2"/>
              <w:widowControl w:val="0"/>
              <w:spacing w:before="0" w:beforeAutospacing="0" w:after="0" w:afterAutospacing="0" w:line="260" w:lineRule="exact"/>
              <w:jc w:val="both"/>
              <w:rPr>
                <w:rFonts w:hint="eastAsia" w:ascii="仿宋_GB2312" w:hAnsi="仿宋_GB2312" w:eastAsia="仿宋_GB2312" w:cs="仿宋_GB2312"/>
                <w:b/>
                <w:bCs/>
                <w:color w:val="auto"/>
                <w:kern w:val="2"/>
                <w:sz w:val="24"/>
                <w:szCs w:val="24"/>
                <w:vertAlign w:val="baseline"/>
                <w:lang w:val="en-US" w:eastAsia="zh-CN" w:bidi="ar-SA"/>
              </w:rPr>
            </w:pPr>
            <w:r>
              <w:rPr>
                <w:rFonts w:ascii="Times New Roman" w:hAnsi="Times New Roman" w:eastAsia="黑体"/>
                <w:b w:val="0"/>
                <w:bCs w:val="0"/>
                <w:color w:val="auto"/>
                <w:sz w:val="21"/>
                <w:szCs w:val="21"/>
              </w:rPr>
              <w:t xml:space="preserve">《蚕种管理办法》第三十二条 </w:t>
            </w:r>
            <w:r>
              <w:rPr>
                <w:rFonts w:ascii="Times New Roman" w:hAnsi="Times New Roman" w:eastAsia="宋体"/>
                <w:b w:val="0"/>
                <w:bCs w:val="0"/>
                <w:color w:val="auto"/>
                <w:sz w:val="21"/>
                <w:szCs w:val="21"/>
              </w:rPr>
              <w:t xml:space="preserve"> 违反本办法有关规定，无蚕种生产、经营许可证或者违反蚕种生产、经营许可证的规定生产经营蚕种，或者转让、租借蚕种生产、经营许可证的，由县级以上人民政府农业农村（蚕业）主管部门责令停止违法行为，没收违法所得；违法所得在三万元以上的，并处违法所得一倍以上三倍以下罚款；没有违法所得或者违法所得不足三万元的，并处三千元以上三万元以下罚款。违反蚕种生产、经营许可证的规定生产经营蚕种或者转让、租借蚕种生产、经营许可证，情节严重的，并处吊销蚕种生产、经营许可证。</w:t>
            </w:r>
          </w:p>
        </w:tc>
        <w:tc>
          <w:tcPr>
            <w:tcW w:w="667" w:type="dxa"/>
            <w:noWrap w:val="0"/>
            <w:vAlign w:val="center"/>
          </w:tcPr>
          <w:p w14:paraId="17EDA2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775F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8F9D29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113</w:t>
            </w:r>
          </w:p>
        </w:tc>
        <w:tc>
          <w:tcPr>
            <w:tcW w:w="1923" w:type="dxa"/>
            <w:noWrap w:val="0"/>
            <w:vAlign w:val="center"/>
          </w:tcPr>
          <w:p w14:paraId="4A054777">
            <w:pPr>
              <w:spacing w:line="32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Cs w:val="21"/>
              </w:rPr>
              <w:t>销售的蚕种未附具蚕种检疫证明、质量合格证</w:t>
            </w:r>
          </w:p>
        </w:tc>
        <w:tc>
          <w:tcPr>
            <w:tcW w:w="1708" w:type="dxa"/>
            <w:noWrap w:val="0"/>
            <w:vAlign w:val="center"/>
          </w:tcPr>
          <w:p w14:paraId="47C57CA8">
            <w:pPr>
              <w:pStyle w:val="2"/>
              <w:widowControl w:val="0"/>
              <w:spacing w:before="0" w:beforeAutospacing="0" w:after="0" w:afterAutospacing="0" w:line="300" w:lineRule="exact"/>
              <w:jc w:val="center"/>
              <w:rPr>
                <w:rFonts w:hint="eastAsia" w:ascii="宋体" w:hAnsi="宋体" w:eastAsia="宋体" w:cs="宋体"/>
                <w:b/>
                <w:bCs/>
                <w:color w:val="auto"/>
                <w:kern w:val="2"/>
                <w:sz w:val="24"/>
                <w:szCs w:val="24"/>
                <w:vertAlign w:val="baseline"/>
                <w:lang w:val="en-US" w:eastAsia="zh-CN" w:bidi="ar-SA"/>
              </w:rPr>
            </w:pPr>
            <w:r>
              <w:rPr>
                <w:rFonts w:hint="eastAsia" w:ascii="宋体" w:hAnsi="宋体" w:eastAsia="宋体" w:cs="宋体"/>
                <w:b w:val="0"/>
                <w:bCs w:val="0"/>
                <w:color w:val="auto"/>
                <w:sz w:val="21"/>
                <w:szCs w:val="21"/>
              </w:rPr>
              <w:t>《蚕种管理办法》</w:t>
            </w:r>
          </w:p>
        </w:tc>
        <w:tc>
          <w:tcPr>
            <w:tcW w:w="1200" w:type="dxa"/>
            <w:noWrap w:val="0"/>
            <w:vAlign w:val="center"/>
          </w:tcPr>
          <w:p w14:paraId="592A6D4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593609F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 年 6 月 28 日</w:t>
            </w:r>
          </w:p>
        </w:tc>
        <w:tc>
          <w:tcPr>
            <w:tcW w:w="1125" w:type="dxa"/>
            <w:noWrap w:val="0"/>
            <w:vAlign w:val="center"/>
          </w:tcPr>
          <w:p w14:paraId="6F869A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w:t>
            </w:r>
          </w:p>
        </w:tc>
        <w:tc>
          <w:tcPr>
            <w:tcW w:w="6454" w:type="dxa"/>
            <w:noWrap w:val="0"/>
            <w:vAlign w:val="center"/>
          </w:tcPr>
          <w:p w14:paraId="3CCD8C5A">
            <w:pPr>
              <w:pStyle w:val="2"/>
              <w:widowControl w:val="0"/>
              <w:spacing w:before="0" w:beforeAutospacing="0" w:after="0" w:afterAutospacing="0" w:line="300" w:lineRule="exact"/>
              <w:jc w:val="left"/>
              <w:rPr>
                <w:rFonts w:hint="eastAsia" w:ascii="仿宋_GB2312" w:hAnsi="仿宋_GB2312" w:eastAsia="仿宋_GB2312" w:cs="仿宋_GB2312"/>
                <w:b/>
                <w:bCs/>
                <w:color w:val="auto"/>
                <w:kern w:val="2"/>
                <w:sz w:val="24"/>
                <w:szCs w:val="24"/>
                <w:vertAlign w:val="baseline"/>
                <w:lang w:val="en-US" w:eastAsia="zh-CN" w:bidi="ar-SA"/>
              </w:rPr>
            </w:pPr>
            <w:r>
              <w:rPr>
                <w:rFonts w:ascii="Times New Roman" w:hAnsi="Times New Roman" w:eastAsia="黑体"/>
                <w:b w:val="0"/>
                <w:bCs w:val="0"/>
                <w:color w:val="auto"/>
                <w:sz w:val="21"/>
                <w:szCs w:val="21"/>
              </w:rPr>
              <w:t>《蚕种管理办法》第三十三条</w:t>
            </w:r>
            <w:r>
              <w:rPr>
                <w:rFonts w:ascii="Times New Roman" w:hAnsi="Times New Roman" w:eastAsia="宋体"/>
                <w:b w:val="0"/>
                <w:bCs w:val="0"/>
                <w:color w:val="auto"/>
                <w:sz w:val="21"/>
                <w:szCs w:val="21"/>
              </w:rPr>
              <w:t xml:space="preserve">  销售的蚕种未附具蚕种检疫证明、质量合格证的，由县级以上地方人民政府农业农村（蚕业）主管部门责令改正，没收违法所得，可以处二千元以下罚款。</w:t>
            </w:r>
          </w:p>
        </w:tc>
        <w:tc>
          <w:tcPr>
            <w:tcW w:w="667" w:type="dxa"/>
            <w:noWrap w:val="0"/>
            <w:vAlign w:val="center"/>
          </w:tcPr>
          <w:p w14:paraId="56ABF3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1577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65" w:hRule="atLeast"/>
          <w:jc w:val="center"/>
        </w:trPr>
        <w:tc>
          <w:tcPr>
            <w:tcW w:w="903" w:type="dxa"/>
            <w:noWrap w:val="0"/>
            <w:vAlign w:val="center"/>
          </w:tcPr>
          <w:p w14:paraId="5B0D00B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114</w:t>
            </w:r>
          </w:p>
        </w:tc>
        <w:tc>
          <w:tcPr>
            <w:tcW w:w="1923" w:type="dxa"/>
            <w:noWrap w:val="0"/>
            <w:vAlign w:val="center"/>
          </w:tcPr>
          <w:p w14:paraId="7956C352">
            <w:pPr>
              <w:spacing w:line="320" w:lineRule="exact"/>
              <w:rPr>
                <w:rFonts w:hint="eastAsia" w:ascii="宋体" w:hAnsi="宋体" w:eastAsia="宋体" w:cs="宋体"/>
                <w:szCs w:val="21"/>
              </w:rPr>
            </w:pPr>
            <w:r>
              <w:rPr>
                <w:rFonts w:hint="eastAsia" w:ascii="宋体" w:hAnsi="宋体" w:eastAsia="宋体" w:cs="宋体"/>
                <w:szCs w:val="21"/>
              </w:rPr>
              <w:t xml:space="preserve">以不合格蚕种冒充合格的蚕种进行销售； </w:t>
            </w:r>
          </w:p>
          <w:p w14:paraId="26BBEF7A">
            <w:pPr>
              <w:spacing w:line="32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冒充其他企业（种场）名称或者品种的蚕种进行销售</w:t>
            </w:r>
          </w:p>
        </w:tc>
        <w:tc>
          <w:tcPr>
            <w:tcW w:w="1708" w:type="dxa"/>
            <w:noWrap w:val="0"/>
            <w:vAlign w:val="center"/>
          </w:tcPr>
          <w:p w14:paraId="24AEF09F">
            <w:pPr>
              <w:pStyle w:val="2"/>
              <w:widowControl w:val="0"/>
              <w:spacing w:before="0" w:beforeAutospacing="0" w:after="0" w:afterAutospacing="0" w:line="300" w:lineRule="exact"/>
              <w:jc w:val="center"/>
              <w:rPr>
                <w:rFonts w:hint="eastAsia" w:ascii="宋体" w:hAnsi="宋体" w:eastAsia="宋体" w:cs="宋体"/>
                <w:b/>
                <w:bCs/>
                <w:color w:val="auto"/>
                <w:kern w:val="2"/>
                <w:sz w:val="24"/>
                <w:szCs w:val="24"/>
                <w:vertAlign w:val="baseline"/>
                <w:lang w:val="en-US" w:eastAsia="zh-CN" w:bidi="ar-SA"/>
              </w:rPr>
            </w:pPr>
            <w:r>
              <w:rPr>
                <w:rFonts w:hint="eastAsia" w:ascii="宋体" w:hAnsi="宋体" w:eastAsia="宋体" w:cs="宋体"/>
                <w:b w:val="0"/>
                <w:bCs w:val="0"/>
                <w:color w:val="auto"/>
                <w:sz w:val="21"/>
                <w:szCs w:val="21"/>
              </w:rPr>
              <w:t>《蚕种管理办法》</w:t>
            </w:r>
          </w:p>
        </w:tc>
        <w:tc>
          <w:tcPr>
            <w:tcW w:w="1200" w:type="dxa"/>
            <w:noWrap w:val="0"/>
            <w:vAlign w:val="center"/>
          </w:tcPr>
          <w:p w14:paraId="0B1050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6671FC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2006 年 6 月 28 日</w:t>
            </w:r>
          </w:p>
        </w:tc>
        <w:tc>
          <w:tcPr>
            <w:tcW w:w="1125" w:type="dxa"/>
            <w:noWrap w:val="0"/>
            <w:vAlign w:val="center"/>
          </w:tcPr>
          <w:p w14:paraId="2BB2E93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罚款、没收违法所得、没收非法财物</w:t>
            </w:r>
          </w:p>
        </w:tc>
        <w:tc>
          <w:tcPr>
            <w:tcW w:w="6454" w:type="dxa"/>
            <w:noWrap w:val="0"/>
            <w:vAlign w:val="center"/>
          </w:tcPr>
          <w:p w14:paraId="15102FC8">
            <w:pPr>
              <w:pStyle w:val="2"/>
              <w:widowControl w:val="0"/>
              <w:spacing w:before="0" w:beforeAutospacing="0" w:after="0" w:afterAutospacing="0" w:line="300" w:lineRule="exact"/>
              <w:jc w:val="both"/>
              <w:rPr>
                <w:rFonts w:ascii="Times New Roman" w:hAnsi="Times New Roman" w:eastAsia="宋体"/>
                <w:b w:val="0"/>
                <w:bCs w:val="0"/>
                <w:color w:val="auto"/>
                <w:sz w:val="21"/>
                <w:szCs w:val="21"/>
              </w:rPr>
            </w:pPr>
            <w:r>
              <w:rPr>
                <w:rFonts w:ascii="Times New Roman" w:hAnsi="Times New Roman" w:eastAsia="黑体"/>
                <w:b w:val="0"/>
                <w:bCs w:val="0"/>
                <w:color w:val="auto"/>
                <w:sz w:val="21"/>
                <w:szCs w:val="21"/>
              </w:rPr>
              <w:t>《蚕种管理办法》第三十四条</w:t>
            </w:r>
            <w:r>
              <w:rPr>
                <w:rFonts w:hint="eastAsia" w:ascii="Times New Roman" w:hAnsi="Times New Roman" w:eastAsia="黑体"/>
                <w:b w:val="0"/>
                <w:bCs w:val="0"/>
                <w:color w:val="auto"/>
                <w:sz w:val="21"/>
                <w:szCs w:val="21"/>
                <w:lang w:val="en-US" w:eastAsia="zh-CN"/>
              </w:rPr>
              <w:t xml:space="preserve">  </w:t>
            </w:r>
            <w:r>
              <w:rPr>
                <w:rFonts w:ascii="Times New Roman" w:hAnsi="Times New Roman" w:eastAsia="宋体"/>
                <w:b w:val="0"/>
                <w:bCs w:val="0"/>
                <w:color w:val="auto"/>
                <w:sz w:val="21"/>
                <w:szCs w:val="21"/>
              </w:rPr>
              <w:t>违反本办法第二十三条第一项至第二项规定的，由县级以上地方人民政府农业农村（蚕业）主管部门责令停止销售，没收违法销售的蚕种和违法所得；违法所得在五万元以上的，并处违法所得一倍以上五倍以下罚款；没有违法所得或者违法所得不足五万元的，并处五千元以上五万元以下罚款；情节严重的，并处吊销蚕种生产、经营许可证。</w:t>
            </w:r>
          </w:p>
          <w:p w14:paraId="03CD58AB">
            <w:pPr>
              <w:pStyle w:val="2"/>
              <w:widowControl w:val="0"/>
              <w:spacing w:before="0" w:beforeAutospacing="0" w:after="0" w:afterAutospacing="0" w:line="300" w:lineRule="exact"/>
              <w:jc w:val="both"/>
              <w:rPr>
                <w:rFonts w:ascii="Times New Roman" w:hAnsi="Times New Roman" w:eastAsia="宋体"/>
                <w:b w:val="0"/>
                <w:bCs w:val="0"/>
                <w:color w:val="auto"/>
                <w:sz w:val="21"/>
                <w:szCs w:val="21"/>
              </w:rPr>
            </w:pPr>
            <w:r>
              <w:rPr>
                <w:rFonts w:ascii="Times New Roman" w:hAnsi="Times New Roman" w:eastAsia="黑体"/>
                <w:b w:val="0"/>
                <w:bCs w:val="0"/>
                <w:color w:val="auto"/>
                <w:sz w:val="21"/>
                <w:szCs w:val="21"/>
              </w:rPr>
              <w:t xml:space="preserve">《蚕种管理办法》第二十三条第一、二项 </w:t>
            </w:r>
            <w:r>
              <w:rPr>
                <w:rFonts w:ascii="Times New Roman" w:hAnsi="Times New Roman" w:eastAsia="宋体"/>
                <w:b w:val="0"/>
                <w:bCs w:val="0"/>
                <w:color w:val="auto"/>
                <w:sz w:val="21"/>
                <w:szCs w:val="21"/>
              </w:rPr>
              <w:t xml:space="preserve"> 禁止销售下列蚕种：</w:t>
            </w:r>
          </w:p>
          <w:p w14:paraId="48A76856">
            <w:pPr>
              <w:pStyle w:val="2"/>
              <w:widowControl w:val="0"/>
              <w:spacing w:before="0" w:beforeAutospacing="0" w:after="0" w:afterAutospacing="0" w:line="300" w:lineRule="exact"/>
              <w:jc w:val="both"/>
              <w:rPr>
                <w:rFonts w:ascii="Times New Roman" w:hAnsi="Times New Roman" w:eastAsia="宋体"/>
                <w:b w:val="0"/>
                <w:bCs w:val="0"/>
                <w:color w:val="auto"/>
                <w:sz w:val="21"/>
                <w:szCs w:val="21"/>
              </w:rPr>
            </w:pPr>
            <w:r>
              <w:rPr>
                <w:rFonts w:ascii="Times New Roman" w:hAnsi="Times New Roman" w:eastAsia="宋体"/>
                <w:b w:val="0"/>
                <w:bCs w:val="0"/>
                <w:color w:val="auto"/>
                <w:sz w:val="21"/>
                <w:szCs w:val="21"/>
              </w:rPr>
              <w:t>（一）以不合格蚕种冒充合格的蚕种；</w:t>
            </w:r>
          </w:p>
          <w:p w14:paraId="01FAF38F">
            <w:pPr>
              <w:pStyle w:val="2"/>
              <w:widowControl w:val="0"/>
              <w:spacing w:before="0" w:beforeAutospacing="0" w:after="0" w:afterAutospacing="0" w:line="300" w:lineRule="exact"/>
              <w:jc w:val="both"/>
              <w:rPr>
                <w:rFonts w:hint="eastAsia" w:ascii="仿宋_GB2312" w:hAnsi="仿宋_GB2312" w:eastAsia="仿宋_GB2312" w:cs="仿宋_GB2312"/>
                <w:b/>
                <w:bCs/>
                <w:color w:val="auto"/>
                <w:kern w:val="2"/>
                <w:sz w:val="24"/>
                <w:szCs w:val="24"/>
                <w:vertAlign w:val="baseline"/>
                <w:lang w:val="en-US" w:eastAsia="zh-CN" w:bidi="ar-SA"/>
              </w:rPr>
            </w:pPr>
            <w:r>
              <w:rPr>
                <w:rFonts w:ascii="Times New Roman" w:hAnsi="Times New Roman" w:eastAsia="宋体"/>
                <w:b w:val="0"/>
                <w:bCs w:val="0"/>
                <w:color w:val="auto"/>
                <w:sz w:val="21"/>
                <w:szCs w:val="21"/>
              </w:rPr>
              <w:t>（二）冒充其他企业（种场）名称或者品种的蚕种；</w:t>
            </w:r>
          </w:p>
        </w:tc>
        <w:tc>
          <w:tcPr>
            <w:tcW w:w="667" w:type="dxa"/>
            <w:noWrap w:val="0"/>
            <w:vAlign w:val="center"/>
          </w:tcPr>
          <w:p w14:paraId="642D4D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15A8B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506503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115</w:t>
            </w:r>
          </w:p>
        </w:tc>
        <w:tc>
          <w:tcPr>
            <w:tcW w:w="1923" w:type="dxa"/>
            <w:noWrap w:val="0"/>
            <w:vAlign w:val="center"/>
          </w:tcPr>
          <w:p w14:paraId="35DCE5F7">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生产推广未经审定或者审定不合格蚕品种</w:t>
            </w:r>
          </w:p>
        </w:tc>
        <w:tc>
          <w:tcPr>
            <w:tcW w:w="1708" w:type="dxa"/>
            <w:noWrap w:val="0"/>
            <w:vAlign w:val="center"/>
          </w:tcPr>
          <w:p w14:paraId="5741CBD4">
            <w:pPr>
              <w:spacing w:line="30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《四川省蚕种管理条例》</w:t>
            </w:r>
          </w:p>
        </w:tc>
        <w:tc>
          <w:tcPr>
            <w:tcW w:w="1200" w:type="dxa"/>
            <w:noWrap w:val="0"/>
            <w:vAlign w:val="center"/>
          </w:tcPr>
          <w:p w14:paraId="74DF11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7244F5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1995年12月20日</w:t>
            </w:r>
          </w:p>
        </w:tc>
        <w:tc>
          <w:tcPr>
            <w:tcW w:w="1125" w:type="dxa"/>
            <w:noWrap w:val="0"/>
            <w:vAlign w:val="center"/>
          </w:tcPr>
          <w:p w14:paraId="590E3E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D8A11AC">
            <w:pPr>
              <w:spacing w:line="300" w:lineRule="exact"/>
              <w:jc w:val="left"/>
              <w:rPr>
                <w:kern w:val="0"/>
                <w:szCs w:val="21"/>
              </w:rPr>
            </w:pPr>
            <w:r>
              <w:rPr>
                <w:rFonts w:eastAsia="黑体"/>
                <w:kern w:val="0"/>
                <w:szCs w:val="21"/>
              </w:rPr>
              <w:t>《四川省蚕种管理条例》第十二条　</w:t>
            </w:r>
            <w:r>
              <w:rPr>
                <w:kern w:val="0"/>
                <w:szCs w:val="21"/>
              </w:rPr>
              <w:t>经家蚕品种审定委员会认定的蚕品种杂交组合型式不得更改。未经审定或者审定不合格的蚕品种，不得生产、推广和宣传。</w:t>
            </w:r>
          </w:p>
          <w:p w14:paraId="28FBA536">
            <w:pPr>
              <w:spacing w:line="30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《四川省蚕种管理条例》第二十九条第一款　</w:t>
            </w:r>
            <w:r>
              <w:rPr>
                <w:kern w:val="0"/>
                <w:szCs w:val="21"/>
              </w:rPr>
              <w:t>违反本条例第十二条的规定，生产推广未经审定或者审定不合格蚕品种的，责令立即停止生产和推广，就地销毁蚕种，可处五千元以上三万元以下的罚款；拒不停止违法活动的，吊销许可证。</w:t>
            </w:r>
          </w:p>
        </w:tc>
        <w:tc>
          <w:tcPr>
            <w:tcW w:w="667" w:type="dxa"/>
            <w:noWrap w:val="0"/>
            <w:vAlign w:val="top"/>
          </w:tcPr>
          <w:p w14:paraId="7BB574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1335F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1F580DB">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116</w:t>
            </w:r>
          </w:p>
        </w:tc>
        <w:tc>
          <w:tcPr>
            <w:tcW w:w="1923" w:type="dxa"/>
            <w:noWrap w:val="0"/>
            <w:vAlign w:val="center"/>
          </w:tcPr>
          <w:p w14:paraId="0B10496B">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更改蚕品种杂交组合型式</w:t>
            </w:r>
          </w:p>
        </w:tc>
        <w:tc>
          <w:tcPr>
            <w:tcW w:w="1708" w:type="dxa"/>
            <w:noWrap w:val="0"/>
            <w:vAlign w:val="center"/>
          </w:tcPr>
          <w:p w14:paraId="29D3C6E7">
            <w:pPr>
              <w:pStyle w:val="7"/>
              <w:widowControl w:val="0"/>
              <w:shd w:val="clear" w:color="auto" w:fill="FFFFFF"/>
              <w:spacing w:before="0" w:beforeAutospacing="0" w:after="0" w:afterAutospacing="0" w:line="30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shd w:val="clear" w:color="auto" w:fill="auto"/>
              </w:rPr>
              <w:t>《四川省蚕种管理条例》</w:t>
            </w:r>
          </w:p>
        </w:tc>
        <w:tc>
          <w:tcPr>
            <w:tcW w:w="1200" w:type="dxa"/>
            <w:noWrap w:val="0"/>
            <w:vAlign w:val="center"/>
          </w:tcPr>
          <w:p w14:paraId="04A73E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45A31C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1995年12月20日</w:t>
            </w:r>
          </w:p>
        </w:tc>
        <w:tc>
          <w:tcPr>
            <w:tcW w:w="1125" w:type="dxa"/>
            <w:noWrap w:val="0"/>
            <w:vAlign w:val="center"/>
          </w:tcPr>
          <w:p w14:paraId="7AF108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10373FB">
            <w:pPr>
              <w:spacing w:line="300" w:lineRule="exact"/>
              <w:jc w:val="left"/>
              <w:rPr>
                <w:kern w:val="0"/>
                <w:szCs w:val="21"/>
              </w:rPr>
            </w:pPr>
            <w:r>
              <w:rPr>
                <w:rFonts w:eastAsia="黑体"/>
                <w:kern w:val="0"/>
                <w:szCs w:val="21"/>
              </w:rPr>
              <w:t>《四川省蚕种管理条例》第十二条</w:t>
            </w:r>
            <w:r>
              <w:rPr>
                <w:rFonts w:hint="eastAsia" w:eastAsia="黑体"/>
                <w:kern w:val="0"/>
                <w:szCs w:val="21"/>
                <w:lang w:val="en-US" w:eastAsia="zh-CN"/>
              </w:rPr>
              <w:t xml:space="preserve">  </w:t>
            </w:r>
            <w:r>
              <w:rPr>
                <w:kern w:val="0"/>
                <w:szCs w:val="21"/>
              </w:rPr>
              <w:t>经家蚕品种审定委员会认定的蚕品种杂交组合型式不得更改。未经审定或者审定不合格的蚕品种，不得生产、推广和宣传。</w:t>
            </w:r>
          </w:p>
          <w:p w14:paraId="0FBBA01B">
            <w:pPr>
              <w:pStyle w:val="7"/>
              <w:widowControl w:val="0"/>
              <w:shd w:val="clear" w:color="auto" w:fill="FFFFFF"/>
              <w:spacing w:before="0" w:beforeAutospacing="0" w:after="0" w:afterAutospacing="0" w:line="300" w:lineRule="exact"/>
              <w:jc w:val="both"/>
              <w:rPr>
                <w:rFonts w:hint="eastAsia" w:ascii="仿宋_GB2312" w:hAnsi="仿宋_GB2312" w:eastAsia="仿宋_GB2312" w:cs="仿宋_GB2312"/>
                <w:color w:val="auto"/>
                <w:kern w:val="2"/>
                <w:sz w:val="24"/>
                <w:szCs w:val="24"/>
                <w:vertAlign w:val="baseline"/>
                <w:lang w:val="en-US" w:eastAsia="zh-CN" w:bidi="ar-SA"/>
              </w:rPr>
            </w:pPr>
            <w:r>
              <w:rPr>
                <w:rFonts w:ascii="Times New Roman" w:hAnsi="Times New Roman" w:eastAsia="黑体" w:cs="Times New Roman"/>
                <w:sz w:val="21"/>
                <w:szCs w:val="21"/>
                <w:shd w:val="clear" w:color="auto" w:fill="auto"/>
              </w:rPr>
              <w:t xml:space="preserve">《四川省蚕种管理条例》第二十九条第二款 </w:t>
            </w:r>
            <w:r>
              <w:rPr>
                <w:rFonts w:ascii="Times New Roman" w:hAnsi="Times New Roman" w:cs="Times New Roman"/>
                <w:sz w:val="21"/>
                <w:szCs w:val="21"/>
                <w:shd w:val="clear" w:color="auto" w:fill="auto"/>
              </w:rPr>
              <w:t xml:space="preserve"> 违反本条例第十二条的规定，更改蚕品种杂交组合型式的，责令就地销毁蚕种，可处一千元以上五千元以下的罚款。</w:t>
            </w:r>
          </w:p>
        </w:tc>
        <w:tc>
          <w:tcPr>
            <w:tcW w:w="667" w:type="dxa"/>
            <w:noWrap w:val="0"/>
            <w:vAlign w:val="top"/>
          </w:tcPr>
          <w:p w14:paraId="318C7A3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C114E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40" w:hRule="atLeast"/>
          <w:jc w:val="center"/>
        </w:trPr>
        <w:tc>
          <w:tcPr>
            <w:tcW w:w="903" w:type="dxa"/>
            <w:noWrap w:val="0"/>
            <w:vAlign w:val="center"/>
          </w:tcPr>
          <w:p w14:paraId="7C8768E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117</w:t>
            </w:r>
          </w:p>
        </w:tc>
        <w:tc>
          <w:tcPr>
            <w:tcW w:w="1923" w:type="dxa"/>
            <w:noWrap w:val="0"/>
            <w:vAlign w:val="center"/>
          </w:tcPr>
          <w:p w14:paraId="0745E897">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未经批准新建、扩建、改建蚕种场和蚕种冷库</w:t>
            </w:r>
          </w:p>
        </w:tc>
        <w:tc>
          <w:tcPr>
            <w:tcW w:w="1708" w:type="dxa"/>
            <w:noWrap w:val="0"/>
            <w:vAlign w:val="center"/>
          </w:tcPr>
          <w:p w14:paraId="0CE12448">
            <w:pPr>
              <w:spacing w:line="28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《四川省蚕种管理条例》</w:t>
            </w:r>
          </w:p>
        </w:tc>
        <w:tc>
          <w:tcPr>
            <w:tcW w:w="1200" w:type="dxa"/>
            <w:noWrap w:val="0"/>
            <w:vAlign w:val="center"/>
          </w:tcPr>
          <w:p w14:paraId="78C4F2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5736DC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1995年12月20日</w:t>
            </w:r>
          </w:p>
        </w:tc>
        <w:tc>
          <w:tcPr>
            <w:tcW w:w="1125" w:type="dxa"/>
            <w:noWrap w:val="0"/>
            <w:vAlign w:val="center"/>
          </w:tcPr>
          <w:p w14:paraId="1DE2E5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14FC4FA2">
            <w:pPr>
              <w:spacing w:line="280" w:lineRule="exact"/>
              <w:jc w:val="left"/>
              <w:rPr>
                <w:kern w:val="0"/>
                <w:szCs w:val="21"/>
              </w:rPr>
            </w:pPr>
            <w:r>
              <w:rPr>
                <w:rFonts w:eastAsia="黑体"/>
                <w:kern w:val="0"/>
                <w:szCs w:val="21"/>
              </w:rPr>
              <w:t>《四川省蚕种管理条例》第十五条</w:t>
            </w:r>
            <w:r>
              <w:rPr>
                <w:rFonts w:hint="eastAsia" w:eastAsia="黑体"/>
                <w:kern w:val="0"/>
                <w:szCs w:val="21"/>
                <w:lang w:val="en-US" w:eastAsia="zh-CN"/>
              </w:rPr>
              <w:t xml:space="preserve">  </w:t>
            </w:r>
            <w:r>
              <w:rPr>
                <w:kern w:val="0"/>
                <w:szCs w:val="21"/>
              </w:rPr>
              <w:t>全省蚕种场和蚕种冷库的建设，由省农业行政主管部门统一规划。新建、扩建、改建蚕种场和蚕种冷库，报省农业行政主管部门批准后方能申办立项建设手续。 </w:t>
            </w:r>
          </w:p>
          <w:p w14:paraId="7B5E1C7B">
            <w:pPr>
              <w:spacing w:line="280" w:lineRule="exact"/>
              <w:jc w:val="left"/>
              <w:rPr>
                <w:kern w:val="0"/>
                <w:szCs w:val="21"/>
              </w:rPr>
            </w:pPr>
            <w:r>
              <w:rPr>
                <w:kern w:val="0"/>
                <w:szCs w:val="21"/>
              </w:rPr>
              <w:t>蚕种场和蚕种冷库附近五公里以内，任何单位和个人不得修建排放有毒物质、污染蚕种生产环境的砖瓦厂、农药厂、化工厂和油库等。</w:t>
            </w:r>
          </w:p>
          <w:p w14:paraId="2FCE70AA">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《四川省蚕种管理条例》第三十条</w:t>
            </w:r>
            <w:r>
              <w:rPr>
                <w:rFonts w:hint="eastAsia" w:eastAsia="黑体"/>
                <w:kern w:val="0"/>
                <w:szCs w:val="21"/>
                <w:lang w:val="en-US" w:eastAsia="zh-CN"/>
              </w:rPr>
              <w:t xml:space="preserve">  </w:t>
            </w:r>
            <w:r>
              <w:rPr>
                <w:kern w:val="0"/>
                <w:szCs w:val="21"/>
              </w:rPr>
              <w:t>违反本条例第十五条的规定，未经批准新建、扩建、改建蚕种场和蚕种冷库的，责令立即停止建设施工；继续施工的，处五万元以上十万元以下的罚款。 </w:t>
            </w:r>
          </w:p>
        </w:tc>
        <w:tc>
          <w:tcPr>
            <w:tcW w:w="667" w:type="dxa"/>
            <w:noWrap w:val="0"/>
            <w:vAlign w:val="top"/>
          </w:tcPr>
          <w:p w14:paraId="2977B8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3097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5" w:hRule="atLeast"/>
          <w:jc w:val="center"/>
        </w:trPr>
        <w:tc>
          <w:tcPr>
            <w:tcW w:w="903" w:type="dxa"/>
            <w:noWrap w:val="0"/>
            <w:vAlign w:val="center"/>
          </w:tcPr>
          <w:p w14:paraId="6DD3E3B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118</w:t>
            </w:r>
          </w:p>
        </w:tc>
        <w:tc>
          <w:tcPr>
            <w:tcW w:w="1923" w:type="dxa"/>
            <w:noWrap w:val="0"/>
            <w:vAlign w:val="center"/>
          </w:tcPr>
          <w:p w14:paraId="72DE6BD6">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无证生产繁殖和冷藏蚕种，或者对无证的生产单位发放原种</w:t>
            </w:r>
          </w:p>
        </w:tc>
        <w:tc>
          <w:tcPr>
            <w:tcW w:w="1708" w:type="dxa"/>
            <w:noWrap w:val="0"/>
            <w:vAlign w:val="center"/>
          </w:tcPr>
          <w:p w14:paraId="3487D622">
            <w:pPr>
              <w:spacing w:line="28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《四川省蚕</w:t>
            </w:r>
            <w:r>
              <w:rPr>
                <w:rFonts w:hint="eastAsia" w:ascii="宋体" w:hAnsi="宋体" w:eastAsia="宋体" w:cs="宋体"/>
                <w:spacing w:val="-6"/>
                <w:kern w:val="0"/>
                <w:szCs w:val="21"/>
              </w:rPr>
              <w:t>种管理条例》</w:t>
            </w:r>
          </w:p>
        </w:tc>
        <w:tc>
          <w:tcPr>
            <w:tcW w:w="1200" w:type="dxa"/>
            <w:noWrap w:val="0"/>
            <w:vAlign w:val="center"/>
          </w:tcPr>
          <w:p w14:paraId="5C1F12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6CE46C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1995年12月20日</w:t>
            </w:r>
          </w:p>
        </w:tc>
        <w:tc>
          <w:tcPr>
            <w:tcW w:w="1125" w:type="dxa"/>
            <w:noWrap w:val="0"/>
            <w:vAlign w:val="center"/>
          </w:tcPr>
          <w:p w14:paraId="5610E9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罚款、没收违法所得、没收非法财物</w:t>
            </w:r>
          </w:p>
        </w:tc>
        <w:tc>
          <w:tcPr>
            <w:tcW w:w="6454" w:type="dxa"/>
            <w:noWrap w:val="0"/>
            <w:vAlign w:val="center"/>
          </w:tcPr>
          <w:p w14:paraId="67C0065F">
            <w:pPr>
              <w:spacing w:line="280" w:lineRule="exact"/>
              <w:jc w:val="left"/>
              <w:rPr>
                <w:kern w:val="0"/>
                <w:szCs w:val="21"/>
              </w:rPr>
            </w:pPr>
            <w:r>
              <w:rPr>
                <w:rFonts w:eastAsia="黑体"/>
                <w:kern w:val="0"/>
                <w:szCs w:val="21"/>
              </w:rPr>
              <w:t>《四川省蚕</w:t>
            </w:r>
            <w:r>
              <w:rPr>
                <w:rFonts w:eastAsia="黑体"/>
                <w:spacing w:val="-6"/>
                <w:kern w:val="0"/>
                <w:szCs w:val="21"/>
              </w:rPr>
              <w:t xml:space="preserve">种管理条例》第十七条  </w:t>
            </w:r>
            <w:r>
              <w:rPr>
                <w:rFonts w:hint="eastAsia" w:eastAsia="黑体"/>
                <w:spacing w:val="-6"/>
                <w:kern w:val="0"/>
                <w:szCs w:val="21"/>
                <w:lang w:val="en-US" w:eastAsia="zh-CN"/>
              </w:rPr>
              <w:t xml:space="preserve"> </w:t>
            </w:r>
            <w:r>
              <w:rPr>
                <w:spacing w:val="-6"/>
                <w:kern w:val="0"/>
                <w:szCs w:val="21"/>
              </w:rPr>
              <w:t>蚕种生产和冷藏实行生产许可制度。生产许可证由省农业行政主管部门根据全省蚕种的需求总量和本条例第十六条、第十八条的规定核发。 </w:t>
            </w:r>
          </w:p>
          <w:p w14:paraId="2E0E6261">
            <w:pPr>
              <w:spacing w:line="280" w:lineRule="exact"/>
              <w:jc w:val="left"/>
              <w:rPr>
                <w:kern w:val="0"/>
                <w:szCs w:val="21"/>
              </w:rPr>
            </w:pPr>
            <w:r>
              <w:rPr>
                <w:kern w:val="0"/>
                <w:szCs w:val="21"/>
              </w:rPr>
              <w:t>科研、教学单位从事以经营、销售为目的的蚕种生产应当申领生产许可证，但从事以科研、教学为目的的蚕种生产除外。 </w:t>
            </w:r>
          </w:p>
          <w:p w14:paraId="574C2E38">
            <w:pPr>
              <w:spacing w:line="280" w:lineRule="exact"/>
              <w:jc w:val="left"/>
              <w:rPr>
                <w:kern w:val="0"/>
                <w:szCs w:val="21"/>
              </w:rPr>
            </w:pPr>
            <w:r>
              <w:rPr>
                <w:rFonts w:eastAsia="黑体"/>
                <w:kern w:val="0"/>
                <w:szCs w:val="21"/>
              </w:rPr>
              <w:t>《四川省蚕种管理条例》第十八条</w:t>
            </w:r>
            <w:r>
              <w:rPr>
                <w:rFonts w:hint="eastAsia" w:eastAsia="黑体"/>
                <w:kern w:val="0"/>
                <w:szCs w:val="21"/>
                <w:lang w:val="en-US" w:eastAsia="zh-CN"/>
              </w:rPr>
              <w:t xml:space="preserve">  </w:t>
            </w:r>
            <w:r>
              <w:rPr>
                <w:kern w:val="0"/>
                <w:szCs w:val="21"/>
              </w:rPr>
              <w:t>原蚕种的繁殖生产，由省蚕种机构指定有条件的蚕种生产、科研、教学单位按省统一计划繁殖生产。未经指定的蚕种生产、科研、教学单位或者个人，不得从事原蚕种的繁殖。 </w:t>
            </w:r>
          </w:p>
          <w:p w14:paraId="01EC73F1">
            <w:pPr>
              <w:spacing w:line="280" w:lineRule="exact"/>
              <w:jc w:val="left"/>
              <w:rPr>
                <w:kern w:val="0"/>
                <w:szCs w:val="21"/>
              </w:rPr>
            </w:pPr>
            <w:r>
              <w:rPr>
                <w:kern w:val="0"/>
                <w:szCs w:val="21"/>
              </w:rPr>
              <w:t>原种生产单位对无蚕种生产许可证的单位，不得发放原种。 </w:t>
            </w:r>
          </w:p>
          <w:p w14:paraId="6EA9339D">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《四川省蚕种管理条例》第三十一条</w:t>
            </w:r>
            <w:r>
              <w:rPr>
                <w:rFonts w:hint="eastAsia" w:eastAsia="黑体"/>
                <w:kern w:val="0"/>
                <w:szCs w:val="21"/>
                <w:lang w:val="en-US" w:eastAsia="zh-CN"/>
              </w:rPr>
              <w:t xml:space="preserve">  </w:t>
            </w:r>
            <w:r>
              <w:rPr>
                <w:kern w:val="0"/>
                <w:szCs w:val="21"/>
              </w:rPr>
              <w:t>违反本条例第十七条、第十八条的规定，无证生产繁殖和冷藏蚕种，或者对无证的生产单位发放原种的，没收蚕种及其收入，并处相当于违法所得二至五倍的罚款。 </w:t>
            </w:r>
          </w:p>
        </w:tc>
        <w:tc>
          <w:tcPr>
            <w:tcW w:w="667" w:type="dxa"/>
            <w:noWrap w:val="0"/>
            <w:vAlign w:val="top"/>
          </w:tcPr>
          <w:p w14:paraId="36EB11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2F09C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0BC9E62">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119</w:t>
            </w:r>
          </w:p>
        </w:tc>
        <w:tc>
          <w:tcPr>
            <w:tcW w:w="1923" w:type="dxa"/>
            <w:noWrap w:val="0"/>
            <w:vAlign w:val="center"/>
          </w:tcPr>
          <w:p w14:paraId="039E3942">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不依照核定的生产种类和超过核定的生产数量组织生产蚕种</w:t>
            </w:r>
          </w:p>
        </w:tc>
        <w:tc>
          <w:tcPr>
            <w:tcW w:w="1708" w:type="dxa"/>
            <w:noWrap w:val="0"/>
            <w:vAlign w:val="center"/>
          </w:tcPr>
          <w:p w14:paraId="34DB0D7B">
            <w:pPr>
              <w:spacing w:line="26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《四川省蚕种管理条例》</w:t>
            </w:r>
          </w:p>
        </w:tc>
        <w:tc>
          <w:tcPr>
            <w:tcW w:w="1200" w:type="dxa"/>
            <w:noWrap w:val="0"/>
            <w:vAlign w:val="center"/>
          </w:tcPr>
          <w:p w14:paraId="0DC4E0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292270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1995年12月20日</w:t>
            </w:r>
          </w:p>
        </w:tc>
        <w:tc>
          <w:tcPr>
            <w:tcW w:w="1125" w:type="dxa"/>
            <w:noWrap w:val="0"/>
            <w:vAlign w:val="center"/>
          </w:tcPr>
          <w:p w14:paraId="24CAEA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罚款、没收违法所得、没收非法财物</w:t>
            </w:r>
          </w:p>
        </w:tc>
        <w:tc>
          <w:tcPr>
            <w:tcW w:w="6454" w:type="dxa"/>
            <w:noWrap w:val="0"/>
            <w:vAlign w:val="center"/>
          </w:tcPr>
          <w:p w14:paraId="3C75FF8F">
            <w:pPr>
              <w:spacing w:line="260" w:lineRule="exact"/>
              <w:rPr>
                <w:rFonts w:eastAsia="黑体"/>
                <w:kern w:val="0"/>
                <w:szCs w:val="21"/>
              </w:rPr>
            </w:pPr>
            <w:r>
              <w:rPr>
                <w:rFonts w:eastAsia="黑体"/>
                <w:kern w:val="0"/>
                <w:szCs w:val="21"/>
              </w:rPr>
              <w:t>《四川省蚕种管理条例》第十九条　</w:t>
            </w:r>
            <w:r>
              <w:rPr>
                <w:kern w:val="0"/>
                <w:szCs w:val="21"/>
              </w:rPr>
              <w:t>蚕种生产单位应当依照蚕种生产许可证核定的生产种类和数量按计划组织生产。未经发证机关批准，不得与无证生产单位或者个人联合制种。</w:t>
            </w:r>
          </w:p>
          <w:p w14:paraId="61F1D36D">
            <w:pPr>
              <w:spacing w:line="26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《四川省蚕种管理条例》第三十二条第一款　</w:t>
            </w:r>
            <w:r>
              <w:rPr>
                <w:kern w:val="0"/>
                <w:szCs w:val="21"/>
              </w:rPr>
              <w:t>违反本条例第十九条的规定，不依照核定的生产种类和超过核定的生产数量组织生产蚕种的，没收违法生产的蚕种及其收入，可处三千元以上一万元以下的罚款。 </w:t>
            </w:r>
          </w:p>
        </w:tc>
        <w:tc>
          <w:tcPr>
            <w:tcW w:w="667" w:type="dxa"/>
            <w:noWrap w:val="0"/>
            <w:vAlign w:val="top"/>
          </w:tcPr>
          <w:p w14:paraId="2CDDAB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DE806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0" w:hRule="atLeast"/>
          <w:jc w:val="center"/>
        </w:trPr>
        <w:tc>
          <w:tcPr>
            <w:tcW w:w="903" w:type="dxa"/>
            <w:noWrap w:val="0"/>
            <w:vAlign w:val="center"/>
          </w:tcPr>
          <w:p w14:paraId="7933B35B">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120</w:t>
            </w:r>
          </w:p>
        </w:tc>
        <w:tc>
          <w:tcPr>
            <w:tcW w:w="1923" w:type="dxa"/>
            <w:noWrap w:val="0"/>
            <w:vAlign w:val="center"/>
          </w:tcPr>
          <w:p w14:paraId="159FCC6E">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未经批准与无证生产单位或者个人联合制种</w:t>
            </w:r>
          </w:p>
        </w:tc>
        <w:tc>
          <w:tcPr>
            <w:tcW w:w="1708" w:type="dxa"/>
            <w:noWrap w:val="0"/>
            <w:vAlign w:val="center"/>
          </w:tcPr>
          <w:p w14:paraId="5D79E5F8">
            <w:pPr>
              <w:spacing w:line="26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《四川省蚕种管理条例》</w:t>
            </w:r>
          </w:p>
        </w:tc>
        <w:tc>
          <w:tcPr>
            <w:tcW w:w="1200" w:type="dxa"/>
            <w:noWrap w:val="0"/>
            <w:vAlign w:val="center"/>
          </w:tcPr>
          <w:p w14:paraId="6085E8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18CCA6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1995年12月20日</w:t>
            </w:r>
          </w:p>
        </w:tc>
        <w:tc>
          <w:tcPr>
            <w:tcW w:w="1125" w:type="dxa"/>
            <w:noWrap w:val="0"/>
            <w:vAlign w:val="center"/>
          </w:tcPr>
          <w:p w14:paraId="6B8328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罚款、没收非法财物</w:t>
            </w:r>
          </w:p>
        </w:tc>
        <w:tc>
          <w:tcPr>
            <w:tcW w:w="6454" w:type="dxa"/>
            <w:noWrap w:val="0"/>
            <w:vAlign w:val="center"/>
          </w:tcPr>
          <w:p w14:paraId="28344B0C">
            <w:pPr>
              <w:keepNext w:val="0"/>
              <w:keepLines w:val="0"/>
              <w:pageBreakBefore w:val="0"/>
              <w:widowControl w:val="0"/>
              <w:kinsoku/>
              <w:wordWrap/>
              <w:overflowPunct/>
              <w:topLinePunct w:val="0"/>
              <w:autoSpaceDE/>
              <w:autoSpaceDN/>
              <w:bidi w:val="0"/>
              <w:adjustRightInd/>
              <w:snapToGrid/>
              <w:spacing w:line="320" w:lineRule="exact"/>
              <w:textAlignment w:val="auto"/>
              <w:rPr>
                <w:rFonts w:eastAsia="黑体"/>
                <w:kern w:val="0"/>
                <w:szCs w:val="21"/>
              </w:rPr>
            </w:pPr>
            <w:r>
              <w:rPr>
                <w:rFonts w:eastAsia="黑体"/>
                <w:kern w:val="0"/>
                <w:szCs w:val="21"/>
              </w:rPr>
              <w:t>《四川省蚕种管理条例》第十九条　</w:t>
            </w:r>
            <w:r>
              <w:rPr>
                <w:kern w:val="0"/>
                <w:szCs w:val="21"/>
              </w:rPr>
              <w:t>蚕种生产单位应当依照蚕种生产许可证核定的生产种类和数量按计划组织生产。未经发证机关批准，不得与无证生产单位或者个人联合制种。</w:t>
            </w:r>
          </w:p>
          <w:p w14:paraId="5C1F80BF">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《四川省蚕种管理条例》第三十二条第二款  </w:t>
            </w:r>
            <w:r>
              <w:rPr>
                <w:kern w:val="0"/>
                <w:szCs w:val="21"/>
              </w:rPr>
              <w:t>违反本条例第十九条的规定，未经批准与无证生产单位或者个人联合制种的，吊销生产许可证，没收蚕种，并处一万元以上五万元以下的罚款。 </w:t>
            </w:r>
          </w:p>
        </w:tc>
        <w:tc>
          <w:tcPr>
            <w:tcW w:w="667" w:type="dxa"/>
            <w:noWrap w:val="0"/>
            <w:vAlign w:val="top"/>
          </w:tcPr>
          <w:p w14:paraId="2265840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0CEAC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60" w:hRule="atLeast"/>
          <w:jc w:val="center"/>
        </w:trPr>
        <w:tc>
          <w:tcPr>
            <w:tcW w:w="903" w:type="dxa"/>
            <w:noWrap w:val="0"/>
            <w:vAlign w:val="center"/>
          </w:tcPr>
          <w:p w14:paraId="6EFF98B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121</w:t>
            </w:r>
          </w:p>
        </w:tc>
        <w:tc>
          <w:tcPr>
            <w:tcW w:w="1923" w:type="dxa"/>
            <w:noWrap w:val="0"/>
            <w:vAlign w:val="center"/>
          </w:tcPr>
          <w:p w14:paraId="6A5CED5F">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允许无证的蚕种入库或者对无证单位发放蚕种</w:t>
            </w:r>
          </w:p>
        </w:tc>
        <w:tc>
          <w:tcPr>
            <w:tcW w:w="1708" w:type="dxa"/>
            <w:noWrap w:val="0"/>
            <w:vAlign w:val="center"/>
          </w:tcPr>
          <w:p w14:paraId="06C37DD4">
            <w:pPr>
              <w:spacing w:line="30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《四川省蚕种管理条例》</w:t>
            </w:r>
          </w:p>
        </w:tc>
        <w:tc>
          <w:tcPr>
            <w:tcW w:w="1200" w:type="dxa"/>
            <w:noWrap w:val="0"/>
            <w:vAlign w:val="center"/>
          </w:tcPr>
          <w:p w14:paraId="5C8947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0FA009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1995年12月20日</w:t>
            </w:r>
          </w:p>
        </w:tc>
        <w:tc>
          <w:tcPr>
            <w:tcW w:w="1125" w:type="dxa"/>
            <w:noWrap w:val="0"/>
            <w:vAlign w:val="center"/>
          </w:tcPr>
          <w:p w14:paraId="7BD2E1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罚款、没收违法所得、没收非法财物</w:t>
            </w:r>
          </w:p>
        </w:tc>
        <w:tc>
          <w:tcPr>
            <w:tcW w:w="6454" w:type="dxa"/>
            <w:noWrap w:val="0"/>
            <w:vAlign w:val="center"/>
          </w:tcPr>
          <w:p w14:paraId="68615813">
            <w:pPr>
              <w:keepNext w:val="0"/>
              <w:keepLines w:val="0"/>
              <w:pageBreakBefore w:val="0"/>
              <w:widowControl w:val="0"/>
              <w:kinsoku/>
              <w:wordWrap/>
              <w:overflowPunct/>
              <w:topLinePunct w:val="0"/>
              <w:autoSpaceDE/>
              <w:autoSpaceDN/>
              <w:bidi w:val="0"/>
              <w:adjustRightInd/>
              <w:snapToGrid/>
              <w:spacing w:line="320" w:lineRule="exact"/>
              <w:textAlignment w:val="auto"/>
              <w:rPr>
                <w:kern w:val="0"/>
                <w:szCs w:val="21"/>
              </w:rPr>
            </w:pPr>
            <w:r>
              <w:rPr>
                <w:rFonts w:eastAsia="黑体"/>
                <w:kern w:val="0"/>
                <w:szCs w:val="21"/>
              </w:rPr>
              <w:t>《四川省蚕种管理条例》第二十条</w:t>
            </w:r>
            <w:r>
              <w:rPr>
                <w:rFonts w:hint="eastAsia" w:eastAsia="黑体"/>
                <w:kern w:val="0"/>
                <w:szCs w:val="21"/>
                <w:lang w:val="en-US" w:eastAsia="zh-CN"/>
              </w:rPr>
              <w:t xml:space="preserve">  </w:t>
            </w:r>
            <w:r>
              <w:rPr>
                <w:kern w:val="0"/>
                <w:szCs w:val="21"/>
              </w:rPr>
              <w:t>蚕种冷库由省蚕种机构实行统一管理。蚕种冷库应当按照蚕种生产许可证核定的冷藏能力冷藏蚕种，对无生产许可证和经营许可证的单位不得发放蚕种。有下列情形之一的蚕种，不得允许入库： </w:t>
            </w:r>
          </w:p>
          <w:p w14:paraId="0D5B7FE6">
            <w:pPr>
              <w:keepNext w:val="0"/>
              <w:keepLines w:val="0"/>
              <w:pageBreakBefore w:val="0"/>
              <w:widowControl w:val="0"/>
              <w:kinsoku/>
              <w:wordWrap/>
              <w:overflowPunct/>
              <w:topLinePunct w:val="0"/>
              <w:autoSpaceDE/>
              <w:autoSpaceDN/>
              <w:bidi w:val="0"/>
              <w:adjustRightInd/>
              <w:snapToGrid/>
              <w:spacing w:line="320" w:lineRule="exact"/>
              <w:textAlignment w:val="auto"/>
              <w:rPr>
                <w:kern w:val="0"/>
                <w:szCs w:val="21"/>
              </w:rPr>
            </w:pPr>
            <w:r>
              <w:rPr>
                <w:kern w:val="0"/>
                <w:szCs w:val="21"/>
              </w:rPr>
              <w:t>（一）无蚕种生产许可证的单位生产的蚕种； </w:t>
            </w:r>
          </w:p>
          <w:p w14:paraId="7141DE20">
            <w:pPr>
              <w:keepNext w:val="0"/>
              <w:keepLines w:val="0"/>
              <w:pageBreakBefore w:val="0"/>
              <w:widowControl w:val="0"/>
              <w:kinsoku/>
              <w:wordWrap/>
              <w:overflowPunct/>
              <w:topLinePunct w:val="0"/>
              <w:autoSpaceDE/>
              <w:autoSpaceDN/>
              <w:bidi w:val="0"/>
              <w:adjustRightInd/>
              <w:snapToGrid/>
              <w:spacing w:line="320" w:lineRule="exact"/>
              <w:textAlignment w:val="auto"/>
              <w:rPr>
                <w:kern w:val="0"/>
                <w:szCs w:val="21"/>
              </w:rPr>
            </w:pPr>
            <w:r>
              <w:rPr>
                <w:kern w:val="0"/>
                <w:szCs w:val="21"/>
              </w:rPr>
              <w:t>（二）无检验检疫合格证调入省内的蚕种。 </w:t>
            </w:r>
          </w:p>
          <w:p w14:paraId="2A7A9F58">
            <w:pPr>
              <w:keepNext w:val="0"/>
              <w:keepLines w:val="0"/>
              <w:pageBreakBefore w:val="0"/>
              <w:widowControl w:val="0"/>
              <w:kinsoku/>
              <w:wordWrap/>
              <w:overflowPunct/>
              <w:topLinePunct w:val="0"/>
              <w:autoSpaceDE/>
              <w:autoSpaceDN/>
              <w:bidi w:val="0"/>
              <w:adjustRightInd/>
              <w:snapToGrid/>
              <w:spacing w:line="32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《四川省蚕种管理条例》第三十三条</w:t>
            </w:r>
            <w:r>
              <w:rPr>
                <w:rFonts w:hint="eastAsia" w:eastAsia="黑体"/>
                <w:kern w:val="0"/>
                <w:szCs w:val="21"/>
                <w:lang w:val="en-US" w:eastAsia="zh-CN"/>
              </w:rPr>
              <w:t xml:space="preserve">  </w:t>
            </w:r>
            <w:r>
              <w:rPr>
                <w:kern w:val="0"/>
                <w:szCs w:val="21"/>
              </w:rPr>
              <w:t>违反本条例第二十条的规定，允许无证的蚕种入库或者对无证单位发放蚕种的，封存或者销毁无证的蚕种，没收违法发放的蚕种和违法所得，并处相当于违法所得三至六倍的罚款。</w:t>
            </w:r>
          </w:p>
        </w:tc>
        <w:tc>
          <w:tcPr>
            <w:tcW w:w="667" w:type="dxa"/>
            <w:noWrap w:val="0"/>
            <w:vAlign w:val="top"/>
          </w:tcPr>
          <w:p w14:paraId="320A21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4E4FD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0" w:hRule="atLeast"/>
          <w:jc w:val="center"/>
        </w:trPr>
        <w:tc>
          <w:tcPr>
            <w:tcW w:w="903" w:type="dxa"/>
            <w:noWrap w:val="0"/>
            <w:vAlign w:val="center"/>
          </w:tcPr>
          <w:p w14:paraId="411428C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122</w:t>
            </w:r>
          </w:p>
        </w:tc>
        <w:tc>
          <w:tcPr>
            <w:tcW w:w="1923" w:type="dxa"/>
            <w:noWrap w:val="0"/>
            <w:vAlign w:val="center"/>
          </w:tcPr>
          <w:p w14:paraId="586F4AA9">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未经许可向农民供应蚕种</w:t>
            </w:r>
          </w:p>
        </w:tc>
        <w:tc>
          <w:tcPr>
            <w:tcW w:w="1708" w:type="dxa"/>
            <w:noWrap w:val="0"/>
            <w:vAlign w:val="center"/>
          </w:tcPr>
          <w:p w14:paraId="47ADE6F8">
            <w:pPr>
              <w:spacing w:line="30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《四川省蚕种管理条例》</w:t>
            </w:r>
          </w:p>
        </w:tc>
        <w:tc>
          <w:tcPr>
            <w:tcW w:w="1200" w:type="dxa"/>
            <w:noWrap w:val="0"/>
            <w:vAlign w:val="center"/>
          </w:tcPr>
          <w:p w14:paraId="6A45F1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7C0D4EF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1995年12月20日</w:t>
            </w:r>
          </w:p>
        </w:tc>
        <w:tc>
          <w:tcPr>
            <w:tcW w:w="1125" w:type="dxa"/>
            <w:noWrap w:val="0"/>
            <w:vAlign w:val="center"/>
          </w:tcPr>
          <w:p w14:paraId="1FEB89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罚款、没收违法所得、没收非法财物</w:t>
            </w:r>
          </w:p>
        </w:tc>
        <w:tc>
          <w:tcPr>
            <w:tcW w:w="6454" w:type="dxa"/>
            <w:noWrap w:val="0"/>
            <w:vAlign w:val="center"/>
          </w:tcPr>
          <w:p w14:paraId="15D7DBF5">
            <w:pPr>
              <w:keepNext w:val="0"/>
              <w:keepLines w:val="0"/>
              <w:pageBreakBefore w:val="0"/>
              <w:widowControl w:val="0"/>
              <w:kinsoku/>
              <w:wordWrap/>
              <w:overflowPunct/>
              <w:topLinePunct w:val="0"/>
              <w:autoSpaceDE/>
              <w:autoSpaceDN/>
              <w:bidi w:val="0"/>
              <w:adjustRightInd/>
              <w:snapToGrid/>
              <w:spacing w:line="320" w:lineRule="exact"/>
              <w:textAlignment w:val="auto"/>
              <w:rPr>
                <w:rFonts w:eastAsia="黑体"/>
                <w:kern w:val="0"/>
                <w:szCs w:val="21"/>
              </w:rPr>
            </w:pPr>
            <w:r>
              <w:rPr>
                <w:rFonts w:eastAsia="黑体"/>
                <w:kern w:val="0"/>
                <w:szCs w:val="21"/>
              </w:rPr>
              <w:t xml:space="preserve">《四川省蚕种管理条例》第二十三条  </w:t>
            </w:r>
            <w:r>
              <w:rPr>
                <w:rFonts w:hint="eastAsia" w:eastAsia="黑体"/>
                <w:kern w:val="0"/>
                <w:szCs w:val="21"/>
                <w:lang w:val="en-US" w:eastAsia="zh-CN"/>
              </w:rPr>
              <w:t xml:space="preserve"> </w:t>
            </w:r>
            <w:r>
              <w:rPr>
                <w:kern w:val="0"/>
                <w:szCs w:val="21"/>
              </w:rPr>
              <w:t>县级蚕种经营单位向农民销售普通蚕种实行许可制度，许可证由省农业行政主管部门统一核发。</w:t>
            </w:r>
          </w:p>
          <w:p w14:paraId="7FB31CBC">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《四川省蚕种管理条例》第三十四条</w:t>
            </w:r>
            <w:r>
              <w:rPr>
                <w:rFonts w:hint="eastAsia" w:eastAsia="黑体"/>
                <w:kern w:val="0"/>
                <w:szCs w:val="21"/>
                <w:lang w:val="en-US" w:eastAsia="zh-CN"/>
              </w:rPr>
              <w:t xml:space="preserve">  </w:t>
            </w:r>
            <w:r>
              <w:rPr>
                <w:kern w:val="0"/>
                <w:szCs w:val="21"/>
              </w:rPr>
              <w:t>违反本条例第二十三条的规定，未经许可向农民销售蚕种的，责令立即停止销售；拒不停止的，没收蚕种及其收入，并处相当于违法所得四至八倍的罚款。</w:t>
            </w:r>
          </w:p>
        </w:tc>
        <w:tc>
          <w:tcPr>
            <w:tcW w:w="667" w:type="dxa"/>
            <w:noWrap w:val="0"/>
            <w:vAlign w:val="top"/>
          </w:tcPr>
          <w:p w14:paraId="3B99AB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6915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20" w:hRule="atLeast"/>
          <w:jc w:val="center"/>
        </w:trPr>
        <w:tc>
          <w:tcPr>
            <w:tcW w:w="903" w:type="dxa"/>
            <w:noWrap w:val="0"/>
            <w:vAlign w:val="center"/>
          </w:tcPr>
          <w:p w14:paraId="5C5ABE0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123</w:t>
            </w:r>
          </w:p>
        </w:tc>
        <w:tc>
          <w:tcPr>
            <w:tcW w:w="1923" w:type="dxa"/>
            <w:noWrap w:val="0"/>
            <w:vAlign w:val="center"/>
          </w:tcPr>
          <w:p w14:paraId="785CED78">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安排无质量合格证的蚕种出入库，或者经营无质量合格证的蚕种</w:t>
            </w:r>
          </w:p>
        </w:tc>
        <w:tc>
          <w:tcPr>
            <w:tcW w:w="1708" w:type="dxa"/>
            <w:noWrap w:val="0"/>
            <w:vAlign w:val="center"/>
          </w:tcPr>
          <w:p w14:paraId="7CBC252B">
            <w:pPr>
              <w:spacing w:line="30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《四川省蚕种管理条例》</w:t>
            </w:r>
          </w:p>
        </w:tc>
        <w:tc>
          <w:tcPr>
            <w:tcW w:w="1200" w:type="dxa"/>
            <w:noWrap w:val="0"/>
            <w:vAlign w:val="center"/>
          </w:tcPr>
          <w:p w14:paraId="7F0756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51EC11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1995年12月20日</w:t>
            </w:r>
          </w:p>
        </w:tc>
        <w:tc>
          <w:tcPr>
            <w:tcW w:w="1125" w:type="dxa"/>
            <w:noWrap w:val="0"/>
            <w:vAlign w:val="center"/>
          </w:tcPr>
          <w:p w14:paraId="7CA8B0F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罚款、没收非法财物</w:t>
            </w:r>
          </w:p>
        </w:tc>
        <w:tc>
          <w:tcPr>
            <w:tcW w:w="6454" w:type="dxa"/>
            <w:noWrap w:val="0"/>
            <w:vAlign w:val="center"/>
          </w:tcPr>
          <w:p w14:paraId="5060B71D">
            <w:pPr>
              <w:spacing w:line="300" w:lineRule="exact"/>
              <w:rPr>
                <w:kern w:val="0"/>
                <w:szCs w:val="21"/>
              </w:rPr>
            </w:pPr>
            <w:r>
              <w:rPr>
                <w:rFonts w:eastAsia="黑体"/>
                <w:kern w:val="0"/>
                <w:szCs w:val="21"/>
              </w:rPr>
              <w:t>《四川省蚕种管理条例》第二十七条　</w:t>
            </w:r>
            <w:r>
              <w:rPr>
                <w:kern w:val="0"/>
                <w:szCs w:val="21"/>
              </w:rPr>
              <w:t>凡生产、经营的蚕种，应当经蚕种质量监督检验机构检验，合格的发给省统一印制的蚕种质量合格证。 　　 </w:t>
            </w:r>
          </w:p>
          <w:p w14:paraId="03438A5C">
            <w:pPr>
              <w:spacing w:line="300" w:lineRule="exact"/>
              <w:rPr>
                <w:kern w:val="0"/>
                <w:szCs w:val="21"/>
              </w:rPr>
            </w:pPr>
            <w:r>
              <w:rPr>
                <w:kern w:val="0"/>
                <w:szCs w:val="21"/>
              </w:rPr>
              <w:t>无蚕种质量合格证的蚕种，蚕种冷库不得安排出、入库，任何单位和个人不得经营和使用。  </w:t>
            </w:r>
          </w:p>
          <w:p w14:paraId="3E51EC61">
            <w:pPr>
              <w:spacing w:line="30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《四川省蚕种管理条例》第三十五条  </w:t>
            </w:r>
            <w:r>
              <w:rPr>
                <w:kern w:val="0"/>
                <w:szCs w:val="21"/>
              </w:rPr>
              <w:t>违反本条例第二十七条的规定，安排无质量合格证的蚕种出入库，或者经营无质量合格证的蚕种的，没收蚕种，就地销毁，并处二万元以上八万元以下的罚款。 </w:t>
            </w:r>
          </w:p>
        </w:tc>
        <w:tc>
          <w:tcPr>
            <w:tcW w:w="667" w:type="dxa"/>
            <w:noWrap w:val="0"/>
            <w:vAlign w:val="top"/>
          </w:tcPr>
          <w:p w14:paraId="7E9FB8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EADCA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0" w:hRule="atLeast"/>
          <w:jc w:val="center"/>
        </w:trPr>
        <w:tc>
          <w:tcPr>
            <w:tcW w:w="903" w:type="dxa"/>
            <w:noWrap w:val="0"/>
            <w:vAlign w:val="center"/>
          </w:tcPr>
          <w:p w14:paraId="1BBCBF1B">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124</w:t>
            </w:r>
          </w:p>
        </w:tc>
        <w:tc>
          <w:tcPr>
            <w:tcW w:w="1923" w:type="dxa"/>
            <w:noWrap w:val="0"/>
            <w:vAlign w:val="center"/>
          </w:tcPr>
          <w:p w14:paraId="5BC2DE0F">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拒不销毁检验不合格蚕种</w:t>
            </w:r>
          </w:p>
        </w:tc>
        <w:tc>
          <w:tcPr>
            <w:tcW w:w="1708" w:type="dxa"/>
            <w:noWrap w:val="0"/>
            <w:vAlign w:val="center"/>
          </w:tcPr>
          <w:p w14:paraId="510C451D">
            <w:pPr>
              <w:spacing w:line="30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rPr>
              <w:t>《四川省蚕种管理条例》</w:t>
            </w:r>
          </w:p>
        </w:tc>
        <w:tc>
          <w:tcPr>
            <w:tcW w:w="1200" w:type="dxa"/>
            <w:noWrap w:val="0"/>
            <w:vAlign w:val="center"/>
          </w:tcPr>
          <w:p w14:paraId="2D4451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0F3F71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1995年12月20日</w:t>
            </w:r>
          </w:p>
        </w:tc>
        <w:tc>
          <w:tcPr>
            <w:tcW w:w="1125" w:type="dxa"/>
            <w:noWrap w:val="0"/>
            <w:vAlign w:val="center"/>
          </w:tcPr>
          <w:p w14:paraId="0CB39A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0C350561">
            <w:pPr>
              <w:pStyle w:val="7"/>
              <w:widowControl w:val="0"/>
              <w:shd w:val="clear" w:color="auto" w:fill="FFFFFF"/>
              <w:spacing w:before="0" w:beforeAutospacing="0" w:after="0" w:afterAutospacing="0" w:line="300" w:lineRule="exact"/>
              <w:jc w:val="both"/>
              <w:rPr>
                <w:rFonts w:ascii="Times New Roman" w:hAnsi="Times New Roman" w:cs="Times New Roman"/>
                <w:sz w:val="21"/>
                <w:szCs w:val="21"/>
              </w:rPr>
            </w:pPr>
            <w:r>
              <w:rPr>
                <w:rFonts w:ascii="Times New Roman" w:hAnsi="Times New Roman" w:eastAsia="黑体" w:cs="Times New Roman"/>
                <w:sz w:val="21"/>
                <w:szCs w:val="21"/>
              </w:rPr>
              <w:t>《四川省蚕种管理条例》第二十八条</w:t>
            </w:r>
            <w:r>
              <w:rPr>
                <w:rFonts w:hint="eastAsia" w:ascii="Times New Roman" w:hAnsi="Times New Roman" w:eastAsia="黑体" w:cs="Times New Roman"/>
                <w:sz w:val="21"/>
                <w:szCs w:val="21"/>
                <w:lang w:val="en-US" w:eastAsia="zh-CN"/>
              </w:rPr>
              <w:t xml:space="preserve">  </w:t>
            </w:r>
            <w:r>
              <w:rPr>
                <w:rFonts w:ascii="Times New Roman" w:hAnsi="Times New Roman" w:cs="Times New Roman"/>
                <w:sz w:val="21"/>
                <w:szCs w:val="21"/>
              </w:rPr>
              <w:t>蚕种的检验检疫，应当按照蚕种质量基准和蚕种检验规程进行。检验不合格的蚕种，蚕种生产、经营单位应当在蚕种质量监督检验机构的监督下就地销毁，不得调运、入库、出库、经营和使用。 　　 </w:t>
            </w:r>
          </w:p>
          <w:p w14:paraId="72B7C2CD">
            <w:pPr>
              <w:pStyle w:val="7"/>
              <w:widowControl w:val="0"/>
              <w:shd w:val="clear" w:color="auto" w:fill="FFFFFF"/>
              <w:spacing w:before="0" w:beforeAutospacing="0" w:after="0" w:afterAutospacing="0" w:line="300" w:lineRule="exact"/>
              <w:jc w:val="both"/>
              <w:rPr>
                <w:rFonts w:ascii="Times New Roman" w:hAnsi="Times New Roman" w:cs="Times New Roman"/>
                <w:sz w:val="21"/>
                <w:szCs w:val="21"/>
              </w:rPr>
            </w:pPr>
            <w:r>
              <w:rPr>
                <w:rFonts w:ascii="Times New Roman" w:hAnsi="Times New Roman" w:cs="Times New Roman"/>
                <w:sz w:val="21"/>
                <w:szCs w:val="21"/>
              </w:rPr>
              <w:t>进出口蚕种的检疫，按《中华人民共和国进出境动植物检疫法》的规定执行。</w:t>
            </w:r>
          </w:p>
          <w:p w14:paraId="752DAF94">
            <w:pPr>
              <w:spacing w:line="30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《四川省蚕种管理条例》第三十六条  </w:t>
            </w:r>
            <w:r>
              <w:rPr>
                <w:kern w:val="0"/>
                <w:szCs w:val="21"/>
              </w:rPr>
              <w:t xml:space="preserve">违反本条例第二十八条的规定，拒不销毁检验不合格蚕种的，强制销毁蚕种，吊销许可证，并处二万元以上五万元以下的罚款。造成经济损失的，责令赔偿损失。构成犯罪的，依法追究刑事责任。 </w:t>
            </w:r>
          </w:p>
        </w:tc>
        <w:tc>
          <w:tcPr>
            <w:tcW w:w="667" w:type="dxa"/>
            <w:noWrap w:val="0"/>
            <w:vAlign w:val="top"/>
          </w:tcPr>
          <w:p w14:paraId="2BBC92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7841F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5" w:hRule="atLeast"/>
          <w:jc w:val="center"/>
        </w:trPr>
        <w:tc>
          <w:tcPr>
            <w:tcW w:w="903" w:type="dxa"/>
            <w:noWrap w:val="0"/>
            <w:vAlign w:val="center"/>
          </w:tcPr>
          <w:p w14:paraId="60C90EF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125</w:t>
            </w:r>
          </w:p>
        </w:tc>
        <w:tc>
          <w:tcPr>
            <w:tcW w:w="1923" w:type="dxa"/>
            <w:noWrap w:val="0"/>
            <w:vAlign w:val="center"/>
          </w:tcPr>
          <w:p w14:paraId="0AE4BF06">
            <w:pPr>
              <w:spacing w:before="156" w:beforeLines="50" w:after="156" w:afterLines="5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销售、推广未经审定或者鉴定的畜禽品种、配套系</w:t>
            </w:r>
          </w:p>
        </w:tc>
        <w:tc>
          <w:tcPr>
            <w:tcW w:w="1708" w:type="dxa"/>
            <w:noWrap w:val="0"/>
            <w:vAlign w:val="center"/>
          </w:tcPr>
          <w:p w14:paraId="1A78A5AE">
            <w:pPr>
              <w:jc w:val="left"/>
              <w:rPr>
                <w:rFonts w:hint="eastAsia" w:ascii="宋体" w:hAnsi="宋体" w:eastAsia="宋体" w:cs="宋体"/>
                <w:szCs w:val="21"/>
              </w:rPr>
            </w:pPr>
            <w:r>
              <w:rPr>
                <w:rFonts w:hint="eastAsia" w:ascii="宋体" w:hAnsi="宋体" w:eastAsia="宋体" w:cs="宋体"/>
                <w:kern w:val="0"/>
                <w:szCs w:val="21"/>
              </w:rPr>
              <w:t>《中华人民共和国畜牧法》</w:t>
            </w:r>
          </w:p>
          <w:p w14:paraId="37708511">
            <w:pPr>
              <w:spacing w:before="156" w:beforeLines="50" w:after="156" w:afterLines="50" w:line="280" w:lineRule="exact"/>
              <w:jc w:val="left"/>
              <w:rPr>
                <w:rFonts w:hint="eastAsia" w:ascii="宋体" w:hAnsi="宋体" w:eastAsia="宋体" w:cs="宋体"/>
                <w:color w:val="auto"/>
                <w:kern w:val="2"/>
                <w:sz w:val="24"/>
                <w:szCs w:val="24"/>
                <w:vertAlign w:val="baseline"/>
                <w:lang w:val="en-US" w:eastAsia="zh-CN" w:bidi="ar-SA"/>
              </w:rPr>
            </w:pPr>
          </w:p>
        </w:tc>
        <w:tc>
          <w:tcPr>
            <w:tcW w:w="1200" w:type="dxa"/>
            <w:noWrap w:val="0"/>
            <w:vAlign w:val="center"/>
          </w:tcPr>
          <w:p w14:paraId="1ECE7F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0AD2F3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2005年12月29日</w:t>
            </w:r>
          </w:p>
        </w:tc>
        <w:tc>
          <w:tcPr>
            <w:tcW w:w="1125" w:type="dxa"/>
            <w:noWrap w:val="0"/>
            <w:vAlign w:val="center"/>
          </w:tcPr>
          <w:p w14:paraId="4F6043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罚款、没收违法所得、没收非法财物</w:t>
            </w:r>
          </w:p>
        </w:tc>
        <w:tc>
          <w:tcPr>
            <w:tcW w:w="6454" w:type="dxa"/>
            <w:noWrap w:val="0"/>
            <w:vAlign w:val="center"/>
          </w:tcPr>
          <w:p w14:paraId="38018100">
            <w:pPr>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《中华人民共和国畜牧法》第八十一条</w:t>
            </w:r>
            <w:r>
              <w:rPr>
                <w:kern w:val="0"/>
                <w:szCs w:val="21"/>
              </w:rPr>
              <w:t xml:space="preserve"> </w:t>
            </w:r>
            <w:r>
              <w:rPr>
                <w:rFonts w:hint="eastAsia"/>
                <w:kern w:val="0"/>
                <w:szCs w:val="21"/>
                <w:lang w:val="en-US" w:eastAsia="zh-CN"/>
              </w:rPr>
              <w:t xml:space="preserve"> </w:t>
            </w:r>
            <w:r>
              <w:rPr>
                <w:kern w:val="0"/>
                <w:szCs w:val="21"/>
              </w:rPr>
              <w:t>违反本法规定，销售、推广未经审定或者鉴定的畜禽品种、配套系的，由县级以上地方人民政府农业农村主管部门责令停止违法行为，没收畜禽和违法所得；违法所得在五万元以上的，并处违法所得一倍以上三倍以下罚款；没有违法所得或者违法所得不足五万元的，并处五千元以上五万元以下罚款。</w:t>
            </w:r>
          </w:p>
        </w:tc>
        <w:tc>
          <w:tcPr>
            <w:tcW w:w="667" w:type="dxa"/>
            <w:noWrap w:val="0"/>
            <w:vAlign w:val="top"/>
          </w:tcPr>
          <w:p w14:paraId="3AC6AE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7B93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5" w:hRule="atLeast"/>
          <w:jc w:val="center"/>
        </w:trPr>
        <w:tc>
          <w:tcPr>
            <w:tcW w:w="903" w:type="dxa"/>
            <w:noWrap w:val="0"/>
            <w:vAlign w:val="center"/>
          </w:tcPr>
          <w:p w14:paraId="6DC2D99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126</w:t>
            </w:r>
          </w:p>
        </w:tc>
        <w:tc>
          <w:tcPr>
            <w:tcW w:w="1923" w:type="dxa"/>
            <w:noWrap w:val="0"/>
            <w:vAlign w:val="center"/>
          </w:tcPr>
          <w:p w14:paraId="78B19AE6">
            <w:pPr>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无种畜禽生产经营许可证或者违反种畜禽生产经营许可证规定生产经营；伪造、变造、转让、租借种畜禽生产经营许可证</w:t>
            </w:r>
          </w:p>
        </w:tc>
        <w:tc>
          <w:tcPr>
            <w:tcW w:w="1708" w:type="dxa"/>
            <w:noWrap w:val="0"/>
            <w:vAlign w:val="center"/>
          </w:tcPr>
          <w:p w14:paraId="1E52E76A">
            <w:pPr>
              <w:spacing w:before="124" w:beforeLines="40" w:after="124" w:afterLines="4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《中华人民共和国畜牧法》</w:t>
            </w:r>
          </w:p>
        </w:tc>
        <w:tc>
          <w:tcPr>
            <w:tcW w:w="1200" w:type="dxa"/>
            <w:noWrap w:val="0"/>
            <w:vAlign w:val="center"/>
          </w:tcPr>
          <w:p w14:paraId="2BAF96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1AA770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2005年12月29日</w:t>
            </w:r>
          </w:p>
        </w:tc>
        <w:tc>
          <w:tcPr>
            <w:tcW w:w="1125" w:type="dxa"/>
            <w:noWrap w:val="0"/>
            <w:vAlign w:val="center"/>
          </w:tcPr>
          <w:p w14:paraId="1B28FD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罚款、没收违法所得、没收非法财物、</w:t>
            </w:r>
            <w:r>
              <w:rPr>
                <w:rFonts w:hint="eastAsia" w:ascii="宋体" w:hAnsi="宋体" w:eastAsia="宋体" w:cs="宋体"/>
                <w:kern w:val="0"/>
                <w:sz w:val="21"/>
                <w:szCs w:val="21"/>
              </w:rPr>
              <w:t>吊销许可证</w:t>
            </w:r>
            <w:r>
              <w:rPr>
                <w:rFonts w:hint="eastAsia" w:ascii="宋体" w:hAnsi="宋体" w:eastAsia="宋体" w:cs="宋体"/>
                <w:kern w:val="0"/>
                <w:sz w:val="21"/>
                <w:szCs w:val="21"/>
                <w:lang w:val="en-US" w:eastAsia="zh-CN"/>
              </w:rPr>
              <w:t>件</w:t>
            </w:r>
          </w:p>
        </w:tc>
        <w:tc>
          <w:tcPr>
            <w:tcW w:w="6454" w:type="dxa"/>
            <w:noWrap w:val="0"/>
            <w:vAlign w:val="center"/>
          </w:tcPr>
          <w:p w14:paraId="2EDF46AE">
            <w:pPr>
              <w:spacing w:before="124" w:beforeLines="40" w:after="124" w:afterLines="4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《中华人民共和国畜牧法》第八十二条 </w:t>
            </w:r>
            <w:r>
              <w:rPr>
                <w:rFonts w:hint="eastAsia" w:eastAsia="黑体"/>
                <w:kern w:val="0"/>
                <w:szCs w:val="21"/>
                <w:lang w:val="en-US" w:eastAsia="zh-CN"/>
              </w:rPr>
              <w:t xml:space="preserve"> </w:t>
            </w:r>
            <w:r>
              <w:rPr>
                <w:kern w:val="0"/>
                <w:szCs w:val="21"/>
              </w:rPr>
              <w:t>违反本法规定，无种畜禽生产经营许可证或者违反种畜禽生产经营许可证规定生产经营，或者伪造、变造、转让、租借种畜禽生产经营许可证的，由县级以上地方人民政府农业农村主管部门责令停止违法行为，收缴伪造、变造的种畜禽生产经营许可证，没收种畜禽、商品代仔畜、雏禽和违法所得；违法所得在三万元以上的，并处违法所得一倍以上三倍以下罚款；没有违法所得或者违法所得不足三万元的，并处三千元以上三万元以下罚款。违反种畜禽生产经营许可证的规定生产经营或者转让、租借种畜禽生产经营许可证，情节严重的，并处吊销种畜禽生产经营许可证。</w:t>
            </w:r>
          </w:p>
        </w:tc>
        <w:tc>
          <w:tcPr>
            <w:tcW w:w="667" w:type="dxa"/>
            <w:noWrap w:val="0"/>
            <w:vAlign w:val="top"/>
          </w:tcPr>
          <w:p w14:paraId="57AE3A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B5D05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0" w:hRule="atLeast"/>
          <w:jc w:val="center"/>
        </w:trPr>
        <w:tc>
          <w:tcPr>
            <w:tcW w:w="903" w:type="dxa"/>
            <w:noWrap w:val="0"/>
            <w:vAlign w:val="center"/>
          </w:tcPr>
          <w:p w14:paraId="707AEF1C">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127</w:t>
            </w:r>
          </w:p>
        </w:tc>
        <w:tc>
          <w:tcPr>
            <w:tcW w:w="1923" w:type="dxa"/>
            <w:noWrap w:val="0"/>
            <w:vAlign w:val="center"/>
          </w:tcPr>
          <w:p w14:paraId="2B449A45">
            <w:pPr>
              <w:spacing w:before="124" w:beforeLines="40" w:after="124" w:afterLines="4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使用的种畜禽不符合种用基准</w:t>
            </w:r>
          </w:p>
        </w:tc>
        <w:tc>
          <w:tcPr>
            <w:tcW w:w="1708" w:type="dxa"/>
            <w:noWrap w:val="0"/>
            <w:vAlign w:val="center"/>
          </w:tcPr>
          <w:p w14:paraId="21A7E6A9">
            <w:pPr>
              <w:spacing w:before="124" w:beforeLines="40" w:after="124" w:afterLines="4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《中华人民共和国畜牧法》</w:t>
            </w:r>
          </w:p>
        </w:tc>
        <w:tc>
          <w:tcPr>
            <w:tcW w:w="1200" w:type="dxa"/>
            <w:noWrap w:val="0"/>
            <w:vAlign w:val="center"/>
          </w:tcPr>
          <w:p w14:paraId="461B4B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0E710F4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2005年12月29日</w:t>
            </w:r>
          </w:p>
        </w:tc>
        <w:tc>
          <w:tcPr>
            <w:tcW w:w="1125" w:type="dxa"/>
            <w:noWrap w:val="0"/>
            <w:vAlign w:val="center"/>
          </w:tcPr>
          <w:p w14:paraId="5589F9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罚款、没收违法所得、没收非法财物</w:t>
            </w:r>
          </w:p>
        </w:tc>
        <w:tc>
          <w:tcPr>
            <w:tcW w:w="6454" w:type="dxa"/>
            <w:noWrap w:val="0"/>
            <w:vAlign w:val="center"/>
          </w:tcPr>
          <w:p w14:paraId="4FEE4CD2">
            <w:pPr>
              <w:spacing w:before="124" w:beforeLines="40" w:after="124" w:afterLines="4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《中华人民共和国畜牧法》第八十四条 </w:t>
            </w:r>
            <w:r>
              <w:rPr>
                <w:rFonts w:hint="eastAsia" w:eastAsia="黑体"/>
                <w:kern w:val="0"/>
                <w:szCs w:val="21"/>
                <w:lang w:val="en-US" w:eastAsia="zh-CN"/>
              </w:rPr>
              <w:t xml:space="preserve"> </w:t>
            </w:r>
            <w:r>
              <w:rPr>
                <w:kern w:val="0"/>
                <w:szCs w:val="21"/>
              </w:rPr>
              <w:t>违反本法规定，使用的种畜禽不符合种用基准的，由县级以上地方人民政府农业农村主管部门责令停止违法行为，没收种畜禽和违法所得；违法所得在五千元以上的，并处违法所得一倍以上二倍以下罚款；没有违法所得或者违法所得不足五千元的，并处一千元以上五千元以下罚款。</w:t>
            </w:r>
          </w:p>
        </w:tc>
        <w:tc>
          <w:tcPr>
            <w:tcW w:w="667" w:type="dxa"/>
            <w:noWrap w:val="0"/>
            <w:vAlign w:val="top"/>
          </w:tcPr>
          <w:p w14:paraId="07ED18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62887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45" w:hRule="atLeast"/>
          <w:jc w:val="center"/>
        </w:trPr>
        <w:tc>
          <w:tcPr>
            <w:tcW w:w="903" w:type="dxa"/>
            <w:noWrap w:val="0"/>
            <w:vAlign w:val="center"/>
          </w:tcPr>
          <w:p w14:paraId="5DD8C74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128</w:t>
            </w:r>
          </w:p>
        </w:tc>
        <w:tc>
          <w:tcPr>
            <w:tcW w:w="1923" w:type="dxa"/>
            <w:noWrap w:val="0"/>
            <w:vAlign w:val="center"/>
          </w:tcPr>
          <w:p w14:paraId="26EF6D6E">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以其他畜禽品种、配套系冒充所销售的种畜禽品种、配套系</w:t>
            </w:r>
          </w:p>
        </w:tc>
        <w:tc>
          <w:tcPr>
            <w:tcW w:w="1708" w:type="dxa"/>
            <w:noWrap w:val="0"/>
            <w:vAlign w:val="center"/>
          </w:tcPr>
          <w:p w14:paraId="05209C1D">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rPr>
              <w:t>《中华人民共和国畜牧法》</w:t>
            </w:r>
          </w:p>
        </w:tc>
        <w:tc>
          <w:tcPr>
            <w:tcW w:w="1200" w:type="dxa"/>
            <w:noWrap w:val="0"/>
            <w:vAlign w:val="center"/>
          </w:tcPr>
          <w:p w14:paraId="373D9B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473F0C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2005年12月29日</w:t>
            </w:r>
          </w:p>
        </w:tc>
        <w:tc>
          <w:tcPr>
            <w:tcW w:w="1125" w:type="dxa"/>
            <w:noWrap w:val="0"/>
            <w:vAlign w:val="center"/>
          </w:tcPr>
          <w:p w14:paraId="09474B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罚款、没收违法所得、没收非法财物、</w:t>
            </w:r>
            <w:r>
              <w:rPr>
                <w:rFonts w:hint="eastAsia" w:ascii="宋体" w:hAnsi="宋体" w:eastAsia="宋体" w:cs="宋体"/>
                <w:kern w:val="0"/>
                <w:sz w:val="21"/>
                <w:szCs w:val="21"/>
              </w:rPr>
              <w:t>吊销许可证</w:t>
            </w:r>
            <w:r>
              <w:rPr>
                <w:rFonts w:hint="eastAsia" w:ascii="宋体" w:hAnsi="宋体" w:eastAsia="宋体" w:cs="宋体"/>
                <w:kern w:val="0"/>
                <w:sz w:val="21"/>
                <w:szCs w:val="21"/>
                <w:lang w:val="en-US" w:eastAsia="zh-CN"/>
              </w:rPr>
              <w:t>件</w:t>
            </w:r>
          </w:p>
        </w:tc>
        <w:tc>
          <w:tcPr>
            <w:tcW w:w="6454" w:type="dxa"/>
            <w:noWrap w:val="0"/>
            <w:vAlign w:val="center"/>
          </w:tcPr>
          <w:p w14:paraId="63429641">
            <w:pPr>
              <w:pStyle w:val="7"/>
              <w:widowControl w:val="0"/>
              <w:wordWrap w:val="0"/>
              <w:spacing w:before="0" w:beforeAutospacing="0" w:after="0" w:afterAutospacing="0" w:line="280" w:lineRule="exact"/>
              <w:rPr>
                <w:rFonts w:ascii="Times New Roman" w:hAnsi="Times New Roman" w:cs="Times New Roman"/>
                <w:sz w:val="21"/>
                <w:szCs w:val="21"/>
              </w:rPr>
            </w:pPr>
            <w:r>
              <w:rPr>
                <w:rFonts w:ascii="Times New Roman" w:hAnsi="Times New Roman" w:eastAsia="黑体" w:cs="Times New Roman"/>
                <w:sz w:val="21"/>
                <w:szCs w:val="21"/>
              </w:rPr>
              <w:t>《中华人民共和国畜牧法》第八十五条</w:t>
            </w:r>
            <w:r>
              <w:rPr>
                <w:rFonts w:hint="eastAsia" w:ascii="Times New Roman" w:hAnsi="Times New Roman" w:eastAsia="黑体" w:cs="Times New Roman"/>
                <w:sz w:val="21"/>
                <w:szCs w:val="21"/>
                <w:lang w:val="en-US" w:eastAsia="zh-CN"/>
              </w:rPr>
              <w:t xml:space="preserve">  </w:t>
            </w:r>
            <w:r>
              <w:rPr>
                <w:rFonts w:ascii="Times New Roman" w:hAnsi="Times New Roman" w:cs="Times New Roman"/>
                <w:sz w:val="21"/>
                <w:szCs w:val="21"/>
              </w:rPr>
              <w:t>销售种畜禽有本法第三十一条第一项至第四项违法行为之一的，由县级以上地方人民政府农业农村主管部门和市场监督管理部门按照职责分工责令停止销售，没收违法销售的（种）畜禽和违法所得；违法所得在五万元以上的，并处违法所得一倍以上五倍以下罚款；没有违法所得或者违法所得不足五万元的，并处五千元以上五万元以下罚款；情节严重的，并处吊销种畜禽生产经营许可证或者营业执照。</w:t>
            </w:r>
          </w:p>
          <w:p w14:paraId="31E4839B">
            <w:pPr>
              <w:pStyle w:val="7"/>
              <w:widowControl w:val="0"/>
              <w:wordWrap w:val="0"/>
              <w:spacing w:before="0" w:beforeAutospacing="0" w:after="0" w:afterAutospacing="0" w:line="280" w:lineRule="exact"/>
              <w:rPr>
                <w:rFonts w:ascii="Times New Roman" w:hAnsi="Times New Roman" w:cs="Times New Roman"/>
                <w:sz w:val="21"/>
                <w:szCs w:val="21"/>
              </w:rPr>
            </w:pPr>
            <w:r>
              <w:rPr>
                <w:rFonts w:ascii="Times New Roman" w:hAnsi="Times New Roman" w:cs="Times New Roman"/>
                <w:sz w:val="21"/>
                <w:szCs w:val="21"/>
              </w:rPr>
              <w:t>附：</w:t>
            </w:r>
            <w:r>
              <w:rPr>
                <w:rFonts w:ascii="Times New Roman" w:hAnsi="Times New Roman" w:eastAsia="黑体" w:cs="Times New Roman"/>
                <w:sz w:val="21"/>
                <w:szCs w:val="21"/>
              </w:rPr>
              <w:t>《中华人民共和国畜牧法》第三十一条第一项</w:t>
            </w:r>
            <w:r>
              <w:rPr>
                <w:rFonts w:ascii="Times New Roman" w:hAnsi="Times New Roman" w:cs="Times New Roman"/>
                <w:sz w:val="21"/>
                <w:szCs w:val="21"/>
              </w:rPr>
              <w:t xml:space="preserve"> </w:t>
            </w:r>
            <w:r>
              <w:rPr>
                <w:rFonts w:hint="eastAsia" w:ascii="Times New Roman" w:hAnsi="Times New Roman" w:cs="Times New Roman"/>
                <w:sz w:val="21"/>
                <w:szCs w:val="21"/>
                <w:lang w:val="en-US" w:eastAsia="zh-CN"/>
              </w:rPr>
              <w:t xml:space="preserve"> </w:t>
            </w:r>
            <w:r>
              <w:rPr>
                <w:rFonts w:ascii="Times New Roman" w:hAnsi="Times New Roman" w:cs="Times New Roman"/>
                <w:sz w:val="21"/>
                <w:szCs w:val="21"/>
              </w:rPr>
              <w:t>销售种畜禽，不得有下列行为：</w:t>
            </w:r>
          </w:p>
          <w:p w14:paraId="52A1E8C5">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szCs w:val="21"/>
              </w:rPr>
              <w:t>（一）以其他畜禽品种、配套系冒充所销售的种畜禽品种、配套系；</w:t>
            </w:r>
          </w:p>
        </w:tc>
        <w:tc>
          <w:tcPr>
            <w:tcW w:w="667" w:type="dxa"/>
            <w:noWrap w:val="0"/>
            <w:vAlign w:val="top"/>
          </w:tcPr>
          <w:p w14:paraId="747022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25DF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B1F3EC8">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129</w:t>
            </w:r>
          </w:p>
        </w:tc>
        <w:tc>
          <w:tcPr>
            <w:tcW w:w="1923" w:type="dxa"/>
            <w:noWrap w:val="0"/>
            <w:vAlign w:val="center"/>
          </w:tcPr>
          <w:p w14:paraId="65406583">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以低代别种畜禽冒充高代别种畜禽</w:t>
            </w:r>
          </w:p>
        </w:tc>
        <w:tc>
          <w:tcPr>
            <w:tcW w:w="1708" w:type="dxa"/>
            <w:noWrap w:val="0"/>
            <w:vAlign w:val="center"/>
          </w:tcPr>
          <w:p w14:paraId="3826C631">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rPr>
              <w:t>《中华人民共和国畜牧法》</w:t>
            </w:r>
          </w:p>
        </w:tc>
        <w:tc>
          <w:tcPr>
            <w:tcW w:w="1200" w:type="dxa"/>
            <w:noWrap w:val="0"/>
            <w:vAlign w:val="center"/>
          </w:tcPr>
          <w:p w14:paraId="6B07AE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320928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2005年12月29日</w:t>
            </w:r>
          </w:p>
        </w:tc>
        <w:tc>
          <w:tcPr>
            <w:tcW w:w="1125" w:type="dxa"/>
            <w:noWrap w:val="0"/>
            <w:vAlign w:val="center"/>
          </w:tcPr>
          <w:p w14:paraId="4B036A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罚款、没收违法所得、没收非法财物、</w:t>
            </w:r>
            <w:r>
              <w:rPr>
                <w:rFonts w:hint="eastAsia" w:ascii="宋体" w:hAnsi="宋体" w:eastAsia="宋体" w:cs="宋体"/>
                <w:kern w:val="0"/>
                <w:sz w:val="21"/>
                <w:szCs w:val="21"/>
              </w:rPr>
              <w:t>吊销许可证</w:t>
            </w:r>
            <w:r>
              <w:rPr>
                <w:rFonts w:hint="eastAsia" w:ascii="宋体" w:hAnsi="宋体" w:eastAsia="宋体" w:cs="宋体"/>
                <w:kern w:val="0"/>
                <w:sz w:val="21"/>
                <w:szCs w:val="21"/>
                <w:lang w:val="en-US" w:eastAsia="zh-CN"/>
              </w:rPr>
              <w:t>件</w:t>
            </w:r>
          </w:p>
        </w:tc>
        <w:tc>
          <w:tcPr>
            <w:tcW w:w="6454" w:type="dxa"/>
            <w:noWrap w:val="0"/>
            <w:vAlign w:val="center"/>
          </w:tcPr>
          <w:p w14:paraId="57A27D8E">
            <w:pPr>
              <w:pStyle w:val="7"/>
              <w:keepNext w:val="0"/>
              <w:keepLines w:val="0"/>
              <w:pageBreakBefore w:val="0"/>
              <w:widowControl w:val="0"/>
              <w:kinsoku/>
              <w:wordWrap w:val="0"/>
              <w:overflowPunct/>
              <w:topLinePunct w:val="0"/>
              <w:autoSpaceDE/>
              <w:autoSpaceDN/>
              <w:bidi w:val="0"/>
              <w:adjustRightInd/>
              <w:snapToGrid/>
              <w:spacing w:before="0" w:beforeAutospacing="0" w:after="0" w:afterAutospacing="0" w:line="260" w:lineRule="exact"/>
              <w:textAlignment w:val="auto"/>
              <w:rPr>
                <w:rFonts w:ascii="Times New Roman" w:hAnsi="Times New Roman" w:cs="Times New Roman"/>
                <w:sz w:val="21"/>
                <w:szCs w:val="21"/>
              </w:rPr>
            </w:pPr>
            <w:r>
              <w:rPr>
                <w:rFonts w:ascii="Times New Roman" w:hAnsi="Times New Roman" w:eastAsia="黑体" w:cs="Times New Roman"/>
                <w:sz w:val="21"/>
                <w:szCs w:val="21"/>
              </w:rPr>
              <w:t>《中华人民共和国畜牧法》第八十五条</w:t>
            </w:r>
            <w:r>
              <w:rPr>
                <w:rFonts w:hint="eastAsia" w:ascii="Times New Roman" w:hAnsi="Times New Roman" w:eastAsia="黑体" w:cs="Times New Roman"/>
                <w:sz w:val="21"/>
                <w:szCs w:val="21"/>
                <w:lang w:val="en-US" w:eastAsia="zh-CN"/>
              </w:rPr>
              <w:t xml:space="preserve"> </w:t>
            </w:r>
            <w:r>
              <w:rPr>
                <w:rFonts w:ascii="Times New Roman" w:hAnsi="Times New Roman" w:cs="Times New Roman"/>
                <w:sz w:val="21"/>
                <w:szCs w:val="21"/>
              </w:rPr>
              <w:t xml:space="preserve"> 销售种畜禽有本法第三十一条第一项至第四项违法行为之一的，由县级以上地方人民政府农业农村主管部门和市场监督管理部门按照职责分工责令停止销售，没收违法销售的（种）畜禽和违法所得；违法所得在五万元以上的，并处违法所得一倍以上五倍以下罚款；没有违法所得或者违法所得不足五万元的，并处五千元以上五万元以下罚款；情节严重的，并处吊销种畜禽生产经营许可证或者营业执照。</w:t>
            </w:r>
          </w:p>
          <w:p w14:paraId="568CAF3E">
            <w:pPr>
              <w:pStyle w:val="7"/>
              <w:keepNext w:val="0"/>
              <w:keepLines w:val="0"/>
              <w:pageBreakBefore w:val="0"/>
              <w:widowControl w:val="0"/>
              <w:kinsoku/>
              <w:wordWrap w:val="0"/>
              <w:overflowPunct/>
              <w:topLinePunct w:val="0"/>
              <w:autoSpaceDE/>
              <w:autoSpaceDN/>
              <w:bidi w:val="0"/>
              <w:adjustRightInd/>
              <w:snapToGrid/>
              <w:spacing w:before="0" w:beforeAutospacing="0" w:after="0" w:afterAutospacing="0" w:line="260" w:lineRule="exact"/>
              <w:textAlignment w:val="auto"/>
              <w:rPr>
                <w:rFonts w:ascii="Times New Roman" w:hAnsi="Times New Roman" w:cs="Times New Roman"/>
                <w:sz w:val="21"/>
                <w:szCs w:val="21"/>
              </w:rPr>
            </w:pPr>
            <w:r>
              <w:rPr>
                <w:rFonts w:ascii="Times New Roman" w:hAnsi="Times New Roman" w:cs="Times New Roman"/>
                <w:sz w:val="21"/>
                <w:szCs w:val="21"/>
              </w:rPr>
              <w:t>附：</w:t>
            </w:r>
            <w:r>
              <w:rPr>
                <w:rFonts w:ascii="Times New Roman" w:hAnsi="Times New Roman" w:eastAsia="黑体" w:cs="Times New Roman"/>
                <w:sz w:val="21"/>
                <w:szCs w:val="21"/>
              </w:rPr>
              <w:t>《中华人民共和国畜牧法》第三十一条第二项</w:t>
            </w:r>
            <w:r>
              <w:rPr>
                <w:rFonts w:ascii="Times New Roman" w:hAnsi="Times New Roman" w:cs="Times New Roman"/>
                <w:sz w:val="21"/>
                <w:szCs w:val="21"/>
              </w:rPr>
              <w:t xml:space="preserve"> </w:t>
            </w:r>
            <w:r>
              <w:rPr>
                <w:rFonts w:hint="eastAsia" w:ascii="Times New Roman" w:hAnsi="Times New Roman" w:cs="Times New Roman"/>
                <w:sz w:val="21"/>
                <w:szCs w:val="21"/>
                <w:lang w:val="en-US" w:eastAsia="zh-CN"/>
              </w:rPr>
              <w:t xml:space="preserve"> </w:t>
            </w:r>
            <w:r>
              <w:rPr>
                <w:rFonts w:ascii="Times New Roman" w:hAnsi="Times New Roman" w:cs="Times New Roman"/>
                <w:sz w:val="21"/>
                <w:szCs w:val="21"/>
              </w:rPr>
              <w:t>销售种畜禽，不得有下列行为：</w:t>
            </w:r>
          </w:p>
          <w:p w14:paraId="53D2B866">
            <w:pPr>
              <w:keepNext w:val="0"/>
              <w:keepLines w:val="0"/>
              <w:pageBreakBefore w:val="0"/>
              <w:widowControl w:val="0"/>
              <w:kinsoku/>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（二）以低代别种畜禽冒充高代别种畜禽；</w:t>
            </w:r>
          </w:p>
        </w:tc>
        <w:tc>
          <w:tcPr>
            <w:tcW w:w="667" w:type="dxa"/>
            <w:noWrap w:val="0"/>
            <w:vAlign w:val="top"/>
          </w:tcPr>
          <w:p w14:paraId="58976A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555F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9890A5F">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130</w:t>
            </w:r>
          </w:p>
        </w:tc>
        <w:tc>
          <w:tcPr>
            <w:tcW w:w="1923" w:type="dxa"/>
            <w:noWrap w:val="0"/>
            <w:vAlign w:val="center"/>
          </w:tcPr>
          <w:p w14:paraId="74A461BB">
            <w:pPr>
              <w:spacing w:before="93" w:beforeLines="30" w:after="93" w:afterLines="3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 xml:space="preserve">以不符合种用基准的畜禽冒充种畜禽  </w:t>
            </w:r>
          </w:p>
        </w:tc>
        <w:tc>
          <w:tcPr>
            <w:tcW w:w="1708" w:type="dxa"/>
            <w:noWrap w:val="0"/>
            <w:vAlign w:val="center"/>
          </w:tcPr>
          <w:p w14:paraId="19E0EF8C">
            <w:pPr>
              <w:spacing w:before="93" w:beforeLines="30" w:after="93" w:afterLines="3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rPr>
              <w:t>《中华人民共和国畜牧法》</w:t>
            </w:r>
          </w:p>
        </w:tc>
        <w:tc>
          <w:tcPr>
            <w:tcW w:w="1200" w:type="dxa"/>
            <w:noWrap w:val="0"/>
            <w:vAlign w:val="center"/>
          </w:tcPr>
          <w:p w14:paraId="7315FAD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13AD2D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2005年12月29日</w:t>
            </w:r>
          </w:p>
        </w:tc>
        <w:tc>
          <w:tcPr>
            <w:tcW w:w="1125" w:type="dxa"/>
            <w:noWrap w:val="0"/>
            <w:vAlign w:val="center"/>
          </w:tcPr>
          <w:p w14:paraId="0196765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罚款、没收违法所得、没收非法财物、</w:t>
            </w:r>
            <w:r>
              <w:rPr>
                <w:rFonts w:hint="eastAsia" w:ascii="宋体" w:hAnsi="宋体" w:eastAsia="宋体" w:cs="宋体"/>
                <w:kern w:val="0"/>
                <w:sz w:val="21"/>
                <w:szCs w:val="21"/>
              </w:rPr>
              <w:t>吊销许可证</w:t>
            </w:r>
            <w:r>
              <w:rPr>
                <w:rFonts w:hint="eastAsia" w:ascii="宋体" w:hAnsi="宋体" w:eastAsia="宋体" w:cs="宋体"/>
                <w:kern w:val="0"/>
                <w:sz w:val="21"/>
                <w:szCs w:val="21"/>
                <w:lang w:val="en-US" w:eastAsia="zh-CN"/>
              </w:rPr>
              <w:t>件</w:t>
            </w:r>
          </w:p>
        </w:tc>
        <w:tc>
          <w:tcPr>
            <w:tcW w:w="6454" w:type="dxa"/>
            <w:noWrap w:val="0"/>
            <w:vAlign w:val="center"/>
          </w:tcPr>
          <w:p w14:paraId="1D98E245">
            <w:pPr>
              <w:pStyle w:val="7"/>
              <w:keepNext w:val="0"/>
              <w:keepLines w:val="0"/>
              <w:pageBreakBefore w:val="0"/>
              <w:widowControl w:val="0"/>
              <w:kinsoku/>
              <w:wordWrap w:val="0"/>
              <w:overflowPunct/>
              <w:topLinePunct w:val="0"/>
              <w:autoSpaceDE/>
              <w:autoSpaceDN/>
              <w:bidi w:val="0"/>
              <w:adjustRightInd/>
              <w:snapToGrid/>
              <w:spacing w:before="0" w:beforeAutospacing="0" w:after="0" w:afterAutospacing="0" w:line="260" w:lineRule="exact"/>
              <w:textAlignment w:val="auto"/>
              <w:rPr>
                <w:rFonts w:ascii="Times New Roman" w:hAnsi="Times New Roman" w:cs="Times New Roman"/>
                <w:sz w:val="21"/>
                <w:szCs w:val="21"/>
              </w:rPr>
            </w:pPr>
            <w:r>
              <w:rPr>
                <w:rFonts w:ascii="Times New Roman" w:hAnsi="Times New Roman" w:eastAsia="黑体" w:cs="Times New Roman"/>
                <w:sz w:val="21"/>
                <w:szCs w:val="21"/>
              </w:rPr>
              <w:t>《中华人民共和国畜牧法》第八十五条</w:t>
            </w:r>
            <w:r>
              <w:rPr>
                <w:rFonts w:hint="eastAsia" w:ascii="Times New Roman" w:hAnsi="Times New Roman" w:eastAsia="黑体" w:cs="Times New Roman"/>
                <w:sz w:val="21"/>
                <w:szCs w:val="21"/>
                <w:lang w:val="en-US" w:eastAsia="zh-CN"/>
              </w:rPr>
              <w:t xml:space="preserve"> </w:t>
            </w:r>
            <w:r>
              <w:rPr>
                <w:rFonts w:ascii="Times New Roman" w:hAnsi="Times New Roman" w:cs="Times New Roman"/>
                <w:sz w:val="21"/>
                <w:szCs w:val="21"/>
              </w:rPr>
              <w:t xml:space="preserve"> 销售种畜禽有本法第三十一条第一项至第四项违法行为之一的，由县级以上地方人民政府农业农村主管部门和市场监督管理部门按照职责分工责令停止销售，没收违法销售的（种）畜禽和违法所得；违法所得在五万元以上的，并处违法所得一倍以上五倍以下罚款；没有违法所得或者违法所得不足五万元的，并处五千元以上五万元以下罚款；情节严重的，并处吊销种畜禽生产经营许可证或者营业执照。</w:t>
            </w:r>
          </w:p>
          <w:p w14:paraId="4D3D3653">
            <w:pPr>
              <w:pStyle w:val="7"/>
              <w:keepNext w:val="0"/>
              <w:keepLines w:val="0"/>
              <w:pageBreakBefore w:val="0"/>
              <w:widowControl w:val="0"/>
              <w:kinsoku/>
              <w:wordWrap w:val="0"/>
              <w:overflowPunct/>
              <w:topLinePunct w:val="0"/>
              <w:autoSpaceDE/>
              <w:autoSpaceDN/>
              <w:bidi w:val="0"/>
              <w:adjustRightInd/>
              <w:snapToGrid/>
              <w:spacing w:before="0" w:beforeAutospacing="0" w:after="0" w:afterAutospacing="0" w:line="260" w:lineRule="exact"/>
              <w:textAlignment w:val="auto"/>
              <w:rPr>
                <w:rFonts w:ascii="Times New Roman" w:hAnsi="Times New Roman" w:cs="Times New Roman"/>
                <w:sz w:val="21"/>
                <w:szCs w:val="21"/>
              </w:rPr>
            </w:pPr>
            <w:r>
              <w:rPr>
                <w:rFonts w:ascii="Times New Roman" w:hAnsi="Times New Roman" w:cs="Times New Roman"/>
                <w:sz w:val="21"/>
                <w:szCs w:val="21"/>
              </w:rPr>
              <w:t>附：</w:t>
            </w:r>
            <w:r>
              <w:rPr>
                <w:rFonts w:ascii="Times New Roman" w:hAnsi="Times New Roman" w:eastAsia="黑体" w:cs="Times New Roman"/>
                <w:sz w:val="21"/>
                <w:szCs w:val="21"/>
              </w:rPr>
              <w:t>《中华人民共和国畜牧法》第三十一条第三项</w:t>
            </w:r>
            <w:r>
              <w:rPr>
                <w:rFonts w:ascii="Times New Roman" w:hAnsi="Times New Roman" w:cs="Times New Roman"/>
                <w:sz w:val="21"/>
                <w:szCs w:val="21"/>
              </w:rPr>
              <w:t xml:space="preserve"> </w:t>
            </w:r>
            <w:r>
              <w:rPr>
                <w:rFonts w:hint="eastAsia" w:ascii="Times New Roman" w:hAnsi="Times New Roman" w:cs="Times New Roman"/>
                <w:sz w:val="21"/>
                <w:szCs w:val="21"/>
                <w:lang w:val="en-US" w:eastAsia="zh-CN"/>
              </w:rPr>
              <w:t xml:space="preserve"> </w:t>
            </w:r>
            <w:r>
              <w:rPr>
                <w:rFonts w:ascii="Times New Roman" w:hAnsi="Times New Roman" w:cs="Times New Roman"/>
                <w:sz w:val="21"/>
                <w:szCs w:val="21"/>
              </w:rPr>
              <w:t>销售种畜禽，不得有下列行为：</w:t>
            </w:r>
          </w:p>
          <w:p w14:paraId="78932553">
            <w:pPr>
              <w:keepNext w:val="0"/>
              <w:keepLines w:val="0"/>
              <w:pageBreakBefore w:val="0"/>
              <w:widowControl w:val="0"/>
              <w:kinsoku/>
              <w:overflowPunct/>
              <w:topLinePunct w:val="0"/>
              <w:autoSpaceDE/>
              <w:autoSpaceDN/>
              <w:bidi w:val="0"/>
              <w:adjustRightInd/>
              <w:snapToGrid/>
              <w:spacing w:before="93" w:beforeLines="30" w:after="93" w:afterLines="30" w:line="26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（三）以不符合种用基准的畜禽冒充种畜禽；</w:t>
            </w:r>
          </w:p>
        </w:tc>
        <w:tc>
          <w:tcPr>
            <w:tcW w:w="667" w:type="dxa"/>
            <w:noWrap w:val="0"/>
            <w:vAlign w:val="top"/>
          </w:tcPr>
          <w:p w14:paraId="1DAD95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D3BA4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D7722F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131</w:t>
            </w:r>
          </w:p>
        </w:tc>
        <w:tc>
          <w:tcPr>
            <w:tcW w:w="1923" w:type="dxa"/>
            <w:noWrap w:val="0"/>
            <w:vAlign w:val="center"/>
          </w:tcPr>
          <w:p w14:paraId="0FE12E32">
            <w:pPr>
              <w:spacing w:line="25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销售未经批准进口的种畜禽</w:t>
            </w:r>
          </w:p>
        </w:tc>
        <w:tc>
          <w:tcPr>
            <w:tcW w:w="1708" w:type="dxa"/>
            <w:noWrap w:val="0"/>
            <w:vAlign w:val="center"/>
          </w:tcPr>
          <w:p w14:paraId="66D99E79">
            <w:pPr>
              <w:spacing w:line="25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rPr>
              <w:t>《中华人民共和国畜牧法》</w:t>
            </w:r>
          </w:p>
        </w:tc>
        <w:tc>
          <w:tcPr>
            <w:tcW w:w="1200" w:type="dxa"/>
            <w:noWrap w:val="0"/>
            <w:vAlign w:val="center"/>
          </w:tcPr>
          <w:p w14:paraId="34A7084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054BAC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2005年12月29日</w:t>
            </w:r>
          </w:p>
        </w:tc>
        <w:tc>
          <w:tcPr>
            <w:tcW w:w="1125" w:type="dxa"/>
            <w:noWrap w:val="0"/>
            <w:vAlign w:val="center"/>
          </w:tcPr>
          <w:p w14:paraId="333570B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罚款、没收违法所得、没收非法财物、</w:t>
            </w:r>
            <w:r>
              <w:rPr>
                <w:rFonts w:hint="eastAsia" w:ascii="宋体" w:hAnsi="宋体" w:eastAsia="宋体" w:cs="宋体"/>
                <w:kern w:val="0"/>
                <w:sz w:val="21"/>
                <w:szCs w:val="21"/>
              </w:rPr>
              <w:t>吊销许可证</w:t>
            </w:r>
            <w:r>
              <w:rPr>
                <w:rFonts w:hint="eastAsia" w:ascii="宋体" w:hAnsi="宋体" w:eastAsia="宋体" w:cs="宋体"/>
                <w:kern w:val="0"/>
                <w:sz w:val="21"/>
                <w:szCs w:val="21"/>
                <w:lang w:val="en-US" w:eastAsia="zh-CN"/>
              </w:rPr>
              <w:t>件</w:t>
            </w:r>
          </w:p>
        </w:tc>
        <w:tc>
          <w:tcPr>
            <w:tcW w:w="6454" w:type="dxa"/>
            <w:noWrap w:val="0"/>
            <w:vAlign w:val="center"/>
          </w:tcPr>
          <w:p w14:paraId="243CC855">
            <w:pPr>
              <w:pStyle w:val="7"/>
              <w:keepNext w:val="0"/>
              <w:keepLines w:val="0"/>
              <w:pageBreakBefore w:val="0"/>
              <w:widowControl w:val="0"/>
              <w:kinsoku/>
              <w:wordWrap w:val="0"/>
              <w:overflowPunct/>
              <w:topLinePunct w:val="0"/>
              <w:autoSpaceDE/>
              <w:autoSpaceDN/>
              <w:bidi w:val="0"/>
              <w:adjustRightInd/>
              <w:snapToGrid/>
              <w:spacing w:before="0" w:beforeAutospacing="0" w:after="0" w:afterAutospacing="0" w:line="260" w:lineRule="exact"/>
              <w:textAlignment w:val="auto"/>
              <w:rPr>
                <w:rFonts w:ascii="Times New Roman" w:hAnsi="Times New Roman" w:cs="Times New Roman"/>
                <w:sz w:val="21"/>
                <w:szCs w:val="21"/>
              </w:rPr>
            </w:pPr>
            <w:r>
              <w:rPr>
                <w:rFonts w:ascii="Times New Roman" w:hAnsi="Times New Roman" w:eastAsia="黑体" w:cs="Times New Roman"/>
                <w:sz w:val="21"/>
                <w:szCs w:val="21"/>
              </w:rPr>
              <w:t>《中华人民共和国畜牧法》第八十五条</w:t>
            </w:r>
            <w:r>
              <w:rPr>
                <w:rFonts w:hint="eastAsia" w:ascii="Times New Roman" w:hAnsi="Times New Roman" w:eastAsia="黑体" w:cs="Times New Roman"/>
                <w:sz w:val="21"/>
                <w:szCs w:val="21"/>
                <w:lang w:val="en-US" w:eastAsia="zh-CN"/>
              </w:rPr>
              <w:t xml:space="preserve"> </w:t>
            </w:r>
            <w:r>
              <w:rPr>
                <w:rFonts w:ascii="Times New Roman" w:hAnsi="Times New Roman" w:cs="Times New Roman"/>
                <w:sz w:val="21"/>
                <w:szCs w:val="21"/>
              </w:rPr>
              <w:t xml:space="preserve"> 销售种畜禽有本法第三十一条第一项至第四项违法行为之一的，由县级以上地方人民政府农业农村主管部门和市场监督管理部门按照职责分工责令停止销售，没收违法销售的（种）畜禽和违法所得；违法所得在五万元以上的，并处违法所得一倍以上五倍以下罚款；没有违法所得或者违法所得不足五万元的，并处五千元以上五万元以下罚款；情节严重的，并处吊销种畜禽生产经营许可证或者营业执照。</w:t>
            </w:r>
          </w:p>
          <w:p w14:paraId="6439BC2D">
            <w:pPr>
              <w:pStyle w:val="7"/>
              <w:keepNext w:val="0"/>
              <w:keepLines w:val="0"/>
              <w:pageBreakBefore w:val="0"/>
              <w:widowControl w:val="0"/>
              <w:kinsoku/>
              <w:wordWrap w:val="0"/>
              <w:overflowPunct/>
              <w:topLinePunct w:val="0"/>
              <w:autoSpaceDE/>
              <w:autoSpaceDN/>
              <w:bidi w:val="0"/>
              <w:adjustRightInd/>
              <w:snapToGrid/>
              <w:spacing w:before="0" w:beforeAutospacing="0" w:after="0" w:afterAutospacing="0" w:line="260" w:lineRule="exact"/>
              <w:textAlignment w:val="auto"/>
              <w:rPr>
                <w:rFonts w:ascii="Times New Roman" w:hAnsi="Times New Roman" w:cs="Times New Roman"/>
                <w:sz w:val="21"/>
                <w:szCs w:val="21"/>
              </w:rPr>
            </w:pPr>
            <w:r>
              <w:rPr>
                <w:rFonts w:ascii="Times New Roman" w:hAnsi="Times New Roman" w:cs="Times New Roman"/>
                <w:sz w:val="21"/>
                <w:szCs w:val="21"/>
              </w:rPr>
              <w:t>附：</w:t>
            </w:r>
            <w:r>
              <w:rPr>
                <w:rFonts w:ascii="Times New Roman" w:hAnsi="Times New Roman" w:eastAsia="黑体" w:cs="Times New Roman"/>
                <w:sz w:val="21"/>
                <w:szCs w:val="21"/>
              </w:rPr>
              <w:t>《中华人民共和国畜牧法》第三十一条第四项</w:t>
            </w:r>
            <w:r>
              <w:rPr>
                <w:rFonts w:hint="eastAsia" w:ascii="Times New Roman" w:hAnsi="Times New Roman" w:eastAsia="黑体" w:cs="Times New Roman"/>
                <w:sz w:val="21"/>
                <w:szCs w:val="21"/>
                <w:lang w:val="en-US" w:eastAsia="zh-CN"/>
              </w:rPr>
              <w:t xml:space="preserve"> </w:t>
            </w:r>
            <w:r>
              <w:rPr>
                <w:rFonts w:ascii="Times New Roman" w:hAnsi="Times New Roman" w:cs="Times New Roman"/>
                <w:sz w:val="21"/>
                <w:szCs w:val="21"/>
              </w:rPr>
              <w:t xml:space="preserve"> 销售种畜禽，不得有下列行为：</w:t>
            </w:r>
          </w:p>
          <w:p w14:paraId="631155FD">
            <w:pPr>
              <w:keepNext w:val="0"/>
              <w:keepLines w:val="0"/>
              <w:pageBreakBefore w:val="0"/>
              <w:widowControl w:val="0"/>
              <w:kinsoku/>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（四）销售未经批准进口的种畜禽；</w:t>
            </w:r>
          </w:p>
        </w:tc>
        <w:tc>
          <w:tcPr>
            <w:tcW w:w="667" w:type="dxa"/>
            <w:noWrap w:val="0"/>
            <w:vAlign w:val="top"/>
          </w:tcPr>
          <w:p w14:paraId="194723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0C8E4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9AE5ED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132</w:t>
            </w:r>
          </w:p>
        </w:tc>
        <w:tc>
          <w:tcPr>
            <w:tcW w:w="1923" w:type="dxa"/>
            <w:noWrap w:val="0"/>
            <w:vAlign w:val="center"/>
          </w:tcPr>
          <w:p w14:paraId="0485AC79">
            <w:pPr>
              <w:spacing w:line="25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兴办畜禽养殖场未备案；畜禽养殖场未建立养殖档案或者未按照规定保存养殖档案</w:t>
            </w:r>
          </w:p>
        </w:tc>
        <w:tc>
          <w:tcPr>
            <w:tcW w:w="1708" w:type="dxa"/>
            <w:noWrap w:val="0"/>
            <w:vAlign w:val="center"/>
          </w:tcPr>
          <w:p w14:paraId="13B866DB">
            <w:pPr>
              <w:spacing w:line="25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《中华人民共和国畜牧法》</w:t>
            </w:r>
          </w:p>
        </w:tc>
        <w:tc>
          <w:tcPr>
            <w:tcW w:w="1200" w:type="dxa"/>
            <w:noWrap w:val="0"/>
            <w:vAlign w:val="center"/>
          </w:tcPr>
          <w:p w14:paraId="1F7EBD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3C8270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2005年12月29日</w:t>
            </w:r>
          </w:p>
        </w:tc>
        <w:tc>
          <w:tcPr>
            <w:tcW w:w="1125" w:type="dxa"/>
            <w:noWrap w:val="0"/>
            <w:vAlign w:val="center"/>
          </w:tcPr>
          <w:p w14:paraId="584BCB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4BD6FD8B">
            <w:pPr>
              <w:spacing w:line="25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 xml:space="preserve">《中华人民共和国畜牧法》第八十六条 </w:t>
            </w:r>
            <w:r>
              <w:rPr>
                <w:rFonts w:hint="eastAsia" w:eastAsia="黑体"/>
                <w:szCs w:val="21"/>
                <w:lang w:val="en-US" w:eastAsia="zh-CN"/>
              </w:rPr>
              <w:t xml:space="preserve"> </w:t>
            </w:r>
            <w:r>
              <w:rPr>
                <w:kern w:val="0"/>
                <w:szCs w:val="21"/>
              </w:rPr>
              <w:t>违反本法规定，兴办畜禽养殖场未备案，畜禽养殖场未建立养殖档案或者未按照规定保存养殖档案的，由县级以上地方人民政府农业农村主管部门责令限期改正，可以处一万元以下罚款。</w:t>
            </w:r>
          </w:p>
        </w:tc>
        <w:tc>
          <w:tcPr>
            <w:tcW w:w="667" w:type="dxa"/>
            <w:noWrap w:val="0"/>
            <w:vAlign w:val="top"/>
          </w:tcPr>
          <w:p w14:paraId="056419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5FCB4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2" w:hRule="atLeast"/>
          <w:jc w:val="center"/>
        </w:trPr>
        <w:tc>
          <w:tcPr>
            <w:tcW w:w="903" w:type="dxa"/>
            <w:noWrap w:val="0"/>
            <w:vAlign w:val="center"/>
          </w:tcPr>
          <w:p w14:paraId="17EFCFB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133</w:t>
            </w:r>
          </w:p>
        </w:tc>
        <w:tc>
          <w:tcPr>
            <w:tcW w:w="1923" w:type="dxa"/>
            <w:noWrap w:val="0"/>
            <w:vAlign w:val="center"/>
          </w:tcPr>
          <w:p w14:paraId="091785BF">
            <w:pPr>
              <w:spacing w:line="25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销售的种畜禽未附具种畜禽合格证明、家畜系谱；销售、收购国务院农业农村主管部门规定应当加施标识而没有标识的畜禽；重复使用畜禽标识</w:t>
            </w:r>
          </w:p>
        </w:tc>
        <w:tc>
          <w:tcPr>
            <w:tcW w:w="1708" w:type="dxa"/>
            <w:noWrap w:val="0"/>
            <w:vAlign w:val="center"/>
          </w:tcPr>
          <w:p w14:paraId="7BE2B597">
            <w:pPr>
              <w:spacing w:line="25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《中华人民共和国畜牧法》</w:t>
            </w:r>
          </w:p>
        </w:tc>
        <w:tc>
          <w:tcPr>
            <w:tcW w:w="1200" w:type="dxa"/>
            <w:noWrap w:val="0"/>
            <w:vAlign w:val="center"/>
          </w:tcPr>
          <w:p w14:paraId="3B7BB4C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4B1DC6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2005年12月29日</w:t>
            </w:r>
          </w:p>
        </w:tc>
        <w:tc>
          <w:tcPr>
            <w:tcW w:w="1125" w:type="dxa"/>
            <w:noWrap w:val="0"/>
            <w:vAlign w:val="center"/>
          </w:tcPr>
          <w:p w14:paraId="39BF5C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2AD44862">
            <w:pPr>
              <w:spacing w:line="25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 xml:space="preserve">《中华人民共和国畜牧法》第八十八条第一款 </w:t>
            </w:r>
            <w:r>
              <w:rPr>
                <w:rFonts w:hint="eastAsia" w:eastAsia="黑体"/>
                <w:szCs w:val="21"/>
                <w:lang w:val="en-US" w:eastAsia="zh-CN"/>
              </w:rPr>
              <w:t xml:space="preserve"> </w:t>
            </w:r>
            <w:r>
              <w:rPr>
                <w:kern w:val="0"/>
                <w:szCs w:val="21"/>
              </w:rPr>
              <w:t>违反本法规定，销售的种畜禽未附具种畜禽合格证明、家畜系谱，销售、收购国务院农业农村主管部门规定应当加施标识而没有标识的畜禽，或者重复使用畜禽标识的，由县级以上地方人民政府农业农村主管部门和市场监督管理部门按照职责分工责令改正，可以处二千元以下罚款。</w:t>
            </w:r>
          </w:p>
        </w:tc>
        <w:tc>
          <w:tcPr>
            <w:tcW w:w="667" w:type="dxa"/>
            <w:noWrap w:val="0"/>
            <w:vAlign w:val="top"/>
          </w:tcPr>
          <w:p w14:paraId="2979B7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936F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6EDF89C">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134</w:t>
            </w:r>
          </w:p>
        </w:tc>
        <w:tc>
          <w:tcPr>
            <w:tcW w:w="1923" w:type="dxa"/>
            <w:noWrap w:val="0"/>
            <w:vAlign w:val="center"/>
          </w:tcPr>
          <w:p w14:paraId="50B61128">
            <w:pPr>
              <w:spacing w:line="25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畜禽屠宰企业未建立畜禽屠宰质量安全管理制度；畜禽屠宰经营者对经检验不合格的畜禽产品未按照国家有关规定处理</w:t>
            </w:r>
          </w:p>
        </w:tc>
        <w:tc>
          <w:tcPr>
            <w:tcW w:w="1708" w:type="dxa"/>
            <w:noWrap w:val="0"/>
            <w:vAlign w:val="center"/>
          </w:tcPr>
          <w:p w14:paraId="22862AB8">
            <w:pPr>
              <w:spacing w:line="25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《中华人民共和国畜牧法》</w:t>
            </w:r>
          </w:p>
        </w:tc>
        <w:tc>
          <w:tcPr>
            <w:tcW w:w="1200" w:type="dxa"/>
            <w:noWrap w:val="0"/>
            <w:vAlign w:val="center"/>
          </w:tcPr>
          <w:p w14:paraId="7CD2AA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6EECA45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2005年12月29日</w:t>
            </w:r>
          </w:p>
        </w:tc>
        <w:tc>
          <w:tcPr>
            <w:tcW w:w="1125" w:type="dxa"/>
            <w:noWrap w:val="0"/>
            <w:vAlign w:val="center"/>
          </w:tcPr>
          <w:p w14:paraId="5482DFE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color w:val="auto"/>
                <w:kern w:val="2"/>
                <w:sz w:val="21"/>
                <w:szCs w:val="21"/>
                <w:vertAlign w:val="baseline"/>
                <w:lang w:val="en-US" w:eastAsia="zh-CN" w:bidi="ar-SA"/>
              </w:rPr>
              <w:t>罚款、责令停产停业、</w:t>
            </w:r>
            <w:r>
              <w:rPr>
                <w:rFonts w:hint="eastAsia" w:ascii="宋体" w:hAnsi="宋体" w:eastAsia="宋体" w:cs="宋体"/>
                <w:i w:val="0"/>
                <w:iCs w:val="0"/>
                <w:caps w:val="0"/>
                <w:color w:val="333333"/>
                <w:spacing w:val="0"/>
                <w:sz w:val="21"/>
                <w:szCs w:val="21"/>
                <w:shd w:val="clear" w:color="auto" w:fill="FFFFFF"/>
              </w:rPr>
              <w:t>责令关闭</w:t>
            </w:r>
          </w:p>
        </w:tc>
        <w:tc>
          <w:tcPr>
            <w:tcW w:w="6454" w:type="dxa"/>
            <w:noWrap w:val="0"/>
            <w:vAlign w:val="center"/>
          </w:tcPr>
          <w:p w14:paraId="1167E205">
            <w:pPr>
              <w:spacing w:line="25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《中华人民共和国畜牧法》第九十一条第一款</w:t>
            </w:r>
            <w:r>
              <w:rPr>
                <w:rFonts w:hint="eastAsia" w:eastAsia="黑体"/>
                <w:szCs w:val="21"/>
                <w:lang w:val="en-US" w:eastAsia="zh-CN"/>
              </w:rPr>
              <w:t xml:space="preserve"> </w:t>
            </w:r>
            <w:r>
              <w:rPr>
                <w:rFonts w:eastAsia="黑体"/>
                <w:szCs w:val="21"/>
              </w:rPr>
              <w:t xml:space="preserve"> </w:t>
            </w:r>
            <w:r>
              <w:rPr>
                <w:kern w:val="0"/>
                <w:szCs w:val="21"/>
              </w:rPr>
              <w:t>违反本法第六十八条规定，畜禽屠宰企业未建立畜禽屠宰质量安全管理制度，或者畜禽屠宰经营者对经检验不合格的畜禽产品未按照国家有关规定处理的，由县级以上地方人民政府农业农村主管部门责令改正，给予警告；拒不改正的，责令停业整顿，并处五千元以上五万元以下罚款，对直接负责的主管人员和其他直接责任人员处二千元以上二万元以下罚款；情节严重的，责令关闭，对实行定点屠宰管理的，由发证机关依法吊销定点屠宰证书。</w:t>
            </w:r>
          </w:p>
        </w:tc>
        <w:tc>
          <w:tcPr>
            <w:tcW w:w="667" w:type="dxa"/>
            <w:noWrap w:val="0"/>
            <w:vAlign w:val="top"/>
          </w:tcPr>
          <w:p w14:paraId="05B2CD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4AB93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02D56EF">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135</w:t>
            </w:r>
          </w:p>
        </w:tc>
        <w:tc>
          <w:tcPr>
            <w:tcW w:w="1923" w:type="dxa"/>
            <w:noWrap w:val="0"/>
            <w:vAlign w:val="center"/>
          </w:tcPr>
          <w:p w14:paraId="03F652DF">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违反规定保藏或者提供菌（毒）种或者样本</w:t>
            </w:r>
          </w:p>
        </w:tc>
        <w:tc>
          <w:tcPr>
            <w:tcW w:w="1708" w:type="dxa"/>
            <w:noWrap w:val="0"/>
            <w:vAlign w:val="center"/>
          </w:tcPr>
          <w:p w14:paraId="0CE767CD">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《动物病原微生物菌（毒）种保藏管理办法》</w:t>
            </w:r>
          </w:p>
        </w:tc>
        <w:tc>
          <w:tcPr>
            <w:tcW w:w="1200" w:type="dxa"/>
            <w:noWrap w:val="0"/>
            <w:vAlign w:val="center"/>
          </w:tcPr>
          <w:p w14:paraId="7C5FE3E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5394B76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2008年11月26日</w:t>
            </w:r>
          </w:p>
        </w:tc>
        <w:tc>
          <w:tcPr>
            <w:tcW w:w="1125" w:type="dxa"/>
            <w:noWrap w:val="0"/>
            <w:vAlign w:val="center"/>
          </w:tcPr>
          <w:p w14:paraId="585FBF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18998424">
            <w:pPr>
              <w:spacing w:line="26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《动物病原微生物菌（毒）种保藏管理办法》第三十二条</w:t>
            </w:r>
            <w:r>
              <w:rPr>
                <w:rFonts w:hint="eastAsia" w:eastAsia="黑体"/>
                <w:szCs w:val="21"/>
                <w:lang w:val="en-US" w:eastAsia="zh-CN"/>
              </w:rPr>
              <w:t xml:space="preserve"> </w:t>
            </w:r>
            <w:r>
              <w:rPr>
                <w:szCs w:val="21"/>
              </w:rPr>
              <w:t xml:space="preserve"> 违反本办法规定，保藏或者提供菌（毒）种或者样本的，由县级以上地方人民政府畜牧兽医主管部门责令其将菌（毒）种或者样本销毁或者送交保藏机构；拒不销毁或者送交的，对单位处一万元以上三万元以下罚款，对个人处五百元以上一千元以下罚款。</w:t>
            </w:r>
          </w:p>
        </w:tc>
        <w:tc>
          <w:tcPr>
            <w:tcW w:w="667" w:type="dxa"/>
            <w:noWrap w:val="0"/>
            <w:vAlign w:val="top"/>
          </w:tcPr>
          <w:p w14:paraId="54D906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9BAA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680397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136</w:t>
            </w:r>
          </w:p>
        </w:tc>
        <w:tc>
          <w:tcPr>
            <w:tcW w:w="1923" w:type="dxa"/>
            <w:noWrap w:val="0"/>
            <w:vAlign w:val="center"/>
          </w:tcPr>
          <w:p w14:paraId="7A78A488">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未及时向保藏机构提供菌（毒）种或者样本</w:t>
            </w:r>
          </w:p>
        </w:tc>
        <w:tc>
          <w:tcPr>
            <w:tcW w:w="1708" w:type="dxa"/>
            <w:noWrap w:val="0"/>
            <w:vAlign w:val="center"/>
          </w:tcPr>
          <w:p w14:paraId="69379FB2">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《动物病原微生物菌（毒）种保藏管理办法》</w:t>
            </w:r>
          </w:p>
        </w:tc>
        <w:tc>
          <w:tcPr>
            <w:tcW w:w="1200" w:type="dxa"/>
            <w:noWrap w:val="0"/>
            <w:vAlign w:val="center"/>
          </w:tcPr>
          <w:p w14:paraId="76B322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70A5A3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2008年11月26日</w:t>
            </w:r>
          </w:p>
        </w:tc>
        <w:tc>
          <w:tcPr>
            <w:tcW w:w="1125" w:type="dxa"/>
            <w:noWrap w:val="0"/>
            <w:vAlign w:val="center"/>
          </w:tcPr>
          <w:p w14:paraId="63894E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41F9DC12">
            <w:pPr>
              <w:spacing w:line="26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《动物病原微生物菌（毒）种保藏管理办法》第三十三条</w:t>
            </w:r>
            <w:r>
              <w:rPr>
                <w:szCs w:val="21"/>
              </w:rPr>
              <w:t xml:space="preserve"> </w:t>
            </w:r>
            <w:r>
              <w:rPr>
                <w:rFonts w:hint="eastAsia"/>
                <w:szCs w:val="21"/>
                <w:lang w:val="en-US" w:eastAsia="zh-CN"/>
              </w:rPr>
              <w:t xml:space="preserve"> </w:t>
            </w:r>
            <w:r>
              <w:rPr>
                <w:szCs w:val="21"/>
              </w:rPr>
              <w:t>违反本办法规定，未及时向保藏机构提供菌（毒）种或者样本的，由县级以上地方人民政府畜牧兽医主管部门责令改正；拒不改正的，对单位处一万元以上三万元以下罚款，对个人处五百元以上一千元以下罚款。</w:t>
            </w:r>
          </w:p>
        </w:tc>
        <w:tc>
          <w:tcPr>
            <w:tcW w:w="667" w:type="dxa"/>
            <w:noWrap w:val="0"/>
            <w:vAlign w:val="top"/>
          </w:tcPr>
          <w:p w14:paraId="23817C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83D6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5" w:hRule="atLeast"/>
          <w:jc w:val="center"/>
        </w:trPr>
        <w:tc>
          <w:tcPr>
            <w:tcW w:w="903" w:type="dxa"/>
            <w:noWrap w:val="0"/>
            <w:vAlign w:val="center"/>
          </w:tcPr>
          <w:p w14:paraId="1194DBE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137</w:t>
            </w:r>
          </w:p>
        </w:tc>
        <w:tc>
          <w:tcPr>
            <w:tcW w:w="1923" w:type="dxa"/>
            <w:noWrap w:val="0"/>
            <w:vAlign w:val="center"/>
          </w:tcPr>
          <w:p w14:paraId="6C95ED49">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未经农业农村部批准，从国外引进或者向国外提供菌（毒）种或者样本</w:t>
            </w:r>
          </w:p>
        </w:tc>
        <w:tc>
          <w:tcPr>
            <w:tcW w:w="1708" w:type="dxa"/>
            <w:noWrap w:val="0"/>
            <w:vAlign w:val="center"/>
          </w:tcPr>
          <w:p w14:paraId="16096D5B">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《动物病原微生物菌（毒）种保藏管理办法》</w:t>
            </w:r>
          </w:p>
        </w:tc>
        <w:tc>
          <w:tcPr>
            <w:tcW w:w="1200" w:type="dxa"/>
            <w:noWrap w:val="0"/>
            <w:vAlign w:val="center"/>
          </w:tcPr>
          <w:p w14:paraId="05A5C8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20A332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2008年11月26日</w:t>
            </w:r>
          </w:p>
        </w:tc>
        <w:tc>
          <w:tcPr>
            <w:tcW w:w="1125" w:type="dxa"/>
            <w:noWrap w:val="0"/>
            <w:vAlign w:val="center"/>
          </w:tcPr>
          <w:p w14:paraId="5D51C0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77617DD7">
            <w:pPr>
              <w:spacing w:line="26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《动物病原微生物菌（毒）种保藏管理办法》第三十四条</w:t>
            </w:r>
            <w:r>
              <w:rPr>
                <w:rFonts w:hint="eastAsia" w:eastAsia="黑体"/>
                <w:szCs w:val="21"/>
                <w:lang w:val="en-US" w:eastAsia="zh-CN"/>
              </w:rPr>
              <w:t xml:space="preserve">  </w:t>
            </w:r>
            <w:r>
              <w:rPr>
                <w:szCs w:val="21"/>
              </w:rPr>
              <w:t>违反本办法规定，未经农业农村部批准，从国外引进或者向国外提供菌（毒）种或者样本的，由县级以上地方人民政府畜牧兽医主管部门责令其将菌（毒）种或者样本销毁或者送交保藏机构，并对单位处一万元以上三万元以下罚款，对个人处五百元以上一千元以下罚款。</w:t>
            </w:r>
          </w:p>
        </w:tc>
        <w:tc>
          <w:tcPr>
            <w:tcW w:w="667" w:type="dxa"/>
            <w:noWrap w:val="0"/>
            <w:vAlign w:val="top"/>
          </w:tcPr>
          <w:p w14:paraId="689DEE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553C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8" w:hRule="atLeast"/>
          <w:jc w:val="center"/>
        </w:trPr>
        <w:tc>
          <w:tcPr>
            <w:tcW w:w="903" w:type="dxa"/>
            <w:noWrap w:val="0"/>
            <w:vAlign w:val="center"/>
          </w:tcPr>
          <w:p w14:paraId="49164382">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138</w:t>
            </w:r>
          </w:p>
        </w:tc>
        <w:tc>
          <w:tcPr>
            <w:tcW w:w="1923" w:type="dxa"/>
            <w:noWrap w:val="0"/>
            <w:vAlign w:val="center"/>
          </w:tcPr>
          <w:p w14:paraId="46AF0E07">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部分地区人员未按规定饲养、拴养或圈养犬只或非法带犬进入公共场所</w:t>
            </w:r>
          </w:p>
        </w:tc>
        <w:tc>
          <w:tcPr>
            <w:tcW w:w="1708" w:type="dxa"/>
            <w:noWrap w:val="0"/>
            <w:vAlign w:val="top"/>
          </w:tcPr>
          <w:p w14:paraId="1BB2F75D">
            <w:pPr>
              <w:spacing w:before="234" w:beforeLines="75" w:after="234" w:afterLines="75"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《四川省预防控制狂犬病条例》</w:t>
            </w:r>
          </w:p>
        </w:tc>
        <w:tc>
          <w:tcPr>
            <w:tcW w:w="1200" w:type="dxa"/>
            <w:noWrap w:val="0"/>
            <w:vAlign w:val="center"/>
          </w:tcPr>
          <w:p w14:paraId="4E0104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704D85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1988年9月26日</w:t>
            </w:r>
          </w:p>
        </w:tc>
        <w:tc>
          <w:tcPr>
            <w:tcW w:w="1125" w:type="dxa"/>
            <w:noWrap w:val="0"/>
            <w:vAlign w:val="center"/>
          </w:tcPr>
          <w:p w14:paraId="5A0E52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top"/>
          </w:tcPr>
          <w:p w14:paraId="489816B8">
            <w:pPr>
              <w:spacing w:before="234" w:beforeLines="75" w:after="234" w:afterLines="75"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《四川省预防控制狂犬病条例》第十八条第一项</w:t>
            </w:r>
            <w:r>
              <w:rPr>
                <w:szCs w:val="21"/>
              </w:rPr>
              <w:t xml:space="preserve"> </w:t>
            </w:r>
            <w:r>
              <w:rPr>
                <w:rFonts w:hint="eastAsia"/>
                <w:szCs w:val="21"/>
                <w:lang w:val="en-US" w:eastAsia="zh-CN"/>
              </w:rPr>
              <w:t xml:space="preserve"> </w:t>
            </w:r>
            <w:r>
              <w:rPr>
                <w:szCs w:val="21"/>
              </w:rPr>
              <w:t>违反本条例的，按照以下规定处理：（一）在疫点饲养犬只，或在疫区、狂犬病防护带未经批准饲养犬只，或未按规定拴养或圈养犬只，或非法带犬进入公共场所，在城市（城镇）、工矿区、港口、码头、车站和机场由县级以上公安机关组织扑杀，并对责任人处以每只犬100元以上1000元以下罚款；在其他地方由当地乡（镇）人民政府组织扑杀犬只，并由县级以上畜牧兽医行政部门对责任人处以每只犬40元以上500元以下罚款。</w:t>
            </w:r>
          </w:p>
        </w:tc>
        <w:tc>
          <w:tcPr>
            <w:tcW w:w="667" w:type="dxa"/>
            <w:noWrap w:val="0"/>
            <w:vAlign w:val="top"/>
          </w:tcPr>
          <w:p w14:paraId="75DE1C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D3401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8" w:hRule="atLeast"/>
          <w:jc w:val="center"/>
        </w:trPr>
        <w:tc>
          <w:tcPr>
            <w:tcW w:w="903" w:type="dxa"/>
            <w:noWrap w:val="0"/>
            <w:vAlign w:val="center"/>
          </w:tcPr>
          <w:p w14:paraId="3B91D7F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139</w:t>
            </w:r>
          </w:p>
        </w:tc>
        <w:tc>
          <w:tcPr>
            <w:tcW w:w="1923" w:type="dxa"/>
            <w:noWrap w:val="0"/>
            <w:vAlign w:val="center"/>
          </w:tcPr>
          <w:p w14:paraId="259F1B8A">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部分地区饲养的犬只不按规定登记、免疫和定期检测</w:t>
            </w:r>
          </w:p>
        </w:tc>
        <w:tc>
          <w:tcPr>
            <w:tcW w:w="1708" w:type="dxa"/>
            <w:noWrap w:val="0"/>
            <w:vAlign w:val="center"/>
          </w:tcPr>
          <w:p w14:paraId="2E0535F2">
            <w:pPr>
              <w:spacing w:before="234" w:beforeLines="75" w:after="234" w:afterLines="75"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《四川省预防控制狂犬病条例》</w:t>
            </w:r>
          </w:p>
        </w:tc>
        <w:tc>
          <w:tcPr>
            <w:tcW w:w="1200" w:type="dxa"/>
            <w:noWrap w:val="0"/>
            <w:vAlign w:val="center"/>
          </w:tcPr>
          <w:p w14:paraId="71BEEF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258A3DD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1988年9月26日</w:t>
            </w:r>
          </w:p>
        </w:tc>
        <w:tc>
          <w:tcPr>
            <w:tcW w:w="1125" w:type="dxa"/>
            <w:noWrap w:val="0"/>
            <w:vAlign w:val="center"/>
          </w:tcPr>
          <w:p w14:paraId="7CBC81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08DDBC74">
            <w:pPr>
              <w:spacing w:before="234" w:beforeLines="75" w:after="234" w:afterLines="75"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《四川省预防控制狂犬病条例》第十八条第二项</w:t>
            </w:r>
            <w:r>
              <w:rPr>
                <w:rFonts w:hint="eastAsia" w:eastAsia="黑体"/>
                <w:szCs w:val="21"/>
                <w:lang w:val="en-US" w:eastAsia="zh-CN"/>
              </w:rPr>
              <w:t xml:space="preserve"> </w:t>
            </w:r>
            <w:r>
              <w:rPr>
                <w:rFonts w:eastAsia="黑体"/>
                <w:spacing w:val="-6"/>
                <w:szCs w:val="21"/>
              </w:rPr>
              <w:t xml:space="preserve"> </w:t>
            </w:r>
            <w:r>
              <w:rPr>
                <w:spacing w:val="-6"/>
                <w:szCs w:val="21"/>
              </w:rPr>
              <w:t>违反本条例规定，按照以下规定处理：（二）饲养的犬只不按规定登记、免疫和定期检测，责令责任人限期登记、免疫、检测，在规定限期内拒不履行的，处以每只犬20元至100元罚款，并限期办理登记、免疫、检测手续。在城市（城镇）、工矿区、港口、码头、车站和机场由县级以上公安机关处罚；在其他地方由县级以上畜牧兽医行政部门处罚。</w:t>
            </w:r>
          </w:p>
        </w:tc>
        <w:tc>
          <w:tcPr>
            <w:tcW w:w="667" w:type="dxa"/>
            <w:noWrap w:val="0"/>
            <w:vAlign w:val="top"/>
          </w:tcPr>
          <w:p w14:paraId="3B957DD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20E4B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20" w:hRule="atLeast"/>
          <w:jc w:val="center"/>
        </w:trPr>
        <w:tc>
          <w:tcPr>
            <w:tcW w:w="903" w:type="dxa"/>
            <w:noWrap w:val="0"/>
            <w:vAlign w:val="center"/>
          </w:tcPr>
          <w:p w14:paraId="6FF5E5E4">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140</w:t>
            </w:r>
          </w:p>
        </w:tc>
        <w:tc>
          <w:tcPr>
            <w:tcW w:w="1923" w:type="dxa"/>
            <w:noWrap w:val="0"/>
            <w:vAlign w:val="center"/>
          </w:tcPr>
          <w:p w14:paraId="33057CE9">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非法生产、经销兽用狂犬病疫苗</w:t>
            </w:r>
          </w:p>
        </w:tc>
        <w:tc>
          <w:tcPr>
            <w:tcW w:w="1708" w:type="dxa"/>
            <w:noWrap w:val="0"/>
            <w:vAlign w:val="center"/>
          </w:tcPr>
          <w:p w14:paraId="0AF09D2C">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《四川省预防控制狂犬病条例》</w:t>
            </w:r>
          </w:p>
        </w:tc>
        <w:tc>
          <w:tcPr>
            <w:tcW w:w="1200" w:type="dxa"/>
            <w:noWrap w:val="0"/>
            <w:vAlign w:val="center"/>
          </w:tcPr>
          <w:p w14:paraId="39275E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15B631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1988年9月26日</w:t>
            </w:r>
          </w:p>
        </w:tc>
        <w:tc>
          <w:tcPr>
            <w:tcW w:w="1125" w:type="dxa"/>
            <w:noWrap w:val="0"/>
            <w:vAlign w:val="center"/>
          </w:tcPr>
          <w:p w14:paraId="58F557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color w:val="auto"/>
                <w:kern w:val="2"/>
                <w:sz w:val="21"/>
                <w:szCs w:val="21"/>
                <w:vertAlign w:val="baseline"/>
                <w:lang w:val="en-US" w:eastAsia="zh-CN" w:bidi="ar-SA"/>
              </w:rPr>
              <w:t>、没收违法所得、没收非法财物</w:t>
            </w:r>
          </w:p>
        </w:tc>
        <w:tc>
          <w:tcPr>
            <w:tcW w:w="6454" w:type="dxa"/>
            <w:noWrap w:val="0"/>
            <w:vAlign w:val="center"/>
          </w:tcPr>
          <w:p w14:paraId="35B918CC">
            <w:pPr>
              <w:spacing w:line="280" w:lineRule="exact"/>
              <w:rPr>
                <w:szCs w:val="21"/>
              </w:rPr>
            </w:pPr>
            <w:r>
              <w:rPr>
                <w:rFonts w:eastAsia="黑体"/>
                <w:szCs w:val="21"/>
              </w:rPr>
              <w:t>《四川省预防控制狂犬病条例》第十八条第四项</w:t>
            </w:r>
            <w:r>
              <w:rPr>
                <w:szCs w:val="21"/>
              </w:rPr>
              <w:t xml:space="preserve"> </w:t>
            </w:r>
            <w:r>
              <w:rPr>
                <w:rFonts w:hint="eastAsia"/>
                <w:szCs w:val="21"/>
                <w:lang w:val="en-US" w:eastAsia="zh-CN"/>
              </w:rPr>
              <w:t xml:space="preserve"> </w:t>
            </w:r>
            <w:r>
              <w:rPr>
                <w:szCs w:val="21"/>
              </w:rPr>
              <w:t>违反本条例的，按照以下规定处理：</w:t>
            </w:r>
          </w:p>
          <w:p w14:paraId="121081D7">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szCs w:val="21"/>
              </w:rPr>
              <w:t>（四）非法生产、经销兽用狂犬病疫苗的，由县级以上畜牧兽医行政部门没收兽用狂犬病疫苗和违法所得，可以处相当于出售金额2倍至3倍罚款，并对直接责任人处以2000元以下的罚款。</w:t>
            </w:r>
          </w:p>
        </w:tc>
        <w:tc>
          <w:tcPr>
            <w:tcW w:w="667" w:type="dxa"/>
            <w:noWrap w:val="0"/>
            <w:vAlign w:val="top"/>
          </w:tcPr>
          <w:p w14:paraId="541FB04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06BC6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5" w:hRule="atLeast"/>
          <w:jc w:val="center"/>
        </w:trPr>
        <w:tc>
          <w:tcPr>
            <w:tcW w:w="903" w:type="dxa"/>
            <w:noWrap w:val="0"/>
            <w:vAlign w:val="center"/>
          </w:tcPr>
          <w:p w14:paraId="3C2F5E1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141</w:t>
            </w:r>
          </w:p>
        </w:tc>
        <w:tc>
          <w:tcPr>
            <w:tcW w:w="1923" w:type="dxa"/>
            <w:noWrap w:val="0"/>
            <w:vAlign w:val="center"/>
          </w:tcPr>
          <w:p w14:paraId="00D0FB31">
            <w:pPr>
              <w:spacing w:line="280" w:lineRule="exact"/>
              <w:jc w:val="left"/>
              <w:rPr>
                <w:rFonts w:hint="eastAsia" w:ascii="宋体" w:hAnsi="宋体" w:eastAsia="宋体" w:cs="宋体"/>
                <w:kern w:val="0"/>
                <w:szCs w:val="21"/>
              </w:rPr>
            </w:pPr>
            <w:r>
              <w:rPr>
                <w:rFonts w:hint="eastAsia" w:ascii="宋体" w:hAnsi="宋体" w:eastAsia="宋体" w:cs="宋体"/>
                <w:kern w:val="0"/>
                <w:szCs w:val="21"/>
              </w:rPr>
              <w:t>拒绝、阻碍动物防疫监督机构进行重大动物疫情监测；</w:t>
            </w:r>
          </w:p>
          <w:p w14:paraId="7F19EC99">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发现动物出现群体发病或者死亡，不向当地动物防疫监督机构报告</w:t>
            </w:r>
          </w:p>
        </w:tc>
        <w:tc>
          <w:tcPr>
            <w:tcW w:w="1708" w:type="dxa"/>
            <w:noWrap w:val="0"/>
            <w:vAlign w:val="center"/>
          </w:tcPr>
          <w:p w14:paraId="7B701CFD">
            <w:pPr>
              <w:spacing w:before="93" w:beforeLines="30" w:after="93" w:afterLines="3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《重大动物疫情应急条例》</w:t>
            </w:r>
          </w:p>
        </w:tc>
        <w:tc>
          <w:tcPr>
            <w:tcW w:w="1200" w:type="dxa"/>
            <w:noWrap w:val="0"/>
            <w:vAlign w:val="center"/>
          </w:tcPr>
          <w:p w14:paraId="10FC67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39E431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2005年11月18日</w:t>
            </w:r>
          </w:p>
        </w:tc>
        <w:tc>
          <w:tcPr>
            <w:tcW w:w="1125" w:type="dxa"/>
            <w:noWrap w:val="0"/>
            <w:vAlign w:val="center"/>
          </w:tcPr>
          <w:p w14:paraId="7E1F60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1E5228FA">
            <w:pPr>
              <w:spacing w:before="93" w:beforeLines="30" w:after="93" w:afterLines="30"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《重大动物疫情应急条例》第四十六条</w:t>
            </w:r>
            <w:r>
              <w:rPr>
                <w:kern w:val="0"/>
                <w:szCs w:val="21"/>
              </w:rPr>
              <w:t xml:space="preserve"> </w:t>
            </w:r>
            <w:r>
              <w:rPr>
                <w:rFonts w:hint="eastAsia"/>
                <w:kern w:val="0"/>
                <w:szCs w:val="21"/>
                <w:lang w:val="en-US" w:eastAsia="zh-CN"/>
              </w:rPr>
              <w:t xml:space="preserve"> </w:t>
            </w:r>
            <w:r>
              <w:rPr>
                <w:kern w:val="0"/>
                <w:szCs w:val="21"/>
              </w:rPr>
              <w:t>违反本条例规定，拒绝、阻碍动物防疫监督机构进行重大动物疫情监测，或者发现动物出现群体发病或者死亡，不向当地动物防疫监督机构报告的，由动物防疫监督机构给予警告，并处2000元以上5000元以下的罚款；构成犯罪的，依法追究刑事责任。</w:t>
            </w:r>
          </w:p>
        </w:tc>
        <w:tc>
          <w:tcPr>
            <w:tcW w:w="667" w:type="dxa"/>
            <w:noWrap w:val="0"/>
            <w:vAlign w:val="top"/>
          </w:tcPr>
          <w:p w14:paraId="45FB33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346B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5" w:hRule="atLeast"/>
          <w:jc w:val="center"/>
        </w:trPr>
        <w:tc>
          <w:tcPr>
            <w:tcW w:w="903" w:type="dxa"/>
            <w:noWrap w:val="0"/>
            <w:vAlign w:val="center"/>
          </w:tcPr>
          <w:p w14:paraId="3C8A8B2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142</w:t>
            </w:r>
          </w:p>
        </w:tc>
        <w:tc>
          <w:tcPr>
            <w:tcW w:w="1923" w:type="dxa"/>
            <w:noWrap w:val="0"/>
            <w:vAlign w:val="center"/>
          </w:tcPr>
          <w:p w14:paraId="7B39D250">
            <w:pPr>
              <w:spacing w:line="260" w:lineRule="exact"/>
              <w:jc w:val="left"/>
              <w:rPr>
                <w:rFonts w:hint="eastAsia" w:ascii="宋体" w:hAnsi="宋体" w:eastAsia="宋体" w:cs="宋体"/>
                <w:kern w:val="0"/>
                <w:szCs w:val="21"/>
              </w:rPr>
            </w:pPr>
            <w:r>
              <w:rPr>
                <w:rFonts w:hint="eastAsia" w:ascii="宋体" w:hAnsi="宋体" w:eastAsia="宋体" w:cs="宋体"/>
                <w:kern w:val="0"/>
                <w:szCs w:val="21"/>
              </w:rPr>
              <w:t>不符合相应条件采集重大动物疫病病料；</w:t>
            </w:r>
          </w:p>
          <w:p w14:paraId="1010760C">
            <w:pPr>
              <w:spacing w:line="26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在重大动物疫病病原分离时不遵守国家有关生物安全管理规定</w:t>
            </w:r>
          </w:p>
        </w:tc>
        <w:tc>
          <w:tcPr>
            <w:tcW w:w="1708" w:type="dxa"/>
            <w:noWrap w:val="0"/>
            <w:vAlign w:val="center"/>
          </w:tcPr>
          <w:p w14:paraId="21DF1360">
            <w:pPr>
              <w:spacing w:before="93" w:beforeLines="30" w:after="93" w:afterLines="3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《重大动物疫情应急条例》</w:t>
            </w:r>
          </w:p>
        </w:tc>
        <w:tc>
          <w:tcPr>
            <w:tcW w:w="1200" w:type="dxa"/>
            <w:noWrap w:val="0"/>
            <w:vAlign w:val="center"/>
          </w:tcPr>
          <w:p w14:paraId="1CE015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783BA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2005年11月18日</w:t>
            </w:r>
          </w:p>
        </w:tc>
        <w:tc>
          <w:tcPr>
            <w:tcW w:w="1125" w:type="dxa"/>
            <w:noWrap w:val="0"/>
            <w:vAlign w:val="center"/>
          </w:tcPr>
          <w:p w14:paraId="1BFE9F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26CF0254">
            <w:pPr>
              <w:spacing w:before="93" w:beforeLines="30" w:after="93" w:afterLines="30"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《重大动物疫情应急条例》第四十七条</w:t>
            </w:r>
            <w:r>
              <w:rPr>
                <w:kern w:val="0"/>
                <w:szCs w:val="21"/>
              </w:rPr>
              <w:t xml:space="preserve"> </w:t>
            </w:r>
            <w:r>
              <w:rPr>
                <w:rFonts w:hint="eastAsia"/>
                <w:kern w:val="0"/>
                <w:szCs w:val="21"/>
                <w:lang w:val="en-US" w:eastAsia="zh-CN"/>
              </w:rPr>
              <w:t xml:space="preserve"> </w:t>
            </w:r>
            <w:r>
              <w:rPr>
                <w:kern w:val="0"/>
                <w:szCs w:val="21"/>
              </w:rPr>
              <w:t>违反本条例规定，不符合相应条件采集重大动物疫病病料，或者在重大动物疫病病原分离时不遵守国家有关生物安全管理规定的，由动物防疫监督机构给予警告，并处5000元以下的罚款；构成犯罪的，依法追究刑事责任。</w:t>
            </w:r>
          </w:p>
        </w:tc>
        <w:tc>
          <w:tcPr>
            <w:tcW w:w="667" w:type="dxa"/>
            <w:noWrap w:val="0"/>
            <w:vAlign w:val="top"/>
          </w:tcPr>
          <w:p w14:paraId="05BAD6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FCE5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0" w:hRule="atLeast"/>
          <w:jc w:val="center"/>
        </w:trPr>
        <w:tc>
          <w:tcPr>
            <w:tcW w:w="903" w:type="dxa"/>
            <w:noWrap w:val="0"/>
            <w:vAlign w:val="center"/>
          </w:tcPr>
          <w:p w14:paraId="76AFCAC2">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143</w:t>
            </w:r>
          </w:p>
        </w:tc>
        <w:tc>
          <w:tcPr>
            <w:tcW w:w="1923" w:type="dxa"/>
            <w:noWrap w:val="0"/>
            <w:vAlign w:val="center"/>
          </w:tcPr>
          <w:p w14:paraId="7FFFC213">
            <w:pPr>
              <w:spacing w:line="260" w:lineRule="exact"/>
              <w:jc w:val="left"/>
              <w:rPr>
                <w:rFonts w:hint="eastAsia" w:ascii="宋体" w:hAnsi="宋体" w:eastAsia="宋体" w:cs="宋体"/>
                <w:kern w:val="0"/>
                <w:szCs w:val="21"/>
              </w:rPr>
            </w:pPr>
            <w:r>
              <w:rPr>
                <w:rFonts w:hint="eastAsia" w:ascii="宋体" w:hAnsi="宋体" w:eastAsia="宋体" w:cs="宋体"/>
                <w:kern w:val="0"/>
                <w:szCs w:val="21"/>
              </w:rPr>
              <w:t>在疫情确认前宰杀、运输、加工、食用、销售、藏匿、转移和随意处置发病或病死的动物及动物产品；</w:t>
            </w:r>
          </w:p>
          <w:p w14:paraId="01D3E379">
            <w:pPr>
              <w:spacing w:line="260" w:lineRule="exact"/>
              <w:jc w:val="left"/>
              <w:rPr>
                <w:rFonts w:hint="eastAsia" w:ascii="宋体" w:hAnsi="宋体" w:eastAsia="宋体" w:cs="宋体"/>
                <w:kern w:val="0"/>
                <w:szCs w:val="21"/>
              </w:rPr>
            </w:pPr>
            <w:r>
              <w:rPr>
                <w:rFonts w:hint="eastAsia" w:ascii="宋体" w:hAnsi="宋体" w:eastAsia="宋体" w:cs="宋体"/>
                <w:kern w:val="0"/>
                <w:szCs w:val="21"/>
              </w:rPr>
              <w:t>擅自动用已被依法隔离、封存、处理的动物和动物产品；</w:t>
            </w:r>
          </w:p>
          <w:p w14:paraId="6DDBD6D1">
            <w:pPr>
              <w:spacing w:line="26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盗掘已作深埋处理的动物</w:t>
            </w:r>
          </w:p>
        </w:tc>
        <w:tc>
          <w:tcPr>
            <w:tcW w:w="1708" w:type="dxa"/>
            <w:noWrap w:val="0"/>
            <w:vAlign w:val="center"/>
          </w:tcPr>
          <w:p w14:paraId="36ABDCFE">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《四川省&lt;重大动物疫情应急条例&gt;实施办法》</w:t>
            </w:r>
          </w:p>
        </w:tc>
        <w:tc>
          <w:tcPr>
            <w:tcW w:w="1200" w:type="dxa"/>
            <w:noWrap w:val="0"/>
            <w:vAlign w:val="center"/>
          </w:tcPr>
          <w:p w14:paraId="035A46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四川省人民政府</w:t>
            </w:r>
          </w:p>
        </w:tc>
        <w:tc>
          <w:tcPr>
            <w:tcW w:w="960" w:type="dxa"/>
            <w:noWrap w:val="0"/>
            <w:vAlign w:val="center"/>
          </w:tcPr>
          <w:p w14:paraId="70CB53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2007 年 7 月 18 日</w:t>
            </w:r>
          </w:p>
        </w:tc>
        <w:tc>
          <w:tcPr>
            <w:tcW w:w="1125" w:type="dxa"/>
            <w:noWrap w:val="0"/>
            <w:vAlign w:val="center"/>
          </w:tcPr>
          <w:p w14:paraId="5638FF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343886D7">
            <w:pPr>
              <w:spacing w:line="260" w:lineRule="exact"/>
              <w:rPr>
                <w:szCs w:val="21"/>
              </w:rPr>
            </w:pPr>
            <w:r>
              <w:rPr>
                <w:rFonts w:eastAsia="黑体"/>
                <w:szCs w:val="21"/>
              </w:rPr>
              <w:t>《四川省&lt;重大动物疫情应急条例&gt;实施办法》</w:t>
            </w:r>
            <w:r>
              <w:rPr>
                <w:rFonts w:eastAsia="黑体"/>
                <w:szCs w:val="21"/>
                <w:shd w:val="clear" w:color="auto" w:fill="FFFFFF"/>
              </w:rPr>
              <w:t>第十六条</w:t>
            </w:r>
            <w:r>
              <w:rPr>
                <w:szCs w:val="21"/>
                <w:shd w:val="clear" w:color="auto" w:fill="FFFFFF"/>
              </w:rPr>
              <w:t xml:space="preserve"> </w:t>
            </w:r>
            <w:r>
              <w:rPr>
                <w:rFonts w:hint="eastAsia"/>
                <w:szCs w:val="21"/>
                <w:shd w:val="clear" w:color="auto" w:fill="FFFFFF"/>
                <w:lang w:val="en-US" w:eastAsia="zh-CN"/>
              </w:rPr>
              <w:t xml:space="preserve"> </w:t>
            </w:r>
            <w:r>
              <w:rPr>
                <w:szCs w:val="21"/>
                <w:shd w:val="clear" w:color="auto" w:fill="FFFFFF"/>
              </w:rPr>
              <w:t>违反本办法第八条和第十三条规定的，由县级以上人民政府兽医行政主管部门给予警告，处3万元以下的罚款；构成犯罪的，依法追究刑事责任。</w:t>
            </w:r>
          </w:p>
          <w:p w14:paraId="09B65CAC">
            <w:pPr>
              <w:spacing w:line="260" w:lineRule="exact"/>
              <w:rPr>
                <w:szCs w:val="21"/>
              </w:rPr>
            </w:pPr>
            <w:r>
              <w:rPr>
                <w:szCs w:val="21"/>
              </w:rPr>
              <w:t>附：</w:t>
            </w:r>
            <w:r>
              <w:rPr>
                <w:rFonts w:eastAsia="黑体"/>
                <w:szCs w:val="21"/>
              </w:rPr>
              <w:t>《四川省&lt;重大动物疫情应急条例&gt;实施办法》</w:t>
            </w:r>
            <w:r>
              <w:rPr>
                <w:rFonts w:eastAsia="黑体"/>
                <w:szCs w:val="21"/>
                <w:shd w:val="clear" w:color="auto" w:fill="FFFFFF"/>
              </w:rPr>
              <w:t>第八条</w:t>
            </w:r>
            <w:r>
              <w:rPr>
                <w:szCs w:val="21"/>
                <w:shd w:val="clear" w:color="auto" w:fill="FFFFFF"/>
              </w:rPr>
              <w:t xml:space="preserve"> </w:t>
            </w:r>
            <w:r>
              <w:rPr>
                <w:rFonts w:hint="eastAsia"/>
                <w:szCs w:val="21"/>
                <w:shd w:val="clear" w:color="auto" w:fill="FFFFFF"/>
                <w:lang w:val="en-US" w:eastAsia="zh-CN"/>
              </w:rPr>
              <w:t xml:space="preserve"> </w:t>
            </w:r>
            <w:r>
              <w:rPr>
                <w:szCs w:val="21"/>
                <w:shd w:val="clear" w:color="auto" w:fill="FFFFFF"/>
              </w:rPr>
              <w:t>在疫情确认前，任何单位和个人不得宰杀、运输、加工、食用、销售、藏匿、转移和随意处置发病或病死的动物及动物产品。</w:t>
            </w:r>
          </w:p>
          <w:p w14:paraId="0D103990">
            <w:pPr>
              <w:spacing w:line="26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《四川省&lt;重大动物疫情应急条例&gt;实施办法》</w:t>
            </w:r>
            <w:r>
              <w:rPr>
                <w:rFonts w:eastAsia="黑体"/>
                <w:szCs w:val="21"/>
                <w:shd w:val="clear" w:color="auto" w:fill="FFFFFF"/>
              </w:rPr>
              <w:t>第十三条</w:t>
            </w:r>
            <w:r>
              <w:rPr>
                <w:szCs w:val="21"/>
                <w:shd w:val="clear" w:color="auto" w:fill="FFFFFF"/>
              </w:rPr>
              <w:t xml:space="preserve"> </w:t>
            </w:r>
            <w:r>
              <w:rPr>
                <w:rFonts w:hint="eastAsia"/>
                <w:szCs w:val="21"/>
                <w:shd w:val="clear" w:color="auto" w:fill="FFFFFF"/>
                <w:lang w:val="en-US" w:eastAsia="zh-CN"/>
              </w:rPr>
              <w:t xml:space="preserve"> </w:t>
            </w:r>
            <w:r>
              <w:rPr>
                <w:szCs w:val="21"/>
                <w:shd w:val="clear" w:color="auto" w:fill="FFFFFF"/>
              </w:rPr>
              <w:t>任何单位和个人不得擅自动用已被依法隔离、封存、处理的动物和动物产品。严禁盗掘已作深埋处理的动物。</w:t>
            </w:r>
          </w:p>
        </w:tc>
        <w:tc>
          <w:tcPr>
            <w:tcW w:w="667" w:type="dxa"/>
            <w:noWrap w:val="0"/>
            <w:vAlign w:val="top"/>
          </w:tcPr>
          <w:p w14:paraId="565E0A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0FE5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940B87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144</w:t>
            </w:r>
          </w:p>
        </w:tc>
        <w:tc>
          <w:tcPr>
            <w:tcW w:w="1923" w:type="dxa"/>
            <w:noWrap w:val="0"/>
            <w:vAlign w:val="center"/>
          </w:tcPr>
          <w:p w14:paraId="5096756B">
            <w:pPr>
              <w:spacing w:line="280" w:lineRule="exact"/>
              <w:rPr>
                <w:rFonts w:hint="eastAsia" w:ascii="宋体" w:hAnsi="宋体" w:eastAsia="宋体" w:cs="宋体"/>
                <w:kern w:val="0"/>
                <w:szCs w:val="21"/>
                <w:lang w:val="en"/>
              </w:rPr>
            </w:pPr>
            <w:r>
              <w:rPr>
                <w:rFonts w:hint="eastAsia" w:ascii="宋体" w:hAnsi="宋体" w:eastAsia="宋体" w:cs="宋体"/>
                <w:kern w:val="0"/>
                <w:szCs w:val="21"/>
                <w:lang w:val="en"/>
              </w:rPr>
              <w:t>对饲养的动物未按照动物疫病强制免疫计划或者免疫技术规范实施免疫接种</w:t>
            </w:r>
          </w:p>
          <w:p w14:paraId="55C65226">
            <w:pPr>
              <w:spacing w:line="280" w:lineRule="exact"/>
              <w:rPr>
                <w:rFonts w:hint="eastAsia" w:ascii="宋体" w:hAnsi="宋体" w:eastAsia="宋体" w:cs="宋体"/>
                <w:kern w:val="2"/>
                <w:sz w:val="21"/>
                <w:szCs w:val="21"/>
                <w:lang w:val="en-US" w:eastAsia="zh-CN" w:bidi="ar-SA"/>
              </w:rPr>
            </w:pPr>
          </w:p>
        </w:tc>
        <w:tc>
          <w:tcPr>
            <w:tcW w:w="1708" w:type="dxa"/>
            <w:noWrap w:val="0"/>
            <w:vAlign w:val="center"/>
          </w:tcPr>
          <w:p w14:paraId="00E088EB">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7CC7B1A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5EB83A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5709F5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6E789D62">
            <w:pPr>
              <w:spacing w:line="280" w:lineRule="exact"/>
              <w:jc w:val="both"/>
              <w:rPr>
                <w:kern w:val="0"/>
                <w:szCs w:val="21"/>
                <w:lang w:val="en"/>
              </w:rPr>
            </w:pPr>
            <w:r>
              <w:rPr>
                <w:rFonts w:eastAsia="黑体"/>
                <w:kern w:val="0"/>
                <w:szCs w:val="21"/>
              </w:rPr>
              <w:t>《中华人民共和国动物防疫法》</w:t>
            </w:r>
            <w:r>
              <w:rPr>
                <w:rFonts w:eastAsia="黑体"/>
                <w:kern w:val="0"/>
                <w:szCs w:val="21"/>
                <w:lang w:val="en"/>
              </w:rPr>
              <w:t>第九十二条</w:t>
            </w:r>
            <w:r>
              <w:rPr>
                <w:rFonts w:eastAsia="黑体"/>
                <w:kern w:val="0"/>
                <w:szCs w:val="21"/>
              </w:rPr>
              <w:t>第一项</w:t>
            </w:r>
            <w:r>
              <w:rPr>
                <w:kern w:val="0"/>
                <w:szCs w:val="21"/>
                <w:lang w:val="en"/>
              </w:rPr>
              <w:t>　违反本法规定，有下列行为之一的，由县级以上地方人民政府农业农村主管部门责令限期改正，可以处一千元以下罚款；逾期不改正的，处一千元以上五千元以下罚款，由县级以上地方人民政府农业农村主管部门委托动物诊疗机构、无害化处理场所等代为处理，所需费用由违法行为人承担:</w:t>
            </w:r>
          </w:p>
          <w:p w14:paraId="282310EE">
            <w:pPr>
              <w:spacing w:line="280" w:lineRule="exact"/>
              <w:jc w:val="both"/>
              <w:rPr>
                <w:rFonts w:hint="eastAsia" w:ascii="仿宋_GB2312" w:hAnsi="仿宋_GB2312" w:eastAsia="仿宋_GB2312" w:cs="仿宋_GB2312"/>
                <w:color w:val="auto"/>
                <w:kern w:val="2"/>
                <w:sz w:val="24"/>
                <w:szCs w:val="24"/>
                <w:vertAlign w:val="baseline"/>
                <w:lang w:val="en-US" w:eastAsia="zh-CN" w:bidi="ar-SA"/>
              </w:rPr>
            </w:pPr>
            <w:r>
              <w:rPr>
                <w:kern w:val="0"/>
                <w:szCs w:val="21"/>
                <w:lang w:val="en"/>
              </w:rPr>
              <w:t>（一）对饲养的动物未按照动物疫病强制免疫计划或者免疫技术规范实施免疫接种的；</w:t>
            </w:r>
          </w:p>
        </w:tc>
        <w:tc>
          <w:tcPr>
            <w:tcW w:w="667" w:type="dxa"/>
            <w:noWrap w:val="0"/>
            <w:vAlign w:val="top"/>
          </w:tcPr>
          <w:p w14:paraId="4CEEF6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6D8AE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27E171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145</w:t>
            </w:r>
          </w:p>
        </w:tc>
        <w:tc>
          <w:tcPr>
            <w:tcW w:w="1923" w:type="dxa"/>
            <w:noWrap w:val="0"/>
            <w:vAlign w:val="center"/>
          </w:tcPr>
          <w:p w14:paraId="4C8F85E9">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lang w:val="en"/>
              </w:rPr>
              <w:t>对饲养的种用、乳用动物未按照国务院农业农村主管部门的要求定期开展疫病检测，或者经检测不合格而未按照规定处理</w:t>
            </w:r>
          </w:p>
        </w:tc>
        <w:tc>
          <w:tcPr>
            <w:tcW w:w="1708" w:type="dxa"/>
            <w:noWrap w:val="0"/>
            <w:vAlign w:val="center"/>
          </w:tcPr>
          <w:p w14:paraId="42C8CC20">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6B1D55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31947D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7B6FD2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p>
        </w:tc>
        <w:tc>
          <w:tcPr>
            <w:tcW w:w="6454" w:type="dxa"/>
            <w:noWrap w:val="0"/>
            <w:vAlign w:val="center"/>
          </w:tcPr>
          <w:p w14:paraId="7C46FBDC">
            <w:pPr>
              <w:spacing w:line="280" w:lineRule="exact"/>
              <w:jc w:val="both"/>
              <w:rPr>
                <w:kern w:val="0"/>
                <w:szCs w:val="21"/>
                <w:lang w:val="en"/>
              </w:rPr>
            </w:pPr>
            <w:r>
              <w:rPr>
                <w:rFonts w:eastAsia="黑体"/>
                <w:kern w:val="0"/>
                <w:szCs w:val="21"/>
              </w:rPr>
              <w:t>《中华人民共和国动物防疫法》</w:t>
            </w:r>
            <w:r>
              <w:rPr>
                <w:rFonts w:eastAsia="黑体"/>
                <w:kern w:val="0"/>
                <w:szCs w:val="21"/>
                <w:lang w:val="en"/>
              </w:rPr>
              <w:t>第九十二条</w:t>
            </w:r>
            <w:r>
              <w:rPr>
                <w:rFonts w:eastAsia="黑体"/>
                <w:kern w:val="0"/>
                <w:szCs w:val="21"/>
              </w:rPr>
              <w:t>第二项</w:t>
            </w:r>
            <w:r>
              <w:rPr>
                <w:kern w:val="0"/>
                <w:szCs w:val="21"/>
              </w:rPr>
              <w:t xml:space="preserve"> </w:t>
            </w:r>
            <w:r>
              <w:rPr>
                <w:rFonts w:hint="eastAsia"/>
                <w:kern w:val="0"/>
                <w:szCs w:val="21"/>
                <w:lang w:val="en-US" w:eastAsia="zh-CN"/>
              </w:rPr>
              <w:t xml:space="preserve"> </w:t>
            </w:r>
            <w:r>
              <w:rPr>
                <w:kern w:val="0"/>
                <w:szCs w:val="21"/>
                <w:lang w:val="en"/>
              </w:rPr>
              <w:t>违反本法规定，有下列行为之一的，由县级以上地方人民政府农业农村主管部门责令限期改正，可以处一千元以下罚款；逾期不改正的，处一千元以上五千元以下罚款，由县级以上地方人民政府农业农村主管部门委托动物诊疗机构、无害化处理场所等代为处理，所需费用由违法行为人承担:</w:t>
            </w:r>
          </w:p>
          <w:p w14:paraId="15AB63B2">
            <w:pPr>
              <w:spacing w:line="280" w:lineRule="exact"/>
              <w:jc w:val="both"/>
              <w:rPr>
                <w:rFonts w:hint="eastAsia" w:ascii="仿宋_GB2312" w:hAnsi="仿宋_GB2312" w:eastAsia="仿宋_GB2312" w:cs="仿宋_GB2312"/>
                <w:color w:val="auto"/>
                <w:kern w:val="2"/>
                <w:sz w:val="24"/>
                <w:szCs w:val="24"/>
                <w:vertAlign w:val="baseline"/>
                <w:lang w:val="en-US" w:eastAsia="zh-CN" w:bidi="ar-SA"/>
              </w:rPr>
            </w:pPr>
            <w:r>
              <w:rPr>
                <w:kern w:val="0"/>
                <w:szCs w:val="21"/>
                <w:lang w:val="en"/>
              </w:rPr>
              <w:t>（二）对饲养的种用、乳用动物未按照国务院农业农村主管部门的要求定期开展疫病检测，或者经检测不合格而未按照规定处理的；</w:t>
            </w:r>
          </w:p>
        </w:tc>
        <w:tc>
          <w:tcPr>
            <w:tcW w:w="667" w:type="dxa"/>
            <w:noWrap w:val="0"/>
            <w:vAlign w:val="top"/>
          </w:tcPr>
          <w:p w14:paraId="47121B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70666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0" w:hRule="atLeast"/>
          <w:jc w:val="center"/>
        </w:trPr>
        <w:tc>
          <w:tcPr>
            <w:tcW w:w="903" w:type="dxa"/>
            <w:noWrap w:val="0"/>
            <w:vAlign w:val="center"/>
          </w:tcPr>
          <w:p w14:paraId="27F35DA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146</w:t>
            </w:r>
          </w:p>
        </w:tc>
        <w:tc>
          <w:tcPr>
            <w:tcW w:w="1923" w:type="dxa"/>
            <w:noWrap w:val="0"/>
            <w:vAlign w:val="center"/>
          </w:tcPr>
          <w:p w14:paraId="7AF2D759">
            <w:pPr>
              <w:spacing w:line="280" w:lineRule="exact"/>
              <w:rPr>
                <w:rFonts w:hint="eastAsia" w:ascii="宋体" w:hAnsi="宋体" w:eastAsia="宋体" w:cs="宋体"/>
                <w:kern w:val="0"/>
                <w:szCs w:val="21"/>
                <w:lang w:val="en"/>
              </w:rPr>
            </w:pPr>
            <w:r>
              <w:rPr>
                <w:rFonts w:hint="eastAsia" w:ascii="宋体" w:hAnsi="宋体" w:eastAsia="宋体" w:cs="宋体"/>
                <w:kern w:val="0"/>
                <w:szCs w:val="21"/>
              </w:rPr>
              <w:t>对饲养的犬只未按规定定期进行狂犬病免疫接种</w:t>
            </w:r>
          </w:p>
          <w:p w14:paraId="699DA5A0">
            <w:pPr>
              <w:spacing w:line="280" w:lineRule="exact"/>
              <w:rPr>
                <w:rFonts w:hint="eastAsia" w:ascii="宋体" w:hAnsi="宋体" w:eastAsia="宋体" w:cs="宋体"/>
                <w:kern w:val="2"/>
                <w:sz w:val="21"/>
                <w:szCs w:val="21"/>
                <w:lang w:val="en-US" w:eastAsia="zh-CN" w:bidi="ar-SA"/>
              </w:rPr>
            </w:pPr>
          </w:p>
        </w:tc>
        <w:tc>
          <w:tcPr>
            <w:tcW w:w="1708" w:type="dxa"/>
            <w:noWrap w:val="0"/>
            <w:vAlign w:val="center"/>
          </w:tcPr>
          <w:p w14:paraId="41B0282B">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291880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6A3DF2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3037DA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p>
        </w:tc>
        <w:tc>
          <w:tcPr>
            <w:tcW w:w="6454" w:type="dxa"/>
            <w:noWrap w:val="0"/>
            <w:vAlign w:val="center"/>
          </w:tcPr>
          <w:p w14:paraId="26C5F4C5">
            <w:pPr>
              <w:spacing w:line="280" w:lineRule="exact"/>
              <w:jc w:val="both"/>
              <w:rPr>
                <w:kern w:val="0"/>
                <w:szCs w:val="21"/>
                <w:lang w:val="en"/>
              </w:rPr>
            </w:pPr>
            <w:r>
              <w:rPr>
                <w:rFonts w:eastAsia="黑体"/>
                <w:kern w:val="0"/>
                <w:szCs w:val="21"/>
              </w:rPr>
              <w:t>《中华人民共和国动物防疫法》</w:t>
            </w:r>
            <w:r>
              <w:rPr>
                <w:rFonts w:eastAsia="黑体"/>
                <w:kern w:val="0"/>
                <w:szCs w:val="21"/>
                <w:lang w:val="en"/>
              </w:rPr>
              <w:t>第九十二条</w:t>
            </w:r>
            <w:r>
              <w:rPr>
                <w:rFonts w:eastAsia="黑体"/>
                <w:kern w:val="0"/>
                <w:szCs w:val="21"/>
              </w:rPr>
              <w:t>第三项</w:t>
            </w:r>
            <w:r>
              <w:rPr>
                <w:kern w:val="0"/>
                <w:szCs w:val="21"/>
              </w:rPr>
              <w:t xml:space="preserve"> </w:t>
            </w:r>
            <w:r>
              <w:rPr>
                <w:rFonts w:hint="eastAsia"/>
                <w:kern w:val="0"/>
                <w:szCs w:val="21"/>
                <w:lang w:val="en-US" w:eastAsia="zh-CN"/>
              </w:rPr>
              <w:t xml:space="preserve"> </w:t>
            </w:r>
            <w:r>
              <w:rPr>
                <w:kern w:val="0"/>
                <w:szCs w:val="21"/>
                <w:lang w:val="en"/>
              </w:rPr>
              <w:t>违反本法规定，有下列行为之一的，由县级以上地方人民政府农业农村主管部门责令限期改正，可以处一千元以下罚款；逾期不改正的，处一千元以上五千元以下罚款，由县级以上地方人民政府农业农村主管部门委托动物诊疗机构、无害化处理场所等代为处理，所需费用由违法行为人承担:</w:t>
            </w:r>
          </w:p>
          <w:p w14:paraId="2B987AA3">
            <w:pPr>
              <w:spacing w:line="280" w:lineRule="exact"/>
              <w:jc w:val="both"/>
              <w:rPr>
                <w:rFonts w:hint="eastAsia" w:ascii="仿宋_GB2312" w:hAnsi="仿宋_GB2312" w:eastAsia="仿宋_GB2312" w:cs="仿宋_GB2312"/>
                <w:color w:val="auto"/>
                <w:kern w:val="2"/>
                <w:sz w:val="24"/>
                <w:szCs w:val="24"/>
                <w:vertAlign w:val="baseline"/>
                <w:lang w:val="en-US" w:eastAsia="zh-CN" w:bidi="ar-SA"/>
              </w:rPr>
            </w:pPr>
            <w:r>
              <w:rPr>
                <w:kern w:val="0"/>
                <w:szCs w:val="21"/>
                <w:lang w:val="en"/>
              </w:rPr>
              <w:t>（三）对饲养的犬只未按照规定定期进行狂犬病免疫接种的；</w:t>
            </w:r>
          </w:p>
        </w:tc>
        <w:tc>
          <w:tcPr>
            <w:tcW w:w="667" w:type="dxa"/>
            <w:noWrap w:val="0"/>
            <w:vAlign w:val="top"/>
          </w:tcPr>
          <w:p w14:paraId="26CA9C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C095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0" w:hRule="atLeast"/>
          <w:jc w:val="center"/>
        </w:trPr>
        <w:tc>
          <w:tcPr>
            <w:tcW w:w="903" w:type="dxa"/>
            <w:noWrap w:val="0"/>
            <w:vAlign w:val="center"/>
          </w:tcPr>
          <w:p w14:paraId="225C8D1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147</w:t>
            </w:r>
          </w:p>
        </w:tc>
        <w:tc>
          <w:tcPr>
            <w:tcW w:w="1923" w:type="dxa"/>
            <w:noWrap w:val="0"/>
            <w:vAlign w:val="center"/>
          </w:tcPr>
          <w:p w14:paraId="5EF4F6D2">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动物、动物产品的运载工具在装载前和卸载后未按照规定及时清洗、消毒</w:t>
            </w:r>
          </w:p>
        </w:tc>
        <w:tc>
          <w:tcPr>
            <w:tcW w:w="1708" w:type="dxa"/>
            <w:noWrap w:val="0"/>
            <w:vAlign w:val="center"/>
          </w:tcPr>
          <w:p w14:paraId="198EF350">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1F49BD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56E606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04EEAF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p>
        </w:tc>
        <w:tc>
          <w:tcPr>
            <w:tcW w:w="6454" w:type="dxa"/>
            <w:noWrap w:val="0"/>
            <w:vAlign w:val="center"/>
          </w:tcPr>
          <w:p w14:paraId="4EE95684">
            <w:pPr>
              <w:spacing w:line="280" w:lineRule="exact"/>
              <w:jc w:val="both"/>
              <w:rPr>
                <w:kern w:val="0"/>
                <w:szCs w:val="21"/>
                <w:lang w:val="en"/>
              </w:rPr>
            </w:pPr>
            <w:r>
              <w:rPr>
                <w:rFonts w:eastAsia="黑体"/>
                <w:kern w:val="0"/>
                <w:szCs w:val="21"/>
              </w:rPr>
              <w:t>《中华人民共和国动物防疫法》</w:t>
            </w:r>
            <w:r>
              <w:rPr>
                <w:rFonts w:eastAsia="黑体"/>
                <w:kern w:val="0"/>
                <w:szCs w:val="21"/>
                <w:lang w:val="en"/>
              </w:rPr>
              <w:t>第九十二条</w:t>
            </w:r>
            <w:r>
              <w:rPr>
                <w:rFonts w:eastAsia="黑体"/>
                <w:kern w:val="0"/>
                <w:szCs w:val="21"/>
              </w:rPr>
              <w:t>第四项</w:t>
            </w:r>
            <w:r>
              <w:rPr>
                <w:rFonts w:hint="eastAsia" w:eastAsia="黑体"/>
                <w:kern w:val="0"/>
                <w:szCs w:val="21"/>
                <w:lang w:val="en-US" w:eastAsia="zh-CN"/>
              </w:rPr>
              <w:t xml:space="preserve">  </w:t>
            </w:r>
            <w:r>
              <w:rPr>
                <w:kern w:val="0"/>
                <w:szCs w:val="21"/>
                <w:lang w:val="en"/>
              </w:rPr>
              <w:t>违反本法规定，有下列行为之一的，由县级以上地方人民政府农业农村主管部门责令限期改正，可以处一千元以下罚款；逾期不改正的，处一千元以上五千元以下罚款，由县级以上地方人民政府农业农村主管部门委托动物诊疗机构、无害化处理场所等代为处理，所需费用由违法行为人承担:</w:t>
            </w:r>
          </w:p>
          <w:p w14:paraId="306E2904">
            <w:pPr>
              <w:spacing w:line="280" w:lineRule="exact"/>
              <w:jc w:val="both"/>
              <w:rPr>
                <w:rFonts w:hint="eastAsia" w:ascii="仿宋_GB2312" w:hAnsi="仿宋_GB2312" w:eastAsia="仿宋_GB2312" w:cs="仿宋_GB2312"/>
                <w:color w:val="auto"/>
                <w:kern w:val="2"/>
                <w:sz w:val="24"/>
                <w:szCs w:val="24"/>
                <w:vertAlign w:val="baseline"/>
                <w:lang w:val="en-US" w:eastAsia="zh-CN" w:bidi="ar-SA"/>
              </w:rPr>
            </w:pPr>
            <w:r>
              <w:rPr>
                <w:kern w:val="0"/>
                <w:szCs w:val="21"/>
                <w:lang w:val="en"/>
              </w:rPr>
              <w:t>（四）动物、动物产品的运载工具在装载前和卸载后未按照规定及时清洗、消毒的。</w:t>
            </w:r>
          </w:p>
        </w:tc>
        <w:tc>
          <w:tcPr>
            <w:tcW w:w="667" w:type="dxa"/>
            <w:noWrap w:val="0"/>
            <w:vAlign w:val="top"/>
          </w:tcPr>
          <w:p w14:paraId="54CA94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CD67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5" w:hRule="atLeast"/>
          <w:jc w:val="center"/>
        </w:trPr>
        <w:tc>
          <w:tcPr>
            <w:tcW w:w="903" w:type="dxa"/>
            <w:noWrap w:val="0"/>
            <w:vAlign w:val="center"/>
          </w:tcPr>
          <w:p w14:paraId="78A01D99">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148</w:t>
            </w:r>
          </w:p>
        </w:tc>
        <w:tc>
          <w:tcPr>
            <w:tcW w:w="1923" w:type="dxa"/>
            <w:noWrap w:val="0"/>
            <w:vAlign w:val="center"/>
          </w:tcPr>
          <w:p w14:paraId="5F14AE11">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动物、动物产品的运载工具、垫料、包装物、容器等不符合国务院农业农村主管部门规定的动物防疫要求</w:t>
            </w:r>
          </w:p>
        </w:tc>
        <w:tc>
          <w:tcPr>
            <w:tcW w:w="1708" w:type="dxa"/>
            <w:noWrap w:val="0"/>
            <w:vAlign w:val="center"/>
          </w:tcPr>
          <w:p w14:paraId="23632932">
            <w:pPr>
              <w:spacing w:line="280" w:lineRule="exact"/>
              <w:jc w:val="left"/>
              <w:rPr>
                <w:rFonts w:hint="eastAsia" w:ascii="宋体" w:hAnsi="宋体" w:eastAsia="宋体" w:cs="宋体"/>
                <w:kern w:val="0"/>
                <w:szCs w:val="21"/>
              </w:rPr>
            </w:pPr>
            <w:r>
              <w:rPr>
                <w:rFonts w:hint="eastAsia" w:ascii="宋体" w:hAnsi="宋体" w:eastAsia="宋体" w:cs="宋体"/>
                <w:kern w:val="0"/>
                <w:szCs w:val="21"/>
              </w:rPr>
              <w:t>《中华人民共和国动物防疫法》</w:t>
            </w:r>
          </w:p>
          <w:p w14:paraId="63EA00D2">
            <w:pPr>
              <w:spacing w:line="280" w:lineRule="exact"/>
              <w:jc w:val="left"/>
              <w:rPr>
                <w:rFonts w:hint="eastAsia" w:ascii="宋体" w:hAnsi="宋体" w:eastAsia="宋体" w:cs="宋体"/>
                <w:color w:val="auto"/>
                <w:kern w:val="2"/>
                <w:sz w:val="24"/>
                <w:szCs w:val="24"/>
                <w:vertAlign w:val="baseline"/>
                <w:lang w:val="en-US" w:eastAsia="zh-CN" w:bidi="ar-SA"/>
              </w:rPr>
            </w:pPr>
          </w:p>
        </w:tc>
        <w:tc>
          <w:tcPr>
            <w:tcW w:w="1200" w:type="dxa"/>
            <w:noWrap w:val="0"/>
            <w:vAlign w:val="center"/>
          </w:tcPr>
          <w:p w14:paraId="0F9A18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559BF9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6F5034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p>
        </w:tc>
        <w:tc>
          <w:tcPr>
            <w:tcW w:w="6454" w:type="dxa"/>
            <w:noWrap w:val="0"/>
            <w:vAlign w:val="center"/>
          </w:tcPr>
          <w:p w14:paraId="146A2E9E">
            <w:pPr>
              <w:keepNext w:val="0"/>
              <w:keepLines w:val="0"/>
              <w:pageBreakBefore w:val="0"/>
              <w:widowControl w:val="0"/>
              <w:kinsoku/>
              <w:wordWrap/>
              <w:overflowPunct/>
              <w:topLinePunct w:val="0"/>
              <w:autoSpaceDE/>
              <w:autoSpaceDN/>
              <w:bidi w:val="0"/>
              <w:adjustRightInd/>
              <w:snapToGrid/>
              <w:spacing w:line="34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《中华人民共和国动物防疫法》第九十四条</w:t>
            </w:r>
            <w:r>
              <w:rPr>
                <w:rFonts w:hint="eastAsia" w:eastAsia="黑体"/>
                <w:kern w:val="0"/>
                <w:szCs w:val="21"/>
                <w:lang w:val="en-US" w:eastAsia="zh-CN"/>
              </w:rPr>
              <w:t xml:space="preserve"> </w:t>
            </w:r>
            <w:r>
              <w:rPr>
                <w:rFonts w:eastAsia="黑体"/>
                <w:kern w:val="0"/>
                <w:szCs w:val="21"/>
              </w:rPr>
              <w:t xml:space="preserve"> </w:t>
            </w:r>
            <w:r>
              <w:rPr>
                <w:kern w:val="0"/>
                <w:szCs w:val="21"/>
              </w:rPr>
              <w:t>违反本法规定，动物、动物产品的运载工具、垫料、包装物、容器等不符合国务院农业农村主管部门规定的动物防疫要求的，由县级以上地方人民政府农业农村主管部门责令改正，可以处五千元以下罚款；情节严重的，处五千元以上五万元以下罚款。</w:t>
            </w:r>
          </w:p>
        </w:tc>
        <w:tc>
          <w:tcPr>
            <w:tcW w:w="667" w:type="dxa"/>
            <w:noWrap w:val="0"/>
            <w:vAlign w:val="top"/>
          </w:tcPr>
          <w:p w14:paraId="3E86DD2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60D2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2" w:hRule="atLeast"/>
          <w:jc w:val="center"/>
        </w:trPr>
        <w:tc>
          <w:tcPr>
            <w:tcW w:w="903" w:type="dxa"/>
            <w:noWrap w:val="0"/>
            <w:vAlign w:val="center"/>
          </w:tcPr>
          <w:p w14:paraId="37C75AE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149</w:t>
            </w:r>
          </w:p>
        </w:tc>
        <w:tc>
          <w:tcPr>
            <w:tcW w:w="1923" w:type="dxa"/>
            <w:noWrap w:val="0"/>
            <w:vAlign w:val="center"/>
          </w:tcPr>
          <w:p w14:paraId="5E2915D9">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染疫动物及其排泄物、染疫动物产品或者被染疫动物、动物产品污染的运载工具、垫料、包装物、容器未按规定处置</w:t>
            </w:r>
          </w:p>
        </w:tc>
        <w:tc>
          <w:tcPr>
            <w:tcW w:w="1708" w:type="dxa"/>
            <w:noWrap w:val="0"/>
            <w:vAlign w:val="center"/>
          </w:tcPr>
          <w:p w14:paraId="05FE3210">
            <w:pPr>
              <w:spacing w:before="31" w:beforeLines="10" w:after="31" w:afterLines="10"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16FA277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13DA23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69D9714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p>
        </w:tc>
        <w:tc>
          <w:tcPr>
            <w:tcW w:w="6454" w:type="dxa"/>
            <w:noWrap w:val="0"/>
            <w:vAlign w:val="center"/>
          </w:tcPr>
          <w:p w14:paraId="0EB89F55">
            <w:pPr>
              <w:keepNext w:val="0"/>
              <w:keepLines w:val="0"/>
              <w:pageBreakBefore w:val="0"/>
              <w:widowControl w:val="0"/>
              <w:kinsoku/>
              <w:wordWrap/>
              <w:overflowPunct/>
              <w:topLinePunct w:val="0"/>
              <w:autoSpaceDE/>
              <w:autoSpaceDN/>
              <w:bidi w:val="0"/>
              <w:adjustRightInd/>
              <w:snapToGrid/>
              <w:spacing w:line="34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《中华人民共和国动物防疫法》第九十五条 </w:t>
            </w:r>
            <w:r>
              <w:rPr>
                <w:rFonts w:hint="eastAsia" w:eastAsia="黑体"/>
                <w:kern w:val="0"/>
                <w:szCs w:val="21"/>
                <w:lang w:val="en-US" w:eastAsia="zh-CN"/>
              </w:rPr>
              <w:t xml:space="preserve"> </w:t>
            </w:r>
            <w:r>
              <w:rPr>
                <w:kern w:val="0"/>
                <w:szCs w:val="21"/>
              </w:rPr>
              <w:t>违反本法规定，对染疫动物及其排泄物、染疫动物产品或者被染疫动物、动物产品污染的运载工具、垫料、包装物、容器未按规定处置的，由县级以上地方人民政府农业农村主管部门责令限期处理；逾期不处理的，由县级以上地方人民政府农业农村主管部门委托有关单位代为处理，所需费用由违法行为人承担，处五千元以上五万元以下罚款。</w:t>
            </w:r>
            <w:r>
              <w:rPr>
                <w:kern w:val="0"/>
                <w:szCs w:val="21"/>
              </w:rPr>
              <w:br w:type="textWrapping"/>
            </w:r>
            <w:r>
              <w:rPr>
                <w:kern w:val="0"/>
                <w:szCs w:val="21"/>
              </w:rPr>
              <w:t>造成环境污染或者生态破坏的，依照环境保护有关法律法规进行处罚。</w:t>
            </w:r>
          </w:p>
        </w:tc>
        <w:tc>
          <w:tcPr>
            <w:tcW w:w="667" w:type="dxa"/>
            <w:noWrap w:val="0"/>
            <w:vAlign w:val="top"/>
          </w:tcPr>
          <w:p w14:paraId="0C74EB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5470C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5" w:hRule="atLeast"/>
          <w:jc w:val="center"/>
        </w:trPr>
        <w:tc>
          <w:tcPr>
            <w:tcW w:w="903" w:type="dxa"/>
            <w:noWrap w:val="0"/>
            <w:vAlign w:val="center"/>
          </w:tcPr>
          <w:p w14:paraId="751FA6D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150</w:t>
            </w:r>
          </w:p>
        </w:tc>
        <w:tc>
          <w:tcPr>
            <w:tcW w:w="1923" w:type="dxa"/>
            <w:noWrap w:val="0"/>
            <w:vAlign w:val="center"/>
          </w:tcPr>
          <w:p w14:paraId="5E818FEF">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患有人畜共患传染病的人员，直接从事动物疫病监测、检测、检验检疫，动物诊疗以及易感染动物的饲养、屠宰、经营、隔离、运输等活动</w:t>
            </w:r>
          </w:p>
        </w:tc>
        <w:tc>
          <w:tcPr>
            <w:tcW w:w="1708" w:type="dxa"/>
            <w:noWrap w:val="0"/>
            <w:vAlign w:val="center"/>
          </w:tcPr>
          <w:p w14:paraId="18BDECFA">
            <w:pPr>
              <w:spacing w:before="31" w:beforeLines="10" w:after="31" w:afterLines="10"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719003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6BDB5A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05AF142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p>
        </w:tc>
        <w:tc>
          <w:tcPr>
            <w:tcW w:w="6454" w:type="dxa"/>
            <w:noWrap w:val="0"/>
            <w:vAlign w:val="center"/>
          </w:tcPr>
          <w:p w14:paraId="3AA12D4F">
            <w:pPr>
              <w:keepNext w:val="0"/>
              <w:keepLines w:val="0"/>
              <w:pageBreakBefore w:val="0"/>
              <w:widowControl w:val="0"/>
              <w:kinsoku/>
              <w:wordWrap/>
              <w:overflowPunct/>
              <w:topLinePunct w:val="0"/>
              <w:autoSpaceDE/>
              <w:autoSpaceDN/>
              <w:bidi w:val="0"/>
              <w:adjustRightInd/>
              <w:snapToGrid/>
              <w:spacing w:line="34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《中华人民共和国动物防疫法》第九十六条</w:t>
            </w:r>
            <w:r>
              <w:rPr>
                <w:kern w:val="0"/>
                <w:szCs w:val="21"/>
              </w:rPr>
              <w:t>　违反本法规定，患有人畜共患传染病的人员，直接从事动物疫病监测、检测、检验检疫，动物诊疗以及易感染动物的饲养、屠宰、经营、隔离、运输等活动的，由县级以上地方人民政府农业农村或者野生动物保护主管部门责令改正；拒不改正的，处一千元以上一万元以下罚款；情节从重的，处一万元以上五万元以下罚款。</w:t>
            </w:r>
          </w:p>
        </w:tc>
        <w:tc>
          <w:tcPr>
            <w:tcW w:w="667" w:type="dxa"/>
            <w:noWrap w:val="0"/>
            <w:vAlign w:val="top"/>
          </w:tcPr>
          <w:p w14:paraId="4F256E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FFE5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84" w:hRule="atLeast"/>
          <w:jc w:val="center"/>
        </w:trPr>
        <w:tc>
          <w:tcPr>
            <w:tcW w:w="903" w:type="dxa"/>
            <w:noWrap w:val="0"/>
            <w:vAlign w:val="center"/>
          </w:tcPr>
          <w:p w14:paraId="065752B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151</w:t>
            </w:r>
          </w:p>
        </w:tc>
        <w:tc>
          <w:tcPr>
            <w:tcW w:w="1923" w:type="dxa"/>
            <w:noWrap w:val="0"/>
            <w:vAlign w:val="center"/>
          </w:tcPr>
          <w:p w14:paraId="74F97266">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屠宰、经营、运输的动物或者生产、经营、加工、贮藏、运输的动物产品系封锁疫区内与所发生动物疫病有关</w:t>
            </w:r>
            <w:r>
              <w:rPr>
                <w:rFonts w:hint="eastAsia" w:ascii="宋体" w:hAnsi="宋体" w:eastAsia="宋体" w:cs="宋体"/>
                <w:kern w:val="0"/>
                <w:szCs w:val="21"/>
                <w:lang w:val="en-US" w:eastAsia="zh-CN"/>
              </w:rPr>
              <w:t>的</w:t>
            </w:r>
          </w:p>
        </w:tc>
        <w:tc>
          <w:tcPr>
            <w:tcW w:w="1708" w:type="dxa"/>
            <w:noWrap w:val="0"/>
            <w:vAlign w:val="center"/>
          </w:tcPr>
          <w:p w14:paraId="6A190E42">
            <w:pPr>
              <w:spacing w:before="31" w:beforeLines="10" w:after="31" w:afterLines="10"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 xml:space="preserve"> 《中华人民共和国动物防疫法》</w:t>
            </w:r>
          </w:p>
        </w:tc>
        <w:tc>
          <w:tcPr>
            <w:tcW w:w="1200" w:type="dxa"/>
            <w:noWrap w:val="0"/>
            <w:vAlign w:val="center"/>
          </w:tcPr>
          <w:p w14:paraId="11DF06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684639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2FD662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val="en-US" w:eastAsia="zh-CN"/>
              </w:rPr>
              <w:t>没收非法财物</w:t>
            </w:r>
            <w:r>
              <w:rPr>
                <w:rFonts w:hint="eastAsia" w:ascii="宋体" w:hAnsi="宋体" w:eastAsia="宋体" w:cs="宋体"/>
                <w:i w:val="0"/>
                <w:iCs w:val="0"/>
                <w:caps w:val="0"/>
                <w:color w:val="333333"/>
                <w:spacing w:val="0"/>
                <w:sz w:val="21"/>
                <w:szCs w:val="21"/>
                <w:shd w:val="clear" w:color="auto" w:fill="FFFFFF"/>
              </w:rPr>
              <w:t>、限制从业</w:t>
            </w:r>
          </w:p>
        </w:tc>
        <w:tc>
          <w:tcPr>
            <w:tcW w:w="6454" w:type="dxa"/>
            <w:noWrap w:val="0"/>
            <w:vAlign w:val="center"/>
          </w:tcPr>
          <w:p w14:paraId="7432208A">
            <w:pPr>
              <w:spacing w:before="31" w:beforeLines="10" w:after="31" w:afterLines="10" w:line="260" w:lineRule="exact"/>
              <w:jc w:val="left"/>
              <w:rPr>
                <w:kern w:val="0"/>
                <w:szCs w:val="21"/>
              </w:rPr>
            </w:pPr>
            <w:r>
              <w:rPr>
                <w:kern w:val="0"/>
                <w:szCs w:val="21"/>
              </w:rPr>
              <w:t xml:space="preserve"> </w:t>
            </w:r>
            <w:r>
              <w:rPr>
                <w:rFonts w:eastAsia="黑体"/>
                <w:kern w:val="0"/>
                <w:szCs w:val="21"/>
              </w:rPr>
              <w:t>《中华人民共和国动物防疫法》第九十七条　</w:t>
            </w:r>
            <w:r>
              <w:rPr>
                <w:kern w:val="0"/>
                <w:szCs w:val="21"/>
              </w:rPr>
              <w:t>违反本法第二十九条规定，屠宰、经营、运输动物或者生产、经营、加工、贮藏、运输动物产品，由县级以上地方人民政府农业农村主管部门责令改正、采取补救措施，没收违法所得、动物和动物产品，并处同类检疫合格动物、动物产品货值金额十五倍以上三十倍以下罚款；同类检疫合格动物、动物产品货值金额不足一万元的，并处五万元以上十五万元以下罚款；其中依法应当检疫而未检疫的，依照本法第一百条的规定处罚。</w:t>
            </w:r>
            <w:r>
              <w:rPr>
                <w:kern w:val="0"/>
                <w:szCs w:val="21"/>
              </w:rPr>
              <w:br w:type="textWrapping"/>
            </w:r>
            <w:r>
              <w:rPr>
                <w:kern w:val="0"/>
                <w:szCs w:val="21"/>
              </w:rPr>
              <w:t>前款规定的违法行为人及其法定代表人（负责人）、直接负责的主管人员和其他直接责任人员，自处罚决定作出之日起五年内不得从事相关活动；构成犯罪的，终身不得从事屠宰、经营、运输动物或者生产、经营、加工、贮藏、运输动物产品等相关活动。</w:t>
            </w:r>
          </w:p>
          <w:p w14:paraId="60E0D56F">
            <w:pPr>
              <w:spacing w:before="31" w:beforeLines="10" w:after="31" w:afterLines="10" w:line="260" w:lineRule="exact"/>
              <w:jc w:val="left"/>
              <w:rPr>
                <w:kern w:val="0"/>
                <w:szCs w:val="21"/>
              </w:rPr>
            </w:pPr>
            <w:r>
              <w:rPr>
                <w:kern w:val="0"/>
                <w:szCs w:val="21"/>
              </w:rPr>
              <w:t>附：</w:t>
            </w:r>
            <w:r>
              <w:rPr>
                <w:rFonts w:eastAsia="黑体"/>
                <w:kern w:val="0"/>
                <w:szCs w:val="21"/>
              </w:rPr>
              <w:t>《中华人民共和国动物防疫法》第二十九条第一项</w:t>
            </w:r>
            <w:r>
              <w:rPr>
                <w:kern w:val="0"/>
                <w:szCs w:val="21"/>
              </w:rPr>
              <w:t>　禁止屠宰、经营、运输下列动物和生产、经营、加工、贮藏、运输下列动物产品：</w:t>
            </w:r>
          </w:p>
          <w:p w14:paraId="0763B261">
            <w:pPr>
              <w:spacing w:before="31" w:beforeLines="10" w:after="31" w:afterLines="10" w:line="26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（一）封锁疫区内与所发生动物疫病有关的；</w:t>
            </w:r>
          </w:p>
        </w:tc>
        <w:tc>
          <w:tcPr>
            <w:tcW w:w="667" w:type="dxa"/>
            <w:noWrap w:val="0"/>
            <w:vAlign w:val="top"/>
          </w:tcPr>
          <w:p w14:paraId="7E6A5A2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BA23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9" w:hRule="atLeast"/>
          <w:jc w:val="center"/>
        </w:trPr>
        <w:tc>
          <w:tcPr>
            <w:tcW w:w="903" w:type="dxa"/>
            <w:noWrap w:val="0"/>
            <w:vAlign w:val="center"/>
          </w:tcPr>
          <w:p w14:paraId="34A12AB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152</w:t>
            </w:r>
          </w:p>
        </w:tc>
        <w:tc>
          <w:tcPr>
            <w:tcW w:w="1923" w:type="dxa"/>
            <w:noWrap w:val="0"/>
            <w:vAlign w:val="center"/>
          </w:tcPr>
          <w:p w14:paraId="57D4C46C">
            <w:pPr>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屠宰、经营、运输的动物或者生产、经营、加工、贮藏、运输的动物产品系疫区内易感染的</w:t>
            </w:r>
          </w:p>
        </w:tc>
        <w:tc>
          <w:tcPr>
            <w:tcW w:w="1708" w:type="dxa"/>
            <w:noWrap w:val="0"/>
            <w:vAlign w:val="center"/>
          </w:tcPr>
          <w:p w14:paraId="64065D93">
            <w:pPr>
              <w:spacing w:before="31" w:beforeLines="10" w:after="31" w:afterLines="10"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 xml:space="preserve"> 《中华人民共和国动物防疫法》</w:t>
            </w:r>
          </w:p>
        </w:tc>
        <w:tc>
          <w:tcPr>
            <w:tcW w:w="1200" w:type="dxa"/>
            <w:noWrap w:val="0"/>
            <w:vAlign w:val="center"/>
          </w:tcPr>
          <w:p w14:paraId="26B7FB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026F09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16063A6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val="en-US" w:eastAsia="zh-CN"/>
              </w:rPr>
              <w:t>没收非法财物</w:t>
            </w:r>
            <w:r>
              <w:rPr>
                <w:rFonts w:hint="eastAsia" w:ascii="宋体" w:hAnsi="宋体" w:eastAsia="宋体" w:cs="宋体"/>
                <w:i w:val="0"/>
                <w:iCs w:val="0"/>
                <w:caps w:val="0"/>
                <w:color w:val="333333"/>
                <w:spacing w:val="0"/>
                <w:sz w:val="21"/>
                <w:szCs w:val="21"/>
                <w:shd w:val="clear" w:color="auto" w:fill="FFFFFF"/>
              </w:rPr>
              <w:t>、限制从业</w:t>
            </w:r>
          </w:p>
        </w:tc>
        <w:tc>
          <w:tcPr>
            <w:tcW w:w="6454" w:type="dxa"/>
            <w:noWrap w:val="0"/>
            <w:vAlign w:val="center"/>
          </w:tcPr>
          <w:p w14:paraId="6BE7E7DB">
            <w:pPr>
              <w:spacing w:before="31" w:beforeLines="10" w:after="31" w:afterLines="10" w:line="260" w:lineRule="exact"/>
              <w:jc w:val="left"/>
              <w:rPr>
                <w:kern w:val="0"/>
                <w:szCs w:val="21"/>
              </w:rPr>
            </w:pPr>
            <w:r>
              <w:rPr>
                <w:kern w:val="0"/>
                <w:szCs w:val="21"/>
              </w:rPr>
              <w:t xml:space="preserve"> </w:t>
            </w:r>
            <w:r>
              <w:rPr>
                <w:rFonts w:eastAsia="黑体"/>
                <w:kern w:val="0"/>
                <w:szCs w:val="21"/>
              </w:rPr>
              <w:t>《中华人民共和国动物防疫法》第九十七条　</w:t>
            </w:r>
            <w:r>
              <w:rPr>
                <w:kern w:val="0"/>
                <w:szCs w:val="21"/>
              </w:rPr>
              <w:t>违反本法第二十九条规定，屠宰、经营、运输动物或者生产、经营、加工、贮藏、运输动物产品，由县级以上地方人民政府农业农村主管部门责令改正、采取补救措施，没收违法所得、动物和动物产品，并处同类检疫合格动物、动物产品货值金额十五倍以上三十倍以下罚款；同类检疫合格动物、动物产品货值金额不足一万元的，并处五万元以上十五万元以下罚款；其中依法应当检疫而未检疫的，依照本法第一百条的规定处罚。</w:t>
            </w:r>
            <w:r>
              <w:rPr>
                <w:kern w:val="0"/>
                <w:szCs w:val="21"/>
              </w:rPr>
              <w:br w:type="textWrapping"/>
            </w:r>
            <w:r>
              <w:rPr>
                <w:kern w:val="0"/>
                <w:szCs w:val="21"/>
              </w:rPr>
              <w:t>前款规定的违法行为人及其法定代表人（负责人）、直接负责的主管人员和其他直接责任人员，自处罚决定作出之日起五年内不得从事相关活动；构成犯罪的，终身不得从事屠宰、经营、运输动物或者生产、经营、加工、贮藏、运输动物产品等相关活动。</w:t>
            </w:r>
          </w:p>
          <w:p w14:paraId="3A511E2F">
            <w:pPr>
              <w:spacing w:before="31" w:beforeLines="10" w:after="31" w:afterLines="10" w:line="260" w:lineRule="exact"/>
              <w:jc w:val="left"/>
              <w:rPr>
                <w:kern w:val="0"/>
                <w:szCs w:val="21"/>
              </w:rPr>
            </w:pPr>
            <w:r>
              <w:rPr>
                <w:kern w:val="0"/>
                <w:szCs w:val="21"/>
              </w:rPr>
              <w:t>附：</w:t>
            </w:r>
            <w:r>
              <w:rPr>
                <w:rFonts w:eastAsia="黑体"/>
                <w:kern w:val="0"/>
                <w:szCs w:val="21"/>
              </w:rPr>
              <w:t>《中华人民共和国动物防疫法》第二十九条第二项</w:t>
            </w:r>
            <w:r>
              <w:rPr>
                <w:kern w:val="0"/>
                <w:szCs w:val="21"/>
              </w:rPr>
              <w:t>　禁止屠宰、经营、运输下列动物和生产、经营、加工、贮藏、运输下列动物产品：</w:t>
            </w:r>
          </w:p>
          <w:p w14:paraId="4C07943D">
            <w:pPr>
              <w:spacing w:before="31" w:beforeLines="10" w:after="31" w:afterLines="10" w:line="26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（二）疫区内易感染的；</w:t>
            </w:r>
          </w:p>
        </w:tc>
        <w:tc>
          <w:tcPr>
            <w:tcW w:w="667" w:type="dxa"/>
            <w:noWrap w:val="0"/>
            <w:vAlign w:val="top"/>
          </w:tcPr>
          <w:p w14:paraId="72FE6B7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CDA1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0" w:hRule="atLeast"/>
          <w:jc w:val="center"/>
        </w:trPr>
        <w:tc>
          <w:tcPr>
            <w:tcW w:w="903" w:type="dxa"/>
            <w:noWrap w:val="0"/>
            <w:vAlign w:val="center"/>
          </w:tcPr>
          <w:p w14:paraId="40BDFAC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153</w:t>
            </w:r>
          </w:p>
        </w:tc>
        <w:tc>
          <w:tcPr>
            <w:tcW w:w="1923" w:type="dxa"/>
            <w:noWrap w:val="0"/>
            <w:vAlign w:val="center"/>
          </w:tcPr>
          <w:p w14:paraId="4FF7940A">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屠宰、经营、运输的动物或者生产、经营、加工、贮藏、运输的动物产品依法应当检疫而未检疫</w:t>
            </w:r>
          </w:p>
        </w:tc>
        <w:tc>
          <w:tcPr>
            <w:tcW w:w="1708" w:type="dxa"/>
            <w:noWrap w:val="0"/>
            <w:vAlign w:val="center"/>
          </w:tcPr>
          <w:p w14:paraId="4EABBF4B">
            <w:pPr>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06BEFB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3FAA12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0FCE8D5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p>
        </w:tc>
        <w:tc>
          <w:tcPr>
            <w:tcW w:w="6454" w:type="dxa"/>
            <w:noWrap w:val="0"/>
            <w:vAlign w:val="center"/>
          </w:tcPr>
          <w:p w14:paraId="70FD15B9">
            <w:pPr>
              <w:jc w:val="left"/>
              <w:rPr>
                <w:rFonts w:eastAsia="黑体"/>
                <w:kern w:val="0"/>
                <w:szCs w:val="21"/>
              </w:rPr>
            </w:pPr>
            <w:r>
              <w:rPr>
                <w:rFonts w:eastAsia="黑体"/>
                <w:kern w:val="0"/>
                <w:szCs w:val="21"/>
              </w:rPr>
              <w:t>《中华人民共和国动物防疫法》第九十七条　</w:t>
            </w:r>
            <w:r>
              <w:rPr>
                <w:kern w:val="0"/>
                <w:szCs w:val="21"/>
              </w:rPr>
              <w:t>违反本法第二十九条规定，屠宰、经营、运输动物或者生产、经营、加工、贮藏、运输动物产品，由县级以上地方人民政府农业农村主管部门责令改正、采取补救措施，没收违法所得、动物和动物产品，并处同类检疫合格动物、动物产品货值金额十五倍以上三十倍以下罚款；同类检疫合格动物、动物产品货值金额不足一万元的，并处五万元以上十五万元以下罚款；其中依法应当检疫而未检疫的，依照本法第一百条的规定处罚。</w:t>
            </w:r>
            <w:r>
              <w:rPr>
                <w:kern w:val="0"/>
                <w:szCs w:val="21"/>
              </w:rPr>
              <w:br w:type="textWrapping"/>
            </w:r>
            <w:r>
              <w:rPr>
                <w:kern w:val="0"/>
                <w:szCs w:val="21"/>
              </w:rPr>
              <w:t>前款规定的违法行为人及其法定代表人（负责人）、直接负责的主管人员和其他直接责任人员，自处罚决定作出之日起五年内不得从事相关活动；构成犯罪的，终身不得从事屠宰、经营、运输动物或者生产、经营、加工、贮藏、运输动物产品等相关活动。</w:t>
            </w:r>
          </w:p>
          <w:p w14:paraId="684E54D3">
            <w:pPr>
              <w:jc w:val="left"/>
              <w:rPr>
                <w:kern w:val="0"/>
                <w:szCs w:val="21"/>
              </w:rPr>
            </w:pPr>
            <w:r>
              <w:rPr>
                <w:rFonts w:eastAsia="黑体"/>
                <w:kern w:val="0"/>
                <w:szCs w:val="21"/>
              </w:rPr>
              <w:t>附：《中华人民共和国动物防疫法》第二十九条第三项</w:t>
            </w:r>
            <w:r>
              <w:rPr>
                <w:kern w:val="0"/>
                <w:szCs w:val="21"/>
              </w:rPr>
              <w:t>　禁止屠宰、经营、运输下列动物和生产、经营、加工、贮藏、运输下列动物产品：</w:t>
            </w:r>
          </w:p>
          <w:p w14:paraId="3938D6FC">
            <w:pPr>
              <w:numPr>
                <w:ilvl w:val="0"/>
                <w:numId w:val="2"/>
              </w:numPr>
              <w:jc w:val="left"/>
              <w:rPr>
                <w:rFonts w:eastAsia="黑体"/>
                <w:kern w:val="0"/>
                <w:szCs w:val="21"/>
              </w:rPr>
            </w:pPr>
            <w:r>
              <w:rPr>
                <w:kern w:val="0"/>
                <w:szCs w:val="21"/>
              </w:rPr>
              <w:t>依法应当检疫而未经检疫或者检疫不合格的；</w:t>
            </w:r>
          </w:p>
          <w:p w14:paraId="57E2E21B">
            <w:pPr>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《中华人民共和国动物防疫法》第一百条第一款</w:t>
            </w:r>
            <w:r>
              <w:rPr>
                <w:rFonts w:hint="eastAsia" w:eastAsia="黑体"/>
                <w:kern w:val="0"/>
                <w:szCs w:val="21"/>
                <w:lang w:val="en-US" w:eastAsia="zh-CN"/>
              </w:rPr>
              <w:t xml:space="preserve">  </w:t>
            </w:r>
            <w:r>
              <w:rPr>
                <w:kern w:val="0"/>
                <w:szCs w:val="21"/>
              </w:rPr>
              <w:t>违反本法规定，屠宰、经营、运输的动物未附有检疫证明，经营和运输的动物产品未附有检疫证明、检疫标志的，由县级以上地方人民政府农业农村主管部门责令改正，处同类检疫合格动物、动物产品货值金额一倍以下罚款；对货主以外的承运人处运输费用三倍以上五倍以下罚款，情节严重的，处五倍以上十倍以下罚款。</w:t>
            </w:r>
          </w:p>
        </w:tc>
        <w:tc>
          <w:tcPr>
            <w:tcW w:w="667" w:type="dxa"/>
            <w:noWrap w:val="0"/>
            <w:vAlign w:val="top"/>
          </w:tcPr>
          <w:p w14:paraId="0F7343A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80678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104A44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154</w:t>
            </w:r>
          </w:p>
        </w:tc>
        <w:tc>
          <w:tcPr>
            <w:tcW w:w="1923" w:type="dxa"/>
            <w:noWrap w:val="0"/>
            <w:vAlign w:val="center"/>
          </w:tcPr>
          <w:p w14:paraId="224EE6B6">
            <w:pPr>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屠宰、经营、运输检疫不合格的动物或者生产、经营、加工、贮藏、运输检疫不合格的动物产品</w:t>
            </w:r>
          </w:p>
        </w:tc>
        <w:tc>
          <w:tcPr>
            <w:tcW w:w="1708" w:type="dxa"/>
            <w:noWrap w:val="0"/>
            <w:vAlign w:val="center"/>
          </w:tcPr>
          <w:p w14:paraId="3FB4C7AD">
            <w:pPr>
              <w:spacing w:before="62" w:beforeLines="20" w:after="62" w:afterLines="2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 xml:space="preserve"> 《中华人民共和国动物防疫法》</w:t>
            </w:r>
          </w:p>
        </w:tc>
        <w:tc>
          <w:tcPr>
            <w:tcW w:w="1200" w:type="dxa"/>
            <w:noWrap w:val="0"/>
            <w:vAlign w:val="center"/>
          </w:tcPr>
          <w:p w14:paraId="5924C6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48C272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235898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val="en-US" w:eastAsia="zh-CN"/>
              </w:rPr>
              <w:t>没收非法财物</w:t>
            </w:r>
            <w:r>
              <w:rPr>
                <w:rFonts w:hint="eastAsia" w:ascii="宋体" w:hAnsi="宋体" w:eastAsia="宋体" w:cs="宋体"/>
                <w:i w:val="0"/>
                <w:iCs w:val="0"/>
                <w:caps w:val="0"/>
                <w:color w:val="333333"/>
                <w:spacing w:val="0"/>
                <w:sz w:val="21"/>
                <w:szCs w:val="21"/>
                <w:shd w:val="clear" w:color="auto" w:fill="FFFFFF"/>
              </w:rPr>
              <w:t>、限制从业</w:t>
            </w:r>
          </w:p>
        </w:tc>
        <w:tc>
          <w:tcPr>
            <w:tcW w:w="6454" w:type="dxa"/>
            <w:noWrap w:val="0"/>
            <w:vAlign w:val="center"/>
          </w:tcPr>
          <w:p w14:paraId="5724CAB4">
            <w:pPr>
              <w:keepNext w:val="0"/>
              <w:keepLines w:val="0"/>
              <w:pageBreakBefore w:val="0"/>
              <w:widowControl w:val="0"/>
              <w:kinsoku/>
              <w:wordWrap/>
              <w:overflowPunct/>
              <w:topLinePunct w:val="0"/>
              <w:autoSpaceDE/>
              <w:autoSpaceDN/>
              <w:bidi w:val="0"/>
              <w:adjustRightInd/>
              <w:snapToGrid/>
              <w:spacing w:line="280" w:lineRule="exact"/>
              <w:jc w:val="left"/>
              <w:textAlignment w:val="auto"/>
              <w:rPr>
                <w:kern w:val="0"/>
                <w:szCs w:val="21"/>
              </w:rPr>
            </w:pPr>
            <w:r>
              <w:rPr>
                <w:kern w:val="0"/>
                <w:szCs w:val="21"/>
              </w:rPr>
              <w:t xml:space="preserve"> </w:t>
            </w:r>
            <w:r>
              <w:rPr>
                <w:rFonts w:eastAsia="黑体"/>
                <w:kern w:val="0"/>
                <w:szCs w:val="21"/>
              </w:rPr>
              <w:t>《中华人民共和国动物防疫法》第九十七条　</w:t>
            </w:r>
            <w:r>
              <w:rPr>
                <w:kern w:val="0"/>
                <w:szCs w:val="21"/>
              </w:rPr>
              <w:t>违反本法第二十九条规定，屠宰、经营、运输动物或者生产、经营、加工、贮藏、运输动物产品，由县级以上地方人民政府农业农村主管部门责令改正、采取补救措施，没收违法所得、动物和动物产品，并处同类检疫合格动物、动物产品货值金额十五倍以上三十倍以下罚款；同类检疫合格动物、动物产品货值金额不足一万元的，并处五万元以上十五万元以下罚款；其中依法应当检疫而未检疫的，依照本法第一百条的规定处罚。</w:t>
            </w:r>
            <w:r>
              <w:rPr>
                <w:kern w:val="0"/>
                <w:szCs w:val="21"/>
              </w:rPr>
              <w:br w:type="textWrapping"/>
            </w:r>
            <w:r>
              <w:rPr>
                <w:kern w:val="0"/>
                <w:szCs w:val="21"/>
              </w:rPr>
              <w:t>前款规定的违法行为人及其法定代表人（负责人）、直接负责的主管人员和其他直接责任人员，自处罚决定作出之日起五年内不得从事相关活动；构成犯罪的，终身不得从事屠宰、经营、运输动物或者生产、经营、加工、贮藏、运输动物产品等相关活动。</w:t>
            </w:r>
          </w:p>
          <w:p w14:paraId="6D736909">
            <w:pPr>
              <w:keepNext w:val="0"/>
              <w:keepLines w:val="0"/>
              <w:pageBreakBefore w:val="0"/>
              <w:widowControl w:val="0"/>
              <w:kinsoku/>
              <w:wordWrap/>
              <w:overflowPunct/>
              <w:topLinePunct w:val="0"/>
              <w:autoSpaceDE/>
              <w:autoSpaceDN/>
              <w:bidi w:val="0"/>
              <w:adjustRightInd/>
              <w:snapToGrid/>
              <w:spacing w:line="280" w:lineRule="exact"/>
              <w:jc w:val="left"/>
              <w:textAlignment w:val="auto"/>
              <w:rPr>
                <w:kern w:val="0"/>
                <w:szCs w:val="21"/>
              </w:rPr>
            </w:pPr>
            <w:r>
              <w:rPr>
                <w:kern w:val="0"/>
                <w:szCs w:val="21"/>
              </w:rPr>
              <w:t>附：</w:t>
            </w:r>
            <w:r>
              <w:rPr>
                <w:rFonts w:eastAsia="黑体"/>
                <w:kern w:val="0"/>
                <w:szCs w:val="21"/>
              </w:rPr>
              <w:t>《中华人民共和国动物防疫法》第二十九条第三项</w:t>
            </w:r>
            <w:r>
              <w:rPr>
                <w:kern w:val="0"/>
                <w:szCs w:val="21"/>
              </w:rPr>
              <w:t>　禁止屠宰、经营、运输下列动物和生产、经营、加工、贮藏、运输下列动物产品：</w:t>
            </w:r>
          </w:p>
          <w:p w14:paraId="0F8C3055">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（三）依法应当检疫而未经检疫或者检疫不合格的；</w:t>
            </w:r>
          </w:p>
        </w:tc>
        <w:tc>
          <w:tcPr>
            <w:tcW w:w="667" w:type="dxa"/>
            <w:noWrap w:val="0"/>
            <w:vAlign w:val="top"/>
          </w:tcPr>
          <w:p w14:paraId="7320B0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6BD67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0" w:hRule="atLeast"/>
          <w:jc w:val="center"/>
        </w:trPr>
        <w:tc>
          <w:tcPr>
            <w:tcW w:w="903" w:type="dxa"/>
            <w:noWrap w:val="0"/>
            <w:vAlign w:val="center"/>
          </w:tcPr>
          <w:p w14:paraId="6A1CCC78">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155</w:t>
            </w:r>
          </w:p>
        </w:tc>
        <w:tc>
          <w:tcPr>
            <w:tcW w:w="1923" w:type="dxa"/>
            <w:noWrap w:val="0"/>
            <w:vAlign w:val="center"/>
          </w:tcPr>
          <w:p w14:paraId="0C75E80E">
            <w:pPr>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屠宰、经营、运输的动物或者生产、经营、加工、贮藏、运输的动物产品染疫或者疑似染疫的</w:t>
            </w:r>
          </w:p>
        </w:tc>
        <w:tc>
          <w:tcPr>
            <w:tcW w:w="1708" w:type="dxa"/>
            <w:noWrap w:val="0"/>
            <w:vAlign w:val="center"/>
          </w:tcPr>
          <w:p w14:paraId="14AE68E9">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 xml:space="preserve"> 《中华人民共和国动物防疫法》</w:t>
            </w:r>
          </w:p>
        </w:tc>
        <w:tc>
          <w:tcPr>
            <w:tcW w:w="1200" w:type="dxa"/>
            <w:noWrap w:val="0"/>
            <w:vAlign w:val="center"/>
          </w:tcPr>
          <w:p w14:paraId="2D338B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537FA34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2EF96E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val="en-US" w:eastAsia="zh-CN"/>
              </w:rPr>
              <w:t>没收非法财物</w:t>
            </w:r>
            <w:r>
              <w:rPr>
                <w:rFonts w:hint="eastAsia" w:ascii="宋体" w:hAnsi="宋体" w:eastAsia="宋体" w:cs="宋体"/>
                <w:i w:val="0"/>
                <w:iCs w:val="0"/>
                <w:caps w:val="0"/>
                <w:color w:val="333333"/>
                <w:spacing w:val="0"/>
                <w:sz w:val="21"/>
                <w:szCs w:val="21"/>
                <w:shd w:val="clear" w:color="auto" w:fill="FFFFFF"/>
              </w:rPr>
              <w:t>、限制从业</w:t>
            </w:r>
          </w:p>
        </w:tc>
        <w:tc>
          <w:tcPr>
            <w:tcW w:w="6454" w:type="dxa"/>
            <w:noWrap w:val="0"/>
            <w:vAlign w:val="center"/>
          </w:tcPr>
          <w:p w14:paraId="4C6CCC34">
            <w:pPr>
              <w:spacing w:line="280" w:lineRule="exact"/>
              <w:jc w:val="left"/>
              <w:rPr>
                <w:kern w:val="0"/>
                <w:szCs w:val="21"/>
              </w:rPr>
            </w:pPr>
            <w:r>
              <w:rPr>
                <w:kern w:val="0"/>
                <w:szCs w:val="21"/>
              </w:rPr>
              <w:t xml:space="preserve"> </w:t>
            </w:r>
            <w:r>
              <w:rPr>
                <w:rFonts w:eastAsia="黑体"/>
                <w:kern w:val="0"/>
                <w:szCs w:val="21"/>
              </w:rPr>
              <w:t>《中华人民共和国动物防疫法》第九十七条</w:t>
            </w:r>
            <w:r>
              <w:rPr>
                <w:rFonts w:hint="eastAsia" w:eastAsia="黑体"/>
                <w:kern w:val="0"/>
                <w:szCs w:val="21"/>
                <w:lang w:val="en-US" w:eastAsia="zh-CN"/>
              </w:rPr>
              <w:t xml:space="preserve">  </w:t>
            </w:r>
            <w:r>
              <w:rPr>
                <w:kern w:val="0"/>
                <w:szCs w:val="21"/>
              </w:rPr>
              <w:t>违反本法第二十九条规定，屠宰、经营、运输动物或者生产、经营、加工、贮藏、运输动物产品，由县级以上地方人民政府农业农村主管部门责令改正、采取补救措施，没收违法所得、动物和动物产品，并处同类检疫合格动物、动物产品货值金额十五倍以上三十倍以下罚款；同类检疫合格动物、动物产品货值金额不足一万元的，并处五万元以上十五万元以下罚款；其中依法应当检疫而未检疫的，依照本法第一百条的规定处罚。</w:t>
            </w:r>
            <w:r>
              <w:rPr>
                <w:kern w:val="0"/>
                <w:szCs w:val="21"/>
              </w:rPr>
              <w:br w:type="textWrapping"/>
            </w:r>
            <w:r>
              <w:rPr>
                <w:kern w:val="0"/>
                <w:szCs w:val="21"/>
              </w:rPr>
              <w:t>前款规定的违法行为人及其法定代表人（负责人）、直接负责的主管人员和其他直接责任人员，自处罚决定作出之日起五年内不得从事相关活动；构成犯罪的，终身不得从事屠宰、经营、运输动物或者生产、经营、加工、贮藏、运输动物产品等相关活动。</w:t>
            </w:r>
          </w:p>
          <w:p w14:paraId="7B29BA05">
            <w:pPr>
              <w:spacing w:line="280" w:lineRule="exact"/>
              <w:jc w:val="left"/>
              <w:rPr>
                <w:kern w:val="0"/>
                <w:szCs w:val="21"/>
              </w:rPr>
            </w:pPr>
            <w:r>
              <w:rPr>
                <w:kern w:val="0"/>
                <w:szCs w:val="21"/>
              </w:rPr>
              <w:t>附：</w:t>
            </w:r>
            <w:r>
              <w:rPr>
                <w:rFonts w:eastAsia="黑体"/>
                <w:kern w:val="0"/>
                <w:szCs w:val="21"/>
              </w:rPr>
              <w:t xml:space="preserve">《中华人民共和国动物防疫法》第二十九条第四项 </w:t>
            </w:r>
            <w:r>
              <w:rPr>
                <w:rFonts w:hint="eastAsia" w:eastAsia="黑体"/>
                <w:kern w:val="0"/>
                <w:szCs w:val="21"/>
                <w:lang w:val="en-US" w:eastAsia="zh-CN"/>
              </w:rPr>
              <w:t xml:space="preserve"> </w:t>
            </w:r>
            <w:r>
              <w:rPr>
                <w:kern w:val="0"/>
                <w:szCs w:val="21"/>
              </w:rPr>
              <w:t>禁止屠宰、经营、运输下列动物和生产、经营、加工、贮藏、运输下列动物产品：</w:t>
            </w:r>
          </w:p>
          <w:p w14:paraId="75292177">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（四）染疫或者疑似染疫的；</w:t>
            </w:r>
          </w:p>
        </w:tc>
        <w:tc>
          <w:tcPr>
            <w:tcW w:w="667" w:type="dxa"/>
            <w:noWrap w:val="0"/>
            <w:vAlign w:val="top"/>
          </w:tcPr>
          <w:p w14:paraId="1D7A6C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B664D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0" w:hRule="atLeast"/>
          <w:jc w:val="center"/>
        </w:trPr>
        <w:tc>
          <w:tcPr>
            <w:tcW w:w="903" w:type="dxa"/>
            <w:noWrap w:val="0"/>
            <w:vAlign w:val="center"/>
          </w:tcPr>
          <w:p w14:paraId="42B2F84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156</w:t>
            </w:r>
          </w:p>
        </w:tc>
        <w:tc>
          <w:tcPr>
            <w:tcW w:w="1923" w:type="dxa"/>
            <w:noWrap w:val="0"/>
            <w:vAlign w:val="center"/>
          </w:tcPr>
          <w:p w14:paraId="1F4A0855">
            <w:pPr>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屠宰、经营、运输的动物或者生产、经营、加工、贮藏、运输的动物产品系病死或者死因不明的</w:t>
            </w:r>
          </w:p>
        </w:tc>
        <w:tc>
          <w:tcPr>
            <w:tcW w:w="1708" w:type="dxa"/>
            <w:noWrap w:val="0"/>
            <w:vAlign w:val="center"/>
          </w:tcPr>
          <w:p w14:paraId="1413B499">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 xml:space="preserve"> 《中华人民共和国动物防疫法》</w:t>
            </w:r>
          </w:p>
        </w:tc>
        <w:tc>
          <w:tcPr>
            <w:tcW w:w="1200" w:type="dxa"/>
            <w:noWrap w:val="0"/>
            <w:vAlign w:val="center"/>
          </w:tcPr>
          <w:p w14:paraId="0C16FD0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25EFBA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2FDF3B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val="en-US" w:eastAsia="zh-CN"/>
              </w:rPr>
              <w:t>没收非法财物</w:t>
            </w:r>
            <w:r>
              <w:rPr>
                <w:rFonts w:hint="eastAsia" w:ascii="宋体" w:hAnsi="宋体" w:eastAsia="宋体" w:cs="宋体"/>
                <w:i w:val="0"/>
                <w:iCs w:val="0"/>
                <w:caps w:val="0"/>
                <w:color w:val="333333"/>
                <w:spacing w:val="0"/>
                <w:sz w:val="21"/>
                <w:szCs w:val="21"/>
                <w:shd w:val="clear" w:color="auto" w:fill="FFFFFF"/>
              </w:rPr>
              <w:t>、限制从业</w:t>
            </w:r>
          </w:p>
        </w:tc>
        <w:tc>
          <w:tcPr>
            <w:tcW w:w="6454" w:type="dxa"/>
            <w:noWrap w:val="0"/>
            <w:vAlign w:val="center"/>
          </w:tcPr>
          <w:p w14:paraId="5FB2775D">
            <w:pPr>
              <w:spacing w:line="280" w:lineRule="exact"/>
              <w:jc w:val="left"/>
              <w:rPr>
                <w:kern w:val="0"/>
                <w:szCs w:val="21"/>
              </w:rPr>
            </w:pPr>
            <w:r>
              <w:rPr>
                <w:kern w:val="0"/>
                <w:szCs w:val="21"/>
              </w:rPr>
              <w:t xml:space="preserve"> </w:t>
            </w:r>
            <w:r>
              <w:rPr>
                <w:rFonts w:eastAsia="黑体"/>
                <w:kern w:val="0"/>
                <w:szCs w:val="21"/>
              </w:rPr>
              <w:t>《中华人民共和国动物防疫法》第九十七条</w:t>
            </w:r>
            <w:r>
              <w:rPr>
                <w:rFonts w:hint="eastAsia" w:eastAsia="黑体"/>
                <w:kern w:val="0"/>
                <w:szCs w:val="21"/>
                <w:lang w:val="en-US" w:eastAsia="zh-CN"/>
              </w:rPr>
              <w:t xml:space="preserve">  </w:t>
            </w:r>
            <w:r>
              <w:rPr>
                <w:kern w:val="0"/>
                <w:szCs w:val="21"/>
              </w:rPr>
              <w:t>违反本法第二十九条规定，屠宰、经营、运输动物或者生产、经营、加工、贮藏、运输动物产品，由县级以上地方人民政府农业农村主管部门责令改正、采取补救措施，没收违法所得、动物和动物产品，并处同类检疫合格动物、动物产品货值金额十五倍以上三十倍以下罚款；同类检疫合格动物、动物产品货值金额不足一万元的，并处五万元以上十五万元以下罚款；其中依法应当检疫而未检疫的，依照本法第一百条的规定处罚。</w:t>
            </w:r>
            <w:r>
              <w:rPr>
                <w:kern w:val="0"/>
                <w:szCs w:val="21"/>
              </w:rPr>
              <w:br w:type="textWrapping"/>
            </w:r>
            <w:r>
              <w:rPr>
                <w:kern w:val="0"/>
                <w:szCs w:val="21"/>
              </w:rPr>
              <w:t>前款规定的违法行为人及其法定代表人（负责人）、直接负责的主管人员和其他直接责任人员，自处罚决定作出之日起五年内不得从事相关活动；构成犯罪的，终身不得从事屠宰、经营、运输动物或者生产、经营、加工、贮藏、运输动物产品等相关活动。</w:t>
            </w:r>
          </w:p>
          <w:p w14:paraId="772B5F25">
            <w:pPr>
              <w:spacing w:line="280" w:lineRule="exact"/>
              <w:jc w:val="left"/>
              <w:rPr>
                <w:kern w:val="0"/>
                <w:szCs w:val="21"/>
              </w:rPr>
            </w:pPr>
            <w:r>
              <w:rPr>
                <w:kern w:val="0"/>
                <w:szCs w:val="21"/>
              </w:rPr>
              <w:t>附：</w:t>
            </w:r>
            <w:r>
              <w:rPr>
                <w:rFonts w:eastAsia="黑体"/>
                <w:kern w:val="0"/>
                <w:szCs w:val="21"/>
              </w:rPr>
              <w:t>《中华人民共和国动物防疫法》第二十九条第五项</w:t>
            </w:r>
            <w:r>
              <w:rPr>
                <w:kern w:val="0"/>
                <w:szCs w:val="21"/>
              </w:rPr>
              <w:t>　禁止屠宰、经营、运输下列动物和生产、经营、加工、贮藏、运输下列动物产品：</w:t>
            </w:r>
          </w:p>
          <w:p w14:paraId="2362F634">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（五）病死或者死因不明的；</w:t>
            </w:r>
          </w:p>
        </w:tc>
        <w:tc>
          <w:tcPr>
            <w:tcW w:w="667" w:type="dxa"/>
            <w:noWrap w:val="0"/>
            <w:vAlign w:val="top"/>
          </w:tcPr>
          <w:p w14:paraId="08FF80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9C827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0" w:hRule="atLeast"/>
          <w:jc w:val="center"/>
        </w:trPr>
        <w:tc>
          <w:tcPr>
            <w:tcW w:w="903" w:type="dxa"/>
            <w:noWrap w:val="0"/>
            <w:vAlign w:val="center"/>
          </w:tcPr>
          <w:p w14:paraId="4FE7AAE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157</w:t>
            </w:r>
          </w:p>
        </w:tc>
        <w:tc>
          <w:tcPr>
            <w:tcW w:w="1923" w:type="dxa"/>
            <w:noWrap w:val="0"/>
            <w:vAlign w:val="center"/>
          </w:tcPr>
          <w:p w14:paraId="5CC29BB7">
            <w:pPr>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屠宰、经营、运输的动物或者生产、经营、加工、贮藏、运输的动物产品系其他不符合国务院农业农村主管部门有关动物防疫规定的</w:t>
            </w:r>
          </w:p>
        </w:tc>
        <w:tc>
          <w:tcPr>
            <w:tcW w:w="1708" w:type="dxa"/>
            <w:noWrap w:val="0"/>
            <w:vAlign w:val="center"/>
          </w:tcPr>
          <w:p w14:paraId="1D5EA324">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 xml:space="preserve"> 《中华人民共和国动物防疫法》</w:t>
            </w:r>
          </w:p>
        </w:tc>
        <w:tc>
          <w:tcPr>
            <w:tcW w:w="1200" w:type="dxa"/>
            <w:noWrap w:val="0"/>
            <w:vAlign w:val="center"/>
          </w:tcPr>
          <w:p w14:paraId="3B369F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62802E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24C8BE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val="en-US" w:eastAsia="zh-CN"/>
              </w:rPr>
              <w:t>没收非法财物</w:t>
            </w:r>
            <w:r>
              <w:rPr>
                <w:rFonts w:hint="eastAsia" w:ascii="宋体" w:hAnsi="宋体" w:eastAsia="宋体" w:cs="宋体"/>
                <w:i w:val="0"/>
                <w:iCs w:val="0"/>
                <w:caps w:val="0"/>
                <w:color w:val="333333"/>
                <w:spacing w:val="0"/>
                <w:sz w:val="21"/>
                <w:szCs w:val="21"/>
                <w:shd w:val="clear" w:color="auto" w:fill="FFFFFF"/>
              </w:rPr>
              <w:t>、限制从业</w:t>
            </w:r>
          </w:p>
        </w:tc>
        <w:tc>
          <w:tcPr>
            <w:tcW w:w="6454" w:type="dxa"/>
            <w:noWrap w:val="0"/>
            <w:vAlign w:val="center"/>
          </w:tcPr>
          <w:p w14:paraId="60CA3A70">
            <w:pPr>
              <w:spacing w:line="280" w:lineRule="exact"/>
              <w:jc w:val="left"/>
              <w:rPr>
                <w:kern w:val="0"/>
                <w:szCs w:val="21"/>
              </w:rPr>
            </w:pPr>
            <w:r>
              <w:rPr>
                <w:kern w:val="0"/>
                <w:szCs w:val="21"/>
              </w:rPr>
              <w:t xml:space="preserve"> </w:t>
            </w:r>
            <w:r>
              <w:rPr>
                <w:rFonts w:eastAsia="黑体"/>
                <w:kern w:val="0"/>
                <w:szCs w:val="21"/>
              </w:rPr>
              <w:t>《中华人民共和国动物防疫法》第九十七条</w:t>
            </w:r>
            <w:r>
              <w:rPr>
                <w:rFonts w:hint="eastAsia" w:eastAsia="黑体"/>
                <w:kern w:val="0"/>
                <w:szCs w:val="21"/>
                <w:lang w:val="en-US" w:eastAsia="zh-CN"/>
              </w:rPr>
              <w:t xml:space="preserve">  </w:t>
            </w:r>
            <w:r>
              <w:rPr>
                <w:kern w:val="0"/>
                <w:szCs w:val="21"/>
              </w:rPr>
              <w:t>违反本法第二十九条规定，屠宰、经营、运输动物或者生产、经营、加工、贮藏、运输动物产品，由县级以上地方人民政府农业农村主管部门责令改正、采取补救措施，没收违法所得、动物和动物产品，并处同类检疫合格动物、动物产品货值金额十五倍以上三十倍以下罚款；同类检疫合格动物、动物产品货值金额不足一万元的，并处五万元以上十五万元以下罚款；其中依法应当检疫而未检疫的，依照本法第一百条的规定处罚。</w:t>
            </w:r>
            <w:r>
              <w:rPr>
                <w:kern w:val="0"/>
                <w:szCs w:val="21"/>
              </w:rPr>
              <w:br w:type="textWrapping"/>
            </w:r>
            <w:r>
              <w:rPr>
                <w:kern w:val="0"/>
                <w:szCs w:val="21"/>
              </w:rPr>
              <w:t>前款规定的违法行为人及其法定代表人（负责人）、直接负责的主管人员和其他直接责任人员，自处罚决定作出之日起五年内不得从事相关活动；构成犯罪的，终身不得从事屠宰、经营、运输动物或者生产、经营、加工、贮藏、运输动物产品等相关活动。</w:t>
            </w:r>
          </w:p>
          <w:p w14:paraId="39B4B08B">
            <w:pPr>
              <w:spacing w:line="280" w:lineRule="exact"/>
              <w:jc w:val="left"/>
              <w:rPr>
                <w:kern w:val="0"/>
                <w:szCs w:val="21"/>
              </w:rPr>
            </w:pPr>
            <w:r>
              <w:rPr>
                <w:kern w:val="0"/>
                <w:szCs w:val="21"/>
              </w:rPr>
              <w:t>附：</w:t>
            </w:r>
            <w:r>
              <w:rPr>
                <w:rFonts w:eastAsia="黑体"/>
                <w:kern w:val="0"/>
                <w:szCs w:val="21"/>
              </w:rPr>
              <w:t>《中华人民共和国动物防疫法》第二十九条第六项</w:t>
            </w:r>
            <w:r>
              <w:rPr>
                <w:rFonts w:hint="eastAsia" w:eastAsia="黑体"/>
                <w:kern w:val="0"/>
                <w:szCs w:val="21"/>
                <w:lang w:val="en-US" w:eastAsia="zh-CN"/>
              </w:rPr>
              <w:t xml:space="preserve">  </w:t>
            </w:r>
            <w:r>
              <w:rPr>
                <w:kern w:val="0"/>
                <w:szCs w:val="21"/>
              </w:rPr>
              <w:t>禁止屠宰、经营、运输下列动物和生产、经营、加工、贮藏、运输下列动物产品：</w:t>
            </w:r>
          </w:p>
          <w:p w14:paraId="504BB3A3">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（六）其他不符合国务院农业农村主管部门有关动物防疫规定的。</w:t>
            </w:r>
          </w:p>
        </w:tc>
        <w:tc>
          <w:tcPr>
            <w:tcW w:w="667" w:type="dxa"/>
            <w:noWrap w:val="0"/>
            <w:vAlign w:val="top"/>
          </w:tcPr>
          <w:p w14:paraId="04EFDD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A8A33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2" w:hRule="atLeast"/>
          <w:jc w:val="center"/>
        </w:trPr>
        <w:tc>
          <w:tcPr>
            <w:tcW w:w="903" w:type="dxa"/>
            <w:noWrap w:val="0"/>
            <w:vAlign w:val="center"/>
          </w:tcPr>
          <w:p w14:paraId="1C27B3DB">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158</w:t>
            </w:r>
          </w:p>
        </w:tc>
        <w:tc>
          <w:tcPr>
            <w:tcW w:w="1923" w:type="dxa"/>
            <w:noWrap w:val="0"/>
            <w:vAlign w:val="center"/>
          </w:tcPr>
          <w:p w14:paraId="3719EC2B">
            <w:pPr>
              <w:spacing w:before="31" w:beforeLines="10" w:after="31" w:afterLines="10"/>
              <w:jc w:val="left"/>
              <w:rPr>
                <w:rFonts w:hint="eastAsia" w:ascii="宋体" w:hAnsi="宋体" w:eastAsia="宋体" w:cs="宋体"/>
                <w:kern w:val="0"/>
                <w:szCs w:val="21"/>
              </w:rPr>
            </w:pPr>
            <w:r>
              <w:rPr>
                <w:rFonts w:hint="eastAsia" w:ascii="宋体" w:hAnsi="宋体" w:eastAsia="宋体" w:cs="宋体"/>
                <w:kern w:val="0"/>
                <w:szCs w:val="21"/>
              </w:rPr>
              <w:t>动物饲养场和隔离场所、动物屠宰加工场所以及动物和动物产品无害化处理场所，未取得动物防疫条件合格证；</w:t>
            </w:r>
          </w:p>
          <w:p w14:paraId="6B792D21">
            <w:pPr>
              <w:spacing w:before="31" w:beforeLines="10" w:after="31" w:afterLines="10" w:line="30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动物饲养场、动物隔离场所、动物屠宰加工场所以及动物和动物产品无害化处理场所变更场所地址或者经营范围，未按规定重新办理动物防疫条件合格证</w:t>
            </w:r>
          </w:p>
        </w:tc>
        <w:tc>
          <w:tcPr>
            <w:tcW w:w="1708" w:type="dxa"/>
            <w:noWrap w:val="0"/>
            <w:vAlign w:val="center"/>
          </w:tcPr>
          <w:p w14:paraId="43AE832A">
            <w:pPr>
              <w:spacing w:before="31" w:beforeLines="10" w:after="31" w:afterLines="10" w:line="29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《中华人民共和国动物防疫法》《动物防疫条件审查办法》</w:t>
            </w:r>
          </w:p>
        </w:tc>
        <w:tc>
          <w:tcPr>
            <w:tcW w:w="1200" w:type="dxa"/>
            <w:noWrap w:val="0"/>
            <w:vAlign w:val="center"/>
          </w:tcPr>
          <w:p w14:paraId="4C7C79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全国人民代表大会常务委员会、农业农村部</w:t>
            </w:r>
          </w:p>
        </w:tc>
        <w:tc>
          <w:tcPr>
            <w:tcW w:w="960" w:type="dxa"/>
            <w:noWrap w:val="0"/>
            <w:vAlign w:val="center"/>
          </w:tcPr>
          <w:p w14:paraId="05475F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1997年7月3日、2022年9月7日</w:t>
            </w:r>
          </w:p>
        </w:tc>
        <w:tc>
          <w:tcPr>
            <w:tcW w:w="1125" w:type="dxa"/>
            <w:noWrap w:val="0"/>
            <w:vAlign w:val="center"/>
          </w:tcPr>
          <w:p w14:paraId="642333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539415FA">
            <w:pPr>
              <w:keepNext w:val="0"/>
              <w:keepLines w:val="0"/>
              <w:pageBreakBefore w:val="0"/>
              <w:widowControl w:val="0"/>
              <w:kinsoku/>
              <w:wordWrap/>
              <w:overflowPunct/>
              <w:topLinePunct w:val="0"/>
              <w:autoSpaceDE/>
              <w:autoSpaceDN/>
              <w:bidi w:val="0"/>
              <w:adjustRightInd/>
              <w:snapToGrid/>
              <w:spacing w:before="31" w:beforeLines="10" w:after="31" w:afterLines="10" w:line="340" w:lineRule="exact"/>
              <w:jc w:val="left"/>
              <w:textAlignment w:val="auto"/>
              <w:rPr>
                <w:kern w:val="0"/>
                <w:szCs w:val="21"/>
              </w:rPr>
            </w:pPr>
            <w:r>
              <w:rPr>
                <w:rFonts w:eastAsia="黑体"/>
                <w:kern w:val="0"/>
                <w:szCs w:val="21"/>
              </w:rPr>
              <w:t>《中华人民共和国动物防疫法》第九十八条第一项</w:t>
            </w:r>
            <w:r>
              <w:rPr>
                <w:rFonts w:hint="eastAsia" w:eastAsia="黑体"/>
                <w:kern w:val="0"/>
                <w:szCs w:val="21"/>
                <w:lang w:val="en-US" w:eastAsia="zh-CN"/>
              </w:rPr>
              <w:t xml:space="preserve">  </w:t>
            </w:r>
            <w:r>
              <w:rPr>
                <w:kern w:val="0"/>
                <w:szCs w:val="21"/>
              </w:rPr>
              <w:t>违反本法规定，有下列行为之一的，由县级以上地方人民政府农业农村主管部门责令改正，处三千元以上三万元以下罚款；情节严重的，责令停业整顿，并处三万元以上十万元以下罚款：</w:t>
            </w:r>
          </w:p>
          <w:p w14:paraId="1CD758A3">
            <w:pPr>
              <w:keepNext w:val="0"/>
              <w:keepLines w:val="0"/>
              <w:pageBreakBefore w:val="0"/>
              <w:widowControl w:val="0"/>
              <w:kinsoku/>
              <w:wordWrap/>
              <w:overflowPunct/>
              <w:topLinePunct w:val="0"/>
              <w:autoSpaceDE/>
              <w:autoSpaceDN/>
              <w:bidi w:val="0"/>
              <w:adjustRightInd/>
              <w:snapToGrid/>
              <w:spacing w:before="31" w:beforeLines="10" w:after="31" w:afterLines="10" w:line="340" w:lineRule="exact"/>
              <w:jc w:val="left"/>
              <w:textAlignment w:val="auto"/>
              <w:rPr>
                <w:rFonts w:eastAsia="黑体"/>
                <w:kern w:val="0"/>
                <w:szCs w:val="21"/>
              </w:rPr>
            </w:pPr>
            <w:r>
              <w:rPr>
                <w:kern w:val="0"/>
                <w:szCs w:val="21"/>
              </w:rPr>
              <w:t>（一）开办动物饲养场和隔离场所、动物屠宰加工场所以及动物和动物产品无害化处理场所，未取得动物防疫条件合格证的；</w:t>
            </w:r>
          </w:p>
          <w:p w14:paraId="3CE442E8">
            <w:pPr>
              <w:keepNext w:val="0"/>
              <w:keepLines w:val="0"/>
              <w:pageBreakBefore w:val="0"/>
              <w:widowControl w:val="0"/>
              <w:kinsoku/>
              <w:wordWrap/>
              <w:overflowPunct/>
              <w:topLinePunct w:val="0"/>
              <w:autoSpaceDE/>
              <w:autoSpaceDN/>
              <w:bidi w:val="0"/>
              <w:adjustRightInd/>
              <w:snapToGrid/>
              <w:spacing w:before="31" w:beforeLines="10" w:after="31" w:afterLines="10" w:line="340" w:lineRule="exact"/>
              <w:jc w:val="left"/>
              <w:textAlignment w:val="auto"/>
              <w:rPr>
                <w:kern w:val="0"/>
                <w:szCs w:val="21"/>
              </w:rPr>
            </w:pPr>
            <w:r>
              <w:rPr>
                <w:rFonts w:eastAsia="黑体"/>
                <w:kern w:val="0"/>
                <w:szCs w:val="21"/>
              </w:rPr>
              <w:t>《动物防疫条件审查办法》第二十四条第一项 </w:t>
            </w:r>
            <w:r>
              <w:rPr>
                <w:rFonts w:hint="eastAsia" w:eastAsia="黑体"/>
                <w:kern w:val="0"/>
                <w:szCs w:val="21"/>
                <w:lang w:val="en-US" w:eastAsia="zh-CN"/>
              </w:rPr>
              <w:t xml:space="preserve"> </w:t>
            </w:r>
            <w:r>
              <w:rPr>
                <w:kern w:val="0"/>
                <w:szCs w:val="21"/>
              </w:rPr>
              <w:t>违反本办法规定，有下列行为之一的，依照《中华人民共和国动物防疫法》第九十八条的规定予以处罚:</w:t>
            </w:r>
          </w:p>
          <w:p w14:paraId="6B433B9E">
            <w:pPr>
              <w:keepNext w:val="0"/>
              <w:keepLines w:val="0"/>
              <w:pageBreakBefore w:val="0"/>
              <w:widowControl w:val="0"/>
              <w:kinsoku/>
              <w:wordWrap/>
              <w:overflowPunct/>
              <w:topLinePunct w:val="0"/>
              <w:autoSpaceDE/>
              <w:autoSpaceDN/>
              <w:bidi w:val="0"/>
              <w:adjustRightInd/>
              <w:snapToGrid/>
              <w:spacing w:before="31" w:beforeLines="10" w:after="31" w:afterLines="10" w:line="34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（一）动物饲养场、动物隔离场所、动物屠宰加工场所以及动物和动物产品无害化处理场所变更场所地址或者经营范围，未按规定重新办理动物防疫条件合格证的；</w:t>
            </w:r>
          </w:p>
        </w:tc>
        <w:tc>
          <w:tcPr>
            <w:tcW w:w="667" w:type="dxa"/>
            <w:noWrap w:val="0"/>
            <w:vAlign w:val="top"/>
          </w:tcPr>
          <w:p w14:paraId="52BE92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681E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20" w:hRule="atLeast"/>
          <w:jc w:val="center"/>
        </w:trPr>
        <w:tc>
          <w:tcPr>
            <w:tcW w:w="903" w:type="dxa"/>
            <w:noWrap w:val="0"/>
            <w:vAlign w:val="center"/>
          </w:tcPr>
          <w:p w14:paraId="1A3D8F9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159</w:t>
            </w:r>
          </w:p>
        </w:tc>
        <w:tc>
          <w:tcPr>
            <w:tcW w:w="1923" w:type="dxa"/>
            <w:noWrap w:val="0"/>
            <w:vAlign w:val="center"/>
          </w:tcPr>
          <w:p w14:paraId="1F5C197F">
            <w:pPr>
              <w:spacing w:before="31" w:beforeLines="10" w:after="31" w:afterLines="10" w:line="30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经营动物、动物产品的集贸市场、活禽交易市场不具备国务院农业农村主管部门规定的防疫条件</w:t>
            </w:r>
          </w:p>
        </w:tc>
        <w:tc>
          <w:tcPr>
            <w:tcW w:w="1708" w:type="dxa"/>
            <w:noWrap w:val="0"/>
            <w:vAlign w:val="center"/>
          </w:tcPr>
          <w:p w14:paraId="59F62D68">
            <w:pPr>
              <w:spacing w:before="31" w:beforeLines="10" w:after="31" w:afterLines="10" w:line="29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《中华人民共和国动物防疫法》《动物防疫条件审查办法》</w:t>
            </w:r>
          </w:p>
        </w:tc>
        <w:tc>
          <w:tcPr>
            <w:tcW w:w="1200" w:type="dxa"/>
            <w:noWrap w:val="0"/>
            <w:vAlign w:val="center"/>
          </w:tcPr>
          <w:p w14:paraId="2000BA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全国人民代表大会常务委员会、农业农村部</w:t>
            </w:r>
          </w:p>
        </w:tc>
        <w:tc>
          <w:tcPr>
            <w:tcW w:w="960" w:type="dxa"/>
            <w:noWrap w:val="0"/>
            <w:vAlign w:val="center"/>
          </w:tcPr>
          <w:p w14:paraId="472B6D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1997年7月3日、2022年9月7日</w:t>
            </w:r>
          </w:p>
        </w:tc>
        <w:tc>
          <w:tcPr>
            <w:tcW w:w="1125" w:type="dxa"/>
            <w:noWrap w:val="0"/>
            <w:vAlign w:val="center"/>
          </w:tcPr>
          <w:p w14:paraId="467CAC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0B77A476">
            <w:pPr>
              <w:keepNext w:val="0"/>
              <w:keepLines w:val="0"/>
              <w:pageBreakBefore w:val="0"/>
              <w:widowControl w:val="0"/>
              <w:kinsoku/>
              <w:wordWrap/>
              <w:overflowPunct/>
              <w:topLinePunct w:val="0"/>
              <w:autoSpaceDE/>
              <w:autoSpaceDN/>
              <w:bidi w:val="0"/>
              <w:adjustRightInd/>
              <w:snapToGrid/>
              <w:spacing w:line="290" w:lineRule="exact"/>
              <w:jc w:val="left"/>
              <w:textAlignment w:val="auto"/>
              <w:rPr>
                <w:kern w:val="0"/>
                <w:szCs w:val="21"/>
              </w:rPr>
            </w:pPr>
            <w:r>
              <w:rPr>
                <w:rFonts w:eastAsia="黑体"/>
                <w:kern w:val="0"/>
                <w:szCs w:val="21"/>
              </w:rPr>
              <w:t>《中华人民共和国动物防疫法》第九十八条第二项</w:t>
            </w:r>
            <w:r>
              <w:rPr>
                <w:rFonts w:hint="eastAsia" w:eastAsia="黑体"/>
                <w:kern w:val="0"/>
                <w:szCs w:val="21"/>
                <w:lang w:val="en-US" w:eastAsia="zh-CN"/>
              </w:rPr>
              <w:t xml:space="preserve">  </w:t>
            </w:r>
            <w:r>
              <w:rPr>
                <w:kern w:val="0"/>
                <w:szCs w:val="21"/>
              </w:rPr>
              <w:t>违反本法规定，有下列行为之一的，由县级以上地方人民政府农业农村主管部门责令改正，处三千元以上三万元以下罚款；情节严重的，责令停业整顿，并处三万元以上十万元以下罚款：</w:t>
            </w:r>
          </w:p>
          <w:p w14:paraId="1C31D3F3">
            <w:pPr>
              <w:keepNext w:val="0"/>
              <w:keepLines w:val="0"/>
              <w:pageBreakBefore w:val="0"/>
              <w:widowControl w:val="0"/>
              <w:kinsoku/>
              <w:wordWrap/>
              <w:overflowPunct/>
              <w:topLinePunct w:val="0"/>
              <w:autoSpaceDE/>
              <w:autoSpaceDN/>
              <w:bidi w:val="0"/>
              <w:adjustRightInd/>
              <w:snapToGrid/>
              <w:spacing w:line="290" w:lineRule="exact"/>
              <w:jc w:val="left"/>
              <w:textAlignment w:val="auto"/>
              <w:rPr>
                <w:kern w:val="0"/>
                <w:szCs w:val="21"/>
              </w:rPr>
            </w:pPr>
            <w:r>
              <w:rPr>
                <w:kern w:val="0"/>
                <w:szCs w:val="21"/>
              </w:rPr>
              <w:t>（二）经营动物、动物产品的集贸市场不具备国务院农业农村主管部门规定的防疫条件的；</w:t>
            </w:r>
          </w:p>
          <w:p w14:paraId="2EF5C7D8">
            <w:pPr>
              <w:keepNext w:val="0"/>
              <w:keepLines w:val="0"/>
              <w:pageBreakBefore w:val="0"/>
              <w:widowControl w:val="0"/>
              <w:kinsoku/>
              <w:wordWrap/>
              <w:overflowPunct/>
              <w:topLinePunct w:val="0"/>
              <w:autoSpaceDE/>
              <w:autoSpaceDN/>
              <w:bidi w:val="0"/>
              <w:adjustRightInd/>
              <w:snapToGrid/>
              <w:spacing w:line="290" w:lineRule="exact"/>
              <w:jc w:val="left"/>
              <w:textAlignment w:val="auto"/>
              <w:rPr>
                <w:kern w:val="0"/>
                <w:szCs w:val="21"/>
              </w:rPr>
            </w:pPr>
            <w:r>
              <w:rPr>
                <w:rFonts w:eastAsia="黑体"/>
                <w:kern w:val="0"/>
                <w:szCs w:val="21"/>
              </w:rPr>
              <w:t>《动物防疫条件审查办法》第二十四条第二项  </w:t>
            </w:r>
            <w:r>
              <w:rPr>
                <w:kern w:val="0"/>
                <w:szCs w:val="21"/>
              </w:rPr>
              <w:t>违反本办法规定，有下列行为之一的，依照《中华人民共和国动物防疫法》第九十八条的规定予以处罚:</w:t>
            </w:r>
          </w:p>
          <w:p w14:paraId="4DB4819F">
            <w:pPr>
              <w:keepNext w:val="0"/>
              <w:keepLines w:val="0"/>
              <w:pageBreakBefore w:val="0"/>
              <w:widowControl w:val="0"/>
              <w:kinsoku/>
              <w:wordWrap/>
              <w:overflowPunct/>
              <w:topLinePunct w:val="0"/>
              <w:autoSpaceDE/>
              <w:autoSpaceDN/>
              <w:bidi w:val="0"/>
              <w:adjustRightInd/>
              <w:snapToGrid/>
              <w:spacing w:line="290" w:lineRule="exact"/>
              <w:jc w:val="left"/>
              <w:textAlignment w:val="auto"/>
              <w:rPr>
                <w:rFonts w:eastAsia="黑体"/>
                <w:kern w:val="0"/>
                <w:szCs w:val="21"/>
              </w:rPr>
            </w:pPr>
            <w:r>
              <w:rPr>
                <w:kern w:val="0"/>
                <w:szCs w:val="21"/>
              </w:rPr>
              <w:t>（二）经营动物和动物产品的集贸市场不符合本办法第十一条、第十二条动物防疫条件的。</w:t>
            </w:r>
          </w:p>
          <w:p w14:paraId="2E1929E4">
            <w:pPr>
              <w:keepNext w:val="0"/>
              <w:keepLines w:val="0"/>
              <w:pageBreakBefore w:val="0"/>
              <w:widowControl w:val="0"/>
              <w:kinsoku/>
              <w:wordWrap/>
              <w:overflowPunct/>
              <w:topLinePunct w:val="0"/>
              <w:autoSpaceDE/>
              <w:autoSpaceDN/>
              <w:bidi w:val="0"/>
              <w:adjustRightInd/>
              <w:snapToGrid/>
              <w:spacing w:line="290" w:lineRule="exact"/>
              <w:jc w:val="left"/>
              <w:textAlignment w:val="auto"/>
              <w:rPr>
                <w:kern w:val="0"/>
                <w:szCs w:val="21"/>
              </w:rPr>
            </w:pPr>
            <w:r>
              <w:rPr>
                <w:rFonts w:eastAsia="黑体"/>
                <w:kern w:val="0"/>
                <w:szCs w:val="21"/>
              </w:rPr>
              <w:t>附：《动物防疫条件审查办法》第十一条  </w:t>
            </w:r>
            <w:r>
              <w:rPr>
                <w:kern w:val="0"/>
                <w:szCs w:val="21"/>
              </w:rPr>
              <w:t>经营动物和动物产品的集贸市场应当符合下列条件：</w:t>
            </w:r>
          </w:p>
          <w:p w14:paraId="323B1583">
            <w:pPr>
              <w:keepNext w:val="0"/>
              <w:keepLines w:val="0"/>
              <w:pageBreakBefore w:val="0"/>
              <w:widowControl w:val="0"/>
              <w:kinsoku/>
              <w:wordWrap/>
              <w:overflowPunct/>
              <w:topLinePunct w:val="0"/>
              <w:autoSpaceDE/>
              <w:autoSpaceDN/>
              <w:bidi w:val="0"/>
              <w:adjustRightInd/>
              <w:snapToGrid/>
              <w:spacing w:line="290" w:lineRule="exact"/>
              <w:jc w:val="left"/>
              <w:textAlignment w:val="auto"/>
              <w:rPr>
                <w:kern w:val="0"/>
                <w:szCs w:val="21"/>
              </w:rPr>
            </w:pPr>
            <w:r>
              <w:rPr>
                <w:kern w:val="0"/>
                <w:szCs w:val="21"/>
              </w:rPr>
              <w:t>（一）场内设管理区、交易区和废弃物处理区，且各区相对独立；</w:t>
            </w:r>
          </w:p>
          <w:p w14:paraId="17046030">
            <w:pPr>
              <w:keepNext w:val="0"/>
              <w:keepLines w:val="0"/>
              <w:pageBreakBefore w:val="0"/>
              <w:widowControl w:val="0"/>
              <w:kinsoku/>
              <w:wordWrap/>
              <w:overflowPunct/>
              <w:topLinePunct w:val="0"/>
              <w:autoSpaceDE/>
              <w:autoSpaceDN/>
              <w:bidi w:val="0"/>
              <w:adjustRightInd/>
              <w:snapToGrid/>
              <w:spacing w:line="290" w:lineRule="exact"/>
              <w:jc w:val="left"/>
              <w:textAlignment w:val="auto"/>
              <w:rPr>
                <w:kern w:val="0"/>
                <w:szCs w:val="21"/>
              </w:rPr>
            </w:pPr>
            <w:r>
              <w:rPr>
                <w:kern w:val="0"/>
                <w:szCs w:val="21"/>
              </w:rPr>
              <w:t>（二）动物交易区与动物产品交易区相对隔离，动物交易区内不同种类动物交易场所相对独立；</w:t>
            </w:r>
          </w:p>
          <w:p w14:paraId="5D9EA345">
            <w:pPr>
              <w:keepNext w:val="0"/>
              <w:keepLines w:val="0"/>
              <w:pageBreakBefore w:val="0"/>
              <w:widowControl w:val="0"/>
              <w:kinsoku/>
              <w:wordWrap/>
              <w:overflowPunct/>
              <w:topLinePunct w:val="0"/>
              <w:autoSpaceDE/>
              <w:autoSpaceDN/>
              <w:bidi w:val="0"/>
              <w:adjustRightInd/>
              <w:snapToGrid/>
              <w:spacing w:line="290" w:lineRule="exact"/>
              <w:jc w:val="left"/>
              <w:textAlignment w:val="auto"/>
              <w:rPr>
                <w:kern w:val="0"/>
                <w:szCs w:val="21"/>
              </w:rPr>
            </w:pPr>
            <w:r>
              <w:rPr>
                <w:kern w:val="0"/>
                <w:szCs w:val="21"/>
              </w:rPr>
              <w:t>（三）配备与其经营规模相适应的污水、污物处理设施和清洗消毒设施设备；</w:t>
            </w:r>
          </w:p>
          <w:p w14:paraId="5FBEEFD9">
            <w:pPr>
              <w:keepNext w:val="0"/>
              <w:keepLines w:val="0"/>
              <w:pageBreakBefore w:val="0"/>
              <w:widowControl w:val="0"/>
              <w:kinsoku/>
              <w:wordWrap/>
              <w:overflowPunct/>
              <w:topLinePunct w:val="0"/>
              <w:autoSpaceDE/>
              <w:autoSpaceDN/>
              <w:bidi w:val="0"/>
              <w:adjustRightInd/>
              <w:snapToGrid/>
              <w:spacing w:line="290" w:lineRule="exact"/>
              <w:jc w:val="left"/>
              <w:textAlignment w:val="auto"/>
              <w:rPr>
                <w:rFonts w:eastAsia="黑体"/>
                <w:kern w:val="0"/>
                <w:szCs w:val="21"/>
              </w:rPr>
            </w:pPr>
            <w:r>
              <w:rPr>
                <w:kern w:val="0"/>
                <w:szCs w:val="21"/>
              </w:rPr>
              <w:t>（四）建立定期休市、清洗消毒等动物防疫制度。</w:t>
            </w:r>
          </w:p>
          <w:p w14:paraId="513678E5">
            <w:pPr>
              <w:keepNext w:val="0"/>
              <w:keepLines w:val="0"/>
              <w:pageBreakBefore w:val="0"/>
              <w:widowControl w:val="0"/>
              <w:kinsoku/>
              <w:wordWrap/>
              <w:overflowPunct/>
              <w:topLinePunct w:val="0"/>
              <w:autoSpaceDE/>
              <w:autoSpaceDN/>
              <w:bidi w:val="0"/>
              <w:adjustRightInd/>
              <w:snapToGrid/>
              <w:spacing w:line="290" w:lineRule="exact"/>
              <w:jc w:val="left"/>
              <w:textAlignment w:val="auto"/>
              <w:rPr>
                <w:kern w:val="0"/>
                <w:szCs w:val="21"/>
              </w:rPr>
            </w:pPr>
            <w:r>
              <w:rPr>
                <w:rFonts w:eastAsia="黑体"/>
                <w:kern w:val="0"/>
                <w:szCs w:val="21"/>
              </w:rPr>
              <w:t>《动物防疫条件审查办法》第十二条</w:t>
            </w:r>
            <w:r>
              <w:rPr>
                <w:kern w:val="0"/>
                <w:szCs w:val="21"/>
              </w:rPr>
              <w:t>  活禽交易市场除符合本办法第十一条规定外，还应当符合下列条件：</w:t>
            </w:r>
          </w:p>
          <w:p w14:paraId="0F2CA574">
            <w:pPr>
              <w:keepNext w:val="0"/>
              <w:keepLines w:val="0"/>
              <w:pageBreakBefore w:val="0"/>
              <w:widowControl w:val="0"/>
              <w:kinsoku/>
              <w:wordWrap/>
              <w:overflowPunct/>
              <w:topLinePunct w:val="0"/>
              <w:autoSpaceDE/>
              <w:autoSpaceDN/>
              <w:bidi w:val="0"/>
              <w:adjustRightInd/>
              <w:snapToGrid/>
              <w:spacing w:line="290" w:lineRule="exact"/>
              <w:jc w:val="left"/>
              <w:textAlignment w:val="auto"/>
              <w:rPr>
                <w:kern w:val="0"/>
                <w:szCs w:val="21"/>
              </w:rPr>
            </w:pPr>
            <w:r>
              <w:rPr>
                <w:kern w:val="0"/>
                <w:szCs w:val="21"/>
              </w:rPr>
              <w:t>（一）活禽销售应单独分区，有独立出入口；市场内水禽与其他家禽应相对隔离；活禽宰杀间应相对封闭，宰杀间、销售区域、消费者之间应实施物理隔离；</w:t>
            </w:r>
          </w:p>
          <w:p w14:paraId="30AEE3F7">
            <w:pPr>
              <w:keepNext w:val="0"/>
              <w:keepLines w:val="0"/>
              <w:pageBreakBefore w:val="0"/>
              <w:widowControl w:val="0"/>
              <w:kinsoku/>
              <w:wordWrap/>
              <w:overflowPunct/>
              <w:topLinePunct w:val="0"/>
              <w:autoSpaceDE/>
              <w:autoSpaceDN/>
              <w:bidi w:val="0"/>
              <w:adjustRightInd/>
              <w:snapToGrid/>
              <w:spacing w:line="290" w:lineRule="exact"/>
              <w:jc w:val="left"/>
              <w:textAlignment w:val="auto"/>
              <w:rPr>
                <w:kern w:val="0"/>
                <w:szCs w:val="21"/>
              </w:rPr>
            </w:pPr>
            <w:r>
              <w:rPr>
                <w:kern w:val="0"/>
                <w:szCs w:val="21"/>
              </w:rPr>
              <w:t>（二）配备通风、无害化处理等设施设备，设置排污通道；</w:t>
            </w:r>
          </w:p>
          <w:p w14:paraId="281F267E">
            <w:pPr>
              <w:keepNext w:val="0"/>
              <w:keepLines w:val="0"/>
              <w:pageBreakBefore w:val="0"/>
              <w:widowControl w:val="0"/>
              <w:kinsoku/>
              <w:wordWrap/>
              <w:overflowPunct/>
              <w:topLinePunct w:val="0"/>
              <w:autoSpaceDE/>
              <w:autoSpaceDN/>
              <w:bidi w:val="0"/>
              <w:adjustRightInd/>
              <w:snapToGrid/>
              <w:spacing w:line="29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（三）建立日常监测、从业人员卫生防护、突发事件应急处置等动物防疫制度。</w:t>
            </w:r>
          </w:p>
        </w:tc>
        <w:tc>
          <w:tcPr>
            <w:tcW w:w="667" w:type="dxa"/>
            <w:noWrap w:val="0"/>
            <w:vAlign w:val="top"/>
          </w:tcPr>
          <w:p w14:paraId="55A81E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05378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0" w:hRule="atLeast"/>
          <w:jc w:val="center"/>
        </w:trPr>
        <w:tc>
          <w:tcPr>
            <w:tcW w:w="903" w:type="dxa"/>
            <w:noWrap w:val="0"/>
            <w:vAlign w:val="center"/>
          </w:tcPr>
          <w:p w14:paraId="787B1D04">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160</w:t>
            </w:r>
          </w:p>
        </w:tc>
        <w:tc>
          <w:tcPr>
            <w:tcW w:w="1923" w:type="dxa"/>
            <w:noWrap w:val="0"/>
            <w:vAlign w:val="center"/>
          </w:tcPr>
          <w:p w14:paraId="36DC73F7">
            <w:pPr>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未经备案从事动物运输；未按规定保存行程路线和托运人提供的动物名称、检疫证明编号、数量等信息</w:t>
            </w:r>
          </w:p>
        </w:tc>
        <w:tc>
          <w:tcPr>
            <w:tcW w:w="1708" w:type="dxa"/>
            <w:noWrap w:val="0"/>
            <w:vAlign w:val="center"/>
          </w:tcPr>
          <w:p w14:paraId="4BC6BFE9">
            <w:pPr>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2E2319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3C3F2E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4EF88C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452F48D3">
            <w:pPr>
              <w:spacing w:line="260" w:lineRule="exact"/>
              <w:jc w:val="left"/>
              <w:rPr>
                <w:kern w:val="0"/>
                <w:szCs w:val="21"/>
              </w:rPr>
            </w:pPr>
            <w:r>
              <w:rPr>
                <w:rFonts w:eastAsia="黑体"/>
                <w:kern w:val="0"/>
                <w:szCs w:val="21"/>
              </w:rPr>
              <w:t>《中华人民共和国动物防疫法》第九十八条第三、四项　</w:t>
            </w:r>
            <w:r>
              <w:rPr>
                <w:kern w:val="0"/>
                <w:szCs w:val="21"/>
              </w:rPr>
              <w:t>违反本法规定，有下列行为之一的，由县级以上地方人民政府农业农村主管部门责令改正，处三千元以上三万元以下罚款；情节严重的，责令停业整顿，并处三万元以上十万元以下罚款：</w:t>
            </w:r>
          </w:p>
          <w:p w14:paraId="7EEDBE5A">
            <w:pPr>
              <w:spacing w:line="260" w:lineRule="exact"/>
              <w:jc w:val="left"/>
              <w:rPr>
                <w:kern w:val="0"/>
                <w:szCs w:val="21"/>
              </w:rPr>
            </w:pPr>
            <w:r>
              <w:rPr>
                <w:kern w:val="0"/>
                <w:szCs w:val="21"/>
              </w:rPr>
              <w:t>村主管部门规定的防疫条件的；</w:t>
            </w:r>
          </w:p>
          <w:p w14:paraId="45A0F9B0">
            <w:pPr>
              <w:spacing w:line="260" w:lineRule="exact"/>
              <w:jc w:val="left"/>
              <w:rPr>
                <w:kern w:val="0"/>
                <w:szCs w:val="21"/>
              </w:rPr>
            </w:pPr>
            <w:r>
              <w:rPr>
                <w:kern w:val="0"/>
                <w:szCs w:val="21"/>
              </w:rPr>
              <w:t>（三）未经备案从事动物运输的；</w:t>
            </w:r>
          </w:p>
          <w:p w14:paraId="5BB279F2">
            <w:pPr>
              <w:spacing w:line="26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（四）未按规定保存行程路线和托运人提供的动物名称、检疫证明编号、数量等信息的；</w:t>
            </w:r>
          </w:p>
        </w:tc>
        <w:tc>
          <w:tcPr>
            <w:tcW w:w="667" w:type="dxa"/>
            <w:noWrap w:val="0"/>
            <w:vAlign w:val="top"/>
          </w:tcPr>
          <w:p w14:paraId="659F1B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BB79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4" w:hRule="atLeast"/>
          <w:jc w:val="center"/>
        </w:trPr>
        <w:tc>
          <w:tcPr>
            <w:tcW w:w="903" w:type="dxa"/>
            <w:noWrap w:val="0"/>
            <w:vAlign w:val="center"/>
          </w:tcPr>
          <w:p w14:paraId="4213C62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161</w:t>
            </w:r>
          </w:p>
        </w:tc>
        <w:tc>
          <w:tcPr>
            <w:tcW w:w="1923" w:type="dxa"/>
            <w:noWrap w:val="0"/>
            <w:vAlign w:val="center"/>
          </w:tcPr>
          <w:p w14:paraId="3C9ED6C4">
            <w:pPr>
              <w:spacing w:before="62" w:beforeLines="20" w:after="62" w:afterLines="20" w:line="30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未经检疫合格，向无规定动物疫病区输入动物、动物产品</w:t>
            </w:r>
          </w:p>
        </w:tc>
        <w:tc>
          <w:tcPr>
            <w:tcW w:w="1708" w:type="dxa"/>
            <w:noWrap w:val="0"/>
            <w:vAlign w:val="center"/>
          </w:tcPr>
          <w:p w14:paraId="3FEF55CB">
            <w:pPr>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310DA6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23D72F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127679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2B518BE5">
            <w:pPr>
              <w:spacing w:line="260" w:lineRule="exact"/>
              <w:jc w:val="left"/>
              <w:rPr>
                <w:kern w:val="0"/>
                <w:szCs w:val="21"/>
              </w:rPr>
            </w:pPr>
            <w:r>
              <w:rPr>
                <w:rFonts w:eastAsia="黑体"/>
                <w:kern w:val="0"/>
                <w:szCs w:val="21"/>
              </w:rPr>
              <w:t>《中华人民共和国动物防疫法》第九十八条第五项　</w:t>
            </w:r>
            <w:r>
              <w:rPr>
                <w:kern w:val="0"/>
                <w:szCs w:val="21"/>
              </w:rPr>
              <w:t>违反本法规定，有下列行为之一的，由县级以上地方人民政府农业农村主管部门责令改正，处三千元以上三万元以下罚款；情节严重的，责令停业整顿，并处三万元以上十万元以下罚款：</w:t>
            </w:r>
          </w:p>
          <w:p w14:paraId="33585823">
            <w:pPr>
              <w:spacing w:line="26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（五）未经检疫合格，向无规定动物疫病区输入动物、动物产品的；</w:t>
            </w:r>
          </w:p>
        </w:tc>
        <w:tc>
          <w:tcPr>
            <w:tcW w:w="667" w:type="dxa"/>
            <w:noWrap w:val="0"/>
            <w:vAlign w:val="top"/>
          </w:tcPr>
          <w:p w14:paraId="3A819BC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3FA4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61CD95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162</w:t>
            </w:r>
          </w:p>
        </w:tc>
        <w:tc>
          <w:tcPr>
            <w:tcW w:w="1923" w:type="dxa"/>
            <w:noWrap w:val="0"/>
            <w:vAlign w:val="center"/>
          </w:tcPr>
          <w:p w14:paraId="4F28D214">
            <w:pPr>
              <w:spacing w:before="31" w:beforeLines="10" w:after="31" w:afterLines="10" w:line="25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未按照规定处理或者随意弃置病死动物、病害动物产品</w:t>
            </w:r>
          </w:p>
        </w:tc>
        <w:tc>
          <w:tcPr>
            <w:tcW w:w="1708" w:type="dxa"/>
            <w:noWrap w:val="0"/>
            <w:vAlign w:val="center"/>
          </w:tcPr>
          <w:p w14:paraId="3D006257">
            <w:pPr>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029C8C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75F578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469B8A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59EB5FEA">
            <w:pPr>
              <w:spacing w:line="260" w:lineRule="exact"/>
              <w:jc w:val="left"/>
              <w:rPr>
                <w:kern w:val="0"/>
                <w:szCs w:val="21"/>
              </w:rPr>
            </w:pPr>
            <w:r>
              <w:rPr>
                <w:rFonts w:eastAsia="黑体"/>
                <w:kern w:val="0"/>
                <w:szCs w:val="21"/>
              </w:rPr>
              <w:t>《中华人民共和国动物防疫法》第九十八条第七项　</w:t>
            </w:r>
            <w:r>
              <w:rPr>
                <w:kern w:val="0"/>
                <w:szCs w:val="21"/>
              </w:rPr>
              <w:t>违反本法规定，有下列行为之一的，由县级以上地方人民政府农业农村主管部门责令改正，处三千元以上三万元以下罚款；情节严重的，责令停业整顿，并处三万元以上十万元以下罚款：</w:t>
            </w:r>
          </w:p>
          <w:p w14:paraId="365AA7A7">
            <w:pPr>
              <w:spacing w:line="26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（七）未按照规定处理或者随意弃置病死动物、病害动物产品的。</w:t>
            </w:r>
          </w:p>
        </w:tc>
        <w:tc>
          <w:tcPr>
            <w:tcW w:w="667" w:type="dxa"/>
            <w:noWrap w:val="0"/>
            <w:vAlign w:val="top"/>
          </w:tcPr>
          <w:p w14:paraId="04580B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2899C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1951849">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163</w:t>
            </w:r>
          </w:p>
        </w:tc>
        <w:tc>
          <w:tcPr>
            <w:tcW w:w="1923" w:type="dxa"/>
            <w:noWrap w:val="0"/>
            <w:vAlign w:val="center"/>
          </w:tcPr>
          <w:p w14:paraId="13F8B3F9">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屠宰、经营、运输的动物未附有检疫证明，经营和运输的动物产品未附有检疫证明、检疫标志</w:t>
            </w:r>
          </w:p>
        </w:tc>
        <w:tc>
          <w:tcPr>
            <w:tcW w:w="1708" w:type="dxa"/>
            <w:noWrap w:val="0"/>
            <w:vAlign w:val="center"/>
          </w:tcPr>
          <w:p w14:paraId="1392BE44">
            <w:pPr>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07E804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7D247E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6F72FE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p>
        </w:tc>
        <w:tc>
          <w:tcPr>
            <w:tcW w:w="6454" w:type="dxa"/>
            <w:noWrap w:val="0"/>
            <w:vAlign w:val="center"/>
          </w:tcPr>
          <w:p w14:paraId="78ABD36E">
            <w:pPr>
              <w:spacing w:line="26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《中华人民共和国动物防疫法》第一百条第一款 </w:t>
            </w:r>
            <w:r>
              <w:rPr>
                <w:rFonts w:hint="eastAsia" w:eastAsia="黑体"/>
                <w:kern w:val="0"/>
                <w:szCs w:val="21"/>
                <w:lang w:val="en-US" w:eastAsia="zh-CN"/>
              </w:rPr>
              <w:t xml:space="preserve"> </w:t>
            </w:r>
            <w:r>
              <w:rPr>
                <w:kern w:val="0"/>
                <w:szCs w:val="21"/>
              </w:rPr>
              <w:t>违反本法规定，屠宰、经营、运输的动物未附有检疫证明，经营和运输的动物产品未附有检疫证明、检疫标志的，由县级以上地方人民政府农业农村主管部门责令改正，处同类检疫合格动物、动物产品货值金额一倍以下罚款；对货主以外的承运人处运输费用三倍以上五倍以下罚款，情节严重的，处五倍以上十倍以下罚款。</w:t>
            </w:r>
          </w:p>
        </w:tc>
        <w:tc>
          <w:tcPr>
            <w:tcW w:w="667" w:type="dxa"/>
            <w:noWrap w:val="0"/>
            <w:vAlign w:val="top"/>
          </w:tcPr>
          <w:p w14:paraId="341DED6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22E84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400261C">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164</w:t>
            </w:r>
          </w:p>
        </w:tc>
        <w:tc>
          <w:tcPr>
            <w:tcW w:w="1923" w:type="dxa"/>
            <w:noWrap w:val="0"/>
            <w:vAlign w:val="center"/>
          </w:tcPr>
          <w:p w14:paraId="079B2701">
            <w:pPr>
              <w:spacing w:before="31" w:beforeLines="10" w:after="31" w:afterLines="1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用于科研、展示、演出和比赛等非食用性利用的动物未附有检疫证明</w:t>
            </w:r>
          </w:p>
        </w:tc>
        <w:tc>
          <w:tcPr>
            <w:tcW w:w="1708" w:type="dxa"/>
            <w:noWrap w:val="0"/>
            <w:vAlign w:val="center"/>
          </w:tcPr>
          <w:p w14:paraId="16C61465">
            <w:pPr>
              <w:spacing w:before="31" w:beforeLines="10" w:after="31" w:afterLines="1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16C9D6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2CA291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5D61AC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7BE795B0">
            <w:pPr>
              <w:spacing w:before="31" w:beforeLines="10" w:after="31" w:afterLines="1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《中华人民共和国动物防疫法》第一百条第二款 </w:t>
            </w:r>
            <w:r>
              <w:rPr>
                <w:rFonts w:hint="eastAsia" w:eastAsia="黑体"/>
                <w:kern w:val="0"/>
                <w:szCs w:val="21"/>
                <w:lang w:val="en-US" w:eastAsia="zh-CN"/>
              </w:rPr>
              <w:t xml:space="preserve"> </w:t>
            </w:r>
            <w:r>
              <w:rPr>
                <w:kern w:val="0"/>
                <w:szCs w:val="21"/>
              </w:rPr>
              <w:t>违反本法规定，用于科研、展示、演出和比赛等非食用性利用的动物未附有检疫证明的，由县级以上地方人民政府农业农村主管部门责令改正，处三千元以上一万元以下罚款。</w:t>
            </w:r>
          </w:p>
        </w:tc>
        <w:tc>
          <w:tcPr>
            <w:tcW w:w="667" w:type="dxa"/>
            <w:noWrap w:val="0"/>
            <w:vAlign w:val="top"/>
          </w:tcPr>
          <w:p w14:paraId="7F6866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D8C10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086008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165</w:t>
            </w:r>
          </w:p>
        </w:tc>
        <w:tc>
          <w:tcPr>
            <w:tcW w:w="1923" w:type="dxa"/>
            <w:noWrap w:val="0"/>
            <w:vAlign w:val="center"/>
          </w:tcPr>
          <w:p w14:paraId="110BB3EE">
            <w:pPr>
              <w:spacing w:before="31" w:beforeLines="10" w:after="31" w:afterLines="1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将禁止或者限制调运的特定动物、动物产品由动物疫病高风险区调入低风险区</w:t>
            </w:r>
          </w:p>
        </w:tc>
        <w:tc>
          <w:tcPr>
            <w:tcW w:w="1708" w:type="dxa"/>
            <w:noWrap w:val="0"/>
            <w:vAlign w:val="center"/>
          </w:tcPr>
          <w:p w14:paraId="11D75391">
            <w:pPr>
              <w:spacing w:before="31" w:beforeLines="10" w:after="31" w:afterLines="1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48DFF1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373763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4E1182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val="en-US" w:eastAsia="zh-CN"/>
              </w:rPr>
              <w:t>没收非法财物</w:t>
            </w:r>
          </w:p>
        </w:tc>
        <w:tc>
          <w:tcPr>
            <w:tcW w:w="6454" w:type="dxa"/>
            <w:noWrap w:val="0"/>
            <w:vAlign w:val="center"/>
          </w:tcPr>
          <w:p w14:paraId="3114E6E0">
            <w:pPr>
              <w:spacing w:before="31" w:beforeLines="10" w:after="31" w:afterLines="1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《中华人民共和国动物防疫法》第一百零一条</w:t>
            </w:r>
            <w:r>
              <w:rPr>
                <w:kern w:val="0"/>
                <w:szCs w:val="21"/>
              </w:rPr>
              <w:t>　违反本法规定，将禁止或者限制调运的特定动物、动物产品由动物疫病高风险区调入低风险区的，由县级以上地方人民政府农业农村主管部门没收运输费用、违法运输的动物和动物产品，并处运输费用一倍以上五倍以下罚款。</w:t>
            </w:r>
          </w:p>
        </w:tc>
        <w:tc>
          <w:tcPr>
            <w:tcW w:w="667" w:type="dxa"/>
            <w:noWrap w:val="0"/>
            <w:vAlign w:val="top"/>
          </w:tcPr>
          <w:p w14:paraId="39626BC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223B1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4289E9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166</w:t>
            </w:r>
          </w:p>
        </w:tc>
        <w:tc>
          <w:tcPr>
            <w:tcW w:w="1923" w:type="dxa"/>
            <w:noWrap w:val="0"/>
            <w:vAlign w:val="center"/>
          </w:tcPr>
          <w:p w14:paraId="7BDA6878">
            <w:pPr>
              <w:spacing w:before="31" w:beforeLines="10" w:after="31" w:afterLines="1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通过道路跨省、自治区、直辖市运输动物，未经省、自治区、直辖市人民政府设立的指定通道入省境或者过省境</w:t>
            </w:r>
          </w:p>
        </w:tc>
        <w:tc>
          <w:tcPr>
            <w:tcW w:w="1708" w:type="dxa"/>
            <w:noWrap w:val="0"/>
            <w:vAlign w:val="center"/>
          </w:tcPr>
          <w:p w14:paraId="7484E96C">
            <w:pPr>
              <w:spacing w:before="31" w:beforeLines="10" w:after="31" w:afterLines="1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15ABA6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65CAAF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4309E36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p>
        </w:tc>
        <w:tc>
          <w:tcPr>
            <w:tcW w:w="6454" w:type="dxa"/>
            <w:noWrap w:val="0"/>
            <w:vAlign w:val="center"/>
          </w:tcPr>
          <w:p w14:paraId="1A857036">
            <w:pPr>
              <w:spacing w:before="31" w:beforeLines="10" w:after="31" w:afterLines="1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《中华人民共和国动物防疫法》第一百零二条　</w:t>
            </w:r>
            <w:r>
              <w:rPr>
                <w:kern w:val="0"/>
                <w:szCs w:val="21"/>
              </w:rPr>
              <w:t>违反本法规定，通过道路跨省、自治区、直辖市运输动物，未经省、自治区、直辖市人民政府设立的指定通道入省境或者过省境的，由县级以上地方人民政府农业农村主管部门对运输人处五千元以上一万元以下罚款；情节从重的，处一万元以上五万元以下罚款。</w:t>
            </w:r>
          </w:p>
        </w:tc>
        <w:tc>
          <w:tcPr>
            <w:tcW w:w="667" w:type="dxa"/>
            <w:noWrap w:val="0"/>
            <w:vAlign w:val="top"/>
          </w:tcPr>
          <w:p w14:paraId="0C6B76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07F4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7" w:hRule="atLeast"/>
          <w:jc w:val="center"/>
        </w:trPr>
        <w:tc>
          <w:tcPr>
            <w:tcW w:w="903" w:type="dxa"/>
            <w:noWrap w:val="0"/>
            <w:vAlign w:val="center"/>
          </w:tcPr>
          <w:p w14:paraId="3052DA1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167</w:t>
            </w:r>
          </w:p>
        </w:tc>
        <w:tc>
          <w:tcPr>
            <w:tcW w:w="1923" w:type="dxa"/>
            <w:noWrap w:val="0"/>
            <w:vAlign w:val="center"/>
          </w:tcPr>
          <w:p w14:paraId="73281B4A">
            <w:pPr>
              <w:spacing w:before="31" w:beforeLines="10" w:after="31" w:afterLines="1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转让、伪造或者变造检疫证明、检疫标志或者畜禽标识</w:t>
            </w:r>
          </w:p>
        </w:tc>
        <w:tc>
          <w:tcPr>
            <w:tcW w:w="1708" w:type="dxa"/>
            <w:noWrap w:val="0"/>
            <w:vAlign w:val="center"/>
          </w:tcPr>
          <w:p w14:paraId="6980940E">
            <w:pPr>
              <w:spacing w:before="31" w:beforeLines="10" w:after="31" w:afterLines="1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43F42B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7547DC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48AB9F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val="en-US" w:eastAsia="zh-CN"/>
              </w:rPr>
              <w:t>没收非法财物</w:t>
            </w:r>
          </w:p>
        </w:tc>
        <w:tc>
          <w:tcPr>
            <w:tcW w:w="6454" w:type="dxa"/>
            <w:noWrap w:val="0"/>
            <w:vAlign w:val="center"/>
          </w:tcPr>
          <w:p w14:paraId="5CD6080F">
            <w:pPr>
              <w:spacing w:before="31" w:beforeLines="10" w:after="31" w:afterLines="1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《中华人民共和国动物防疫法》第一百零三条第一款 </w:t>
            </w:r>
            <w:r>
              <w:rPr>
                <w:rFonts w:hint="eastAsia" w:eastAsia="黑体"/>
                <w:kern w:val="0"/>
                <w:szCs w:val="21"/>
                <w:lang w:val="en-US" w:eastAsia="zh-CN"/>
              </w:rPr>
              <w:t xml:space="preserve"> </w:t>
            </w:r>
            <w:r>
              <w:rPr>
                <w:kern w:val="0"/>
                <w:szCs w:val="21"/>
              </w:rPr>
              <w:t>违反本法规定，转让、伪造或者变造检疫证明、检疫标志或者畜禽标识的，由县级以上地方人民政府农业农村主管部门没收违法所得和检疫证明、检疫标志、畜禽标识，并处五千元以上五万元以下罚款。</w:t>
            </w:r>
          </w:p>
        </w:tc>
        <w:tc>
          <w:tcPr>
            <w:tcW w:w="667" w:type="dxa"/>
            <w:noWrap w:val="0"/>
            <w:vAlign w:val="top"/>
          </w:tcPr>
          <w:p w14:paraId="3D8FF9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C6F40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12" w:hRule="atLeast"/>
          <w:jc w:val="center"/>
        </w:trPr>
        <w:tc>
          <w:tcPr>
            <w:tcW w:w="903" w:type="dxa"/>
            <w:noWrap w:val="0"/>
            <w:vAlign w:val="center"/>
          </w:tcPr>
          <w:p w14:paraId="0565116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168</w:t>
            </w:r>
          </w:p>
        </w:tc>
        <w:tc>
          <w:tcPr>
            <w:tcW w:w="1923" w:type="dxa"/>
            <w:noWrap w:val="0"/>
            <w:vAlign w:val="center"/>
          </w:tcPr>
          <w:p w14:paraId="0A67FD00">
            <w:pPr>
              <w:spacing w:before="31" w:beforeLines="10" w:after="31" w:afterLines="1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持有、使用伪造或者变造的检疫证明、检疫标志或者畜禽标识</w:t>
            </w:r>
          </w:p>
        </w:tc>
        <w:tc>
          <w:tcPr>
            <w:tcW w:w="1708" w:type="dxa"/>
            <w:noWrap w:val="0"/>
            <w:vAlign w:val="center"/>
          </w:tcPr>
          <w:p w14:paraId="19894ECF">
            <w:pPr>
              <w:spacing w:before="31" w:beforeLines="10" w:after="31" w:afterLines="1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32F352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52B708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44250C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4C15AD89">
            <w:pPr>
              <w:spacing w:before="31" w:beforeLines="10" w:after="31" w:afterLines="1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《中华人民共和国动物防疫法》第一百零三条第二款</w:t>
            </w:r>
            <w:r>
              <w:rPr>
                <w:rFonts w:hint="eastAsia" w:eastAsia="黑体"/>
                <w:kern w:val="0"/>
                <w:szCs w:val="21"/>
                <w:lang w:val="en-US" w:eastAsia="zh-CN"/>
              </w:rPr>
              <w:t xml:space="preserve"> </w:t>
            </w:r>
            <w:r>
              <w:rPr>
                <w:rFonts w:eastAsia="黑体"/>
                <w:kern w:val="0"/>
                <w:szCs w:val="21"/>
              </w:rPr>
              <w:t xml:space="preserve"> </w:t>
            </w:r>
            <w:r>
              <w:rPr>
                <w:kern w:val="0"/>
                <w:szCs w:val="21"/>
              </w:rPr>
              <w:t>持有、使用伪造或者变造的检疫证明、检疫标志或者畜禽标识的，由县级以上人民政府农业农村主管部门没收检疫证明、检疫标志、畜禽标识和对应的动物、动物产品，并处三千元以上三万元以下罚款。</w:t>
            </w:r>
          </w:p>
        </w:tc>
        <w:tc>
          <w:tcPr>
            <w:tcW w:w="667" w:type="dxa"/>
            <w:noWrap w:val="0"/>
            <w:vAlign w:val="top"/>
          </w:tcPr>
          <w:p w14:paraId="4E441F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2155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F307B7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169</w:t>
            </w:r>
          </w:p>
        </w:tc>
        <w:tc>
          <w:tcPr>
            <w:tcW w:w="1923" w:type="dxa"/>
            <w:noWrap w:val="0"/>
            <w:vAlign w:val="center"/>
          </w:tcPr>
          <w:p w14:paraId="3966D427">
            <w:pPr>
              <w:spacing w:before="62" w:beforeLines="20" w:after="62" w:afterLines="2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不遵守县级以上人民政府及其农业农村主管部门依法作出的有关控制动物疫病规定</w:t>
            </w:r>
          </w:p>
        </w:tc>
        <w:tc>
          <w:tcPr>
            <w:tcW w:w="1708" w:type="dxa"/>
            <w:noWrap w:val="0"/>
            <w:vAlign w:val="center"/>
          </w:tcPr>
          <w:p w14:paraId="16420B7A">
            <w:pPr>
              <w:spacing w:before="62" w:beforeLines="20" w:after="62" w:afterLines="2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17D69C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722A5E4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319DA0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p>
        </w:tc>
        <w:tc>
          <w:tcPr>
            <w:tcW w:w="6454" w:type="dxa"/>
            <w:noWrap w:val="0"/>
            <w:vAlign w:val="center"/>
          </w:tcPr>
          <w:p w14:paraId="733957D1">
            <w:pPr>
              <w:spacing w:before="62" w:beforeLines="20" w:after="62" w:afterLines="2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《中华人民共和国动物防疫法》第一百零四条第二项</w:t>
            </w:r>
            <w:r>
              <w:rPr>
                <w:rFonts w:hint="eastAsia" w:eastAsia="黑体"/>
                <w:kern w:val="0"/>
                <w:szCs w:val="21"/>
                <w:lang w:val="en-US" w:eastAsia="zh-CN"/>
              </w:rPr>
              <w:t xml:space="preserve">  </w:t>
            </w:r>
            <w:r>
              <w:rPr>
                <w:kern w:val="0"/>
                <w:szCs w:val="21"/>
              </w:rPr>
              <w:t>违反本法规定，有下列行为之一的，由县级以上地方人民政府农业农村主管部门责令改正，处三千元以上三万元以下罚款：（二）不遵守县级以上人民政府及其农业农村主管部门依法作出的有关控制动物疫病规定的；</w:t>
            </w:r>
          </w:p>
        </w:tc>
        <w:tc>
          <w:tcPr>
            <w:tcW w:w="667" w:type="dxa"/>
            <w:noWrap w:val="0"/>
            <w:vAlign w:val="top"/>
          </w:tcPr>
          <w:p w14:paraId="4D72F6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6E99B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B1D492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170</w:t>
            </w:r>
          </w:p>
        </w:tc>
        <w:tc>
          <w:tcPr>
            <w:tcW w:w="1923" w:type="dxa"/>
            <w:noWrap w:val="0"/>
            <w:vAlign w:val="center"/>
          </w:tcPr>
          <w:p w14:paraId="77DD8F50">
            <w:pPr>
              <w:spacing w:before="62" w:beforeLines="20" w:after="62" w:afterLines="2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藏匿、转移、盗掘已被依法隔离、封存、处理的动物和动物产品</w:t>
            </w:r>
          </w:p>
        </w:tc>
        <w:tc>
          <w:tcPr>
            <w:tcW w:w="1708" w:type="dxa"/>
            <w:noWrap w:val="0"/>
            <w:vAlign w:val="center"/>
          </w:tcPr>
          <w:p w14:paraId="6434A1CF">
            <w:pPr>
              <w:spacing w:before="62" w:beforeLines="20" w:after="62" w:afterLines="2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5D7E0E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5DAE05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270BD9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p>
        </w:tc>
        <w:tc>
          <w:tcPr>
            <w:tcW w:w="6454" w:type="dxa"/>
            <w:noWrap w:val="0"/>
            <w:vAlign w:val="center"/>
          </w:tcPr>
          <w:p w14:paraId="0D900FFA">
            <w:pPr>
              <w:spacing w:before="62" w:beforeLines="20" w:after="62" w:afterLines="2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《中华人民共和国动物防疫法》第一百零四条第三项</w:t>
            </w:r>
            <w:r>
              <w:rPr>
                <w:kern w:val="0"/>
                <w:szCs w:val="21"/>
              </w:rPr>
              <w:t>　违反本法规定，有下列行为之一的，由县级以上地方人民政府农业农村主管部门责令改正，处三千元以上三万元以下罚款：（三）藏匿、转移、盗掘已被依法隔离、封存、处理的动物和动物产品的。</w:t>
            </w:r>
          </w:p>
        </w:tc>
        <w:tc>
          <w:tcPr>
            <w:tcW w:w="667" w:type="dxa"/>
            <w:noWrap w:val="0"/>
            <w:vAlign w:val="top"/>
          </w:tcPr>
          <w:p w14:paraId="00FD8C1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F09D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91F6AD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171</w:t>
            </w:r>
          </w:p>
        </w:tc>
        <w:tc>
          <w:tcPr>
            <w:tcW w:w="1923" w:type="dxa"/>
            <w:noWrap w:val="0"/>
            <w:vAlign w:val="center"/>
          </w:tcPr>
          <w:p w14:paraId="41A25C68">
            <w:pPr>
              <w:spacing w:before="62" w:beforeLines="20" w:after="62" w:afterLines="20" w:line="280" w:lineRule="exact"/>
              <w:jc w:val="left"/>
              <w:rPr>
                <w:rFonts w:hint="eastAsia" w:ascii="宋体" w:hAnsi="宋体" w:eastAsia="宋体" w:cs="宋体"/>
                <w:kern w:val="0"/>
                <w:szCs w:val="21"/>
              </w:rPr>
            </w:pPr>
            <w:r>
              <w:rPr>
                <w:rFonts w:hint="eastAsia" w:ascii="宋体" w:hAnsi="宋体" w:eastAsia="宋体" w:cs="宋体"/>
                <w:kern w:val="0"/>
                <w:szCs w:val="21"/>
              </w:rPr>
              <w:t>擅自发布动物疫情</w:t>
            </w:r>
          </w:p>
          <w:p w14:paraId="56A22304">
            <w:pPr>
              <w:spacing w:before="62" w:beforeLines="20" w:after="62" w:afterLines="20" w:line="280" w:lineRule="exact"/>
              <w:jc w:val="left"/>
              <w:rPr>
                <w:rFonts w:hint="eastAsia" w:ascii="宋体" w:hAnsi="宋体" w:eastAsia="宋体" w:cs="宋体"/>
                <w:kern w:val="2"/>
                <w:sz w:val="21"/>
                <w:szCs w:val="21"/>
                <w:lang w:val="en-US" w:eastAsia="zh-CN" w:bidi="ar-SA"/>
              </w:rPr>
            </w:pPr>
          </w:p>
        </w:tc>
        <w:tc>
          <w:tcPr>
            <w:tcW w:w="1708" w:type="dxa"/>
            <w:noWrap w:val="0"/>
            <w:vAlign w:val="center"/>
          </w:tcPr>
          <w:p w14:paraId="56ED7B15">
            <w:pPr>
              <w:spacing w:before="62" w:beforeLines="20" w:after="62" w:afterLines="2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2E91D7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3538BE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69594E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p>
        </w:tc>
        <w:tc>
          <w:tcPr>
            <w:tcW w:w="6454" w:type="dxa"/>
            <w:noWrap w:val="0"/>
            <w:vAlign w:val="center"/>
          </w:tcPr>
          <w:p w14:paraId="7DC43A49">
            <w:pPr>
              <w:spacing w:before="62" w:beforeLines="20" w:after="62" w:afterLines="2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《中华人民共和国动物防疫法》第一百零四条第一项</w:t>
            </w:r>
            <w:r>
              <w:rPr>
                <w:kern w:val="0"/>
                <w:szCs w:val="21"/>
              </w:rPr>
              <w:t>　违反本法规定，有下列行为之一的，由县级以上地方人民政府农业农村主管部门责令改正，处三千元以上三万元以下罚款：（一）擅自发布动物疫情的；</w:t>
            </w:r>
          </w:p>
        </w:tc>
        <w:tc>
          <w:tcPr>
            <w:tcW w:w="667" w:type="dxa"/>
            <w:noWrap w:val="0"/>
            <w:vAlign w:val="top"/>
          </w:tcPr>
          <w:p w14:paraId="547F504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9DD2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5" w:hRule="atLeast"/>
          <w:jc w:val="center"/>
        </w:trPr>
        <w:tc>
          <w:tcPr>
            <w:tcW w:w="903" w:type="dxa"/>
            <w:noWrap w:val="0"/>
            <w:vAlign w:val="center"/>
          </w:tcPr>
          <w:p w14:paraId="63B5118F">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172</w:t>
            </w:r>
          </w:p>
        </w:tc>
        <w:tc>
          <w:tcPr>
            <w:tcW w:w="1923" w:type="dxa"/>
            <w:noWrap w:val="0"/>
            <w:vAlign w:val="center"/>
          </w:tcPr>
          <w:p w14:paraId="59256C06">
            <w:pPr>
              <w:spacing w:line="260" w:lineRule="exact"/>
              <w:rPr>
                <w:rFonts w:hint="eastAsia" w:ascii="宋体" w:hAnsi="宋体" w:eastAsia="宋体" w:cs="宋体"/>
                <w:kern w:val="0"/>
                <w:szCs w:val="21"/>
              </w:rPr>
            </w:pPr>
            <w:r>
              <w:rPr>
                <w:rFonts w:hint="eastAsia" w:ascii="宋体" w:hAnsi="宋体" w:eastAsia="宋体" w:cs="宋体"/>
                <w:kern w:val="0"/>
                <w:szCs w:val="21"/>
              </w:rPr>
              <w:t>未取得动物诊疗许可证从事动物诊疗活动；</w:t>
            </w:r>
          </w:p>
          <w:p w14:paraId="18B5A6A3">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使用伪造、变造、受让、租用、借用的动物诊疗许可证</w:t>
            </w:r>
          </w:p>
        </w:tc>
        <w:tc>
          <w:tcPr>
            <w:tcW w:w="1708" w:type="dxa"/>
            <w:noWrap w:val="0"/>
            <w:vAlign w:val="center"/>
          </w:tcPr>
          <w:p w14:paraId="3529BA9E">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《中华人民共和国动物防疫法》《动物诊疗机构管理办法》</w:t>
            </w:r>
          </w:p>
        </w:tc>
        <w:tc>
          <w:tcPr>
            <w:tcW w:w="1200" w:type="dxa"/>
            <w:noWrap w:val="0"/>
            <w:vAlign w:val="center"/>
          </w:tcPr>
          <w:p w14:paraId="45DD5C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全国人民代表大会常务委员会、农业农村部</w:t>
            </w:r>
          </w:p>
        </w:tc>
        <w:tc>
          <w:tcPr>
            <w:tcW w:w="960" w:type="dxa"/>
            <w:noWrap w:val="0"/>
            <w:vAlign w:val="center"/>
          </w:tcPr>
          <w:p w14:paraId="0F86D0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2B18CA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val="en" w:eastAsia="zh-CN"/>
              </w:rPr>
              <w:t>、</w:t>
            </w:r>
            <w:r>
              <w:rPr>
                <w:rFonts w:hint="eastAsia" w:ascii="宋体" w:hAnsi="宋体" w:eastAsia="宋体" w:cs="宋体"/>
                <w:kern w:val="0"/>
                <w:sz w:val="21"/>
                <w:szCs w:val="21"/>
                <w:lang w:val="en-US" w:eastAsia="zh-CN"/>
              </w:rPr>
              <w:t>没收非法财物</w:t>
            </w:r>
          </w:p>
        </w:tc>
        <w:tc>
          <w:tcPr>
            <w:tcW w:w="6454" w:type="dxa"/>
            <w:noWrap w:val="0"/>
            <w:vAlign w:val="center"/>
          </w:tcPr>
          <w:p w14:paraId="1B72DA21">
            <w:pPr>
              <w:spacing w:line="260" w:lineRule="exact"/>
              <w:rPr>
                <w:kern w:val="0"/>
                <w:szCs w:val="21"/>
              </w:rPr>
            </w:pPr>
            <w:r>
              <w:rPr>
                <w:rFonts w:eastAsia="黑体"/>
                <w:kern w:val="0"/>
                <w:szCs w:val="21"/>
              </w:rPr>
              <w:t xml:space="preserve">《中华人民共和国动物防疫法》第一百零五条第一款 </w:t>
            </w:r>
            <w:r>
              <w:rPr>
                <w:rFonts w:hint="eastAsia" w:eastAsia="黑体"/>
                <w:kern w:val="0"/>
                <w:szCs w:val="21"/>
                <w:lang w:val="en-US" w:eastAsia="zh-CN"/>
              </w:rPr>
              <w:t xml:space="preserve"> </w:t>
            </w:r>
            <w:r>
              <w:rPr>
                <w:kern w:val="0"/>
                <w:szCs w:val="21"/>
              </w:rPr>
              <w:t>违反本法规定，未取得动物诊疗许可证从事动物诊疗活动的，由县级以上地方人民政府农业农村主管部门责令停止诊疗活动，没收违法所得，并处违法所得一倍以上三倍以下罚款；违法所得不足三万元的，并处三千元以上三万元以下罚款。</w:t>
            </w:r>
          </w:p>
          <w:p w14:paraId="0D6A8477">
            <w:pPr>
              <w:spacing w:line="26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《动物诊疗机构管理办法》第三十三条 </w:t>
            </w:r>
            <w:r>
              <w:rPr>
                <w:kern w:val="0"/>
                <w:szCs w:val="21"/>
              </w:rPr>
              <w:t xml:space="preserve"> 使用伪造、变造、受让、租用、借用的动物诊疗许可证的，县级以上地方人民政府农业农村主管部门应当依法收缴，并依照《中华人民共和国动物防疫法》第一百零五条第一款的规定予以处罚。</w:t>
            </w:r>
          </w:p>
        </w:tc>
        <w:tc>
          <w:tcPr>
            <w:tcW w:w="667" w:type="dxa"/>
            <w:noWrap w:val="0"/>
            <w:vAlign w:val="top"/>
          </w:tcPr>
          <w:p w14:paraId="4AFA516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B10C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5" w:hRule="atLeast"/>
          <w:jc w:val="center"/>
        </w:trPr>
        <w:tc>
          <w:tcPr>
            <w:tcW w:w="903" w:type="dxa"/>
            <w:noWrap w:val="0"/>
            <w:vAlign w:val="center"/>
          </w:tcPr>
          <w:p w14:paraId="34827B8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173</w:t>
            </w:r>
          </w:p>
        </w:tc>
        <w:tc>
          <w:tcPr>
            <w:tcW w:w="1923" w:type="dxa"/>
            <w:noWrap w:val="0"/>
            <w:vAlign w:val="center"/>
          </w:tcPr>
          <w:p w14:paraId="4660F911">
            <w:pPr>
              <w:spacing w:line="260" w:lineRule="exact"/>
              <w:rPr>
                <w:rFonts w:hint="eastAsia" w:ascii="宋体" w:hAnsi="宋体" w:eastAsia="宋体" w:cs="宋体"/>
                <w:kern w:val="0"/>
                <w:szCs w:val="21"/>
              </w:rPr>
            </w:pPr>
            <w:r>
              <w:rPr>
                <w:rFonts w:hint="eastAsia" w:ascii="宋体" w:hAnsi="宋体" w:eastAsia="宋体" w:cs="宋体"/>
                <w:kern w:val="0"/>
                <w:szCs w:val="21"/>
              </w:rPr>
              <w:t>超出动物诊疗许可证核定的诊疗活动范围从事动物诊疗活动；</w:t>
            </w:r>
          </w:p>
          <w:p w14:paraId="4FACDF4E">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变更从业地点、诊疗活动范围未重新办理动物诊疗许可证</w:t>
            </w:r>
          </w:p>
        </w:tc>
        <w:tc>
          <w:tcPr>
            <w:tcW w:w="1708" w:type="dxa"/>
            <w:noWrap w:val="0"/>
            <w:vAlign w:val="center"/>
          </w:tcPr>
          <w:p w14:paraId="481E17D6">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《中华人民共和国动物防疫法》《动物诊疗机构管理办法》</w:t>
            </w:r>
          </w:p>
        </w:tc>
        <w:tc>
          <w:tcPr>
            <w:tcW w:w="1200" w:type="dxa"/>
            <w:noWrap w:val="0"/>
            <w:vAlign w:val="center"/>
          </w:tcPr>
          <w:p w14:paraId="6BBE17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全国人民代表大会常务委员会、农业农村部</w:t>
            </w:r>
          </w:p>
        </w:tc>
        <w:tc>
          <w:tcPr>
            <w:tcW w:w="960" w:type="dxa"/>
            <w:noWrap w:val="0"/>
            <w:vAlign w:val="center"/>
          </w:tcPr>
          <w:p w14:paraId="77D8A0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3ECDA4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
              </w:rPr>
              <w:t>罚款</w:t>
            </w:r>
            <w:r>
              <w:rPr>
                <w:rFonts w:hint="eastAsia" w:ascii="宋体" w:hAnsi="宋体" w:eastAsia="宋体" w:cs="宋体"/>
                <w:kern w:val="0"/>
                <w:sz w:val="21"/>
                <w:szCs w:val="21"/>
                <w:lang w:val="en"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、责令停产停业</w:t>
            </w:r>
          </w:p>
        </w:tc>
        <w:tc>
          <w:tcPr>
            <w:tcW w:w="6454" w:type="dxa"/>
            <w:noWrap w:val="0"/>
            <w:vAlign w:val="center"/>
          </w:tcPr>
          <w:p w14:paraId="298FD420">
            <w:pPr>
              <w:spacing w:line="260" w:lineRule="exact"/>
              <w:rPr>
                <w:rFonts w:eastAsia="黑体"/>
                <w:kern w:val="0"/>
                <w:szCs w:val="21"/>
              </w:rPr>
            </w:pPr>
            <w:r>
              <w:rPr>
                <w:rFonts w:eastAsia="黑体"/>
                <w:kern w:val="0"/>
                <w:szCs w:val="21"/>
              </w:rPr>
              <w:t xml:space="preserve">《中华人民共和国动物防疫法》第一百零五条第一款 </w:t>
            </w:r>
            <w:r>
              <w:rPr>
                <w:rFonts w:hint="eastAsia" w:eastAsia="黑体"/>
                <w:kern w:val="0"/>
                <w:szCs w:val="21"/>
                <w:lang w:val="en-US" w:eastAsia="zh-CN"/>
              </w:rPr>
              <w:t xml:space="preserve"> </w:t>
            </w:r>
            <w:r>
              <w:rPr>
                <w:kern w:val="0"/>
                <w:szCs w:val="21"/>
              </w:rPr>
              <w:t>违反本法规定，未取得动物诊疗许可证从事动物诊疗活动的，由县级以上地方人民政府农业农村主管部门责令停止诊疗活动，没收违法所得，并处违法所得一倍以上三倍以下罚款；违法所得不足三万元的，并处三千元以上三万元以下罚款。</w:t>
            </w:r>
          </w:p>
          <w:p w14:paraId="3EC0941E">
            <w:pPr>
              <w:spacing w:line="260" w:lineRule="exact"/>
              <w:rPr>
                <w:kern w:val="0"/>
                <w:szCs w:val="21"/>
              </w:rPr>
            </w:pPr>
            <w:r>
              <w:rPr>
                <w:rFonts w:eastAsia="黑体"/>
                <w:kern w:val="0"/>
                <w:szCs w:val="21"/>
              </w:rPr>
              <w:t>《动物诊疗机构管理办法》第三十二条</w:t>
            </w:r>
            <w:r>
              <w:rPr>
                <w:kern w:val="0"/>
                <w:szCs w:val="21"/>
              </w:rPr>
              <w:t>  </w:t>
            </w:r>
            <w:r>
              <w:rPr>
                <w:rFonts w:hint="eastAsia"/>
                <w:kern w:val="0"/>
                <w:szCs w:val="21"/>
                <w:lang w:val="en-US" w:eastAsia="zh-CN"/>
              </w:rPr>
              <w:t xml:space="preserve"> </w:t>
            </w:r>
            <w:r>
              <w:rPr>
                <w:kern w:val="0"/>
                <w:szCs w:val="21"/>
              </w:rPr>
              <w:t>违反本办法规定，动物诊疗机构有下列行为之一的，依照《中华人民共和国动物防疫法》第一百零五条第一款的规定予以处罚：</w:t>
            </w:r>
          </w:p>
          <w:p w14:paraId="4E15845C">
            <w:pPr>
              <w:spacing w:line="260" w:lineRule="exact"/>
              <w:rPr>
                <w:kern w:val="0"/>
                <w:szCs w:val="21"/>
              </w:rPr>
            </w:pPr>
            <w:r>
              <w:rPr>
                <w:kern w:val="0"/>
                <w:szCs w:val="21"/>
              </w:rPr>
              <w:t>（一）超出动物诊疗许可证核定的诊疗活动范围从事动物诊疗活动的；</w:t>
            </w:r>
          </w:p>
          <w:p w14:paraId="3F717527">
            <w:pPr>
              <w:spacing w:line="26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（二）变更从业地点、诊疗活动范围未重新办理动物诊疗许可证的。</w:t>
            </w:r>
          </w:p>
        </w:tc>
        <w:tc>
          <w:tcPr>
            <w:tcW w:w="667" w:type="dxa"/>
            <w:noWrap w:val="0"/>
            <w:vAlign w:val="top"/>
          </w:tcPr>
          <w:p w14:paraId="4E3082A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3B02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0" w:hRule="atLeast"/>
          <w:jc w:val="center"/>
        </w:trPr>
        <w:tc>
          <w:tcPr>
            <w:tcW w:w="903" w:type="dxa"/>
            <w:noWrap w:val="0"/>
            <w:vAlign w:val="center"/>
          </w:tcPr>
          <w:p w14:paraId="11CB1642">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174</w:t>
            </w:r>
          </w:p>
        </w:tc>
        <w:tc>
          <w:tcPr>
            <w:tcW w:w="1923" w:type="dxa"/>
            <w:noWrap w:val="0"/>
            <w:vAlign w:val="center"/>
          </w:tcPr>
          <w:p w14:paraId="6E030376">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动物诊疗机构未按照规定实施卫生安全防护、消毒、隔离和处置诊疗废弃物</w:t>
            </w:r>
          </w:p>
        </w:tc>
        <w:tc>
          <w:tcPr>
            <w:tcW w:w="1708" w:type="dxa"/>
            <w:noWrap w:val="0"/>
            <w:vAlign w:val="center"/>
          </w:tcPr>
          <w:p w14:paraId="32B0F972">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《中华人民共和国动物防疫法》《动物诊疗机构管理办法》</w:t>
            </w:r>
          </w:p>
        </w:tc>
        <w:tc>
          <w:tcPr>
            <w:tcW w:w="1200" w:type="dxa"/>
            <w:noWrap w:val="0"/>
            <w:vAlign w:val="center"/>
          </w:tcPr>
          <w:p w14:paraId="0E4F73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全国人民代表大会常务委员会、农业农村部</w:t>
            </w:r>
          </w:p>
        </w:tc>
        <w:tc>
          <w:tcPr>
            <w:tcW w:w="960" w:type="dxa"/>
            <w:noWrap w:val="0"/>
            <w:vAlign w:val="center"/>
          </w:tcPr>
          <w:p w14:paraId="6C770A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62BF9D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吊销许可证件</w:t>
            </w:r>
          </w:p>
        </w:tc>
        <w:tc>
          <w:tcPr>
            <w:tcW w:w="6454" w:type="dxa"/>
            <w:noWrap w:val="0"/>
            <w:vAlign w:val="center"/>
          </w:tcPr>
          <w:p w14:paraId="1CB5C723">
            <w:pPr>
              <w:keepNext w:val="0"/>
              <w:keepLines w:val="0"/>
              <w:pageBreakBefore w:val="0"/>
              <w:widowControl w:val="0"/>
              <w:kinsoku/>
              <w:wordWrap/>
              <w:overflowPunct/>
              <w:topLinePunct w:val="0"/>
              <w:autoSpaceDE/>
              <w:autoSpaceDN/>
              <w:bidi w:val="0"/>
              <w:adjustRightInd/>
              <w:snapToGrid/>
              <w:spacing w:line="260" w:lineRule="exact"/>
              <w:textAlignment w:val="auto"/>
              <w:rPr>
                <w:kern w:val="0"/>
                <w:szCs w:val="21"/>
              </w:rPr>
            </w:pPr>
            <w:r>
              <w:rPr>
                <w:rFonts w:eastAsia="黑体"/>
                <w:kern w:val="0"/>
                <w:szCs w:val="21"/>
              </w:rPr>
              <w:t>《中华人民共和国动物防疫法》第一百零五条第二款</w:t>
            </w:r>
            <w:r>
              <w:rPr>
                <w:rFonts w:hint="eastAsia" w:eastAsia="黑体"/>
                <w:kern w:val="0"/>
                <w:szCs w:val="21"/>
                <w:lang w:val="en-US" w:eastAsia="zh-CN"/>
              </w:rPr>
              <w:t xml:space="preserve">  </w:t>
            </w:r>
            <w:r>
              <w:rPr>
                <w:kern w:val="0"/>
                <w:szCs w:val="21"/>
              </w:rPr>
              <w:t>动物诊疗机构违反本法规定，未按照规定实施卫生安全防护、消毒、隔离和处置诊疗废弃物的，由县级以上地方人民政府农业农村主管部门责令改正，处一千元以上一万元以下罚款；造成动物疫病扩散的，处一万元以上五万元以下罚款；情节严重的，吊销动物诊疗许可证。</w:t>
            </w:r>
          </w:p>
          <w:p w14:paraId="333DA969">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《动物诊疗机构管理办法》第三十六条</w:t>
            </w:r>
            <w:r>
              <w:rPr>
                <w:rFonts w:hint="eastAsia" w:eastAsia="黑体"/>
                <w:kern w:val="0"/>
                <w:szCs w:val="21"/>
                <w:lang w:val="en-US" w:eastAsia="zh-CN"/>
              </w:rPr>
              <w:t xml:space="preserve">  </w:t>
            </w:r>
            <w:r>
              <w:rPr>
                <w:kern w:val="0"/>
                <w:szCs w:val="21"/>
              </w:rPr>
              <w:t>动物诊疗机构未按规定实施卫生安全防护、消毒、隔离和处置诊疗废弃物的，依照《中华人民共和国动物防疫法》第一百零五条第二款的规定予以处罚。</w:t>
            </w:r>
          </w:p>
        </w:tc>
        <w:tc>
          <w:tcPr>
            <w:tcW w:w="667" w:type="dxa"/>
            <w:noWrap w:val="0"/>
            <w:vAlign w:val="top"/>
          </w:tcPr>
          <w:p w14:paraId="20F62B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9E0CD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5" w:hRule="atLeast"/>
          <w:jc w:val="center"/>
        </w:trPr>
        <w:tc>
          <w:tcPr>
            <w:tcW w:w="903" w:type="dxa"/>
            <w:noWrap w:val="0"/>
            <w:vAlign w:val="center"/>
          </w:tcPr>
          <w:p w14:paraId="4B19BDD4">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175</w:t>
            </w:r>
          </w:p>
        </w:tc>
        <w:tc>
          <w:tcPr>
            <w:tcW w:w="1923" w:type="dxa"/>
            <w:noWrap w:val="0"/>
            <w:vAlign w:val="center"/>
          </w:tcPr>
          <w:p w14:paraId="2A03D7CB">
            <w:pPr>
              <w:keepNext w:val="0"/>
              <w:keepLines w:val="0"/>
              <w:pageBreakBefore w:val="0"/>
              <w:widowControl w:val="0"/>
              <w:kinsoku/>
              <w:wordWrap/>
              <w:overflowPunct/>
              <w:topLinePunct w:val="0"/>
              <w:autoSpaceDE/>
              <w:autoSpaceDN/>
              <w:bidi w:val="0"/>
              <w:adjustRightInd/>
              <w:snapToGrid/>
              <w:spacing w:line="260" w:lineRule="exact"/>
              <w:ind w:left="-42" w:leftChars="-20" w:right="-42" w:rightChars="-20"/>
              <w:jc w:val="left"/>
              <w:textAlignment w:val="auto"/>
              <w:rPr>
                <w:rFonts w:hint="eastAsia" w:ascii="宋体" w:hAnsi="宋体" w:eastAsia="宋体" w:cs="宋体"/>
                <w:kern w:val="0"/>
                <w:szCs w:val="21"/>
              </w:rPr>
            </w:pPr>
            <w:r>
              <w:rPr>
                <w:rFonts w:hint="eastAsia" w:ascii="宋体" w:hAnsi="宋体" w:eastAsia="宋体" w:cs="宋体"/>
                <w:kern w:val="0"/>
                <w:szCs w:val="21"/>
              </w:rPr>
              <w:t>执业兽医未经执业兽医备案从事经营性动物诊疗活动；</w:t>
            </w:r>
          </w:p>
          <w:p w14:paraId="7260763C">
            <w:pPr>
              <w:keepNext w:val="0"/>
              <w:keepLines w:val="0"/>
              <w:pageBreakBefore w:val="0"/>
              <w:widowControl w:val="0"/>
              <w:kinsoku/>
              <w:wordWrap/>
              <w:overflowPunct/>
              <w:topLinePunct w:val="0"/>
              <w:autoSpaceDE/>
              <w:autoSpaceDN/>
              <w:bidi w:val="0"/>
              <w:adjustRightInd/>
              <w:snapToGrid/>
              <w:spacing w:line="260" w:lineRule="exact"/>
              <w:ind w:left="-42" w:leftChars="-20" w:right="-42" w:rightChars="-20"/>
              <w:jc w:val="left"/>
              <w:textAlignment w:val="auto"/>
              <w:rPr>
                <w:rFonts w:hint="eastAsia" w:ascii="宋体" w:hAnsi="宋体" w:eastAsia="宋体" w:cs="宋体"/>
                <w:kern w:val="0"/>
                <w:szCs w:val="21"/>
              </w:rPr>
            </w:pPr>
            <w:r>
              <w:rPr>
                <w:rFonts w:hint="eastAsia" w:ascii="宋体" w:hAnsi="宋体" w:eastAsia="宋体" w:cs="宋体"/>
                <w:kern w:val="0"/>
                <w:szCs w:val="21"/>
              </w:rPr>
              <w:t>执业兽医在责令暂停动物诊疗活动期间从事动物诊疗活动；</w:t>
            </w:r>
          </w:p>
          <w:p w14:paraId="7EC6FEE4">
            <w:pPr>
              <w:keepNext w:val="0"/>
              <w:keepLines w:val="0"/>
              <w:pageBreakBefore w:val="0"/>
              <w:widowControl w:val="0"/>
              <w:kinsoku/>
              <w:wordWrap/>
              <w:overflowPunct/>
              <w:topLinePunct w:val="0"/>
              <w:autoSpaceDE/>
              <w:autoSpaceDN/>
              <w:bidi w:val="0"/>
              <w:adjustRightInd/>
              <w:snapToGrid/>
              <w:spacing w:line="260" w:lineRule="exact"/>
              <w:ind w:left="-42" w:leftChars="-20" w:right="-42" w:rightChars="-20"/>
              <w:jc w:val="left"/>
              <w:textAlignment w:val="auto"/>
              <w:rPr>
                <w:rFonts w:hint="eastAsia" w:ascii="宋体" w:hAnsi="宋体" w:eastAsia="宋体" w:cs="宋体"/>
                <w:kern w:val="0"/>
                <w:szCs w:val="21"/>
              </w:rPr>
            </w:pPr>
            <w:r>
              <w:rPr>
                <w:rFonts w:hint="eastAsia" w:ascii="宋体" w:hAnsi="宋体" w:eastAsia="宋体" w:cs="宋体"/>
                <w:kern w:val="0"/>
                <w:szCs w:val="21"/>
              </w:rPr>
              <w:t>执业兽医超出备案所在县域或者执业范围从事动物诊疗活动；</w:t>
            </w:r>
          </w:p>
          <w:p w14:paraId="6AFAD7AF">
            <w:pPr>
              <w:keepNext w:val="0"/>
              <w:keepLines w:val="0"/>
              <w:pageBreakBefore w:val="0"/>
              <w:widowControl w:val="0"/>
              <w:kinsoku/>
              <w:wordWrap/>
              <w:overflowPunct/>
              <w:topLinePunct w:val="0"/>
              <w:autoSpaceDE/>
              <w:autoSpaceDN/>
              <w:bidi w:val="0"/>
              <w:adjustRightInd/>
              <w:snapToGrid/>
              <w:spacing w:line="260" w:lineRule="exact"/>
              <w:ind w:left="-42" w:leftChars="-20" w:right="-42" w:rightChars="-20"/>
              <w:jc w:val="left"/>
              <w:textAlignment w:val="auto"/>
              <w:rPr>
                <w:rFonts w:hint="eastAsia" w:ascii="宋体" w:hAnsi="宋体" w:eastAsia="宋体" w:cs="宋体"/>
                <w:kern w:val="0"/>
                <w:szCs w:val="21"/>
              </w:rPr>
            </w:pPr>
            <w:r>
              <w:rPr>
                <w:rFonts w:hint="eastAsia" w:ascii="宋体" w:hAnsi="宋体" w:eastAsia="宋体" w:cs="宋体"/>
                <w:kern w:val="0"/>
                <w:szCs w:val="21"/>
              </w:rPr>
              <w:t>执业助理兽医师未按规定开展手术，或者开具处方、填写诊断书、出具动物诊疗有关证明文件；</w:t>
            </w:r>
          </w:p>
          <w:p w14:paraId="052B9709">
            <w:pPr>
              <w:keepNext w:val="0"/>
              <w:keepLines w:val="0"/>
              <w:pageBreakBefore w:val="0"/>
              <w:widowControl w:val="0"/>
              <w:kinsoku/>
              <w:wordWrap/>
              <w:overflowPunct/>
              <w:topLinePunct w:val="0"/>
              <w:autoSpaceDE/>
              <w:autoSpaceDN/>
              <w:bidi w:val="0"/>
              <w:adjustRightInd/>
              <w:snapToGrid/>
              <w:spacing w:line="260" w:lineRule="exact"/>
              <w:ind w:left="-42" w:leftChars="-20" w:right="-42" w:rightChars="-20"/>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参加教学实践的学生或者工作实践的毕业生未经执业兽医师指导开展动物诊疗活动</w:t>
            </w:r>
          </w:p>
        </w:tc>
        <w:tc>
          <w:tcPr>
            <w:tcW w:w="1708" w:type="dxa"/>
            <w:noWrap w:val="0"/>
            <w:vAlign w:val="center"/>
          </w:tcPr>
          <w:p w14:paraId="60D4847E">
            <w:pPr>
              <w:spacing w:line="260" w:lineRule="exact"/>
              <w:jc w:val="left"/>
              <w:rPr>
                <w:rFonts w:hint="eastAsia" w:ascii="宋体" w:hAnsi="宋体" w:eastAsia="宋体" w:cs="宋体"/>
                <w:kern w:val="0"/>
                <w:szCs w:val="21"/>
              </w:rPr>
            </w:pPr>
            <w:r>
              <w:rPr>
                <w:rFonts w:hint="eastAsia" w:ascii="宋体" w:hAnsi="宋体" w:eastAsia="宋体" w:cs="宋体"/>
                <w:kern w:val="0"/>
                <w:szCs w:val="21"/>
              </w:rPr>
              <w:t>《中华人民共和国动物防疫法》《执业兽医和乡村兽医管理办法》</w:t>
            </w:r>
          </w:p>
          <w:p w14:paraId="33AADD20">
            <w:pPr>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《动物诊疗机构管理办法》</w:t>
            </w:r>
          </w:p>
        </w:tc>
        <w:tc>
          <w:tcPr>
            <w:tcW w:w="1200" w:type="dxa"/>
            <w:noWrap w:val="0"/>
            <w:vAlign w:val="center"/>
          </w:tcPr>
          <w:p w14:paraId="3EBE5B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全国人民代表大会常务委员会、农业农村部、农业农村部</w:t>
            </w:r>
          </w:p>
        </w:tc>
        <w:tc>
          <w:tcPr>
            <w:tcW w:w="960" w:type="dxa"/>
            <w:noWrap w:val="0"/>
            <w:vAlign w:val="center"/>
          </w:tcPr>
          <w:p w14:paraId="4E86C70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r>
              <w:rPr>
                <w:rFonts w:hint="eastAsia" w:ascii="宋体" w:hAnsi="宋体" w:eastAsia="宋体" w:cs="宋体"/>
                <w:i w:val="0"/>
                <w:iCs w:val="0"/>
                <w:caps w:val="0"/>
                <w:color w:val="333333"/>
                <w:spacing w:val="0"/>
                <w:sz w:val="21"/>
                <w:szCs w:val="21"/>
                <w:shd w:val="clear" w:color="auto" w:fill="FFFFFF"/>
              </w:rPr>
              <w:t>2022年9月7日</w:t>
            </w:r>
            <w:r>
              <w:rPr>
                <w:rFonts w:hint="eastAsia" w:ascii="宋体" w:hAnsi="宋体" w:eastAsia="宋体" w:cs="宋体"/>
                <w:color w:val="auto"/>
                <w:kern w:val="2"/>
                <w:sz w:val="21"/>
                <w:szCs w:val="21"/>
                <w:vertAlign w:val="baseline"/>
                <w:lang w:val="en-US" w:eastAsia="zh-CN" w:bidi="ar-SA"/>
              </w:rPr>
              <w:t>、</w:t>
            </w: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361CC9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、责令停产停业</w:t>
            </w:r>
          </w:p>
        </w:tc>
        <w:tc>
          <w:tcPr>
            <w:tcW w:w="6454" w:type="dxa"/>
            <w:noWrap w:val="0"/>
            <w:vAlign w:val="center"/>
          </w:tcPr>
          <w:p w14:paraId="09231FC4">
            <w:pPr>
              <w:keepNext w:val="0"/>
              <w:keepLines w:val="0"/>
              <w:pageBreakBefore w:val="0"/>
              <w:widowControl w:val="0"/>
              <w:kinsoku/>
              <w:wordWrap/>
              <w:overflowPunct/>
              <w:topLinePunct w:val="0"/>
              <w:autoSpaceDE/>
              <w:autoSpaceDN/>
              <w:bidi w:val="0"/>
              <w:adjustRightInd/>
              <w:snapToGrid/>
              <w:spacing w:line="260" w:lineRule="exact"/>
              <w:jc w:val="left"/>
              <w:textAlignment w:val="auto"/>
              <w:rPr>
                <w:kern w:val="0"/>
                <w:szCs w:val="21"/>
              </w:rPr>
            </w:pPr>
            <w:r>
              <w:rPr>
                <w:rFonts w:eastAsia="黑体"/>
                <w:kern w:val="0"/>
                <w:szCs w:val="21"/>
              </w:rPr>
              <w:t>《中华人民共和国动物防疫法》第一百零六条第一款</w:t>
            </w:r>
            <w:r>
              <w:rPr>
                <w:rFonts w:hint="eastAsia" w:eastAsia="黑体"/>
                <w:kern w:val="0"/>
                <w:szCs w:val="21"/>
                <w:lang w:val="en-US" w:eastAsia="zh-CN"/>
              </w:rPr>
              <w:t xml:space="preserve"> </w:t>
            </w:r>
            <w:r>
              <w:rPr>
                <w:rFonts w:eastAsia="黑体"/>
                <w:kern w:val="0"/>
                <w:szCs w:val="21"/>
              </w:rPr>
              <w:t xml:space="preserve"> </w:t>
            </w:r>
            <w:r>
              <w:rPr>
                <w:kern w:val="0"/>
                <w:szCs w:val="21"/>
              </w:rPr>
              <w:t>违反本法规定，未经执业兽医备案从事经营性动物诊疗活动的，由县级以上地方人民政府农业农村主管部门责令停止动物诊疗活动，没收违法所得，并处三千元以上三万元以下罚款；对其所在的动物诊疗机构处一万元以上五万元以下罚款。</w:t>
            </w:r>
          </w:p>
          <w:p w14:paraId="2C4B1537">
            <w:pPr>
              <w:keepNext w:val="0"/>
              <w:keepLines w:val="0"/>
              <w:pageBreakBefore w:val="0"/>
              <w:widowControl w:val="0"/>
              <w:kinsoku/>
              <w:wordWrap/>
              <w:overflowPunct/>
              <w:topLinePunct w:val="0"/>
              <w:autoSpaceDE/>
              <w:autoSpaceDN/>
              <w:bidi w:val="0"/>
              <w:adjustRightInd/>
              <w:snapToGrid/>
              <w:spacing w:line="260" w:lineRule="exact"/>
              <w:jc w:val="left"/>
              <w:textAlignment w:val="auto"/>
              <w:rPr>
                <w:kern w:val="0"/>
                <w:szCs w:val="21"/>
              </w:rPr>
            </w:pPr>
            <w:r>
              <w:rPr>
                <w:rFonts w:eastAsia="黑体"/>
                <w:kern w:val="0"/>
                <w:szCs w:val="21"/>
              </w:rPr>
              <w:t>《执业兽医和乡村兽医管理办法》第二十九条</w:t>
            </w:r>
            <w:r>
              <w:rPr>
                <w:kern w:val="0"/>
                <w:szCs w:val="21"/>
              </w:rPr>
              <w:t xml:space="preserve">  违反本办法规定，执业兽医有下列行为之一的，依照《中华人民共和国动物防疫法》第一百零六条第一款的规定予以处罚：</w:t>
            </w:r>
          </w:p>
          <w:p w14:paraId="0B133586">
            <w:pPr>
              <w:keepNext w:val="0"/>
              <w:keepLines w:val="0"/>
              <w:pageBreakBefore w:val="0"/>
              <w:widowControl w:val="0"/>
              <w:kinsoku/>
              <w:wordWrap/>
              <w:overflowPunct/>
              <w:topLinePunct w:val="0"/>
              <w:autoSpaceDE/>
              <w:autoSpaceDN/>
              <w:bidi w:val="0"/>
              <w:adjustRightInd/>
              <w:snapToGrid/>
              <w:spacing w:line="260" w:lineRule="exact"/>
              <w:jc w:val="left"/>
              <w:textAlignment w:val="auto"/>
              <w:rPr>
                <w:kern w:val="0"/>
                <w:szCs w:val="21"/>
              </w:rPr>
            </w:pPr>
            <w:r>
              <w:rPr>
                <w:kern w:val="0"/>
                <w:szCs w:val="21"/>
              </w:rPr>
              <w:t>（一）在责令暂停动物诊疗活动期间从事动物诊疗活动的；</w:t>
            </w:r>
          </w:p>
          <w:p w14:paraId="6E05352B">
            <w:pPr>
              <w:keepNext w:val="0"/>
              <w:keepLines w:val="0"/>
              <w:pageBreakBefore w:val="0"/>
              <w:widowControl w:val="0"/>
              <w:kinsoku/>
              <w:wordWrap/>
              <w:overflowPunct/>
              <w:topLinePunct w:val="0"/>
              <w:autoSpaceDE/>
              <w:autoSpaceDN/>
              <w:bidi w:val="0"/>
              <w:adjustRightInd/>
              <w:snapToGrid/>
              <w:spacing w:line="260" w:lineRule="exact"/>
              <w:jc w:val="left"/>
              <w:textAlignment w:val="auto"/>
              <w:rPr>
                <w:kern w:val="0"/>
                <w:szCs w:val="21"/>
              </w:rPr>
            </w:pPr>
            <w:r>
              <w:rPr>
                <w:kern w:val="0"/>
                <w:szCs w:val="21"/>
              </w:rPr>
              <w:t>（二）超出备案所在县域或者执业范围从事动物诊疗活动的；</w:t>
            </w:r>
          </w:p>
          <w:p w14:paraId="325D5FCB">
            <w:pPr>
              <w:keepNext w:val="0"/>
              <w:keepLines w:val="0"/>
              <w:pageBreakBefore w:val="0"/>
              <w:widowControl w:val="0"/>
              <w:kinsoku/>
              <w:wordWrap/>
              <w:overflowPunct/>
              <w:topLinePunct w:val="0"/>
              <w:autoSpaceDE/>
              <w:autoSpaceDN/>
              <w:bidi w:val="0"/>
              <w:adjustRightInd/>
              <w:snapToGrid/>
              <w:spacing w:line="260" w:lineRule="exact"/>
              <w:jc w:val="left"/>
              <w:textAlignment w:val="auto"/>
              <w:rPr>
                <w:kern w:val="0"/>
                <w:szCs w:val="21"/>
              </w:rPr>
            </w:pPr>
            <w:r>
              <w:rPr>
                <w:kern w:val="0"/>
                <w:szCs w:val="21"/>
              </w:rPr>
              <w:t>（三）执业助理兽医师直接开展手术，或者开具处方、填写诊断书、出具动物诊疗有关证明文件的。</w:t>
            </w:r>
          </w:p>
          <w:p w14:paraId="2F2EE1D8">
            <w:pPr>
              <w:keepNext w:val="0"/>
              <w:keepLines w:val="0"/>
              <w:pageBreakBefore w:val="0"/>
              <w:widowControl w:val="0"/>
              <w:kinsoku/>
              <w:wordWrap/>
              <w:overflowPunct/>
              <w:topLinePunct w:val="0"/>
              <w:autoSpaceDE/>
              <w:autoSpaceDN/>
              <w:bidi w:val="0"/>
              <w:adjustRightInd/>
              <w:snapToGrid/>
              <w:spacing w:line="260" w:lineRule="exact"/>
              <w:jc w:val="left"/>
              <w:textAlignment w:val="auto"/>
              <w:rPr>
                <w:kern w:val="0"/>
                <w:szCs w:val="21"/>
              </w:rPr>
            </w:pPr>
            <w:r>
              <w:rPr>
                <w:rFonts w:eastAsia="黑体"/>
                <w:kern w:val="0"/>
                <w:szCs w:val="21"/>
              </w:rPr>
              <w:t xml:space="preserve">《动物诊疗机构管理办法》第三十七条  </w:t>
            </w:r>
            <w:r>
              <w:rPr>
                <w:kern w:val="0"/>
                <w:szCs w:val="21"/>
              </w:rPr>
              <w:t>诊疗活动从业人员有下列行为之一的，依照《中华人民共和国动物防疫法》第一百零六条第一款的规定，对其所在的动物诊疗机构予以处罚：</w:t>
            </w:r>
          </w:p>
          <w:p w14:paraId="69E896F2">
            <w:pPr>
              <w:keepNext w:val="0"/>
              <w:keepLines w:val="0"/>
              <w:pageBreakBefore w:val="0"/>
              <w:widowControl w:val="0"/>
              <w:kinsoku/>
              <w:wordWrap/>
              <w:overflowPunct/>
              <w:topLinePunct w:val="0"/>
              <w:autoSpaceDE/>
              <w:autoSpaceDN/>
              <w:bidi w:val="0"/>
              <w:adjustRightInd/>
              <w:snapToGrid/>
              <w:spacing w:line="260" w:lineRule="exact"/>
              <w:jc w:val="left"/>
              <w:textAlignment w:val="auto"/>
              <w:rPr>
                <w:kern w:val="0"/>
                <w:szCs w:val="21"/>
              </w:rPr>
            </w:pPr>
            <w:r>
              <w:rPr>
                <w:kern w:val="0"/>
                <w:szCs w:val="21"/>
              </w:rPr>
              <w:t>（一）执业兽医超出备案所在县域或者执业范围从事动物诊疗活动的；</w:t>
            </w:r>
          </w:p>
          <w:p w14:paraId="7F555D8D">
            <w:pPr>
              <w:keepNext w:val="0"/>
              <w:keepLines w:val="0"/>
              <w:pageBreakBefore w:val="0"/>
              <w:widowControl w:val="0"/>
              <w:kinsoku/>
              <w:wordWrap/>
              <w:overflowPunct/>
              <w:topLinePunct w:val="0"/>
              <w:autoSpaceDE/>
              <w:autoSpaceDN/>
              <w:bidi w:val="0"/>
              <w:adjustRightInd/>
              <w:snapToGrid/>
              <w:spacing w:line="260" w:lineRule="exact"/>
              <w:jc w:val="left"/>
              <w:textAlignment w:val="auto"/>
              <w:rPr>
                <w:kern w:val="0"/>
                <w:szCs w:val="21"/>
              </w:rPr>
            </w:pPr>
            <w:r>
              <w:rPr>
                <w:kern w:val="0"/>
                <w:szCs w:val="21"/>
              </w:rPr>
              <w:t>（二）执业兽医被责令暂停动物诊疗活动期间从事动物诊疗活动的；</w:t>
            </w:r>
          </w:p>
          <w:p w14:paraId="2209D899">
            <w:pPr>
              <w:keepNext w:val="0"/>
              <w:keepLines w:val="0"/>
              <w:pageBreakBefore w:val="0"/>
              <w:widowControl w:val="0"/>
              <w:kinsoku/>
              <w:wordWrap/>
              <w:overflowPunct/>
              <w:topLinePunct w:val="0"/>
              <w:autoSpaceDE/>
              <w:autoSpaceDN/>
              <w:bidi w:val="0"/>
              <w:adjustRightInd/>
              <w:snapToGrid/>
              <w:spacing w:line="260" w:lineRule="exact"/>
              <w:jc w:val="left"/>
              <w:textAlignment w:val="auto"/>
              <w:rPr>
                <w:kern w:val="0"/>
                <w:szCs w:val="21"/>
              </w:rPr>
            </w:pPr>
            <w:r>
              <w:rPr>
                <w:kern w:val="0"/>
                <w:szCs w:val="21"/>
              </w:rPr>
              <w:t>（三）执业助理兽医师未按规定开展手术活动，或者开具处方、填写诊断书、出具动物诊疗有关证明文件的；</w:t>
            </w:r>
          </w:p>
          <w:p w14:paraId="10F363A1">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（四）参加教学实践的学生或者工作实践的毕业生未经执业兽医师指导开展动物诊疗活动的。</w:t>
            </w:r>
          </w:p>
        </w:tc>
        <w:tc>
          <w:tcPr>
            <w:tcW w:w="667" w:type="dxa"/>
            <w:noWrap w:val="0"/>
            <w:vAlign w:val="top"/>
          </w:tcPr>
          <w:p w14:paraId="37A47AA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5A2B4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BAE814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176</w:t>
            </w:r>
          </w:p>
        </w:tc>
        <w:tc>
          <w:tcPr>
            <w:tcW w:w="1923" w:type="dxa"/>
            <w:noWrap w:val="0"/>
            <w:vAlign w:val="center"/>
          </w:tcPr>
          <w:p w14:paraId="6F0D8598">
            <w:pPr>
              <w:spacing w:before="93" w:beforeLines="30" w:after="93" w:afterLines="3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执业兽医违反有关动物诊疗的操作技术规范，造成或者可能造成动物疫病传播、流行</w:t>
            </w:r>
          </w:p>
        </w:tc>
        <w:tc>
          <w:tcPr>
            <w:tcW w:w="1708" w:type="dxa"/>
            <w:noWrap w:val="0"/>
            <w:vAlign w:val="center"/>
          </w:tcPr>
          <w:p w14:paraId="0D5ECAC1">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4899BD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4DC8B6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2570B3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、责令停产停业、</w:t>
            </w:r>
            <w:r>
              <w:rPr>
                <w:rFonts w:hint="eastAsia" w:ascii="宋体" w:hAnsi="宋体" w:eastAsia="宋体" w:cs="宋体"/>
                <w:kern w:val="0"/>
                <w:sz w:val="21"/>
                <w:szCs w:val="21"/>
                <w:lang w:val="en-US" w:eastAsia="zh-CN"/>
              </w:rPr>
              <w:t>吊销许可证件</w:t>
            </w:r>
          </w:p>
        </w:tc>
        <w:tc>
          <w:tcPr>
            <w:tcW w:w="6454" w:type="dxa"/>
            <w:noWrap w:val="0"/>
            <w:vAlign w:val="center"/>
          </w:tcPr>
          <w:p w14:paraId="47267B6D">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《中华人民共和国动物防疫法》第一百零六条第二款第一项</w:t>
            </w:r>
            <w:r>
              <w:rPr>
                <w:rFonts w:hint="eastAsia" w:eastAsia="黑体"/>
                <w:kern w:val="0"/>
                <w:szCs w:val="21"/>
                <w:lang w:val="en-US" w:eastAsia="zh-CN"/>
              </w:rPr>
              <w:t xml:space="preserve"> </w:t>
            </w:r>
            <w:r>
              <w:rPr>
                <w:rFonts w:eastAsia="黑体"/>
                <w:kern w:val="0"/>
                <w:szCs w:val="21"/>
              </w:rPr>
              <w:t xml:space="preserve"> </w:t>
            </w:r>
            <w:r>
              <w:rPr>
                <w:kern w:val="0"/>
                <w:szCs w:val="21"/>
              </w:rPr>
              <w:t>执业兽医有下列行为之一的，由县级以上地方人民政府农业农村主管部门给予警告，责令暂停六个月以上一年以下动物诊疗活动；情节严重的，吊销执业兽医资格证书：（一）违反有关动物诊疗的操作技术规范，造成或者可能造成动物疫病传播、流行的；</w:t>
            </w:r>
          </w:p>
        </w:tc>
        <w:tc>
          <w:tcPr>
            <w:tcW w:w="667" w:type="dxa"/>
            <w:noWrap w:val="0"/>
            <w:vAlign w:val="top"/>
          </w:tcPr>
          <w:p w14:paraId="7B2AE6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EED51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866ED52">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177</w:t>
            </w:r>
          </w:p>
        </w:tc>
        <w:tc>
          <w:tcPr>
            <w:tcW w:w="1923" w:type="dxa"/>
            <w:noWrap w:val="0"/>
            <w:vAlign w:val="center"/>
          </w:tcPr>
          <w:p w14:paraId="4A98F4D3">
            <w:pPr>
              <w:spacing w:before="93" w:beforeLines="30" w:after="93" w:afterLines="3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执业兽医使用不符合规定的兽药和兽医器械</w:t>
            </w:r>
          </w:p>
        </w:tc>
        <w:tc>
          <w:tcPr>
            <w:tcW w:w="1708" w:type="dxa"/>
            <w:noWrap w:val="0"/>
            <w:vAlign w:val="center"/>
          </w:tcPr>
          <w:p w14:paraId="6BF9350F">
            <w:pPr>
              <w:spacing w:before="93" w:beforeLines="30" w:after="93" w:afterLines="3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3932994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2F7238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098F04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、责令停产停业、</w:t>
            </w:r>
            <w:r>
              <w:rPr>
                <w:rFonts w:hint="eastAsia" w:ascii="宋体" w:hAnsi="宋体" w:eastAsia="宋体" w:cs="宋体"/>
                <w:kern w:val="0"/>
                <w:sz w:val="21"/>
                <w:szCs w:val="21"/>
                <w:lang w:val="en-US" w:eastAsia="zh-CN"/>
              </w:rPr>
              <w:t>吊销许可证件</w:t>
            </w:r>
          </w:p>
        </w:tc>
        <w:tc>
          <w:tcPr>
            <w:tcW w:w="6454" w:type="dxa"/>
            <w:noWrap w:val="0"/>
            <w:vAlign w:val="center"/>
          </w:tcPr>
          <w:p w14:paraId="471C3C64">
            <w:pPr>
              <w:spacing w:before="93" w:beforeLines="30" w:after="93" w:afterLines="3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《中华人民共和国动物防疫法》第一百零六条第二款第二项 </w:t>
            </w:r>
            <w:r>
              <w:rPr>
                <w:rFonts w:hint="eastAsia" w:eastAsia="黑体"/>
                <w:kern w:val="0"/>
                <w:szCs w:val="21"/>
                <w:lang w:val="en-US" w:eastAsia="zh-CN"/>
              </w:rPr>
              <w:t xml:space="preserve"> </w:t>
            </w:r>
            <w:r>
              <w:rPr>
                <w:kern w:val="0"/>
                <w:szCs w:val="21"/>
              </w:rPr>
              <w:t>执业兽医有下列行为之一的，由县级以上地方人民政府农业农村主管部门给予警告，责令暂停六个月以上一年以下动物诊疗活动；情节严重的，吊销执业兽医资格证书：（二）使用不符合规定的兽药和兽医器械的</w:t>
            </w:r>
          </w:p>
        </w:tc>
        <w:tc>
          <w:tcPr>
            <w:tcW w:w="667" w:type="dxa"/>
            <w:noWrap w:val="0"/>
            <w:vAlign w:val="top"/>
          </w:tcPr>
          <w:p w14:paraId="109BC0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5EB2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A2C85E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178</w:t>
            </w:r>
          </w:p>
        </w:tc>
        <w:tc>
          <w:tcPr>
            <w:tcW w:w="1923" w:type="dxa"/>
            <w:noWrap w:val="0"/>
            <w:vAlign w:val="center"/>
          </w:tcPr>
          <w:p w14:paraId="07AF8655">
            <w:pPr>
              <w:spacing w:before="93" w:beforeLines="30" w:after="93" w:afterLines="3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执业兽医未按照当地人民政府或者农业农村主管部门要求参加动物疫病预防、控制和动物疫情扑灭活动</w:t>
            </w:r>
          </w:p>
        </w:tc>
        <w:tc>
          <w:tcPr>
            <w:tcW w:w="1708" w:type="dxa"/>
            <w:noWrap w:val="0"/>
            <w:vAlign w:val="center"/>
          </w:tcPr>
          <w:p w14:paraId="16DFC2DC">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2CAFA2D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66BF10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1438F8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、责令停产停业、</w:t>
            </w:r>
            <w:r>
              <w:rPr>
                <w:rFonts w:hint="eastAsia" w:ascii="宋体" w:hAnsi="宋体" w:eastAsia="宋体" w:cs="宋体"/>
                <w:kern w:val="0"/>
                <w:sz w:val="21"/>
                <w:szCs w:val="21"/>
                <w:lang w:val="en-US" w:eastAsia="zh-CN"/>
              </w:rPr>
              <w:t>吊销许可证件</w:t>
            </w:r>
          </w:p>
        </w:tc>
        <w:tc>
          <w:tcPr>
            <w:tcW w:w="6454" w:type="dxa"/>
            <w:noWrap w:val="0"/>
            <w:vAlign w:val="center"/>
          </w:tcPr>
          <w:p w14:paraId="38D0E573">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《中华人民共和国动物防疫法》第一百零六条第二款第三项 </w:t>
            </w:r>
            <w:r>
              <w:rPr>
                <w:rFonts w:hint="eastAsia" w:eastAsia="黑体"/>
                <w:kern w:val="0"/>
                <w:szCs w:val="21"/>
                <w:lang w:val="en-US" w:eastAsia="zh-CN"/>
              </w:rPr>
              <w:t xml:space="preserve"> </w:t>
            </w:r>
            <w:r>
              <w:rPr>
                <w:kern w:val="0"/>
                <w:szCs w:val="21"/>
              </w:rPr>
              <w:t>执业兽医有下列行为之一的，由县级以上地方人民政府农业农村主管部门给予警告，责令暂停六个月以上一年以下动物诊疗活动；情节严重的，吊销执业兽医资格证书：（三）未按照当地人民政府或者农业农村主管部门要求参加动物疫病预防、控制和动物疫情扑灭活动的。</w:t>
            </w:r>
          </w:p>
        </w:tc>
        <w:tc>
          <w:tcPr>
            <w:tcW w:w="667" w:type="dxa"/>
            <w:noWrap w:val="0"/>
            <w:vAlign w:val="top"/>
          </w:tcPr>
          <w:p w14:paraId="773716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0C20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55C7D0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179</w:t>
            </w:r>
          </w:p>
        </w:tc>
        <w:tc>
          <w:tcPr>
            <w:tcW w:w="1923" w:type="dxa"/>
            <w:noWrap w:val="0"/>
            <w:vAlign w:val="center"/>
          </w:tcPr>
          <w:p w14:paraId="0D4E41B7">
            <w:pPr>
              <w:spacing w:before="93" w:beforeLines="30" w:after="93" w:afterLines="3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执业兽医对患有或者疑似患有国家规定应当扑杀的疫病的动物进行治疗，造成或者可能造成动物疫病传播、流行</w:t>
            </w:r>
          </w:p>
        </w:tc>
        <w:tc>
          <w:tcPr>
            <w:tcW w:w="1708" w:type="dxa"/>
            <w:noWrap w:val="0"/>
            <w:vAlign w:val="center"/>
          </w:tcPr>
          <w:p w14:paraId="1D3D53B0">
            <w:pPr>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《中华人民共和国动物防疫法》《执业兽医和乡村兽医管理办法》</w:t>
            </w:r>
          </w:p>
        </w:tc>
        <w:tc>
          <w:tcPr>
            <w:tcW w:w="1200" w:type="dxa"/>
            <w:noWrap w:val="0"/>
            <w:vAlign w:val="center"/>
          </w:tcPr>
          <w:p w14:paraId="574CAC6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全国人民代表大会常务委员会、农业农村部</w:t>
            </w:r>
          </w:p>
        </w:tc>
        <w:tc>
          <w:tcPr>
            <w:tcW w:w="960" w:type="dxa"/>
            <w:noWrap w:val="0"/>
            <w:vAlign w:val="center"/>
          </w:tcPr>
          <w:p w14:paraId="56DCA2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597399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、责令停产停业、</w:t>
            </w:r>
            <w:r>
              <w:rPr>
                <w:rFonts w:hint="eastAsia" w:ascii="宋体" w:hAnsi="宋体" w:eastAsia="宋体" w:cs="宋体"/>
                <w:kern w:val="0"/>
                <w:sz w:val="21"/>
                <w:szCs w:val="21"/>
                <w:lang w:val="en-US" w:eastAsia="zh-CN"/>
              </w:rPr>
              <w:t>吊销许可证件</w:t>
            </w:r>
          </w:p>
        </w:tc>
        <w:tc>
          <w:tcPr>
            <w:tcW w:w="6454" w:type="dxa"/>
            <w:noWrap w:val="0"/>
            <w:vAlign w:val="center"/>
          </w:tcPr>
          <w:p w14:paraId="4340F199">
            <w:pPr>
              <w:spacing w:line="260" w:lineRule="exact"/>
              <w:jc w:val="left"/>
              <w:rPr>
                <w:rFonts w:eastAsia="黑体"/>
                <w:kern w:val="0"/>
                <w:szCs w:val="21"/>
              </w:rPr>
            </w:pPr>
            <w:r>
              <w:rPr>
                <w:rFonts w:eastAsia="黑体"/>
                <w:kern w:val="0"/>
                <w:szCs w:val="21"/>
              </w:rPr>
              <w:t xml:space="preserve">《中华人民共和国动物防疫法》第一百零六条第二款 </w:t>
            </w:r>
            <w:r>
              <w:rPr>
                <w:rFonts w:hint="eastAsia" w:eastAsia="黑体"/>
                <w:kern w:val="0"/>
                <w:szCs w:val="21"/>
                <w:lang w:val="en-US" w:eastAsia="zh-CN"/>
              </w:rPr>
              <w:t xml:space="preserve"> </w:t>
            </w:r>
            <w:r>
              <w:rPr>
                <w:kern w:val="0"/>
                <w:szCs w:val="21"/>
              </w:rPr>
              <w:t>执业兽医有下列行为之一的，由县级以上地方人民政府农业农村主管部门给予警告，责令暂停六个月以上一年以下动物诊疗活动；情节严重的，吊销执业兽医资格证书</w:t>
            </w:r>
            <w:r>
              <w:rPr>
                <w:rFonts w:hint="eastAsia"/>
                <w:kern w:val="0"/>
                <w:szCs w:val="21"/>
                <w:lang w:eastAsia="zh-CN"/>
              </w:rPr>
              <w:t>：</w:t>
            </w:r>
            <w:r>
              <w:rPr>
                <w:kern w:val="0"/>
                <w:szCs w:val="21"/>
              </w:rPr>
              <w:t>(一)违反有关动物诊疗的操作技术规范，造成或者可能造成动物疫病传播、流行的</w:t>
            </w:r>
            <w:r>
              <w:rPr>
                <w:rFonts w:hint="eastAsia"/>
                <w:kern w:val="0"/>
                <w:szCs w:val="21"/>
                <w:lang w:eastAsia="zh-CN"/>
              </w:rPr>
              <w:t>；</w:t>
            </w:r>
            <w:r>
              <w:rPr>
                <w:kern w:val="0"/>
                <w:szCs w:val="21"/>
              </w:rPr>
              <w:t>(二) 使用不符合规定的兽药和兽医器械的</w:t>
            </w:r>
            <w:r>
              <w:rPr>
                <w:rFonts w:hint="eastAsia"/>
                <w:kern w:val="0"/>
                <w:szCs w:val="21"/>
                <w:lang w:eastAsia="zh-CN"/>
              </w:rPr>
              <w:t>；</w:t>
            </w:r>
            <w:r>
              <w:rPr>
                <w:kern w:val="0"/>
                <w:szCs w:val="21"/>
              </w:rPr>
              <w:t>(三)未按照当地人民政府或者农业农村主管部门要求参加动物疫病预防、控制和动物疫情扑灭活动的。</w:t>
            </w:r>
          </w:p>
          <w:p w14:paraId="5E32E9B6">
            <w:pPr>
              <w:spacing w:line="26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《执业兽医和乡村兽医管理办法》第三十条  </w:t>
            </w:r>
            <w:r>
              <w:rPr>
                <w:kern w:val="0"/>
                <w:szCs w:val="21"/>
              </w:rPr>
              <w:t>违反本办法规定，执业兽医对患有或者疑似患有国家规定应当扑杀的疫病的动物进行治疗，造成或者可能造成动物疫病传播、流行的，依照《中华人民共和国动物防疫法》第一百零六条第二款的规定予以处罚。</w:t>
            </w:r>
          </w:p>
        </w:tc>
        <w:tc>
          <w:tcPr>
            <w:tcW w:w="667" w:type="dxa"/>
            <w:noWrap w:val="0"/>
            <w:vAlign w:val="top"/>
          </w:tcPr>
          <w:p w14:paraId="2393C6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A56B8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3" w:hRule="atLeast"/>
          <w:jc w:val="center"/>
        </w:trPr>
        <w:tc>
          <w:tcPr>
            <w:tcW w:w="903" w:type="dxa"/>
            <w:noWrap w:val="0"/>
            <w:vAlign w:val="center"/>
          </w:tcPr>
          <w:p w14:paraId="40DB7E4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180</w:t>
            </w:r>
          </w:p>
        </w:tc>
        <w:tc>
          <w:tcPr>
            <w:tcW w:w="1923" w:type="dxa"/>
            <w:noWrap w:val="0"/>
            <w:vAlign w:val="center"/>
          </w:tcPr>
          <w:p w14:paraId="75F08290">
            <w:pPr>
              <w:spacing w:before="93" w:beforeLines="30" w:after="93" w:afterLines="3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生产经营兽医器械，产品质量不符合要求</w:t>
            </w:r>
          </w:p>
        </w:tc>
        <w:tc>
          <w:tcPr>
            <w:tcW w:w="1708" w:type="dxa"/>
            <w:noWrap w:val="0"/>
            <w:vAlign w:val="center"/>
          </w:tcPr>
          <w:p w14:paraId="4DD3F2D2">
            <w:pPr>
              <w:spacing w:before="93" w:beforeLines="30" w:after="93" w:afterLines="3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38E802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580C5B4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240335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、责令停产停业</w:t>
            </w:r>
          </w:p>
        </w:tc>
        <w:tc>
          <w:tcPr>
            <w:tcW w:w="6454" w:type="dxa"/>
            <w:noWrap w:val="0"/>
            <w:vAlign w:val="center"/>
          </w:tcPr>
          <w:p w14:paraId="4567B6DB">
            <w:pPr>
              <w:keepNext w:val="0"/>
              <w:keepLines w:val="0"/>
              <w:pageBreakBefore w:val="0"/>
              <w:widowControl w:val="0"/>
              <w:kinsoku/>
              <w:wordWrap/>
              <w:overflowPunct/>
              <w:topLinePunct w:val="0"/>
              <w:autoSpaceDE/>
              <w:autoSpaceDN/>
              <w:bidi w:val="0"/>
              <w:adjustRightInd/>
              <w:snapToGrid/>
              <w:spacing w:before="93" w:beforeLines="30" w:after="93" w:afterLines="30" w:line="32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《中华人民共和国动物防疫法》第一百零七条</w:t>
            </w:r>
            <w:r>
              <w:rPr>
                <w:rFonts w:hint="eastAsia" w:eastAsia="黑体"/>
                <w:kern w:val="0"/>
                <w:szCs w:val="21"/>
                <w:lang w:val="en-US" w:eastAsia="zh-CN"/>
              </w:rPr>
              <w:t xml:space="preserve">  </w:t>
            </w:r>
            <w:r>
              <w:rPr>
                <w:kern w:val="0"/>
                <w:szCs w:val="21"/>
              </w:rPr>
              <w:t>违反本法规定，生产经营兽医器械，产品质量不符合要求的，由县级以上地方人民政府农业农村主管部门责令限期整改；情节严重的，责令停业整顿，并处二万元以上十万元以下罚款。</w:t>
            </w:r>
          </w:p>
        </w:tc>
        <w:tc>
          <w:tcPr>
            <w:tcW w:w="667" w:type="dxa"/>
            <w:noWrap w:val="0"/>
            <w:vAlign w:val="top"/>
          </w:tcPr>
          <w:p w14:paraId="08CD9C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CB1D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3" w:hRule="atLeast"/>
          <w:jc w:val="center"/>
        </w:trPr>
        <w:tc>
          <w:tcPr>
            <w:tcW w:w="903" w:type="dxa"/>
            <w:noWrap w:val="0"/>
            <w:vAlign w:val="center"/>
          </w:tcPr>
          <w:p w14:paraId="5686A6B9">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181</w:t>
            </w:r>
          </w:p>
        </w:tc>
        <w:tc>
          <w:tcPr>
            <w:tcW w:w="1923" w:type="dxa"/>
            <w:noWrap w:val="0"/>
            <w:vAlign w:val="center"/>
          </w:tcPr>
          <w:p w14:paraId="303D9344">
            <w:pPr>
              <w:spacing w:before="93" w:beforeLines="30" w:after="93" w:afterLines="3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从事动物疫病研究、诊疗和动物饲养、屠宰、经营、隔离、运输，以及动物产品生产、经营、加工、贮藏、无害化处理等活动的单位和个人，发现动物染疫、疑似染疫未报告，或者未采取隔离等控制措施</w:t>
            </w:r>
          </w:p>
        </w:tc>
        <w:tc>
          <w:tcPr>
            <w:tcW w:w="1708" w:type="dxa"/>
            <w:noWrap w:val="0"/>
            <w:vAlign w:val="center"/>
          </w:tcPr>
          <w:p w14:paraId="2D2C3BB7">
            <w:pPr>
              <w:spacing w:before="93" w:beforeLines="30" w:after="93" w:afterLines="3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11EB27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68C2CF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7C7926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、责令停产停业</w:t>
            </w:r>
          </w:p>
        </w:tc>
        <w:tc>
          <w:tcPr>
            <w:tcW w:w="6454" w:type="dxa"/>
            <w:noWrap w:val="0"/>
            <w:vAlign w:val="center"/>
          </w:tcPr>
          <w:p w14:paraId="540038EB">
            <w:pPr>
              <w:keepNext w:val="0"/>
              <w:keepLines w:val="0"/>
              <w:pageBreakBefore w:val="0"/>
              <w:widowControl w:val="0"/>
              <w:kinsoku/>
              <w:wordWrap/>
              <w:overflowPunct/>
              <w:topLinePunct w:val="0"/>
              <w:autoSpaceDE/>
              <w:autoSpaceDN/>
              <w:bidi w:val="0"/>
              <w:adjustRightInd/>
              <w:snapToGrid/>
              <w:spacing w:before="93" w:beforeLines="30" w:after="93" w:afterLines="30" w:line="32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《中华人民共和国动物防疫法》第一百零八条第一项</w:t>
            </w:r>
            <w:r>
              <w:rPr>
                <w:rFonts w:hint="eastAsia" w:eastAsia="黑体"/>
                <w:kern w:val="0"/>
                <w:szCs w:val="21"/>
                <w:lang w:val="en-US" w:eastAsia="zh-CN"/>
              </w:rPr>
              <w:t xml:space="preserve"> </w:t>
            </w:r>
            <w:r>
              <w:rPr>
                <w:rFonts w:eastAsia="黑体"/>
                <w:kern w:val="0"/>
                <w:szCs w:val="21"/>
              </w:rPr>
              <w:t xml:space="preserve"> </w:t>
            </w:r>
            <w:r>
              <w:rPr>
                <w:kern w:val="0"/>
                <w:szCs w:val="21"/>
              </w:rPr>
              <w:t>违反本法规定，从事动物疫病研究、诊疗和动物饲养、屠宰、经营、隔离、运输，以及动物产品生产、经营、加工、贮藏、无害化处理等活动的单位和个人，有下列行为之一的，由县级以上地方人民政府农业农村主管部门责令改正，可以处一万元以下罚款；拒不改正的，处一万元以上五万元以下罚款，并可以责令停业整顿：（一）发现动物染疫、疑似染疫未报告，或者未采取隔离等控制措施的；</w:t>
            </w:r>
          </w:p>
        </w:tc>
        <w:tc>
          <w:tcPr>
            <w:tcW w:w="667" w:type="dxa"/>
            <w:noWrap w:val="0"/>
            <w:vAlign w:val="top"/>
          </w:tcPr>
          <w:p w14:paraId="06BD8D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5DD2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5" w:hRule="atLeast"/>
          <w:jc w:val="center"/>
        </w:trPr>
        <w:tc>
          <w:tcPr>
            <w:tcW w:w="903" w:type="dxa"/>
            <w:noWrap w:val="0"/>
            <w:vAlign w:val="center"/>
          </w:tcPr>
          <w:p w14:paraId="79E21F44">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182</w:t>
            </w:r>
          </w:p>
        </w:tc>
        <w:tc>
          <w:tcPr>
            <w:tcW w:w="1923" w:type="dxa"/>
            <w:noWrap w:val="0"/>
            <w:vAlign w:val="center"/>
          </w:tcPr>
          <w:p w14:paraId="1CE3375F">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宋体" w:hAnsi="宋体" w:eastAsia="宋体" w:cs="宋体"/>
                <w:kern w:val="0"/>
                <w:szCs w:val="21"/>
              </w:rPr>
            </w:pPr>
            <w:r>
              <w:rPr>
                <w:rFonts w:hint="eastAsia" w:ascii="宋体" w:hAnsi="宋体" w:eastAsia="宋体" w:cs="宋体"/>
                <w:kern w:val="0"/>
                <w:szCs w:val="21"/>
              </w:rPr>
              <w:t>从事动物疫病研究、诊疗和动物饲养、屠宰、经营、隔离、运输，以及动物产品生产、经营、加工、贮藏、无害化处理等活动的单位和个人，不如实提供与动物防疫有关的资料；</w:t>
            </w:r>
          </w:p>
          <w:p w14:paraId="2DE9D318">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动物饲养场、动物隔离场所、动物屠宰加工场所以及动物和动物产品无害化处理场未按规定报告动物防疫条件情况和防疫制度执行情况</w:t>
            </w:r>
          </w:p>
        </w:tc>
        <w:tc>
          <w:tcPr>
            <w:tcW w:w="1708" w:type="dxa"/>
            <w:noWrap w:val="0"/>
            <w:vAlign w:val="center"/>
          </w:tcPr>
          <w:p w14:paraId="44DB61A5">
            <w:pPr>
              <w:spacing w:before="93" w:beforeLines="30" w:after="93" w:afterLines="3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《中华人民共和国动物防疫法》《动物防疫条件审查办法》</w:t>
            </w:r>
          </w:p>
        </w:tc>
        <w:tc>
          <w:tcPr>
            <w:tcW w:w="1200" w:type="dxa"/>
            <w:noWrap w:val="0"/>
            <w:vAlign w:val="center"/>
          </w:tcPr>
          <w:p w14:paraId="056BD0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全国人民代表大会常务委员会、农业农村部</w:t>
            </w:r>
          </w:p>
        </w:tc>
        <w:tc>
          <w:tcPr>
            <w:tcW w:w="960" w:type="dxa"/>
            <w:noWrap w:val="0"/>
            <w:vAlign w:val="center"/>
          </w:tcPr>
          <w:p w14:paraId="62ACCF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5F782C3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、责令停产停业</w:t>
            </w:r>
          </w:p>
        </w:tc>
        <w:tc>
          <w:tcPr>
            <w:tcW w:w="6454" w:type="dxa"/>
            <w:noWrap w:val="0"/>
            <w:vAlign w:val="center"/>
          </w:tcPr>
          <w:p w14:paraId="49E4A19C">
            <w:pPr>
              <w:spacing w:before="93" w:beforeLines="30" w:after="93" w:afterLines="30" w:line="280" w:lineRule="exact"/>
              <w:jc w:val="left"/>
              <w:rPr>
                <w:kern w:val="0"/>
                <w:szCs w:val="21"/>
              </w:rPr>
            </w:pPr>
            <w:r>
              <w:rPr>
                <w:rFonts w:eastAsia="黑体"/>
                <w:kern w:val="0"/>
                <w:szCs w:val="21"/>
              </w:rPr>
              <w:t xml:space="preserve">《中华人民共和国动物防疫法》第一百零八条第二项 </w:t>
            </w:r>
            <w:r>
              <w:rPr>
                <w:rFonts w:hint="eastAsia" w:eastAsia="黑体"/>
                <w:kern w:val="0"/>
                <w:szCs w:val="21"/>
                <w:lang w:val="en-US" w:eastAsia="zh-CN"/>
              </w:rPr>
              <w:t xml:space="preserve"> </w:t>
            </w:r>
            <w:r>
              <w:rPr>
                <w:kern w:val="0"/>
                <w:szCs w:val="21"/>
              </w:rPr>
              <w:t>违反本法规定，从事动物疫病研究、诊疗和动物饲养、屠宰、经营、隔离、运输，以及动物产品生产、经营、加工、贮藏、无害化处理等活动的单位和个人，有下列行为之一的，由县级以上地方人民政府农业农村主管部门责令改正，可以处一万元以下罚款；拒不改正的，处一万元以上五万元以下罚款，并可以责令停业整顿：（二）不如实提供与动物防疫有关的资料的；</w:t>
            </w:r>
          </w:p>
          <w:p w14:paraId="34D8810F">
            <w:pPr>
              <w:spacing w:before="93" w:beforeLines="30" w:after="93" w:afterLines="3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《动物防疫条件审查办法》第二十七条 </w:t>
            </w:r>
            <w:r>
              <w:rPr>
                <w:kern w:val="0"/>
                <w:szCs w:val="21"/>
              </w:rPr>
              <w:t> 违反本办法规定，动物饲养场、动物隔离场所、动物屠宰加工场所以及动物和动物产品无害化处理场所未按规定报告动物防疫条件情况和防疫制度执行情况的，依照《中华人民共和国动物防疫法》第一百零八条的规定予以处罚。</w:t>
            </w:r>
          </w:p>
        </w:tc>
        <w:tc>
          <w:tcPr>
            <w:tcW w:w="667" w:type="dxa"/>
            <w:noWrap w:val="0"/>
            <w:vAlign w:val="top"/>
          </w:tcPr>
          <w:p w14:paraId="2BCB07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37778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65" w:hRule="atLeast"/>
          <w:jc w:val="center"/>
        </w:trPr>
        <w:tc>
          <w:tcPr>
            <w:tcW w:w="903" w:type="dxa"/>
            <w:noWrap w:val="0"/>
            <w:vAlign w:val="center"/>
          </w:tcPr>
          <w:p w14:paraId="2574EE6C">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183</w:t>
            </w:r>
          </w:p>
        </w:tc>
        <w:tc>
          <w:tcPr>
            <w:tcW w:w="1923" w:type="dxa"/>
            <w:noWrap w:val="0"/>
            <w:vAlign w:val="center"/>
          </w:tcPr>
          <w:p w14:paraId="25A4B0F3">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从事动物疫病研究、诊疗和动物饲养、屠宰、经营、隔离、运输，以及动物产品生产、经营、加工、贮藏、无害化处理等活动的单位和个人，拒绝或者阻碍农业农村主管部门进行监督检查</w:t>
            </w:r>
          </w:p>
        </w:tc>
        <w:tc>
          <w:tcPr>
            <w:tcW w:w="1708" w:type="dxa"/>
            <w:noWrap w:val="0"/>
            <w:vAlign w:val="center"/>
          </w:tcPr>
          <w:p w14:paraId="409AFC07">
            <w:pPr>
              <w:spacing w:before="93" w:beforeLines="30" w:after="93" w:afterLines="3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62FCDD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73100F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5A4F14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、责令停产停业</w:t>
            </w:r>
          </w:p>
        </w:tc>
        <w:tc>
          <w:tcPr>
            <w:tcW w:w="6454" w:type="dxa"/>
            <w:noWrap w:val="0"/>
            <w:vAlign w:val="center"/>
          </w:tcPr>
          <w:p w14:paraId="4F60B087">
            <w:pPr>
              <w:spacing w:before="93" w:beforeLines="30" w:after="93" w:afterLines="3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《中华人民共和国动物防疫法》第一百零八条第三项 </w:t>
            </w:r>
            <w:r>
              <w:rPr>
                <w:rFonts w:hint="eastAsia" w:eastAsia="黑体"/>
                <w:kern w:val="0"/>
                <w:szCs w:val="21"/>
                <w:lang w:val="en-US" w:eastAsia="zh-CN"/>
              </w:rPr>
              <w:t xml:space="preserve"> </w:t>
            </w:r>
            <w:r>
              <w:rPr>
                <w:kern w:val="0"/>
                <w:szCs w:val="21"/>
              </w:rPr>
              <w:t>违反本法规定，从事动物疫病研究、诊疗和动物饲养、屠宰、经营、隔离、运输，以及动物产品生产、经营、加工、贮藏、无害化处理等活动的单位和个人，有下列行为之一的，由县级以上地方人民政府农业农村主管部门责令改正，可以处一万元以下罚款；拒不改正的，处一万元以上五万元以下罚款，并可以责令停业整顿：（三）拒绝或者阻碍农业农村主管部门进行监督检查的；</w:t>
            </w:r>
          </w:p>
        </w:tc>
        <w:tc>
          <w:tcPr>
            <w:tcW w:w="667" w:type="dxa"/>
            <w:noWrap w:val="0"/>
            <w:vAlign w:val="top"/>
          </w:tcPr>
          <w:p w14:paraId="1FA9A9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C856F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28" w:hRule="atLeast"/>
          <w:jc w:val="center"/>
        </w:trPr>
        <w:tc>
          <w:tcPr>
            <w:tcW w:w="903" w:type="dxa"/>
            <w:noWrap w:val="0"/>
            <w:vAlign w:val="center"/>
          </w:tcPr>
          <w:p w14:paraId="3F1314B8">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184</w:t>
            </w:r>
          </w:p>
        </w:tc>
        <w:tc>
          <w:tcPr>
            <w:tcW w:w="1923" w:type="dxa"/>
            <w:noWrap w:val="0"/>
            <w:vAlign w:val="center"/>
          </w:tcPr>
          <w:p w14:paraId="62FBEFBB">
            <w:pPr>
              <w:spacing w:before="93" w:beforeLines="30" w:after="93" w:afterLines="3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从事动物疫病研究、诊疗和动物饲养、屠宰、经营、隔离、运输，以及动物产品生产、经营、加工、贮藏、无害化处理等活动的单位和个人，拒绝或者阻碍动物疫病预防控制机构进行动物疫病监测、检测、评估</w:t>
            </w:r>
          </w:p>
        </w:tc>
        <w:tc>
          <w:tcPr>
            <w:tcW w:w="1708" w:type="dxa"/>
            <w:noWrap w:val="0"/>
            <w:vAlign w:val="center"/>
          </w:tcPr>
          <w:p w14:paraId="4E9DA598">
            <w:pPr>
              <w:spacing w:before="93" w:beforeLines="30" w:after="93" w:afterLines="3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66A8B0A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51B0B6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7FE034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、责令停产停业</w:t>
            </w:r>
          </w:p>
        </w:tc>
        <w:tc>
          <w:tcPr>
            <w:tcW w:w="6454" w:type="dxa"/>
            <w:noWrap w:val="0"/>
            <w:vAlign w:val="center"/>
          </w:tcPr>
          <w:p w14:paraId="241495E4">
            <w:pPr>
              <w:spacing w:before="93" w:beforeLines="30" w:after="93" w:afterLines="3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《中华人民共和国动物防疫法》第一百零八条第四项 </w:t>
            </w:r>
            <w:r>
              <w:rPr>
                <w:rFonts w:hint="eastAsia" w:eastAsia="黑体"/>
                <w:kern w:val="0"/>
                <w:szCs w:val="21"/>
                <w:lang w:val="en-US" w:eastAsia="zh-CN"/>
              </w:rPr>
              <w:t xml:space="preserve"> </w:t>
            </w:r>
            <w:r>
              <w:rPr>
                <w:kern w:val="0"/>
                <w:szCs w:val="21"/>
              </w:rPr>
              <w:t>违反本法规定，从事动物疫病研究、诊疗和动物饲养、屠宰、经营、隔离、运输，以及动物产品生产、经营、加工、贮藏、无害化处理等活动的单位和个人，有下列行为之一的，由县级以上地方人民政府农业农村主管部门责令改正，可以处一万元以下罚款；拒不改正的，处一万元以上五万元以下罚款，并可以责令停业整顿：（四）拒绝或者阻碍动物疫病预防控制机构进行动物疫病监测、检测、评估的；</w:t>
            </w:r>
          </w:p>
        </w:tc>
        <w:tc>
          <w:tcPr>
            <w:tcW w:w="667" w:type="dxa"/>
            <w:noWrap w:val="0"/>
            <w:vAlign w:val="top"/>
          </w:tcPr>
          <w:p w14:paraId="30909DB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F49E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8" w:hRule="atLeast"/>
          <w:jc w:val="center"/>
        </w:trPr>
        <w:tc>
          <w:tcPr>
            <w:tcW w:w="903" w:type="dxa"/>
            <w:noWrap w:val="0"/>
            <w:vAlign w:val="center"/>
          </w:tcPr>
          <w:p w14:paraId="6301CA2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185</w:t>
            </w:r>
          </w:p>
        </w:tc>
        <w:tc>
          <w:tcPr>
            <w:tcW w:w="1923" w:type="dxa"/>
            <w:noWrap w:val="0"/>
            <w:vAlign w:val="center"/>
          </w:tcPr>
          <w:p w14:paraId="38674813">
            <w:pPr>
              <w:spacing w:before="93" w:beforeLines="30" w:after="93" w:afterLines="3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从事动物疫病研究、诊疗和动物饲养、屠宰、经营、隔离、运输，以及动物产品生产、经营、加工、贮藏、无害化处理等活动的单位和个人，拒绝或者阻碍官方兽医依法履行职责</w:t>
            </w:r>
          </w:p>
        </w:tc>
        <w:tc>
          <w:tcPr>
            <w:tcW w:w="1708" w:type="dxa"/>
            <w:noWrap w:val="0"/>
            <w:vAlign w:val="center"/>
          </w:tcPr>
          <w:p w14:paraId="3209FE0B">
            <w:pPr>
              <w:spacing w:before="93" w:beforeLines="30" w:after="93" w:afterLines="3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30968CF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673208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3ABF6EA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、责令停产停业</w:t>
            </w:r>
          </w:p>
        </w:tc>
        <w:tc>
          <w:tcPr>
            <w:tcW w:w="6454" w:type="dxa"/>
            <w:noWrap w:val="0"/>
            <w:vAlign w:val="center"/>
          </w:tcPr>
          <w:p w14:paraId="6A75662D">
            <w:pPr>
              <w:spacing w:before="93" w:beforeLines="30" w:after="93" w:afterLines="30"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《中华人民共和国动物防疫法》第一百零八条第五项 </w:t>
            </w:r>
            <w:r>
              <w:rPr>
                <w:rFonts w:hint="eastAsia" w:eastAsia="黑体"/>
                <w:kern w:val="0"/>
                <w:szCs w:val="21"/>
                <w:lang w:val="en-US" w:eastAsia="zh-CN"/>
              </w:rPr>
              <w:t xml:space="preserve"> </w:t>
            </w:r>
            <w:r>
              <w:rPr>
                <w:kern w:val="0"/>
                <w:szCs w:val="21"/>
              </w:rPr>
              <w:t>违反本法规定，从事动物疫病研究、诊疗和动物饲养、屠宰、经营、隔离、运输，以及动物产品生产、经营、加工、贮藏、无害化处理等活动的单位和个人，有下列行为之一的，由县级以上地方人民政府农业农村主管部门责令改正，可以处一万元以下罚款；拒不改正的，处一万元以上五万元以下罚款，并可以责令停业整顿：（五）拒绝或者阻碍官方兽医依法履行职责的。</w:t>
            </w:r>
          </w:p>
        </w:tc>
        <w:tc>
          <w:tcPr>
            <w:tcW w:w="667" w:type="dxa"/>
            <w:noWrap w:val="0"/>
            <w:vAlign w:val="top"/>
          </w:tcPr>
          <w:p w14:paraId="6953D5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41B6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40" w:hRule="atLeast"/>
          <w:jc w:val="center"/>
        </w:trPr>
        <w:tc>
          <w:tcPr>
            <w:tcW w:w="903" w:type="dxa"/>
            <w:noWrap w:val="0"/>
            <w:vAlign w:val="center"/>
          </w:tcPr>
          <w:p w14:paraId="78486979">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186</w:t>
            </w:r>
          </w:p>
        </w:tc>
        <w:tc>
          <w:tcPr>
            <w:tcW w:w="1923" w:type="dxa"/>
            <w:noWrap w:val="0"/>
            <w:vAlign w:val="center"/>
          </w:tcPr>
          <w:p w14:paraId="35E92B76">
            <w:pPr>
              <w:spacing w:before="93" w:beforeLines="30" w:after="93" w:afterLines="3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执业兽医未按县级人民政府农业农村主管部门要求如实形成兽医执业活动情况报告</w:t>
            </w:r>
          </w:p>
        </w:tc>
        <w:tc>
          <w:tcPr>
            <w:tcW w:w="1708" w:type="dxa"/>
            <w:noWrap w:val="0"/>
            <w:vAlign w:val="center"/>
          </w:tcPr>
          <w:p w14:paraId="3CD7F0D7">
            <w:pPr>
              <w:jc w:val="left"/>
              <w:rPr>
                <w:rFonts w:hint="eastAsia" w:ascii="宋体" w:hAnsi="宋体" w:eastAsia="宋体" w:cs="宋体"/>
                <w:kern w:val="0"/>
                <w:szCs w:val="21"/>
              </w:rPr>
            </w:pPr>
            <w:r>
              <w:rPr>
                <w:rFonts w:hint="eastAsia" w:ascii="宋体" w:hAnsi="宋体" w:eastAsia="宋体" w:cs="宋体"/>
                <w:kern w:val="0"/>
                <w:szCs w:val="21"/>
              </w:rPr>
              <w:t>《中华人民共和国动物防疫法》</w:t>
            </w:r>
          </w:p>
          <w:p w14:paraId="57C44F33">
            <w:pPr>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《执业兽医和乡村兽医管理办法》</w:t>
            </w:r>
          </w:p>
        </w:tc>
        <w:tc>
          <w:tcPr>
            <w:tcW w:w="1200" w:type="dxa"/>
            <w:noWrap w:val="0"/>
            <w:vAlign w:val="center"/>
          </w:tcPr>
          <w:p w14:paraId="0A8362D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全国人民代表大会常务委员会、农业农村部</w:t>
            </w:r>
          </w:p>
        </w:tc>
        <w:tc>
          <w:tcPr>
            <w:tcW w:w="960" w:type="dxa"/>
            <w:noWrap w:val="0"/>
            <w:vAlign w:val="center"/>
          </w:tcPr>
          <w:p w14:paraId="367FAA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4A1D81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、责令停产停业</w:t>
            </w:r>
          </w:p>
        </w:tc>
        <w:tc>
          <w:tcPr>
            <w:tcW w:w="6454" w:type="dxa"/>
            <w:noWrap w:val="0"/>
            <w:vAlign w:val="center"/>
          </w:tcPr>
          <w:p w14:paraId="5A8CBD82">
            <w:pPr>
              <w:keepNext w:val="0"/>
              <w:keepLines w:val="0"/>
              <w:pageBreakBefore w:val="0"/>
              <w:widowControl w:val="0"/>
              <w:kinsoku/>
              <w:wordWrap/>
              <w:overflowPunct/>
              <w:topLinePunct w:val="0"/>
              <w:autoSpaceDE/>
              <w:autoSpaceDN/>
              <w:bidi w:val="0"/>
              <w:adjustRightInd/>
              <w:snapToGrid/>
              <w:spacing w:line="280" w:lineRule="exact"/>
              <w:jc w:val="left"/>
              <w:textAlignment w:val="auto"/>
              <w:rPr>
                <w:kern w:val="0"/>
                <w:szCs w:val="21"/>
              </w:rPr>
            </w:pPr>
            <w:r>
              <w:rPr>
                <w:rFonts w:eastAsia="黑体"/>
                <w:kern w:val="0"/>
                <w:szCs w:val="21"/>
              </w:rPr>
              <w:t xml:space="preserve">《中华人民共和国动物防疫法》第一百零八条 </w:t>
            </w:r>
            <w:r>
              <w:rPr>
                <w:rFonts w:hint="eastAsia" w:eastAsia="黑体"/>
                <w:kern w:val="0"/>
                <w:szCs w:val="21"/>
                <w:lang w:val="en-US" w:eastAsia="zh-CN"/>
              </w:rPr>
              <w:t xml:space="preserve"> </w:t>
            </w:r>
            <w:r>
              <w:rPr>
                <w:kern w:val="0"/>
                <w:szCs w:val="21"/>
              </w:rPr>
              <w:t>违反本法规定，从事动物疫病研究、诊疗和动物饲养、屠宰、经营、隔离、运输，以及动物产品生产、经营、加工、贮藏、无害化处理等活动的单位和个人，有下列行为之一的，由县级以上地方人民政府农业农村主管部门责令改正，可以处一万元以下罚款；拒不改正的，处一万元以上五万元以下罚款，并可以责令停业整顿：（一）发现动物染疫、疑似染疫未报告，或者未采取隔离等控制措施的；（二）不如实提供与动物防疫有关的资料的；（三）拒绝或者阻碍农业农村主管部门进行监督检查的；（四）拒绝或者阻碍动物疫病预防控制机构进行动物疫病监测、检测、评估的；（五）拒绝或者阻碍官方兽医依法履行职责的。</w:t>
            </w:r>
          </w:p>
          <w:p w14:paraId="6ECDD7FC">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《执业兽医和乡村兽医管理办法》第三十一条 </w:t>
            </w:r>
            <w:r>
              <w:rPr>
                <w:kern w:val="0"/>
                <w:szCs w:val="21"/>
              </w:rPr>
              <w:t xml:space="preserve"> 违反本办法规定，执业兽医未按县级人民政府农业农村主管部门要求如实形成兽医执业活动情况报告的，依照《中华人民共和国动物防疫法》第一百零八条的规定予以处罚。</w:t>
            </w:r>
          </w:p>
        </w:tc>
        <w:tc>
          <w:tcPr>
            <w:tcW w:w="667" w:type="dxa"/>
            <w:noWrap w:val="0"/>
            <w:vAlign w:val="top"/>
          </w:tcPr>
          <w:p w14:paraId="30A574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955CD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0" w:hRule="atLeast"/>
          <w:jc w:val="center"/>
        </w:trPr>
        <w:tc>
          <w:tcPr>
            <w:tcW w:w="903" w:type="dxa"/>
            <w:noWrap w:val="0"/>
            <w:vAlign w:val="center"/>
          </w:tcPr>
          <w:p w14:paraId="72753C1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187</w:t>
            </w:r>
          </w:p>
        </w:tc>
        <w:tc>
          <w:tcPr>
            <w:tcW w:w="1923" w:type="dxa"/>
            <w:noWrap w:val="0"/>
            <w:vAlign w:val="center"/>
          </w:tcPr>
          <w:p w14:paraId="02C2C990">
            <w:pPr>
              <w:spacing w:before="93" w:beforeLines="30" w:after="93" w:afterLines="3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动物诊疗机构未按规定报告动物诊疗活动情况</w:t>
            </w:r>
          </w:p>
        </w:tc>
        <w:tc>
          <w:tcPr>
            <w:tcW w:w="1708" w:type="dxa"/>
            <w:noWrap w:val="0"/>
            <w:vAlign w:val="center"/>
          </w:tcPr>
          <w:p w14:paraId="446ADC1B">
            <w:pPr>
              <w:spacing w:before="93" w:beforeLines="30" w:after="93" w:afterLines="3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《中华人民共和国动物防疫法》《动物诊疗机构管理办法》</w:t>
            </w:r>
          </w:p>
        </w:tc>
        <w:tc>
          <w:tcPr>
            <w:tcW w:w="1200" w:type="dxa"/>
            <w:noWrap w:val="0"/>
            <w:vAlign w:val="center"/>
          </w:tcPr>
          <w:p w14:paraId="7EDFF5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全国人民代表大会常务委员会、农业农村部</w:t>
            </w:r>
          </w:p>
        </w:tc>
        <w:tc>
          <w:tcPr>
            <w:tcW w:w="960" w:type="dxa"/>
            <w:noWrap w:val="0"/>
            <w:vAlign w:val="center"/>
          </w:tcPr>
          <w:p w14:paraId="451C78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37D9AA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、责令停产停业</w:t>
            </w:r>
          </w:p>
        </w:tc>
        <w:tc>
          <w:tcPr>
            <w:tcW w:w="6454" w:type="dxa"/>
            <w:noWrap w:val="0"/>
            <w:vAlign w:val="center"/>
          </w:tcPr>
          <w:p w14:paraId="6AEF9288">
            <w:pPr>
              <w:keepNext w:val="0"/>
              <w:keepLines w:val="0"/>
              <w:pageBreakBefore w:val="0"/>
              <w:widowControl w:val="0"/>
              <w:kinsoku/>
              <w:wordWrap/>
              <w:overflowPunct/>
              <w:topLinePunct w:val="0"/>
              <w:autoSpaceDE/>
              <w:autoSpaceDN/>
              <w:bidi w:val="0"/>
              <w:adjustRightInd/>
              <w:snapToGrid/>
              <w:spacing w:line="280" w:lineRule="exact"/>
              <w:jc w:val="left"/>
              <w:textAlignment w:val="auto"/>
              <w:rPr>
                <w:kern w:val="0"/>
                <w:szCs w:val="21"/>
              </w:rPr>
            </w:pPr>
            <w:r>
              <w:rPr>
                <w:rFonts w:eastAsia="黑体"/>
                <w:kern w:val="0"/>
                <w:szCs w:val="21"/>
              </w:rPr>
              <w:t>《中华人民共和国动物防疫法》第一百零八条</w:t>
            </w:r>
            <w:r>
              <w:rPr>
                <w:rFonts w:hint="eastAsia" w:eastAsia="黑体"/>
                <w:kern w:val="0"/>
                <w:szCs w:val="21"/>
                <w:lang w:val="en-US" w:eastAsia="zh-CN"/>
              </w:rPr>
              <w:t xml:space="preserve">  </w:t>
            </w:r>
            <w:r>
              <w:rPr>
                <w:kern w:val="0"/>
                <w:szCs w:val="21"/>
              </w:rPr>
              <w:t>违反本法规定，从事动物疫病研究、诊疗和动物饲养、屠宰、经营、隔离、运输，以及动物产品生产、经营、加工、贮藏、无害化处理等活动的单位和个人，有下列行为之一的，由县级以上地方人民政府农业农村主管部门责令改正，可以处一万元以下罚款；拒不改正的，处一万元以上五万元以下罚款，并可以责令停业整顿：（一）发现动物染疫、疑似染疫未报告，或者未采取隔离等控制措施的；（二）不如实提供与动物防疫有关的资料的；（三）拒绝或者阻碍农业农村主管部门进行监督检查的；（四）拒绝或者阻碍动物疫病预防控制机构进行动物疫病监测、检测、评估的；（五）拒绝或者阻碍官方兽医依法履行职责的。</w:t>
            </w:r>
          </w:p>
          <w:p w14:paraId="4E4FAB97">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《动物诊疗机构管理办法》第三十八条 </w:t>
            </w:r>
            <w:r>
              <w:rPr>
                <w:kern w:val="0"/>
                <w:szCs w:val="21"/>
              </w:rPr>
              <w:t xml:space="preserve"> 违反本办法规定，动物诊疗机构未按规定报告动物诊疗活动情况的，依照《中华人民共和国动物防疫法》第一百零八条的规定予以处罚。</w:t>
            </w:r>
          </w:p>
        </w:tc>
        <w:tc>
          <w:tcPr>
            <w:tcW w:w="667" w:type="dxa"/>
            <w:noWrap w:val="0"/>
            <w:vAlign w:val="top"/>
          </w:tcPr>
          <w:p w14:paraId="6E9181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FAA22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2B819BC">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188</w:t>
            </w:r>
          </w:p>
        </w:tc>
        <w:tc>
          <w:tcPr>
            <w:tcW w:w="1923" w:type="dxa"/>
            <w:noWrap w:val="0"/>
            <w:vAlign w:val="center"/>
          </w:tcPr>
          <w:p w14:paraId="628262BA">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动物诊疗机构变更机构名称或者法定代表人（负责人）未办理变更手续</w:t>
            </w:r>
          </w:p>
        </w:tc>
        <w:tc>
          <w:tcPr>
            <w:tcW w:w="1708" w:type="dxa"/>
            <w:noWrap w:val="0"/>
            <w:vAlign w:val="center"/>
          </w:tcPr>
          <w:p w14:paraId="1DBDC49A">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《动物诊疗机构管理办法》</w:t>
            </w:r>
          </w:p>
        </w:tc>
        <w:tc>
          <w:tcPr>
            <w:tcW w:w="1200" w:type="dxa"/>
            <w:noWrap w:val="0"/>
            <w:vAlign w:val="center"/>
          </w:tcPr>
          <w:p w14:paraId="56873A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农业农村部</w:t>
            </w:r>
          </w:p>
        </w:tc>
        <w:tc>
          <w:tcPr>
            <w:tcW w:w="960" w:type="dxa"/>
            <w:noWrap w:val="0"/>
            <w:vAlign w:val="center"/>
          </w:tcPr>
          <w:p w14:paraId="63F77A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24FB03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9032538">
            <w:pPr>
              <w:spacing w:line="280" w:lineRule="exact"/>
              <w:rPr>
                <w:kern w:val="0"/>
                <w:szCs w:val="21"/>
              </w:rPr>
            </w:pPr>
            <w:r>
              <w:rPr>
                <w:rFonts w:eastAsia="黑体"/>
                <w:kern w:val="0"/>
                <w:szCs w:val="21"/>
              </w:rPr>
              <w:t xml:space="preserve">《动物诊疗机构管理办法》第三十五条第一项 </w:t>
            </w:r>
            <w:r>
              <w:rPr>
                <w:kern w:val="0"/>
                <w:szCs w:val="21"/>
              </w:rPr>
              <w:t xml:space="preserve"> 违反本办法规定，动物诊疗机构有下列行为之一的，由县级以上地方人民政府农业农村主管部门责令限期改正，处一千元以上五千元以下罚款：</w:t>
            </w:r>
          </w:p>
          <w:p w14:paraId="2665C50C">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（一）变更机构名称或者法定代表人（负责人）未办理变更手续的；</w:t>
            </w:r>
          </w:p>
        </w:tc>
        <w:tc>
          <w:tcPr>
            <w:tcW w:w="667" w:type="dxa"/>
            <w:noWrap w:val="0"/>
            <w:vAlign w:val="top"/>
          </w:tcPr>
          <w:p w14:paraId="69B115D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3DEF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115511B">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189</w:t>
            </w:r>
          </w:p>
        </w:tc>
        <w:tc>
          <w:tcPr>
            <w:tcW w:w="1923" w:type="dxa"/>
            <w:noWrap w:val="0"/>
            <w:vAlign w:val="center"/>
          </w:tcPr>
          <w:p w14:paraId="2CF17BD0">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动物诊疗机构未在诊疗场所悬挂动物诊疗许可证或者公示诊疗活动从业人员基本情况</w:t>
            </w:r>
          </w:p>
        </w:tc>
        <w:tc>
          <w:tcPr>
            <w:tcW w:w="1708" w:type="dxa"/>
            <w:noWrap w:val="0"/>
            <w:vAlign w:val="center"/>
          </w:tcPr>
          <w:p w14:paraId="1FF1E249">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《动物诊疗机构管理办法》</w:t>
            </w:r>
          </w:p>
        </w:tc>
        <w:tc>
          <w:tcPr>
            <w:tcW w:w="1200" w:type="dxa"/>
            <w:noWrap w:val="0"/>
            <w:vAlign w:val="center"/>
          </w:tcPr>
          <w:p w14:paraId="0834526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农业农村部</w:t>
            </w:r>
          </w:p>
        </w:tc>
        <w:tc>
          <w:tcPr>
            <w:tcW w:w="960" w:type="dxa"/>
            <w:noWrap w:val="0"/>
            <w:vAlign w:val="center"/>
          </w:tcPr>
          <w:p w14:paraId="38AB82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0BD6D1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24F53292">
            <w:pPr>
              <w:spacing w:line="280" w:lineRule="exact"/>
              <w:rPr>
                <w:kern w:val="0"/>
                <w:szCs w:val="21"/>
              </w:rPr>
            </w:pPr>
            <w:r>
              <w:rPr>
                <w:rFonts w:eastAsia="黑体"/>
                <w:kern w:val="0"/>
                <w:szCs w:val="21"/>
              </w:rPr>
              <w:t xml:space="preserve">《动物诊疗机构管理办法》第三十五条第二项 </w:t>
            </w:r>
            <w:r>
              <w:rPr>
                <w:kern w:val="0"/>
                <w:szCs w:val="21"/>
              </w:rPr>
              <w:t xml:space="preserve"> 违反本办法规定，动物诊疗机构有下列行为之一的，由县级以上地方人民政府农业农村主管部门责令限期改正，处一千元以上五千元以下罚款：</w:t>
            </w:r>
          </w:p>
          <w:p w14:paraId="36CF5DED">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（二）未在诊疗场所悬挂动物诊疗许可证或者公示诊疗活动从业人员基本情况的；</w:t>
            </w:r>
          </w:p>
        </w:tc>
        <w:tc>
          <w:tcPr>
            <w:tcW w:w="667" w:type="dxa"/>
            <w:noWrap w:val="0"/>
            <w:vAlign w:val="top"/>
          </w:tcPr>
          <w:p w14:paraId="4B025E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E8964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0" w:hRule="atLeast"/>
          <w:jc w:val="center"/>
        </w:trPr>
        <w:tc>
          <w:tcPr>
            <w:tcW w:w="903" w:type="dxa"/>
            <w:noWrap w:val="0"/>
            <w:vAlign w:val="center"/>
          </w:tcPr>
          <w:p w14:paraId="256B76C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190</w:t>
            </w:r>
          </w:p>
        </w:tc>
        <w:tc>
          <w:tcPr>
            <w:tcW w:w="1923" w:type="dxa"/>
            <w:noWrap w:val="0"/>
            <w:vAlign w:val="center"/>
          </w:tcPr>
          <w:p w14:paraId="356B9755">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动物诊疗机构未使用规范的病历或未按规定为执业兽医师提供处方笺的，或者不按规定保存病历档案</w:t>
            </w:r>
          </w:p>
        </w:tc>
        <w:tc>
          <w:tcPr>
            <w:tcW w:w="1708" w:type="dxa"/>
            <w:noWrap w:val="0"/>
            <w:vAlign w:val="center"/>
          </w:tcPr>
          <w:p w14:paraId="4BBA92DF">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《动物诊疗机构管理办法》</w:t>
            </w:r>
          </w:p>
        </w:tc>
        <w:tc>
          <w:tcPr>
            <w:tcW w:w="1200" w:type="dxa"/>
            <w:noWrap w:val="0"/>
            <w:vAlign w:val="center"/>
          </w:tcPr>
          <w:p w14:paraId="04C715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农业农村部</w:t>
            </w:r>
          </w:p>
        </w:tc>
        <w:tc>
          <w:tcPr>
            <w:tcW w:w="960" w:type="dxa"/>
            <w:noWrap w:val="0"/>
            <w:vAlign w:val="center"/>
          </w:tcPr>
          <w:p w14:paraId="5594135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031FBC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A4F365B">
            <w:pPr>
              <w:spacing w:line="280" w:lineRule="exact"/>
              <w:rPr>
                <w:kern w:val="0"/>
                <w:szCs w:val="21"/>
              </w:rPr>
            </w:pPr>
            <w:r>
              <w:rPr>
                <w:rFonts w:eastAsia="黑体"/>
                <w:kern w:val="0"/>
                <w:szCs w:val="21"/>
              </w:rPr>
              <w:t xml:space="preserve">《动物诊疗机构管理办法》第三十五条第三项 </w:t>
            </w:r>
            <w:r>
              <w:rPr>
                <w:kern w:val="0"/>
                <w:szCs w:val="21"/>
              </w:rPr>
              <w:t xml:space="preserve"> 违反本办法规定，动物诊疗机构有下列行为之一的，由县级以上地方人民政府农业农村主管部门责令限期改正，处一千元以上五千元以下罚款：</w:t>
            </w:r>
          </w:p>
          <w:p w14:paraId="3ED3D26B">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（三）未使用规范的病历或未按规定为执业兽医师提供处方笺的，或者不按规定保存病历档案的。</w:t>
            </w:r>
          </w:p>
        </w:tc>
        <w:tc>
          <w:tcPr>
            <w:tcW w:w="667" w:type="dxa"/>
            <w:noWrap w:val="0"/>
            <w:vAlign w:val="top"/>
          </w:tcPr>
          <w:p w14:paraId="1FE89E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E7B59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0" w:hRule="atLeast"/>
          <w:jc w:val="center"/>
        </w:trPr>
        <w:tc>
          <w:tcPr>
            <w:tcW w:w="903" w:type="dxa"/>
            <w:noWrap w:val="0"/>
            <w:vAlign w:val="center"/>
          </w:tcPr>
          <w:p w14:paraId="1ECCF539">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191</w:t>
            </w:r>
          </w:p>
        </w:tc>
        <w:tc>
          <w:tcPr>
            <w:tcW w:w="1923" w:type="dxa"/>
            <w:noWrap w:val="0"/>
            <w:vAlign w:val="center"/>
          </w:tcPr>
          <w:p w14:paraId="034470CD">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动物诊疗机构使用未在本机构备案从业的执业兽医从事动物诊疗活动</w:t>
            </w:r>
          </w:p>
        </w:tc>
        <w:tc>
          <w:tcPr>
            <w:tcW w:w="1708" w:type="dxa"/>
            <w:noWrap w:val="0"/>
            <w:vAlign w:val="center"/>
          </w:tcPr>
          <w:p w14:paraId="6AC2A7B3">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《动物诊疗机构管理办法》</w:t>
            </w:r>
          </w:p>
        </w:tc>
        <w:tc>
          <w:tcPr>
            <w:tcW w:w="1200" w:type="dxa"/>
            <w:noWrap w:val="0"/>
            <w:vAlign w:val="center"/>
          </w:tcPr>
          <w:p w14:paraId="64E13C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农业农村部</w:t>
            </w:r>
          </w:p>
        </w:tc>
        <w:tc>
          <w:tcPr>
            <w:tcW w:w="960" w:type="dxa"/>
            <w:noWrap w:val="0"/>
            <w:vAlign w:val="center"/>
          </w:tcPr>
          <w:p w14:paraId="54994E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42BDE4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6F3B72F8">
            <w:pPr>
              <w:spacing w:line="280" w:lineRule="exact"/>
              <w:rPr>
                <w:kern w:val="0"/>
                <w:szCs w:val="21"/>
              </w:rPr>
            </w:pPr>
            <w:r>
              <w:rPr>
                <w:rFonts w:eastAsia="黑体"/>
                <w:kern w:val="0"/>
                <w:szCs w:val="21"/>
              </w:rPr>
              <w:t xml:space="preserve">《动物诊疗机构管理办法》第三十五条第四项 </w:t>
            </w:r>
            <w:r>
              <w:rPr>
                <w:kern w:val="0"/>
                <w:szCs w:val="21"/>
              </w:rPr>
              <w:t xml:space="preserve"> 违反本办法规定，动物诊疗机构有下列行为之一的，由县级以上地方人民政府农业农村主管部门责令限期改正，处一千元以上五千元以下罚款：</w:t>
            </w:r>
          </w:p>
          <w:p w14:paraId="3BE7782B">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（四）使用未在本机构备案从业的执业兽医从事动物诊疗活动的。</w:t>
            </w:r>
          </w:p>
        </w:tc>
        <w:tc>
          <w:tcPr>
            <w:tcW w:w="667" w:type="dxa"/>
            <w:noWrap w:val="0"/>
            <w:vAlign w:val="top"/>
          </w:tcPr>
          <w:p w14:paraId="412E1D9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33846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8" w:hRule="atLeast"/>
          <w:jc w:val="center"/>
        </w:trPr>
        <w:tc>
          <w:tcPr>
            <w:tcW w:w="903" w:type="dxa"/>
            <w:noWrap w:val="0"/>
            <w:vAlign w:val="center"/>
          </w:tcPr>
          <w:p w14:paraId="449BED82">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192</w:t>
            </w:r>
          </w:p>
        </w:tc>
        <w:tc>
          <w:tcPr>
            <w:tcW w:w="1923" w:type="dxa"/>
            <w:noWrap w:val="0"/>
            <w:vAlign w:val="center"/>
          </w:tcPr>
          <w:p w14:paraId="5785EFDC">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执业兽医在动物诊疗活动中不使用病历，或者应当开具处方未开具处方</w:t>
            </w:r>
          </w:p>
        </w:tc>
        <w:tc>
          <w:tcPr>
            <w:tcW w:w="1708" w:type="dxa"/>
            <w:noWrap w:val="0"/>
            <w:vAlign w:val="center"/>
          </w:tcPr>
          <w:p w14:paraId="55956022">
            <w:pPr>
              <w:spacing w:before="93" w:beforeLines="30" w:after="93" w:afterLines="3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《执业兽医和乡村兽医管理办法》</w:t>
            </w:r>
          </w:p>
        </w:tc>
        <w:tc>
          <w:tcPr>
            <w:tcW w:w="1200" w:type="dxa"/>
            <w:noWrap w:val="0"/>
            <w:vAlign w:val="center"/>
          </w:tcPr>
          <w:p w14:paraId="437F89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农业农村部</w:t>
            </w:r>
          </w:p>
        </w:tc>
        <w:tc>
          <w:tcPr>
            <w:tcW w:w="960" w:type="dxa"/>
            <w:noWrap w:val="0"/>
            <w:vAlign w:val="center"/>
          </w:tcPr>
          <w:p w14:paraId="074EF8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6D25314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9A29483">
            <w:pPr>
              <w:spacing w:before="93" w:beforeLines="30" w:after="93" w:afterLines="30" w:line="280" w:lineRule="exact"/>
              <w:rPr>
                <w:kern w:val="0"/>
                <w:szCs w:val="21"/>
              </w:rPr>
            </w:pPr>
            <w:r>
              <w:rPr>
                <w:rFonts w:eastAsia="黑体"/>
                <w:kern w:val="0"/>
                <w:szCs w:val="21"/>
              </w:rPr>
              <w:t>《执业兽医和乡村兽医管理办法》第三十二条第一项</w:t>
            </w:r>
            <w:r>
              <w:rPr>
                <w:kern w:val="0"/>
                <w:szCs w:val="21"/>
              </w:rPr>
              <w:t xml:space="preserve">  违反本办法规定，执业兽医在动物诊疗活动中有下列行为之一的，由县级以上地方人民政府农业农村主管部门责令限期改正，处一千元以上五千元以下罚款：</w:t>
            </w:r>
          </w:p>
          <w:p w14:paraId="45FB4181">
            <w:pPr>
              <w:spacing w:before="93" w:beforeLines="30" w:after="93" w:afterLines="30"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（一）不使用病历，或者应当开具处方未开具处方的；</w:t>
            </w:r>
          </w:p>
        </w:tc>
        <w:tc>
          <w:tcPr>
            <w:tcW w:w="667" w:type="dxa"/>
            <w:noWrap w:val="0"/>
            <w:vAlign w:val="top"/>
          </w:tcPr>
          <w:p w14:paraId="45B700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E9C8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37" w:hRule="atLeast"/>
          <w:jc w:val="center"/>
        </w:trPr>
        <w:tc>
          <w:tcPr>
            <w:tcW w:w="903" w:type="dxa"/>
            <w:noWrap w:val="0"/>
            <w:vAlign w:val="center"/>
          </w:tcPr>
          <w:p w14:paraId="42BB233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193</w:t>
            </w:r>
          </w:p>
        </w:tc>
        <w:tc>
          <w:tcPr>
            <w:tcW w:w="1923" w:type="dxa"/>
            <w:noWrap w:val="0"/>
            <w:vAlign w:val="center"/>
          </w:tcPr>
          <w:p w14:paraId="4FF13779">
            <w:pPr>
              <w:spacing w:before="93" w:beforeLines="30" w:after="93" w:afterLines="3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执业兽医在动物诊疗活动中不规范填写处方笺、病历</w:t>
            </w:r>
          </w:p>
        </w:tc>
        <w:tc>
          <w:tcPr>
            <w:tcW w:w="1708" w:type="dxa"/>
            <w:noWrap w:val="0"/>
            <w:vAlign w:val="center"/>
          </w:tcPr>
          <w:p w14:paraId="4DD00E7F">
            <w:pPr>
              <w:spacing w:before="93" w:beforeLines="30" w:after="93" w:afterLines="3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《执业兽医和乡村兽医管理办法》</w:t>
            </w:r>
          </w:p>
        </w:tc>
        <w:tc>
          <w:tcPr>
            <w:tcW w:w="1200" w:type="dxa"/>
            <w:noWrap w:val="0"/>
            <w:vAlign w:val="center"/>
          </w:tcPr>
          <w:p w14:paraId="6E377B5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农业农村部</w:t>
            </w:r>
          </w:p>
        </w:tc>
        <w:tc>
          <w:tcPr>
            <w:tcW w:w="960" w:type="dxa"/>
            <w:noWrap w:val="0"/>
            <w:vAlign w:val="center"/>
          </w:tcPr>
          <w:p w14:paraId="55BDFA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34AB4B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1162FF49">
            <w:pPr>
              <w:spacing w:before="93" w:beforeLines="30" w:after="93" w:afterLines="30" w:line="280" w:lineRule="exact"/>
              <w:rPr>
                <w:kern w:val="0"/>
                <w:szCs w:val="21"/>
              </w:rPr>
            </w:pPr>
            <w:r>
              <w:rPr>
                <w:rFonts w:eastAsia="黑体"/>
                <w:kern w:val="0"/>
                <w:szCs w:val="21"/>
              </w:rPr>
              <w:t>《执业兽医和乡村兽医管理办法》第三十二条第二项</w:t>
            </w:r>
            <w:r>
              <w:rPr>
                <w:kern w:val="0"/>
                <w:szCs w:val="21"/>
              </w:rPr>
              <w:t xml:space="preserve">  违反本办法规定，执业兽医在动物诊疗活动中有下列行为之一的，由县级以上地方人民政府农业农村主管部门责令限期改正，处一千元以上五千元以下罚款：</w:t>
            </w:r>
          </w:p>
          <w:p w14:paraId="765D937C">
            <w:pPr>
              <w:spacing w:before="93" w:beforeLines="30" w:after="93" w:afterLines="30"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（二）不规范填写处方笺、病历的；</w:t>
            </w:r>
          </w:p>
        </w:tc>
        <w:tc>
          <w:tcPr>
            <w:tcW w:w="667" w:type="dxa"/>
            <w:noWrap w:val="0"/>
            <w:vAlign w:val="top"/>
          </w:tcPr>
          <w:p w14:paraId="1339E5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59FA3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22" w:hRule="atLeast"/>
          <w:jc w:val="center"/>
        </w:trPr>
        <w:tc>
          <w:tcPr>
            <w:tcW w:w="903" w:type="dxa"/>
            <w:noWrap w:val="0"/>
            <w:vAlign w:val="center"/>
          </w:tcPr>
          <w:p w14:paraId="03B7CB6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194</w:t>
            </w:r>
          </w:p>
        </w:tc>
        <w:tc>
          <w:tcPr>
            <w:tcW w:w="1923" w:type="dxa"/>
            <w:noWrap w:val="0"/>
            <w:vAlign w:val="center"/>
          </w:tcPr>
          <w:p w14:paraId="596AB9CE">
            <w:pPr>
              <w:spacing w:before="93" w:beforeLines="30" w:after="93" w:afterLines="3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执业兽医在动物诊疗活动中未经亲自诊断、治疗，开具处方、填写诊断书、出具动物诊疗有关证明文件</w:t>
            </w:r>
          </w:p>
        </w:tc>
        <w:tc>
          <w:tcPr>
            <w:tcW w:w="1708" w:type="dxa"/>
            <w:noWrap w:val="0"/>
            <w:vAlign w:val="center"/>
          </w:tcPr>
          <w:p w14:paraId="3458366B">
            <w:pPr>
              <w:spacing w:before="93" w:beforeLines="30" w:after="93" w:afterLines="3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《执业兽医和乡村兽医管理办法》</w:t>
            </w:r>
          </w:p>
        </w:tc>
        <w:tc>
          <w:tcPr>
            <w:tcW w:w="1200" w:type="dxa"/>
            <w:noWrap w:val="0"/>
            <w:vAlign w:val="center"/>
          </w:tcPr>
          <w:p w14:paraId="093EB9B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农业农村部</w:t>
            </w:r>
          </w:p>
        </w:tc>
        <w:tc>
          <w:tcPr>
            <w:tcW w:w="960" w:type="dxa"/>
            <w:noWrap w:val="0"/>
            <w:vAlign w:val="center"/>
          </w:tcPr>
          <w:p w14:paraId="73F2EE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24D1C6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722215D0">
            <w:pPr>
              <w:spacing w:before="93" w:beforeLines="30" w:after="93" w:afterLines="30" w:line="280" w:lineRule="exact"/>
              <w:rPr>
                <w:kern w:val="0"/>
                <w:szCs w:val="21"/>
              </w:rPr>
            </w:pPr>
            <w:r>
              <w:rPr>
                <w:rFonts w:eastAsia="黑体"/>
                <w:kern w:val="0"/>
                <w:szCs w:val="21"/>
              </w:rPr>
              <w:t>《执业兽医和乡村兽医管理办法》第三十二条第三项</w:t>
            </w:r>
            <w:r>
              <w:rPr>
                <w:kern w:val="0"/>
                <w:szCs w:val="21"/>
              </w:rPr>
              <w:t xml:space="preserve">  违反本办法规定，执业兽医在动物诊疗活动中有下列行为之一的，由县级以上地方人民政府农业农村主管部门责令限期改正，处一千元以上五千元以下罚款：</w:t>
            </w:r>
          </w:p>
          <w:p w14:paraId="0B0588F2">
            <w:pPr>
              <w:spacing w:before="93" w:beforeLines="30" w:after="93" w:afterLines="30"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（三）未经亲自诊断、治疗，开具处方、填写诊断书、出具动物诊疗有关证明文件的；</w:t>
            </w:r>
          </w:p>
        </w:tc>
        <w:tc>
          <w:tcPr>
            <w:tcW w:w="667" w:type="dxa"/>
            <w:noWrap w:val="0"/>
            <w:vAlign w:val="top"/>
          </w:tcPr>
          <w:p w14:paraId="06928A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3962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7" w:hRule="atLeast"/>
          <w:jc w:val="center"/>
        </w:trPr>
        <w:tc>
          <w:tcPr>
            <w:tcW w:w="903" w:type="dxa"/>
            <w:noWrap w:val="0"/>
            <w:vAlign w:val="center"/>
          </w:tcPr>
          <w:p w14:paraId="5BCDF7C2">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195</w:t>
            </w:r>
          </w:p>
        </w:tc>
        <w:tc>
          <w:tcPr>
            <w:tcW w:w="1923" w:type="dxa"/>
            <w:noWrap w:val="0"/>
            <w:vAlign w:val="center"/>
          </w:tcPr>
          <w:p w14:paraId="02159E35">
            <w:pPr>
              <w:spacing w:before="93" w:beforeLines="30" w:after="93" w:afterLines="30"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执业兽医在动物诊疗活动中伪造诊断结果，出具虚假动物诊疗证明文件</w:t>
            </w:r>
          </w:p>
        </w:tc>
        <w:tc>
          <w:tcPr>
            <w:tcW w:w="1708" w:type="dxa"/>
            <w:noWrap w:val="0"/>
            <w:vAlign w:val="center"/>
          </w:tcPr>
          <w:p w14:paraId="7BAF2EB6">
            <w:pPr>
              <w:spacing w:before="93" w:beforeLines="30" w:after="93" w:afterLines="3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《执业兽医和乡村兽医管理办法》</w:t>
            </w:r>
          </w:p>
        </w:tc>
        <w:tc>
          <w:tcPr>
            <w:tcW w:w="1200" w:type="dxa"/>
            <w:noWrap w:val="0"/>
            <w:vAlign w:val="center"/>
          </w:tcPr>
          <w:p w14:paraId="2DC60B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农业农村部</w:t>
            </w:r>
          </w:p>
        </w:tc>
        <w:tc>
          <w:tcPr>
            <w:tcW w:w="960" w:type="dxa"/>
            <w:noWrap w:val="0"/>
            <w:vAlign w:val="center"/>
          </w:tcPr>
          <w:p w14:paraId="327D796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01B1F5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122538DB">
            <w:pPr>
              <w:spacing w:before="93" w:beforeLines="30" w:after="93" w:afterLines="30" w:line="280" w:lineRule="exact"/>
              <w:rPr>
                <w:kern w:val="0"/>
                <w:szCs w:val="21"/>
              </w:rPr>
            </w:pPr>
            <w:r>
              <w:rPr>
                <w:rFonts w:eastAsia="黑体"/>
                <w:kern w:val="0"/>
                <w:szCs w:val="21"/>
              </w:rPr>
              <w:t>《执业兽医和乡村兽医管理办法》第三十二条第四项</w:t>
            </w:r>
            <w:r>
              <w:rPr>
                <w:kern w:val="0"/>
                <w:szCs w:val="21"/>
              </w:rPr>
              <w:t xml:space="preserve">  违反本办法规定，执业兽医在动物诊疗活动中有下列行为之一的，由县级以上地方人民政府农业农村主管部门责令限期改正，处一千元以上五千元以下罚款：</w:t>
            </w:r>
          </w:p>
          <w:p w14:paraId="04554742">
            <w:pPr>
              <w:spacing w:before="93" w:beforeLines="30" w:after="93" w:afterLines="30"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（四）伪造诊断结果，出具虚假动物诊疗证明文件的。</w:t>
            </w:r>
          </w:p>
        </w:tc>
        <w:tc>
          <w:tcPr>
            <w:tcW w:w="667" w:type="dxa"/>
            <w:noWrap w:val="0"/>
            <w:vAlign w:val="top"/>
          </w:tcPr>
          <w:p w14:paraId="7E3A2A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861D9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5" w:hRule="atLeast"/>
          <w:jc w:val="center"/>
        </w:trPr>
        <w:tc>
          <w:tcPr>
            <w:tcW w:w="903" w:type="dxa"/>
            <w:noWrap w:val="0"/>
            <w:vAlign w:val="center"/>
          </w:tcPr>
          <w:p w14:paraId="2DA42078">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196</w:t>
            </w:r>
          </w:p>
        </w:tc>
        <w:tc>
          <w:tcPr>
            <w:tcW w:w="1923" w:type="dxa"/>
            <w:noWrap w:val="0"/>
            <w:vAlign w:val="center"/>
          </w:tcPr>
          <w:p w14:paraId="77F516BE">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乡村兽医不按照备案规定区域从事动物诊疗活动</w:t>
            </w:r>
          </w:p>
        </w:tc>
        <w:tc>
          <w:tcPr>
            <w:tcW w:w="1708" w:type="dxa"/>
            <w:noWrap w:val="0"/>
            <w:vAlign w:val="center"/>
          </w:tcPr>
          <w:p w14:paraId="29A496DB">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《执业兽医和乡村兽医管理办法》</w:t>
            </w:r>
          </w:p>
        </w:tc>
        <w:tc>
          <w:tcPr>
            <w:tcW w:w="1200" w:type="dxa"/>
            <w:noWrap w:val="0"/>
            <w:vAlign w:val="center"/>
          </w:tcPr>
          <w:p w14:paraId="6AB162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农业农村部</w:t>
            </w:r>
          </w:p>
        </w:tc>
        <w:tc>
          <w:tcPr>
            <w:tcW w:w="960" w:type="dxa"/>
            <w:noWrap w:val="0"/>
            <w:vAlign w:val="center"/>
          </w:tcPr>
          <w:p w14:paraId="78336E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18A5E7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5DEEDC86">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《执业兽医和乡村兽医管理办法》第三十三条</w:t>
            </w:r>
            <w:r>
              <w:rPr>
                <w:rFonts w:hint="eastAsia" w:eastAsia="黑体"/>
                <w:kern w:val="0"/>
                <w:szCs w:val="21"/>
                <w:lang w:val="en-US" w:eastAsia="zh-CN"/>
              </w:rPr>
              <w:t xml:space="preserve"> </w:t>
            </w:r>
            <w:r>
              <w:rPr>
                <w:rFonts w:eastAsia="黑体"/>
                <w:kern w:val="0"/>
                <w:szCs w:val="21"/>
              </w:rPr>
              <w:t> </w:t>
            </w:r>
            <w:r>
              <w:rPr>
                <w:kern w:val="0"/>
                <w:szCs w:val="21"/>
              </w:rPr>
              <w:t> 违反本办法规定，乡村兽医不按照备案规定区域从事动物诊疗活动的，由县级以上地方人民政府农业农村主管部门责令限期改正，处一千元以上五千元以下罚款。</w:t>
            </w:r>
          </w:p>
        </w:tc>
        <w:tc>
          <w:tcPr>
            <w:tcW w:w="667" w:type="dxa"/>
            <w:noWrap w:val="0"/>
            <w:vAlign w:val="top"/>
          </w:tcPr>
          <w:p w14:paraId="2CB352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F4DE7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35" w:hRule="atLeast"/>
          <w:jc w:val="center"/>
        </w:trPr>
        <w:tc>
          <w:tcPr>
            <w:tcW w:w="903" w:type="dxa"/>
            <w:noWrap w:val="0"/>
            <w:vAlign w:val="center"/>
          </w:tcPr>
          <w:p w14:paraId="0CEDD18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197</w:t>
            </w:r>
          </w:p>
        </w:tc>
        <w:tc>
          <w:tcPr>
            <w:tcW w:w="1923" w:type="dxa"/>
            <w:noWrap w:val="0"/>
            <w:vAlign w:val="center"/>
          </w:tcPr>
          <w:p w14:paraId="25340926">
            <w:pPr>
              <w:spacing w:line="280" w:lineRule="exact"/>
              <w:jc w:val="left"/>
              <w:rPr>
                <w:rFonts w:hint="eastAsia" w:ascii="宋体" w:hAnsi="宋体" w:eastAsia="宋体" w:cs="宋体"/>
                <w:kern w:val="0"/>
                <w:szCs w:val="21"/>
              </w:rPr>
            </w:pPr>
            <w:r>
              <w:rPr>
                <w:rFonts w:hint="eastAsia" w:ascii="宋体" w:hAnsi="宋体" w:eastAsia="宋体" w:cs="宋体"/>
                <w:kern w:val="0"/>
                <w:szCs w:val="21"/>
              </w:rPr>
              <w:t>从事动物收购贩运的单位和个人未建立收购贩运台账；</w:t>
            </w:r>
          </w:p>
          <w:p w14:paraId="6A0126F4">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从事动物收购贩运的单位和个人未真实记录动物品种、数量、来源、免疫、检疫合格证明编号、畜禽标识及运输、销售等信息</w:t>
            </w:r>
          </w:p>
        </w:tc>
        <w:tc>
          <w:tcPr>
            <w:tcW w:w="1708" w:type="dxa"/>
            <w:noWrap w:val="0"/>
            <w:vAlign w:val="center"/>
          </w:tcPr>
          <w:p w14:paraId="03697DEB">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《四川省&lt;中华人民共和国动物防疫法&gt;实施办法》</w:t>
            </w:r>
          </w:p>
        </w:tc>
        <w:tc>
          <w:tcPr>
            <w:tcW w:w="1200" w:type="dxa"/>
            <w:noWrap w:val="0"/>
            <w:vAlign w:val="center"/>
          </w:tcPr>
          <w:p w14:paraId="44189E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52FB56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1999年6月1日</w:t>
            </w:r>
          </w:p>
        </w:tc>
        <w:tc>
          <w:tcPr>
            <w:tcW w:w="1125" w:type="dxa"/>
            <w:noWrap w:val="0"/>
            <w:vAlign w:val="center"/>
          </w:tcPr>
          <w:p w14:paraId="622513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49FEEA14">
            <w:pPr>
              <w:spacing w:line="280" w:lineRule="exact"/>
              <w:rPr>
                <w:kern w:val="0"/>
                <w:szCs w:val="21"/>
              </w:rPr>
            </w:pPr>
            <w:r>
              <w:rPr>
                <w:rFonts w:eastAsia="黑体"/>
                <w:kern w:val="0"/>
                <w:szCs w:val="21"/>
              </w:rPr>
              <w:t>《四川省&lt;中华人民共和国动物防疫法&gt;实施办法》第三十五条</w:t>
            </w:r>
            <w:r>
              <w:rPr>
                <w:rFonts w:hint="eastAsia" w:eastAsia="黑体"/>
                <w:kern w:val="0"/>
                <w:szCs w:val="21"/>
                <w:lang w:val="en-US" w:eastAsia="zh-CN"/>
              </w:rPr>
              <w:t xml:space="preserve"> </w:t>
            </w:r>
            <w:r>
              <w:rPr>
                <w:kern w:val="0"/>
                <w:szCs w:val="21"/>
              </w:rPr>
              <w:t xml:space="preserve"> 违反本实施办法第十三条第（三）项规定的，由动物卫生监督机构责令整改；拒不整改的，可处五百元以上二千元以下罚款。</w:t>
            </w:r>
          </w:p>
          <w:p w14:paraId="00E72E5A">
            <w:pPr>
              <w:spacing w:line="280" w:lineRule="exact"/>
              <w:rPr>
                <w:kern w:val="0"/>
                <w:szCs w:val="21"/>
              </w:rPr>
            </w:pPr>
            <w:r>
              <w:rPr>
                <w:kern w:val="0"/>
                <w:szCs w:val="21"/>
              </w:rPr>
              <w:t>附：</w:t>
            </w:r>
            <w:r>
              <w:rPr>
                <w:rFonts w:eastAsia="黑体"/>
                <w:kern w:val="0"/>
                <w:szCs w:val="21"/>
              </w:rPr>
              <w:t>《四川省&lt;中华人民共和国动物防疫法&gt;实施办法》第十三条第三项</w:t>
            </w:r>
            <w:r>
              <w:rPr>
                <w:rFonts w:hint="eastAsia" w:eastAsia="黑体"/>
                <w:kern w:val="0"/>
                <w:szCs w:val="21"/>
                <w:lang w:val="en-US" w:eastAsia="zh-CN"/>
              </w:rPr>
              <w:t xml:space="preserve"> </w:t>
            </w:r>
            <w:r>
              <w:rPr>
                <w:rFonts w:eastAsia="黑体"/>
                <w:kern w:val="0"/>
                <w:szCs w:val="21"/>
              </w:rPr>
              <w:t xml:space="preserve"> </w:t>
            </w:r>
            <w:r>
              <w:rPr>
                <w:kern w:val="0"/>
                <w:szCs w:val="21"/>
              </w:rPr>
              <w:t>从事动物收购贩运的单位和个人应当在所在地县级动物卫生监督执法机构进行备案，并遵守以下规定：</w:t>
            </w:r>
          </w:p>
          <w:p w14:paraId="25B1BC90">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（三）建立收购贩运台账，真实记录动物品种、数量、来源、免疫、检疫合格证明编号、畜禽标识及运输、销售等信息。</w:t>
            </w:r>
          </w:p>
        </w:tc>
        <w:tc>
          <w:tcPr>
            <w:tcW w:w="667" w:type="dxa"/>
            <w:noWrap w:val="0"/>
            <w:vAlign w:val="top"/>
          </w:tcPr>
          <w:p w14:paraId="30648F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5761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0" w:hRule="atLeast"/>
          <w:jc w:val="center"/>
        </w:trPr>
        <w:tc>
          <w:tcPr>
            <w:tcW w:w="903" w:type="dxa"/>
            <w:noWrap w:val="0"/>
            <w:vAlign w:val="center"/>
          </w:tcPr>
          <w:p w14:paraId="13C2922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198</w:t>
            </w:r>
          </w:p>
        </w:tc>
        <w:tc>
          <w:tcPr>
            <w:tcW w:w="1923" w:type="dxa"/>
            <w:noWrap w:val="0"/>
            <w:vAlign w:val="center"/>
          </w:tcPr>
          <w:p w14:paraId="51C0B72A">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遗（丢）弃封锁疫区内与所发生动物疫病有关的，或者疫区内易感染的，或者依法应当检疫而未经检疫或检疫不合格的，或者染疫或者疑似染疫的，或者病死或死因不明的动物和动物产品</w:t>
            </w:r>
          </w:p>
        </w:tc>
        <w:tc>
          <w:tcPr>
            <w:tcW w:w="1708" w:type="dxa"/>
            <w:noWrap w:val="0"/>
            <w:vAlign w:val="center"/>
          </w:tcPr>
          <w:p w14:paraId="6163A4D7">
            <w:pPr>
              <w:numPr>
                <w:ilvl w:val="0"/>
                <w:numId w:val="0"/>
              </w:num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《四川省&lt;中华人民共和国动物防疫法&gt;实施办法》</w:t>
            </w:r>
          </w:p>
        </w:tc>
        <w:tc>
          <w:tcPr>
            <w:tcW w:w="1200" w:type="dxa"/>
            <w:noWrap w:val="0"/>
            <w:vAlign w:val="center"/>
          </w:tcPr>
          <w:p w14:paraId="21F54C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0488E6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1999年6月1日</w:t>
            </w:r>
          </w:p>
        </w:tc>
        <w:tc>
          <w:tcPr>
            <w:tcW w:w="1125" w:type="dxa"/>
            <w:noWrap w:val="0"/>
            <w:vAlign w:val="center"/>
          </w:tcPr>
          <w:p w14:paraId="0D17D7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2B8C5495">
            <w:pPr>
              <w:spacing w:line="280" w:lineRule="exact"/>
              <w:rPr>
                <w:kern w:val="0"/>
                <w:szCs w:val="21"/>
              </w:rPr>
            </w:pPr>
            <w:r>
              <w:rPr>
                <w:rFonts w:eastAsia="黑体"/>
                <w:kern w:val="0"/>
                <w:szCs w:val="21"/>
              </w:rPr>
              <w:t>《四川省&lt;中华人民共和国动物防疫法&gt;实施办法》第三十六条</w:t>
            </w:r>
            <w:r>
              <w:rPr>
                <w:rFonts w:hint="eastAsia" w:eastAsia="黑体"/>
                <w:kern w:val="0"/>
                <w:szCs w:val="21"/>
                <w:lang w:val="en-US" w:eastAsia="zh-CN"/>
              </w:rPr>
              <w:t xml:space="preserve">  </w:t>
            </w:r>
            <w:r>
              <w:rPr>
                <w:kern w:val="0"/>
                <w:szCs w:val="21"/>
              </w:rPr>
              <w:t>遗（丢）弃本实施办法第十五条所列动物或者动物产品的，由动物卫生监督机构责令无害化处理，所需处理费用由违法行为人承担，可处三千元以下罚款。</w:t>
            </w:r>
          </w:p>
          <w:p w14:paraId="75899EC8">
            <w:pPr>
              <w:spacing w:line="280" w:lineRule="exact"/>
              <w:rPr>
                <w:kern w:val="0"/>
                <w:szCs w:val="21"/>
              </w:rPr>
            </w:pPr>
            <w:r>
              <w:rPr>
                <w:kern w:val="0"/>
                <w:szCs w:val="21"/>
              </w:rPr>
              <w:t>附：</w:t>
            </w:r>
            <w:r>
              <w:rPr>
                <w:rFonts w:eastAsia="黑体"/>
                <w:kern w:val="0"/>
                <w:szCs w:val="21"/>
              </w:rPr>
              <w:t>《四川省&lt;中华人民共和国动物防疫法&gt;实施办法》第十五条</w:t>
            </w:r>
            <w:r>
              <w:rPr>
                <w:rFonts w:hint="eastAsia" w:eastAsia="黑体"/>
                <w:kern w:val="0"/>
                <w:szCs w:val="21"/>
                <w:lang w:val="en-US" w:eastAsia="zh-CN"/>
              </w:rPr>
              <w:t xml:space="preserve">  </w:t>
            </w:r>
            <w:r>
              <w:rPr>
                <w:kern w:val="0"/>
                <w:szCs w:val="21"/>
              </w:rPr>
              <w:t>禁止屠宰、经营、运输、遗弃下列动物和生产、经营、加工、贮藏、运输、丢弃下列动物产品：</w:t>
            </w:r>
            <w:r>
              <w:rPr>
                <w:kern w:val="0"/>
                <w:szCs w:val="21"/>
              </w:rPr>
              <w:br w:type="textWrapping"/>
            </w:r>
            <w:r>
              <w:rPr>
                <w:kern w:val="0"/>
                <w:szCs w:val="21"/>
              </w:rPr>
              <w:t>（一）封锁疫区内与所发生动物疫病有关的；</w:t>
            </w:r>
            <w:r>
              <w:rPr>
                <w:kern w:val="0"/>
                <w:szCs w:val="21"/>
              </w:rPr>
              <w:br w:type="textWrapping"/>
            </w:r>
            <w:r>
              <w:rPr>
                <w:kern w:val="0"/>
                <w:szCs w:val="21"/>
              </w:rPr>
              <w:t>（二）疫区内易感染的；</w:t>
            </w:r>
          </w:p>
          <w:p w14:paraId="29D59459">
            <w:pPr>
              <w:numPr>
                <w:ilvl w:val="0"/>
                <w:numId w:val="3"/>
              </w:numPr>
              <w:spacing w:line="280" w:lineRule="exact"/>
              <w:rPr>
                <w:kern w:val="0"/>
                <w:szCs w:val="21"/>
              </w:rPr>
            </w:pPr>
            <w:r>
              <w:rPr>
                <w:kern w:val="0"/>
                <w:szCs w:val="21"/>
              </w:rPr>
              <w:t>依法应当检疫而未经检疫或者检疫不合格的；</w:t>
            </w:r>
          </w:p>
          <w:p w14:paraId="61D64519">
            <w:pPr>
              <w:numPr>
                <w:ilvl w:val="0"/>
                <w:numId w:val="3"/>
              </w:num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染疫或者疑似染疫的；</w:t>
            </w:r>
            <w:r>
              <w:rPr>
                <w:kern w:val="0"/>
                <w:szCs w:val="21"/>
              </w:rPr>
              <w:br w:type="textWrapping"/>
            </w:r>
            <w:r>
              <w:rPr>
                <w:kern w:val="0"/>
                <w:szCs w:val="21"/>
              </w:rPr>
              <w:t>（五）病死或者死因不明的。</w:t>
            </w:r>
          </w:p>
        </w:tc>
        <w:tc>
          <w:tcPr>
            <w:tcW w:w="667" w:type="dxa"/>
            <w:noWrap w:val="0"/>
            <w:vAlign w:val="top"/>
          </w:tcPr>
          <w:p w14:paraId="60461D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7B93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5" w:hRule="atLeast"/>
          <w:jc w:val="center"/>
        </w:trPr>
        <w:tc>
          <w:tcPr>
            <w:tcW w:w="903" w:type="dxa"/>
            <w:noWrap w:val="0"/>
            <w:vAlign w:val="center"/>
          </w:tcPr>
          <w:p w14:paraId="315740DF">
            <w:pPr>
              <w:keepNext w:val="0"/>
              <w:keepLines w:val="0"/>
              <w:pageBreakBefore w:val="0"/>
              <w:widowControl w:val="0"/>
              <w:kinsoku/>
              <w:wordWrap/>
              <w:overflowPunct/>
              <w:topLinePunct w:val="0"/>
              <w:autoSpaceDE/>
              <w:autoSpaceDN/>
              <w:bidi w:val="0"/>
              <w:spacing w:beforeAutospacing="0" w:afterAutospacing="0" w:line="280" w:lineRule="exact"/>
              <w:ind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szCs w:val="21"/>
                <w:lang w:val="en-US" w:eastAsia="zh-CN"/>
              </w:rPr>
              <w:t>199</w:t>
            </w:r>
          </w:p>
        </w:tc>
        <w:tc>
          <w:tcPr>
            <w:tcW w:w="1923" w:type="dxa"/>
            <w:noWrap w:val="0"/>
            <w:vAlign w:val="center"/>
          </w:tcPr>
          <w:p w14:paraId="471E98A4">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宋体" w:hAnsi="宋体" w:eastAsia="宋体" w:cs="宋体"/>
                <w:kern w:val="0"/>
                <w:szCs w:val="21"/>
              </w:rPr>
            </w:pPr>
            <w:r>
              <w:rPr>
                <w:rFonts w:hint="eastAsia" w:ascii="宋体" w:hAnsi="宋体" w:eastAsia="宋体" w:cs="宋体"/>
                <w:kern w:val="0"/>
                <w:szCs w:val="21"/>
              </w:rPr>
              <w:t>动物屠宰厂（场）分割的动物产品的包装不具备加施动物检疫标志的条件；</w:t>
            </w:r>
          </w:p>
          <w:p w14:paraId="15536809">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动物屠宰厂（场）不为动物检疫提供必要的场所和条件</w:t>
            </w:r>
          </w:p>
        </w:tc>
        <w:tc>
          <w:tcPr>
            <w:tcW w:w="1708" w:type="dxa"/>
            <w:noWrap w:val="0"/>
            <w:vAlign w:val="center"/>
          </w:tcPr>
          <w:p w14:paraId="4DDB9EE9">
            <w:pPr>
              <w:numPr>
                <w:ilvl w:val="0"/>
                <w:numId w:val="0"/>
              </w:num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《四川省&lt;中华人民共和国动物防疫法&gt;实施办法》</w:t>
            </w:r>
          </w:p>
        </w:tc>
        <w:tc>
          <w:tcPr>
            <w:tcW w:w="1200" w:type="dxa"/>
            <w:noWrap w:val="0"/>
            <w:vAlign w:val="center"/>
          </w:tcPr>
          <w:p w14:paraId="423102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71E2E5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1999年6月1日</w:t>
            </w:r>
          </w:p>
        </w:tc>
        <w:tc>
          <w:tcPr>
            <w:tcW w:w="1125" w:type="dxa"/>
            <w:noWrap w:val="0"/>
            <w:vAlign w:val="center"/>
          </w:tcPr>
          <w:p w14:paraId="531E8A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159E7016">
            <w:pPr>
              <w:spacing w:line="280" w:lineRule="exact"/>
              <w:rPr>
                <w:kern w:val="0"/>
                <w:szCs w:val="21"/>
              </w:rPr>
            </w:pPr>
            <w:r>
              <w:rPr>
                <w:rFonts w:eastAsia="黑体"/>
                <w:kern w:val="0"/>
                <w:szCs w:val="21"/>
              </w:rPr>
              <w:t>《四川省&lt;中华人民共和国动物防疫法&gt;实施办法》第三十七条</w:t>
            </w:r>
            <w:r>
              <w:rPr>
                <w:rFonts w:hint="eastAsia" w:eastAsia="黑体"/>
                <w:kern w:val="0"/>
                <w:szCs w:val="21"/>
                <w:lang w:val="en-US" w:eastAsia="zh-CN"/>
              </w:rPr>
              <w:t xml:space="preserve">  </w:t>
            </w:r>
            <w:r>
              <w:rPr>
                <w:kern w:val="0"/>
                <w:szCs w:val="21"/>
              </w:rPr>
              <w:t>违反本实施办法第二十五条第（二）、（三）项规定的，由动物卫生监督机构责令整改；拒不整改的，可处三千元以上五千元以下罚款。</w:t>
            </w:r>
          </w:p>
          <w:p w14:paraId="429C38D2">
            <w:pPr>
              <w:spacing w:line="280" w:lineRule="exact"/>
              <w:rPr>
                <w:kern w:val="0"/>
                <w:szCs w:val="21"/>
              </w:rPr>
            </w:pPr>
            <w:r>
              <w:rPr>
                <w:kern w:val="0"/>
                <w:szCs w:val="21"/>
              </w:rPr>
              <w:t>附：</w:t>
            </w:r>
            <w:r>
              <w:rPr>
                <w:rFonts w:eastAsia="黑体"/>
                <w:kern w:val="0"/>
                <w:szCs w:val="21"/>
              </w:rPr>
              <w:t>《四川省&lt;中华人民共和国动物防疫法&gt;实施办法》第二十五条第二、三项</w:t>
            </w:r>
            <w:r>
              <w:rPr>
                <w:rFonts w:hint="eastAsia" w:eastAsia="黑体"/>
                <w:kern w:val="0"/>
                <w:szCs w:val="21"/>
                <w:lang w:val="en-US" w:eastAsia="zh-CN"/>
              </w:rPr>
              <w:t xml:space="preserve">  </w:t>
            </w:r>
            <w:r>
              <w:rPr>
                <w:kern w:val="0"/>
                <w:szCs w:val="21"/>
              </w:rPr>
              <w:t>动物屠宰厂（场）应当遵守以下规定：</w:t>
            </w:r>
          </w:p>
          <w:p w14:paraId="2D5EA5E5">
            <w:pPr>
              <w:numPr>
                <w:ilvl w:val="0"/>
                <w:numId w:val="4"/>
              </w:numPr>
              <w:spacing w:line="280" w:lineRule="exact"/>
              <w:rPr>
                <w:kern w:val="0"/>
                <w:szCs w:val="21"/>
              </w:rPr>
            </w:pPr>
            <w:r>
              <w:rPr>
                <w:kern w:val="0"/>
                <w:szCs w:val="21"/>
              </w:rPr>
              <w:t>分割的动物产品的包装具备加施动物检疫标志的条件；</w:t>
            </w:r>
          </w:p>
          <w:p w14:paraId="03AD82A0">
            <w:pPr>
              <w:numPr>
                <w:ilvl w:val="0"/>
                <w:numId w:val="4"/>
              </w:num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为动物检疫提供必要的场所和条件；</w:t>
            </w:r>
          </w:p>
        </w:tc>
        <w:tc>
          <w:tcPr>
            <w:tcW w:w="667" w:type="dxa"/>
            <w:noWrap w:val="0"/>
            <w:vAlign w:val="top"/>
          </w:tcPr>
          <w:p w14:paraId="1F9AA9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CA60F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5" w:hRule="atLeast"/>
          <w:jc w:val="center"/>
        </w:trPr>
        <w:tc>
          <w:tcPr>
            <w:tcW w:w="903" w:type="dxa"/>
            <w:noWrap w:val="0"/>
            <w:vAlign w:val="center"/>
          </w:tcPr>
          <w:p w14:paraId="0DA9A6A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2"/>
                <w:sz w:val="22"/>
                <w:szCs w:val="22"/>
                <w:u w:val="none"/>
                <w:lang w:val="en-US" w:eastAsia="zh-CN" w:bidi="ar-SA"/>
              </w:rPr>
              <w:t>200</w:t>
            </w:r>
          </w:p>
        </w:tc>
        <w:tc>
          <w:tcPr>
            <w:tcW w:w="1923" w:type="dxa"/>
            <w:noWrap w:val="0"/>
            <w:vAlign w:val="center"/>
          </w:tcPr>
          <w:p w14:paraId="4716D6D6">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跨省输入动物及动物产品，未经指定通道进入，或者未向省人民政府批准设立的公路动物卫生监督检查站或者动物卫生监督机构按规定设立的检疫申报点申报检疫</w:t>
            </w:r>
          </w:p>
        </w:tc>
        <w:tc>
          <w:tcPr>
            <w:tcW w:w="1708" w:type="dxa"/>
            <w:noWrap w:val="0"/>
            <w:vAlign w:val="center"/>
          </w:tcPr>
          <w:p w14:paraId="4F940EE2">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《四川省&lt;中华人民共和国动物防疫法&gt;实施办法》</w:t>
            </w:r>
          </w:p>
        </w:tc>
        <w:tc>
          <w:tcPr>
            <w:tcW w:w="1200" w:type="dxa"/>
            <w:noWrap w:val="0"/>
            <w:vAlign w:val="center"/>
          </w:tcPr>
          <w:p w14:paraId="3641B9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61F7D3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1999年6月1日</w:t>
            </w:r>
          </w:p>
        </w:tc>
        <w:tc>
          <w:tcPr>
            <w:tcW w:w="1125" w:type="dxa"/>
            <w:noWrap w:val="0"/>
            <w:vAlign w:val="center"/>
          </w:tcPr>
          <w:p w14:paraId="3CD778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1A3A0FA3">
            <w:pPr>
              <w:spacing w:line="280" w:lineRule="exact"/>
              <w:rPr>
                <w:kern w:val="0"/>
                <w:szCs w:val="21"/>
              </w:rPr>
            </w:pPr>
            <w:r>
              <w:rPr>
                <w:rFonts w:eastAsia="黑体"/>
                <w:kern w:val="0"/>
                <w:szCs w:val="21"/>
              </w:rPr>
              <w:t>《四川省&lt;中华人民共和国动物防疫法&gt;实施办法》第三十八条</w:t>
            </w:r>
            <w:r>
              <w:rPr>
                <w:rFonts w:hint="eastAsia" w:eastAsia="黑体"/>
                <w:kern w:val="0"/>
                <w:szCs w:val="21"/>
                <w:lang w:val="en-US" w:eastAsia="zh-CN"/>
              </w:rPr>
              <w:t xml:space="preserve">  </w:t>
            </w:r>
            <w:r>
              <w:rPr>
                <w:kern w:val="0"/>
                <w:szCs w:val="21"/>
              </w:rPr>
              <w:t>违反本实施办法第二十八条第一款规定的，由动物卫生监督机构对货主给予警告，可处五百元以上二千元以下罚款。</w:t>
            </w:r>
          </w:p>
          <w:p w14:paraId="39A917D3">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附：</w:t>
            </w:r>
            <w:r>
              <w:rPr>
                <w:rFonts w:eastAsia="黑体"/>
                <w:kern w:val="0"/>
                <w:szCs w:val="21"/>
              </w:rPr>
              <w:t>《四川省&lt;中华人民共和国动物防疫法&gt;实施办法》第二十八条第一款</w:t>
            </w:r>
            <w:r>
              <w:rPr>
                <w:rFonts w:hint="eastAsia" w:eastAsia="黑体"/>
                <w:kern w:val="0"/>
                <w:szCs w:val="21"/>
                <w:lang w:val="en-US" w:eastAsia="zh-CN"/>
              </w:rPr>
              <w:t xml:space="preserve">  </w:t>
            </w:r>
            <w:r>
              <w:rPr>
                <w:kern w:val="0"/>
                <w:szCs w:val="21"/>
              </w:rPr>
              <w:t>跨省输入动物及动物产品，应当经指定通道进入，并向省人民政府批准设立的公路动物卫生监督检查站或者动物卫生监督机构按规定设立的检疫申报点申报检疫。</w:t>
            </w:r>
          </w:p>
        </w:tc>
        <w:tc>
          <w:tcPr>
            <w:tcW w:w="667" w:type="dxa"/>
            <w:noWrap w:val="0"/>
            <w:vAlign w:val="top"/>
          </w:tcPr>
          <w:p w14:paraId="19C331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1240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85" w:hRule="atLeast"/>
          <w:jc w:val="center"/>
        </w:trPr>
        <w:tc>
          <w:tcPr>
            <w:tcW w:w="903" w:type="dxa"/>
            <w:noWrap w:val="0"/>
            <w:vAlign w:val="center"/>
          </w:tcPr>
          <w:p w14:paraId="1604BA68">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201</w:t>
            </w:r>
          </w:p>
        </w:tc>
        <w:tc>
          <w:tcPr>
            <w:tcW w:w="1923" w:type="dxa"/>
            <w:noWrap w:val="0"/>
            <w:vAlign w:val="center"/>
          </w:tcPr>
          <w:p w14:paraId="781FD4DE">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跨省输入继续饲养的动物抵达目的地后，货主未进行隔离饲养观察，或者未在二十四小时内报告当地乡镇畜牧兽医站；或者隔离饲养观察期未满就混群饲养</w:t>
            </w:r>
          </w:p>
        </w:tc>
        <w:tc>
          <w:tcPr>
            <w:tcW w:w="1708" w:type="dxa"/>
            <w:noWrap w:val="0"/>
            <w:vAlign w:val="center"/>
          </w:tcPr>
          <w:p w14:paraId="31F5A5A7">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《四川省&lt;中华人民共和国动物防疫法&gt;实施办法》</w:t>
            </w:r>
          </w:p>
        </w:tc>
        <w:tc>
          <w:tcPr>
            <w:tcW w:w="1200" w:type="dxa"/>
            <w:noWrap w:val="0"/>
            <w:vAlign w:val="center"/>
          </w:tcPr>
          <w:p w14:paraId="490217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02CCDA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1999年6月1日</w:t>
            </w:r>
          </w:p>
        </w:tc>
        <w:tc>
          <w:tcPr>
            <w:tcW w:w="1125" w:type="dxa"/>
            <w:noWrap w:val="0"/>
            <w:vAlign w:val="center"/>
          </w:tcPr>
          <w:p w14:paraId="51136E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519B6EC8">
            <w:pPr>
              <w:spacing w:line="280" w:lineRule="exact"/>
              <w:rPr>
                <w:kern w:val="0"/>
                <w:szCs w:val="21"/>
              </w:rPr>
            </w:pPr>
            <w:r>
              <w:rPr>
                <w:rFonts w:eastAsia="黑体"/>
                <w:kern w:val="0"/>
                <w:szCs w:val="21"/>
              </w:rPr>
              <w:t>《四川省&lt;中华人民共和国动物防疫法&gt;实施办法》第三十九条</w:t>
            </w:r>
            <w:r>
              <w:rPr>
                <w:rFonts w:hint="eastAsia" w:eastAsia="黑体"/>
                <w:kern w:val="0"/>
                <w:szCs w:val="21"/>
                <w:lang w:val="en-US" w:eastAsia="zh-CN"/>
              </w:rPr>
              <w:t xml:space="preserve">  </w:t>
            </w:r>
            <w:r>
              <w:rPr>
                <w:kern w:val="0"/>
                <w:szCs w:val="21"/>
              </w:rPr>
              <w:t>违反本实施办法第二十九条规定的，由动物卫生监督机构对货主给予警告，责令改正，处二千元以上一万元以下罚款；情节严重的，处一万元以上三万元以下罚款。</w:t>
            </w:r>
          </w:p>
          <w:p w14:paraId="382F0284">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附：</w:t>
            </w:r>
            <w:r>
              <w:rPr>
                <w:rFonts w:eastAsia="黑体"/>
                <w:kern w:val="0"/>
                <w:szCs w:val="21"/>
              </w:rPr>
              <w:t>《四川省&lt;中华人民共和国动物防疫法&gt;实施办法》第二十九条</w:t>
            </w:r>
            <w:r>
              <w:rPr>
                <w:rFonts w:hint="eastAsia" w:eastAsia="黑体"/>
                <w:kern w:val="0"/>
                <w:szCs w:val="21"/>
                <w:lang w:val="en-US" w:eastAsia="zh-CN"/>
              </w:rPr>
              <w:t xml:space="preserve">  </w:t>
            </w:r>
            <w:r>
              <w:rPr>
                <w:kern w:val="0"/>
                <w:szCs w:val="21"/>
              </w:rPr>
              <w:t>跨省输入继续饲养的动物抵达目的地后，货主应当进行隔离饲养观察，并在二十四小时内报告当地乡镇畜牧兽医站。隔离饲养观察期满后，动物无异常的方可混群饲养。</w:t>
            </w:r>
          </w:p>
        </w:tc>
        <w:tc>
          <w:tcPr>
            <w:tcW w:w="667" w:type="dxa"/>
            <w:noWrap w:val="0"/>
            <w:vAlign w:val="top"/>
          </w:tcPr>
          <w:p w14:paraId="6C0F03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4E5B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12A3C0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202</w:t>
            </w:r>
          </w:p>
        </w:tc>
        <w:tc>
          <w:tcPr>
            <w:tcW w:w="1923" w:type="dxa"/>
            <w:noWrap w:val="0"/>
            <w:vAlign w:val="center"/>
          </w:tcPr>
          <w:p w14:paraId="64A3D70F">
            <w:pPr>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乡村兽医从事动物诊疗和诊疗辅助活动违反有关动物诊疗操作技术规范</w:t>
            </w:r>
          </w:p>
        </w:tc>
        <w:tc>
          <w:tcPr>
            <w:tcW w:w="1708" w:type="dxa"/>
            <w:noWrap w:val="0"/>
            <w:vAlign w:val="center"/>
          </w:tcPr>
          <w:p w14:paraId="07D18E85">
            <w:pPr>
              <w:spacing w:line="25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《四川省&lt;中华人民共和国动物防疫法&gt;实施办法》</w:t>
            </w:r>
          </w:p>
        </w:tc>
        <w:tc>
          <w:tcPr>
            <w:tcW w:w="1200" w:type="dxa"/>
            <w:noWrap w:val="0"/>
            <w:vAlign w:val="center"/>
          </w:tcPr>
          <w:p w14:paraId="22D6EE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613822F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1999年6月1日</w:t>
            </w:r>
          </w:p>
        </w:tc>
        <w:tc>
          <w:tcPr>
            <w:tcW w:w="1125" w:type="dxa"/>
            <w:noWrap w:val="0"/>
            <w:vAlign w:val="center"/>
          </w:tcPr>
          <w:p w14:paraId="30197F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、责令停产停业、</w:t>
            </w:r>
            <w:r>
              <w:rPr>
                <w:rFonts w:hint="eastAsia" w:ascii="宋体" w:hAnsi="宋体" w:eastAsia="宋体" w:cs="宋体"/>
                <w:kern w:val="0"/>
                <w:sz w:val="21"/>
                <w:szCs w:val="21"/>
                <w:lang w:val="en-US" w:eastAsia="zh-CN"/>
              </w:rPr>
              <w:t>吊销许可证件</w:t>
            </w:r>
          </w:p>
        </w:tc>
        <w:tc>
          <w:tcPr>
            <w:tcW w:w="6454" w:type="dxa"/>
            <w:noWrap w:val="0"/>
            <w:vAlign w:val="center"/>
          </w:tcPr>
          <w:p w14:paraId="7E15B6B2">
            <w:pPr>
              <w:keepNext w:val="0"/>
              <w:keepLines w:val="0"/>
              <w:pageBreakBefore w:val="0"/>
              <w:widowControl w:val="0"/>
              <w:kinsoku/>
              <w:wordWrap/>
              <w:overflowPunct/>
              <w:topLinePunct w:val="0"/>
              <w:autoSpaceDE/>
              <w:autoSpaceDN/>
              <w:bidi w:val="0"/>
              <w:adjustRightInd/>
              <w:snapToGrid/>
              <w:spacing w:line="240" w:lineRule="exact"/>
              <w:textAlignment w:val="auto"/>
              <w:rPr>
                <w:kern w:val="0"/>
                <w:szCs w:val="21"/>
              </w:rPr>
            </w:pPr>
            <w:r>
              <w:rPr>
                <w:rFonts w:eastAsia="黑体"/>
                <w:kern w:val="0"/>
                <w:szCs w:val="21"/>
              </w:rPr>
              <w:t>《四川省&lt;中华人民共和国动物防疫法&gt;实施办法》第四十条</w:t>
            </w:r>
            <w:r>
              <w:rPr>
                <w:rFonts w:hint="eastAsia" w:eastAsia="黑体"/>
                <w:kern w:val="0"/>
                <w:szCs w:val="21"/>
                <w:lang w:val="en-US" w:eastAsia="zh-CN"/>
              </w:rPr>
              <w:t xml:space="preserve">  </w:t>
            </w:r>
            <w:r>
              <w:rPr>
                <w:kern w:val="0"/>
                <w:szCs w:val="21"/>
              </w:rPr>
              <w:t>乡村兽医违反本实施办法第三十一条第二款、第三十二条规定，不按规定区域从业或者违反有关动物诊疗操作技术规范，造成或者可能造成动物疫病传播、流行的，由动物卫生监督机构给予警告，责令暂停六个月以上一年以下动物诊疗服务活动；情节严重的，由原登记机关收回、注销乡村兽医登记证。</w:t>
            </w:r>
          </w:p>
          <w:p w14:paraId="2A914B2E">
            <w:pPr>
              <w:keepNext w:val="0"/>
              <w:keepLines w:val="0"/>
              <w:pageBreakBefore w:val="0"/>
              <w:widowControl w:val="0"/>
              <w:kinsoku/>
              <w:wordWrap/>
              <w:overflowPunct/>
              <w:topLinePunct w:val="0"/>
              <w:autoSpaceDE/>
              <w:autoSpaceDN/>
              <w:bidi w:val="0"/>
              <w:adjustRightInd/>
              <w:snapToGrid/>
              <w:spacing w:line="240" w:lineRule="exact"/>
              <w:textAlignment w:val="auto"/>
              <w:rPr>
                <w:kern w:val="0"/>
                <w:szCs w:val="21"/>
              </w:rPr>
            </w:pPr>
            <w:r>
              <w:rPr>
                <w:kern w:val="0"/>
                <w:szCs w:val="21"/>
              </w:rPr>
              <w:t>附：</w:t>
            </w:r>
            <w:r>
              <w:rPr>
                <w:rFonts w:eastAsia="黑体"/>
                <w:kern w:val="0"/>
                <w:szCs w:val="21"/>
              </w:rPr>
              <w:t>《四川省&lt;中华人民共和国动物防疫法&gt;实施办法》第三十一条第二款</w:t>
            </w:r>
            <w:r>
              <w:rPr>
                <w:rFonts w:hint="eastAsia" w:eastAsia="黑体"/>
                <w:kern w:val="0"/>
                <w:szCs w:val="21"/>
                <w:lang w:val="en-US" w:eastAsia="zh-CN"/>
              </w:rPr>
              <w:t xml:space="preserve">  </w:t>
            </w:r>
            <w:r>
              <w:rPr>
                <w:kern w:val="0"/>
                <w:szCs w:val="21"/>
              </w:rPr>
              <w:t>在乡村从事动物诊疗服务活动的人员，应当向当地县级兽医主管部门申请登记，取得乡村兽医登记证，并在规定的乡（镇）从事动物诊疗服务活动。</w:t>
            </w:r>
          </w:p>
          <w:p w14:paraId="7A6A3358">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《四川省&lt;中华人民共和国动物防疫法&gt;实施办法》第三十二条</w:t>
            </w:r>
            <w:r>
              <w:rPr>
                <w:rFonts w:hint="eastAsia" w:eastAsia="黑体"/>
                <w:kern w:val="0"/>
                <w:szCs w:val="21"/>
                <w:lang w:val="en-US" w:eastAsia="zh-CN"/>
              </w:rPr>
              <w:t xml:space="preserve">  </w:t>
            </w:r>
            <w:r>
              <w:rPr>
                <w:kern w:val="0"/>
                <w:szCs w:val="21"/>
              </w:rPr>
              <w:t>从事动物诊疗和诊疗辅助活动，应当遵守有关动物诊疗的操作技术规范，使用符合国家规定的兽药和兽医器械，禁止使用人用药品。</w:t>
            </w:r>
          </w:p>
        </w:tc>
        <w:tc>
          <w:tcPr>
            <w:tcW w:w="667" w:type="dxa"/>
            <w:noWrap w:val="0"/>
            <w:vAlign w:val="top"/>
          </w:tcPr>
          <w:p w14:paraId="096D3C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59FE3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0" w:hRule="atLeast"/>
          <w:jc w:val="center"/>
        </w:trPr>
        <w:tc>
          <w:tcPr>
            <w:tcW w:w="903" w:type="dxa"/>
            <w:noWrap w:val="0"/>
            <w:vAlign w:val="center"/>
          </w:tcPr>
          <w:p w14:paraId="215AD7B9">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203</w:t>
            </w:r>
          </w:p>
        </w:tc>
        <w:tc>
          <w:tcPr>
            <w:tcW w:w="1923" w:type="dxa"/>
            <w:noWrap w:val="0"/>
            <w:vAlign w:val="center"/>
          </w:tcPr>
          <w:p w14:paraId="2BCC29EC">
            <w:pPr>
              <w:spacing w:line="250" w:lineRule="exact"/>
              <w:jc w:val="both"/>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动物饲养场、动物隔离场所、动物屠宰加工场所以及动物和动物产品无害化处理场所变更单位名称或者法定代表人（负责人）未办理变更手续</w:t>
            </w:r>
          </w:p>
        </w:tc>
        <w:tc>
          <w:tcPr>
            <w:tcW w:w="1708" w:type="dxa"/>
            <w:noWrap w:val="0"/>
            <w:vAlign w:val="center"/>
          </w:tcPr>
          <w:p w14:paraId="58FFBB53">
            <w:pPr>
              <w:spacing w:line="25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《动物防疫条件审查办法》</w:t>
            </w:r>
          </w:p>
        </w:tc>
        <w:tc>
          <w:tcPr>
            <w:tcW w:w="1200" w:type="dxa"/>
            <w:noWrap w:val="0"/>
            <w:vAlign w:val="center"/>
          </w:tcPr>
          <w:p w14:paraId="41B7B6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农业农村部</w:t>
            </w:r>
          </w:p>
        </w:tc>
        <w:tc>
          <w:tcPr>
            <w:tcW w:w="960" w:type="dxa"/>
            <w:noWrap w:val="0"/>
            <w:vAlign w:val="center"/>
          </w:tcPr>
          <w:p w14:paraId="311518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0FEFEED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53D08A9B">
            <w:pPr>
              <w:keepNext w:val="0"/>
              <w:keepLines w:val="0"/>
              <w:pageBreakBefore w:val="0"/>
              <w:widowControl w:val="0"/>
              <w:kinsoku/>
              <w:wordWrap/>
              <w:overflowPunct/>
              <w:topLinePunct w:val="0"/>
              <w:autoSpaceDE/>
              <w:autoSpaceDN/>
              <w:bidi w:val="0"/>
              <w:adjustRightInd/>
              <w:snapToGrid/>
              <w:spacing w:line="240" w:lineRule="exact"/>
              <w:jc w:val="left"/>
              <w:textAlignment w:val="auto"/>
              <w:rPr>
                <w:kern w:val="0"/>
                <w:szCs w:val="21"/>
              </w:rPr>
            </w:pPr>
            <w:r>
              <w:rPr>
                <w:rFonts w:eastAsia="黑体"/>
                <w:kern w:val="0"/>
                <w:szCs w:val="21"/>
              </w:rPr>
              <w:t>《动物防疫条件审查办法》第二十六条 </w:t>
            </w:r>
            <w:r>
              <w:rPr>
                <w:kern w:val="0"/>
                <w:szCs w:val="21"/>
              </w:rPr>
              <w:t> 违反本办法规定，动物饲养场、动物隔离场所、动物屠宰加工场所以及动物和动物产品无害化处理场所变更单位名称或者法定代表人（负责人）未办理变更手续的，由县级以上地方人民政府农业农村主管部门责令限期改正；逾期不改正的，处一千元以上五千元以下罚款。</w:t>
            </w:r>
          </w:p>
          <w:p w14:paraId="61992364">
            <w:pPr>
              <w:keepNext w:val="0"/>
              <w:keepLines w:val="0"/>
              <w:pageBreakBefore w:val="0"/>
              <w:widowControl w:val="0"/>
              <w:kinsoku/>
              <w:wordWrap/>
              <w:overflowPunct/>
              <w:topLinePunct w:val="0"/>
              <w:autoSpaceDE/>
              <w:autoSpaceDN/>
              <w:bidi w:val="0"/>
              <w:adjustRightInd/>
              <w:snapToGrid/>
              <w:spacing w:line="240" w:lineRule="exact"/>
              <w:jc w:val="left"/>
              <w:textAlignment w:val="auto"/>
              <w:rPr>
                <w:kern w:val="0"/>
                <w:szCs w:val="21"/>
              </w:rPr>
            </w:pPr>
            <w:r>
              <w:rPr>
                <w:rFonts w:eastAsia="黑体"/>
                <w:kern w:val="0"/>
                <w:szCs w:val="21"/>
              </w:rPr>
              <w:t>《动物防疫条件审查办法》第二十条 </w:t>
            </w:r>
            <w:r>
              <w:rPr>
                <w:kern w:val="0"/>
                <w:szCs w:val="21"/>
              </w:rPr>
              <w:t> 取得动物防疫条件合格证后，变更场址或者经营范围的，应当重新申请办理，同时交回原动物防疫条件合格证，由原发证机关予以注销。</w:t>
            </w:r>
          </w:p>
          <w:p w14:paraId="1DBEF73C">
            <w:pPr>
              <w:keepNext w:val="0"/>
              <w:keepLines w:val="0"/>
              <w:pageBreakBefore w:val="0"/>
              <w:widowControl w:val="0"/>
              <w:kinsoku/>
              <w:wordWrap/>
              <w:overflowPunct/>
              <w:topLinePunct w:val="0"/>
              <w:autoSpaceDE/>
              <w:autoSpaceDN/>
              <w:bidi w:val="0"/>
              <w:adjustRightInd/>
              <w:snapToGrid/>
              <w:spacing w:line="240" w:lineRule="exact"/>
              <w:jc w:val="left"/>
              <w:textAlignment w:val="auto"/>
              <w:rPr>
                <w:spacing w:val="-6"/>
                <w:kern w:val="0"/>
                <w:szCs w:val="21"/>
              </w:rPr>
            </w:pPr>
            <w:r>
              <w:rPr>
                <w:spacing w:val="-6"/>
                <w:kern w:val="0"/>
                <w:szCs w:val="21"/>
              </w:rPr>
              <w:t>变更布局、设施设备和制度，可能引起动物防疫条件发生变化的，应当提前三十日向原发证机关报告。发证机关应当在十五日内完成审查，并将审查结果通知申请人。</w:t>
            </w:r>
          </w:p>
          <w:p w14:paraId="6880C33B">
            <w:pPr>
              <w:keepNext w:val="0"/>
              <w:keepLines w:val="0"/>
              <w:pageBreakBefore w:val="0"/>
              <w:widowControl w:val="0"/>
              <w:kinsoku/>
              <w:wordWrap/>
              <w:overflowPunct/>
              <w:topLinePunct w:val="0"/>
              <w:autoSpaceDE/>
              <w:autoSpaceDN/>
              <w:bidi w:val="0"/>
              <w:adjustRightInd/>
              <w:snapToGrid/>
              <w:spacing w:line="24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变更单位名称或者法定代表人（负责人）的，应当在变更后十五日内持有效证明申请变更动物防疫条件合格证。</w:t>
            </w:r>
          </w:p>
        </w:tc>
        <w:tc>
          <w:tcPr>
            <w:tcW w:w="667" w:type="dxa"/>
            <w:noWrap w:val="0"/>
            <w:vAlign w:val="top"/>
          </w:tcPr>
          <w:p w14:paraId="4254734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E7D7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50" w:hRule="atLeast"/>
          <w:jc w:val="center"/>
        </w:trPr>
        <w:tc>
          <w:tcPr>
            <w:tcW w:w="903" w:type="dxa"/>
            <w:noWrap w:val="0"/>
            <w:vAlign w:val="center"/>
          </w:tcPr>
          <w:p w14:paraId="35D3AF0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204</w:t>
            </w:r>
          </w:p>
        </w:tc>
        <w:tc>
          <w:tcPr>
            <w:tcW w:w="1923" w:type="dxa"/>
            <w:noWrap w:val="0"/>
            <w:vAlign w:val="center"/>
          </w:tcPr>
          <w:p w14:paraId="3FF17B44">
            <w:pPr>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运输用于继续饲养或者屠宰的畜禽到达目的地后，未向启运地动物卫生监督机构报告</w:t>
            </w:r>
          </w:p>
        </w:tc>
        <w:tc>
          <w:tcPr>
            <w:tcW w:w="1708" w:type="dxa"/>
            <w:noWrap w:val="0"/>
            <w:vAlign w:val="center"/>
          </w:tcPr>
          <w:p w14:paraId="0AFACB86">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《动物检疫管理办法》</w:t>
            </w:r>
          </w:p>
        </w:tc>
        <w:tc>
          <w:tcPr>
            <w:tcW w:w="1200" w:type="dxa"/>
            <w:noWrap w:val="0"/>
            <w:vAlign w:val="center"/>
          </w:tcPr>
          <w:p w14:paraId="3C5C4FE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农业农村部</w:t>
            </w:r>
          </w:p>
        </w:tc>
        <w:tc>
          <w:tcPr>
            <w:tcW w:w="960" w:type="dxa"/>
            <w:noWrap w:val="0"/>
            <w:vAlign w:val="center"/>
          </w:tcPr>
          <w:p w14:paraId="4E534E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553F2C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177F7216">
            <w:pPr>
              <w:keepNext w:val="0"/>
              <w:keepLines w:val="0"/>
              <w:pageBreakBefore w:val="0"/>
              <w:widowControl w:val="0"/>
              <w:kinsoku/>
              <w:wordWrap/>
              <w:overflowPunct/>
              <w:topLinePunct w:val="0"/>
              <w:autoSpaceDE/>
              <w:autoSpaceDN/>
              <w:bidi w:val="0"/>
              <w:adjustRightInd/>
              <w:snapToGrid/>
              <w:spacing w:line="240" w:lineRule="exact"/>
              <w:jc w:val="left"/>
              <w:textAlignment w:val="auto"/>
              <w:rPr>
                <w:kern w:val="0"/>
                <w:szCs w:val="21"/>
              </w:rPr>
            </w:pPr>
            <w:r>
              <w:rPr>
                <w:rFonts w:eastAsia="黑体"/>
                <w:kern w:val="0"/>
                <w:szCs w:val="21"/>
              </w:rPr>
              <w:t>《动物检疫管理办法》第四十九条第一项</w:t>
            </w:r>
            <w:r>
              <w:rPr>
                <w:rFonts w:hint="eastAsia" w:eastAsia="黑体"/>
                <w:kern w:val="0"/>
                <w:szCs w:val="21"/>
                <w:lang w:val="en-US" w:eastAsia="zh-CN"/>
              </w:rPr>
              <w:t xml:space="preserve">  </w:t>
            </w:r>
            <w:r>
              <w:rPr>
                <w:kern w:val="0"/>
                <w:szCs w:val="21"/>
              </w:rPr>
              <w:t>违反本办法规定运输畜禽，有下列行为之一的，由县级以上地方人民政府农业农村主管部门处一千元以上三千元以下罚款；情节严重的，处三千元以上三万元以下罚款：</w:t>
            </w:r>
          </w:p>
          <w:p w14:paraId="708229C5">
            <w:pPr>
              <w:keepNext w:val="0"/>
              <w:keepLines w:val="0"/>
              <w:pageBreakBefore w:val="0"/>
              <w:widowControl w:val="0"/>
              <w:kinsoku/>
              <w:wordWrap/>
              <w:overflowPunct/>
              <w:topLinePunct w:val="0"/>
              <w:autoSpaceDE/>
              <w:autoSpaceDN/>
              <w:bidi w:val="0"/>
              <w:adjustRightInd/>
              <w:snapToGrid/>
              <w:spacing w:line="24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（一）运输用于继续饲养或者屠宰的畜禽到达目的地后，未向启运地动物卫生监督机构报告的；</w:t>
            </w:r>
          </w:p>
        </w:tc>
        <w:tc>
          <w:tcPr>
            <w:tcW w:w="667" w:type="dxa"/>
            <w:noWrap w:val="0"/>
            <w:vAlign w:val="top"/>
          </w:tcPr>
          <w:p w14:paraId="113ACD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F16D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1786FD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205</w:t>
            </w:r>
          </w:p>
        </w:tc>
        <w:tc>
          <w:tcPr>
            <w:tcW w:w="1923" w:type="dxa"/>
            <w:noWrap w:val="0"/>
            <w:vAlign w:val="center"/>
          </w:tcPr>
          <w:p w14:paraId="5BD569DB">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运输畜禽未按照动物检疫证明载明的目的地运输的</w:t>
            </w:r>
          </w:p>
        </w:tc>
        <w:tc>
          <w:tcPr>
            <w:tcW w:w="1708" w:type="dxa"/>
            <w:noWrap w:val="0"/>
            <w:vAlign w:val="center"/>
          </w:tcPr>
          <w:p w14:paraId="03B87108">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《动物检疫管理办法》</w:t>
            </w:r>
          </w:p>
        </w:tc>
        <w:tc>
          <w:tcPr>
            <w:tcW w:w="1200" w:type="dxa"/>
            <w:noWrap w:val="0"/>
            <w:vAlign w:val="center"/>
          </w:tcPr>
          <w:p w14:paraId="511366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农业农村部</w:t>
            </w:r>
          </w:p>
        </w:tc>
        <w:tc>
          <w:tcPr>
            <w:tcW w:w="960" w:type="dxa"/>
            <w:noWrap w:val="0"/>
            <w:vAlign w:val="center"/>
          </w:tcPr>
          <w:p w14:paraId="54E5C13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084480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6B30B96D">
            <w:pPr>
              <w:spacing w:line="280" w:lineRule="exact"/>
              <w:jc w:val="left"/>
              <w:rPr>
                <w:kern w:val="0"/>
                <w:szCs w:val="21"/>
              </w:rPr>
            </w:pPr>
            <w:r>
              <w:rPr>
                <w:rFonts w:eastAsia="黑体"/>
                <w:kern w:val="0"/>
                <w:szCs w:val="21"/>
              </w:rPr>
              <w:t>《动物检疫管理办法》第四十九条第二项</w:t>
            </w:r>
            <w:r>
              <w:rPr>
                <w:rFonts w:hint="eastAsia" w:eastAsia="黑体"/>
                <w:kern w:val="0"/>
                <w:szCs w:val="21"/>
                <w:lang w:val="en-US" w:eastAsia="zh-CN"/>
              </w:rPr>
              <w:t xml:space="preserve">  </w:t>
            </w:r>
            <w:r>
              <w:rPr>
                <w:kern w:val="0"/>
                <w:szCs w:val="21"/>
              </w:rPr>
              <w:t>违反本办法规定运输畜禽，有下列行为之一的，由县级以上地方人民政府农业农村主管部门处一千元以上三千元以下罚款；情节严重的，处三千元以上三万元以下罚款：</w:t>
            </w:r>
          </w:p>
          <w:p w14:paraId="50191546">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（二）未按照动物检疫证明载明的目的地运输的；</w:t>
            </w:r>
          </w:p>
        </w:tc>
        <w:tc>
          <w:tcPr>
            <w:tcW w:w="667" w:type="dxa"/>
            <w:noWrap w:val="0"/>
            <w:vAlign w:val="top"/>
          </w:tcPr>
          <w:p w14:paraId="11AAD9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6BCAF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5" w:hRule="atLeast"/>
          <w:jc w:val="center"/>
        </w:trPr>
        <w:tc>
          <w:tcPr>
            <w:tcW w:w="903" w:type="dxa"/>
            <w:noWrap w:val="0"/>
            <w:vAlign w:val="center"/>
          </w:tcPr>
          <w:p w14:paraId="504017F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206</w:t>
            </w:r>
          </w:p>
        </w:tc>
        <w:tc>
          <w:tcPr>
            <w:tcW w:w="1923" w:type="dxa"/>
            <w:noWrap w:val="0"/>
            <w:vAlign w:val="center"/>
          </w:tcPr>
          <w:p w14:paraId="0F78572B">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运输畜禽未按照动物检疫证明规定时间运达且无正当理由</w:t>
            </w:r>
          </w:p>
        </w:tc>
        <w:tc>
          <w:tcPr>
            <w:tcW w:w="1708" w:type="dxa"/>
            <w:noWrap w:val="0"/>
            <w:vAlign w:val="center"/>
          </w:tcPr>
          <w:p w14:paraId="4F079252">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《动物检疫管理办法》</w:t>
            </w:r>
          </w:p>
        </w:tc>
        <w:tc>
          <w:tcPr>
            <w:tcW w:w="1200" w:type="dxa"/>
            <w:noWrap w:val="0"/>
            <w:vAlign w:val="center"/>
          </w:tcPr>
          <w:p w14:paraId="64D768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农业农村部</w:t>
            </w:r>
          </w:p>
        </w:tc>
        <w:tc>
          <w:tcPr>
            <w:tcW w:w="960" w:type="dxa"/>
            <w:noWrap w:val="0"/>
            <w:vAlign w:val="center"/>
          </w:tcPr>
          <w:p w14:paraId="4EF985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21CD3C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732E0425">
            <w:pPr>
              <w:spacing w:line="280" w:lineRule="exact"/>
              <w:jc w:val="left"/>
              <w:rPr>
                <w:kern w:val="0"/>
                <w:szCs w:val="21"/>
              </w:rPr>
            </w:pPr>
            <w:r>
              <w:rPr>
                <w:rFonts w:eastAsia="黑体"/>
                <w:kern w:val="0"/>
                <w:szCs w:val="21"/>
              </w:rPr>
              <w:t>《动物检疫管理办法》第四十九条第三项</w:t>
            </w:r>
            <w:r>
              <w:rPr>
                <w:rFonts w:hint="eastAsia" w:eastAsia="黑体"/>
                <w:kern w:val="0"/>
                <w:szCs w:val="21"/>
                <w:lang w:val="en-US" w:eastAsia="zh-CN"/>
              </w:rPr>
              <w:t xml:space="preserve">  </w:t>
            </w:r>
            <w:r>
              <w:rPr>
                <w:kern w:val="0"/>
                <w:szCs w:val="21"/>
              </w:rPr>
              <w:t>违反本办法规定运输畜禽，有下列行为之一的，由县级以上地方人民政府农业农村主管部门处一千元以上三千元以下罚款；情节严重的，处三千元以上三万元以下罚款：</w:t>
            </w:r>
          </w:p>
          <w:p w14:paraId="324149FF">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（三）未按照动物检疫证明规定时间运达且无正当理由的；</w:t>
            </w:r>
          </w:p>
        </w:tc>
        <w:tc>
          <w:tcPr>
            <w:tcW w:w="667" w:type="dxa"/>
            <w:noWrap w:val="0"/>
            <w:vAlign w:val="top"/>
          </w:tcPr>
          <w:p w14:paraId="792147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F53E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0" w:hRule="atLeast"/>
          <w:jc w:val="center"/>
        </w:trPr>
        <w:tc>
          <w:tcPr>
            <w:tcW w:w="903" w:type="dxa"/>
            <w:noWrap w:val="0"/>
            <w:vAlign w:val="center"/>
          </w:tcPr>
          <w:p w14:paraId="6B5DB6B8">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207</w:t>
            </w:r>
          </w:p>
        </w:tc>
        <w:tc>
          <w:tcPr>
            <w:tcW w:w="1923" w:type="dxa"/>
            <w:noWrap w:val="0"/>
            <w:vAlign w:val="center"/>
          </w:tcPr>
          <w:p w14:paraId="1308BAE6">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运输畜禽实际运输的数量少于动物检疫证明载明数量且无正当理由</w:t>
            </w:r>
          </w:p>
        </w:tc>
        <w:tc>
          <w:tcPr>
            <w:tcW w:w="1708" w:type="dxa"/>
            <w:noWrap w:val="0"/>
            <w:vAlign w:val="center"/>
          </w:tcPr>
          <w:p w14:paraId="688B5FD1">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《动物检疫管理办法》</w:t>
            </w:r>
          </w:p>
        </w:tc>
        <w:tc>
          <w:tcPr>
            <w:tcW w:w="1200" w:type="dxa"/>
            <w:noWrap w:val="0"/>
            <w:vAlign w:val="center"/>
          </w:tcPr>
          <w:p w14:paraId="38AAC5E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农业农村部</w:t>
            </w:r>
          </w:p>
        </w:tc>
        <w:tc>
          <w:tcPr>
            <w:tcW w:w="960" w:type="dxa"/>
            <w:noWrap w:val="0"/>
            <w:vAlign w:val="center"/>
          </w:tcPr>
          <w:p w14:paraId="78E5D9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2022年9月7日</w:t>
            </w:r>
          </w:p>
        </w:tc>
        <w:tc>
          <w:tcPr>
            <w:tcW w:w="1125" w:type="dxa"/>
            <w:noWrap w:val="0"/>
            <w:vAlign w:val="center"/>
          </w:tcPr>
          <w:p w14:paraId="44246D2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50D3F4C6">
            <w:pPr>
              <w:spacing w:line="280" w:lineRule="exact"/>
              <w:jc w:val="left"/>
              <w:rPr>
                <w:kern w:val="0"/>
                <w:szCs w:val="21"/>
              </w:rPr>
            </w:pPr>
            <w:r>
              <w:rPr>
                <w:rFonts w:eastAsia="黑体"/>
                <w:kern w:val="0"/>
                <w:szCs w:val="21"/>
              </w:rPr>
              <w:t>《动物检疫管理办法》第四十九条第四项</w:t>
            </w:r>
            <w:r>
              <w:rPr>
                <w:rFonts w:hint="eastAsia" w:eastAsia="黑体"/>
                <w:kern w:val="0"/>
                <w:szCs w:val="21"/>
                <w:lang w:val="en-US" w:eastAsia="zh-CN"/>
              </w:rPr>
              <w:t xml:space="preserve">  </w:t>
            </w:r>
            <w:r>
              <w:rPr>
                <w:kern w:val="0"/>
                <w:szCs w:val="21"/>
              </w:rPr>
              <w:t>违反本办法规定运输畜禽，有下列行为之一的，由县级以上地方人民政府农业农村主管部门处一千元以上三千元以下罚款；情节严重的，处三千元以上三万元以下罚款：</w:t>
            </w:r>
          </w:p>
          <w:p w14:paraId="5BB23063">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（四）实际运输的数量少于动物检疫证明载明数量且无正当理由的。</w:t>
            </w:r>
          </w:p>
        </w:tc>
        <w:tc>
          <w:tcPr>
            <w:tcW w:w="667" w:type="dxa"/>
            <w:noWrap w:val="0"/>
            <w:vAlign w:val="top"/>
          </w:tcPr>
          <w:p w14:paraId="5D67B8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2ADD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97" w:hRule="atLeast"/>
          <w:jc w:val="center"/>
        </w:trPr>
        <w:tc>
          <w:tcPr>
            <w:tcW w:w="903" w:type="dxa"/>
            <w:noWrap w:val="0"/>
            <w:vAlign w:val="center"/>
          </w:tcPr>
          <w:p w14:paraId="4CFB7FB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208</w:t>
            </w:r>
          </w:p>
        </w:tc>
        <w:tc>
          <w:tcPr>
            <w:tcW w:w="1923" w:type="dxa"/>
            <w:noWrap w:val="0"/>
            <w:vAlign w:val="center"/>
          </w:tcPr>
          <w:p w14:paraId="0D7E6FCB">
            <w:pPr>
              <w:spacing w:before="31" w:beforeLines="10" w:after="31" w:afterLines="10" w:line="27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跨省、自治区、直辖市引进种用、乳用动物到达输入地后未按照规定进行隔离观察</w:t>
            </w:r>
          </w:p>
        </w:tc>
        <w:tc>
          <w:tcPr>
            <w:tcW w:w="1708" w:type="dxa"/>
            <w:noWrap w:val="0"/>
            <w:vAlign w:val="center"/>
          </w:tcPr>
          <w:p w14:paraId="61D11677">
            <w:pPr>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《中华人民共和国动物防疫法》</w:t>
            </w:r>
          </w:p>
        </w:tc>
        <w:tc>
          <w:tcPr>
            <w:tcW w:w="1200" w:type="dxa"/>
            <w:noWrap w:val="0"/>
            <w:vAlign w:val="center"/>
          </w:tcPr>
          <w:p w14:paraId="2FADF5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742724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1125" w:type="dxa"/>
            <w:noWrap w:val="0"/>
            <w:vAlign w:val="center"/>
          </w:tcPr>
          <w:p w14:paraId="509595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、责令停产停业</w:t>
            </w:r>
          </w:p>
        </w:tc>
        <w:tc>
          <w:tcPr>
            <w:tcW w:w="6454" w:type="dxa"/>
            <w:noWrap w:val="0"/>
            <w:vAlign w:val="center"/>
          </w:tcPr>
          <w:p w14:paraId="533520CF">
            <w:pPr>
              <w:jc w:val="left"/>
              <w:rPr>
                <w:kern w:val="0"/>
                <w:szCs w:val="21"/>
              </w:rPr>
            </w:pPr>
            <w:r>
              <w:rPr>
                <w:rFonts w:eastAsia="黑体"/>
                <w:kern w:val="0"/>
                <w:szCs w:val="21"/>
              </w:rPr>
              <w:t>《中华人民共和国动物防疫法》第九十八条第六项　</w:t>
            </w:r>
            <w:r>
              <w:rPr>
                <w:kern w:val="0"/>
                <w:szCs w:val="21"/>
              </w:rPr>
              <w:t>违反本法规定，有下列行为之一的，由县级以上地方人民政府农业农村主管部门责令改正，处三千元以上三万元以下罚款；情节严重的，责令停业整顿，并处三万元以上十万元以下罚款：</w:t>
            </w:r>
          </w:p>
          <w:p w14:paraId="5AC584C5">
            <w:pPr>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（六）跨省、自治区、直辖市引进种用、乳用动物到达输入地后未按照规定进行隔离观察的；</w:t>
            </w:r>
          </w:p>
        </w:tc>
        <w:tc>
          <w:tcPr>
            <w:tcW w:w="667" w:type="dxa"/>
            <w:noWrap w:val="0"/>
            <w:vAlign w:val="top"/>
          </w:tcPr>
          <w:p w14:paraId="09D284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4A77C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8" w:hRule="atLeast"/>
          <w:jc w:val="center"/>
        </w:trPr>
        <w:tc>
          <w:tcPr>
            <w:tcW w:w="903" w:type="dxa"/>
            <w:noWrap w:val="0"/>
            <w:vAlign w:val="center"/>
          </w:tcPr>
          <w:p w14:paraId="2E1AF6D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209</w:t>
            </w:r>
          </w:p>
        </w:tc>
        <w:tc>
          <w:tcPr>
            <w:tcW w:w="1923" w:type="dxa"/>
            <w:noWrap w:val="0"/>
            <w:vAlign w:val="center"/>
          </w:tcPr>
          <w:p w14:paraId="7E43C042">
            <w:pPr>
              <w:spacing w:before="31" w:beforeLines="10" w:after="31" w:afterLines="10" w:line="25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未建立管理制度、台账或者进行视频监控的</w:t>
            </w:r>
          </w:p>
        </w:tc>
        <w:tc>
          <w:tcPr>
            <w:tcW w:w="1708" w:type="dxa"/>
            <w:noWrap w:val="0"/>
            <w:vAlign w:val="center"/>
          </w:tcPr>
          <w:p w14:paraId="3170EE3F">
            <w:pPr>
              <w:spacing w:before="31" w:beforeLines="10" w:after="31" w:afterLines="10" w:line="250" w:lineRule="exact"/>
              <w:jc w:val="left"/>
              <w:rPr>
                <w:rFonts w:hint="eastAsia" w:ascii="宋体" w:hAnsi="宋体" w:eastAsia="宋体" w:cs="宋体"/>
                <w:kern w:val="0"/>
                <w:szCs w:val="21"/>
              </w:rPr>
            </w:pPr>
            <w:r>
              <w:rPr>
                <w:rFonts w:hint="eastAsia" w:ascii="宋体" w:hAnsi="宋体" w:eastAsia="宋体" w:cs="宋体"/>
                <w:kern w:val="0"/>
                <w:szCs w:val="21"/>
              </w:rPr>
              <w:t>《病死畜禽和病害畜禽产品无害化处理管理办法》</w:t>
            </w:r>
          </w:p>
          <w:p w14:paraId="08213F03">
            <w:pPr>
              <w:spacing w:before="31" w:beforeLines="10" w:after="31" w:afterLines="10" w:line="250" w:lineRule="exact"/>
              <w:jc w:val="left"/>
              <w:rPr>
                <w:rFonts w:hint="eastAsia" w:ascii="宋体" w:hAnsi="宋体" w:eastAsia="宋体" w:cs="宋体"/>
                <w:color w:val="auto"/>
                <w:kern w:val="2"/>
                <w:sz w:val="24"/>
                <w:szCs w:val="24"/>
                <w:vertAlign w:val="baseline"/>
                <w:lang w:val="en-US" w:eastAsia="zh-CN" w:bidi="ar-SA"/>
              </w:rPr>
            </w:pPr>
          </w:p>
        </w:tc>
        <w:tc>
          <w:tcPr>
            <w:tcW w:w="1200" w:type="dxa"/>
            <w:noWrap w:val="0"/>
            <w:vAlign w:val="center"/>
          </w:tcPr>
          <w:p w14:paraId="5A3AE8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农业农村部</w:t>
            </w:r>
          </w:p>
        </w:tc>
        <w:tc>
          <w:tcPr>
            <w:tcW w:w="960" w:type="dxa"/>
            <w:noWrap w:val="0"/>
            <w:vAlign w:val="center"/>
          </w:tcPr>
          <w:p w14:paraId="48D37F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2022年5月11日</w:t>
            </w:r>
          </w:p>
        </w:tc>
        <w:tc>
          <w:tcPr>
            <w:tcW w:w="1125" w:type="dxa"/>
            <w:noWrap w:val="0"/>
            <w:vAlign w:val="center"/>
          </w:tcPr>
          <w:p w14:paraId="67441C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5BAD12A">
            <w:pPr>
              <w:spacing w:before="31" w:beforeLines="10" w:after="31" w:afterLines="10" w:line="25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《病死畜禽和病害畜禽产品无害化处理管理办法》</w:t>
            </w:r>
            <w:r>
              <w:rPr>
                <w:kern w:val="0"/>
                <w:szCs w:val="21"/>
              </w:rPr>
              <w:t>第三十六条  违反本办法第二十八条、第二十九条规定，未建立管理制度、台账或者进行视频监控的，由县级以上地方人民政府农业农村主管部门责令改正；拒不改正或者情节严重的，处二千元以上二万元以下罚款。</w:t>
            </w:r>
          </w:p>
        </w:tc>
        <w:tc>
          <w:tcPr>
            <w:tcW w:w="667" w:type="dxa"/>
            <w:noWrap w:val="0"/>
            <w:vAlign w:val="top"/>
          </w:tcPr>
          <w:p w14:paraId="6D1268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C505B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15" w:hRule="atLeast"/>
          <w:jc w:val="center"/>
        </w:trPr>
        <w:tc>
          <w:tcPr>
            <w:tcW w:w="903" w:type="dxa"/>
            <w:noWrap w:val="0"/>
            <w:vAlign w:val="center"/>
          </w:tcPr>
          <w:p w14:paraId="4FA393F2">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210</w:t>
            </w:r>
          </w:p>
        </w:tc>
        <w:tc>
          <w:tcPr>
            <w:tcW w:w="1923" w:type="dxa"/>
            <w:noWrap w:val="0"/>
            <w:vAlign w:val="center"/>
          </w:tcPr>
          <w:p w14:paraId="30AF4ED2">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生鲜乳收购者在生鲜乳收购过程中，加入非食品用化学物质或者其他可能危害人体健康的物质</w:t>
            </w:r>
          </w:p>
        </w:tc>
        <w:tc>
          <w:tcPr>
            <w:tcW w:w="1708" w:type="dxa"/>
            <w:noWrap w:val="0"/>
            <w:vAlign w:val="center"/>
          </w:tcPr>
          <w:p w14:paraId="2FF0082A">
            <w:pPr>
              <w:spacing w:line="280" w:lineRule="exact"/>
              <w:jc w:val="left"/>
              <w:rPr>
                <w:rFonts w:hint="eastAsia" w:ascii="宋体" w:hAnsi="宋体" w:eastAsia="宋体" w:cs="宋体"/>
                <w:kern w:val="0"/>
                <w:szCs w:val="21"/>
              </w:rPr>
            </w:pPr>
            <w:r>
              <w:rPr>
                <w:rFonts w:hint="eastAsia" w:ascii="宋体" w:hAnsi="宋体" w:eastAsia="宋体" w:cs="宋体"/>
                <w:kern w:val="0"/>
                <w:szCs w:val="21"/>
              </w:rPr>
              <w:t>《乳品质量安全监督管理条例》</w:t>
            </w:r>
          </w:p>
          <w:p w14:paraId="68B895BD">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《奶畜养殖和生鲜乳收购运输环节违法行为依法从重处罚的规定》</w:t>
            </w:r>
          </w:p>
        </w:tc>
        <w:tc>
          <w:tcPr>
            <w:tcW w:w="1200" w:type="dxa"/>
            <w:noWrap w:val="0"/>
            <w:vAlign w:val="center"/>
          </w:tcPr>
          <w:p w14:paraId="099859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国务院</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lang w:val="en-US" w:eastAsia="zh-CN"/>
              </w:rPr>
              <w:t>农业农村部</w:t>
            </w:r>
          </w:p>
        </w:tc>
        <w:tc>
          <w:tcPr>
            <w:tcW w:w="960" w:type="dxa"/>
            <w:noWrap w:val="0"/>
            <w:vAlign w:val="center"/>
          </w:tcPr>
          <w:p w14:paraId="4C7DE1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vertAlign w:val="baseline"/>
              </w:rPr>
              <w:t>2008年10月9日</w:t>
            </w:r>
            <w:r>
              <w:rPr>
                <w:rFonts w:hint="eastAsia" w:ascii="宋体" w:hAnsi="宋体" w:eastAsia="宋体" w:cs="宋体"/>
                <w:i w:val="0"/>
                <w:iCs w:val="0"/>
                <w:caps w:val="0"/>
                <w:color w:val="333333"/>
                <w:spacing w:val="0"/>
                <w:sz w:val="21"/>
                <w:szCs w:val="21"/>
                <w:shd w:val="clear" w:color="auto" w:fill="FFFFFF"/>
                <w:vertAlign w:val="baseline"/>
                <w:lang w:eastAsia="zh-CN"/>
              </w:rPr>
              <w:t>、</w:t>
            </w:r>
            <w:r>
              <w:rPr>
                <w:rFonts w:hint="eastAsia" w:ascii="宋体" w:hAnsi="宋体" w:eastAsia="宋体" w:cs="宋体"/>
                <w:kern w:val="0"/>
                <w:sz w:val="21"/>
                <w:szCs w:val="21"/>
                <w:lang w:val="en-US" w:eastAsia="zh-CN"/>
              </w:rPr>
              <w:t>2011年4月11日</w:t>
            </w:r>
          </w:p>
        </w:tc>
        <w:tc>
          <w:tcPr>
            <w:tcW w:w="1125" w:type="dxa"/>
            <w:noWrap w:val="0"/>
            <w:vAlign w:val="center"/>
          </w:tcPr>
          <w:p w14:paraId="3474A24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、没收非法财物、</w:t>
            </w:r>
            <w:r>
              <w:rPr>
                <w:rFonts w:hint="eastAsia" w:ascii="宋体" w:hAnsi="宋体" w:eastAsia="宋体" w:cs="宋体"/>
                <w:kern w:val="0"/>
                <w:sz w:val="21"/>
                <w:szCs w:val="21"/>
                <w:lang w:val="en-US" w:eastAsia="zh-CN"/>
              </w:rPr>
              <w:t>吊销许可证件</w:t>
            </w:r>
          </w:p>
        </w:tc>
        <w:tc>
          <w:tcPr>
            <w:tcW w:w="6454" w:type="dxa"/>
            <w:noWrap w:val="0"/>
            <w:vAlign w:val="center"/>
          </w:tcPr>
          <w:p w14:paraId="5B2372AE">
            <w:pPr>
              <w:spacing w:line="280" w:lineRule="exact"/>
              <w:jc w:val="left"/>
              <w:rPr>
                <w:kern w:val="0"/>
                <w:szCs w:val="21"/>
              </w:rPr>
            </w:pPr>
            <w:r>
              <w:rPr>
                <w:rFonts w:eastAsia="黑体"/>
                <w:kern w:val="0"/>
                <w:szCs w:val="21"/>
              </w:rPr>
              <w:t>《乳品质量安全监督管理条例》第五十四条</w:t>
            </w:r>
            <w:r>
              <w:rPr>
                <w:rFonts w:hint="eastAsia" w:eastAsia="黑体"/>
                <w:kern w:val="0"/>
                <w:szCs w:val="21"/>
                <w:lang w:val="en-US" w:eastAsia="zh-CN"/>
              </w:rPr>
              <w:t xml:space="preserve">  </w:t>
            </w:r>
            <w:r>
              <w:rPr>
                <w:kern w:val="0"/>
                <w:szCs w:val="21"/>
              </w:rPr>
              <w:t>生鲜乳收购者、乳制品生产企业在生鲜乳收购、乳制品生产过程中，加入非食品用化学物质或者其他可能危害人体健康的物质，依照刑法第一百四十四条的规定，构成犯罪的，依法追究刑事责任，并由发证机关吊销许可证照；尚不构成犯罪的，由畜牧兽医主管部门、质量监督部门依据各自职责没收违法所得和违法生产的乳品，以及相关的工具、设备等物品，并处违法乳品货值金额15倍以上30倍以下罚款，由发证机关吊销许可证照。</w:t>
            </w:r>
          </w:p>
          <w:p w14:paraId="317C5F43">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《奶畜养殖和生鲜乳收购运输环节违法行为依法从重处罚的规定》</w:t>
            </w:r>
            <w:r>
              <w:rPr>
                <w:kern w:val="0"/>
                <w:szCs w:val="21"/>
              </w:rPr>
              <w:t>：二、生鲜乳收购者在生鲜乳收购过程中，加入非食品用化学物质或者其他可能危害人体健康的物质，依照《乳品质量安全监督管理条例》第五十四条的规定，没收违法所得和违法生产的生鲜乳，以及相关的工具、设备等物品，并处违法生鲜乳货值金额30倍罚款。</w:t>
            </w:r>
          </w:p>
        </w:tc>
        <w:tc>
          <w:tcPr>
            <w:tcW w:w="667" w:type="dxa"/>
            <w:noWrap w:val="0"/>
            <w:vAlign w:val="top"/>
          </w:tcPr>
          <w:p w14:paraId="7BDEF71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03510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5" w:hRule="atLeast"/>
          <w:jc w:val="center"/>
        </w:trPr>
        <w:tc>
          <w:tcPr>
            <w:tcW w:w="903" w:type="dxa"/>
            <w:noWrap w:val="0"/>
            <w:vAlign w:val="center"/>
          </w:tcPr>
          <w:p w14:paraId="3200D3F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211</w:t>
            </w:r>
          </w:p>
        </w:tc>
        <w:tc>
          <w:tcPr>
            <w:tcW w:w="1923" w:type="dxa"/>
            <w:noWrap w:val="0"/>
            <w:vAlign w:val="center"/>
          </w:tcPr>
          <w:p w14:paraId="73350180">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生产、销售不符合乳品质量安全国家基准的生鲜乳</w:t>
            </w:r>
          </w:p>
        </w:tc>
        <w:tc>
          <w:tcPr>
            <w:tcW w:w="1708" w:type="dxa"/>
            <w:noWrap w:val="0"/>
            <w:vAlign w:val="center"/>
          </w:tcPr>
          <w:p w14:paraId="31E30D32">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《乳品质量安全监督管理条例》《奶畜养殖和生鲜乳收购运输环节违法行为依法从重处罚的规定》</w:t>
            </w:r>
          </w:p>
        </w:tc>
        <w:tc>
          <w:tcPr>
            <w:tcW w:w="1200" w:type="dxa"/>
            <w:noWrap w:val="0"/>
            <w:vAlign w:val="center"/>
          </w:tcPr>
          <w:p w14:paraId="0854EE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国务院</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lang w:val="en-US" w:eastAsia="zh-CN"/>
              </w:rPr>
              <w:t>农业农村部</w:t>
            </w:r>
          </w:p>
        </w:tc>
        <w:tc>
          <w:tcPr>
            <w:tcW w:w="960" w:type="dxa"/>
            <w:noWrap w:val="0"/>
            <w:vAlign w:val="center"/>
          </w:tcPr>
          <w:p w14:paraId="030F362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vertAlign w:val="baseline"/>
              </w:rPr>
              <w:t>2008年10月9日</w:t>
            </w:r>
            <w:r>
              <w:rPr>
                <w:rFonts w:hint="eastAsia" w:ascii="宋体" w:hAnsi="宋体" w:eastAsia="宋体" w:cs="宋体"/>
                <w:i w:val="0"/>
                <w:iCs w:val="0"/>
                <w:caps w:val="0"/>
                <w:color w:val="333333"/>
                <w:spacing w:val="0"/>
                <w:sz w:val="21"/>
                <w:szCs w:val="21"/>
                <w:shd w:val="clear" w:color="auto" w:fill="FFFFFF"/>
                <w:vertAlign w:val="baseline"/>
                <w:lang w:eastAsia="zh-CN"/>
              </w:rPr>
              <w:t>、</w:t>
            </w:r>
            <w:r>
              <w:rPr>
                <w:rFonts w:hint="eastAsia" w:ascii="宋体" w:hAnsi="宋体" w:eastAsia="宋体" w:cs="宋体"/>
                <w:kern w:val="0"/>
                <w:sz w:val="21"/>
                <w:szCs w:val="21"/>
                <w:lang w:val="en-US" w:eastAsia="zh-CN"/>
              </w:rPr>
              <w:t>2011年4月11日</w:t>
            </w:r>
          </w:p>
        </w:tc>
        <w:tc>
          <w:tcPr>
            <w:tcW w:w="1125" w:type="dxa"/>
            <w:noWrap w:val="0"/>
            <w:vAlign w:val="center"/>
          </w:tcPr>
          <w:p w14:paraId="61FBE6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、没收非法财物、</w:t>
            </w:r>
            <w:r>
              <w:rPr>
                <w:rFonts w:hint="eastAsia" w:ascii="宋体" w:hAnsi="宋体" w:eastAsia="宋体" w:cs="宋体"/>
                <w:kern w:val="0"/>
                <w:sz w:val="21"/>
                <w:szCs w:val="21"/>
                <w:lang w:val="en-US" w:eastAsia="zh-CN"/>
              </w:rPr>
              <w:t>吊销许可证件</w:t>
            </w:r>
          </w:p>
        </w:tc>
        <w:tc>
          <w:tcPr>
            <w:tcW w:w="6454" w:type="dxa"/>
            <w:noWrap w:val="0"/>
            <w:vAlign w:val="center"/>
          </w:tcPr>
          <w:p w14:paraId="7059E3EA">
            <w:pPr>
              <w:spacing w:line="280" w:lineRule="exact"/>
              <w:jc w:val="left"/>
              <w:rPr>
                <w:kern w:val="0"/>
                <w:szCs w:val="21"/>
              </w:rPr>
            </w:pPr>
            <w:r>
              <w:rPr>
                <w:rFonts w:eastAsia="黑体"/>
                <w:kern w:val="0"/>
                <w:szCs w:val="21"/>
              </w:rPr>
              <w:t>《乳品质量安全监督管理条例》第五十五条</w:t>
            </w:r>
            <w:r>
              <w:rPr>
                <w:rFonts w:hint="eastAsia" w:eastAsia="黑体"/>
                <w:kern w:val="0"/>
                <w:szCs w:val="21"/>
                <w:lang w:val="en-US" w:eastAsia="zh-CN"/>
              </w:rPr>
              <w:t xml:space="preserve">  </w:t>
            </w:r>
            <w:r>
              <w:rPr>
                <w:kern w:val="0"/>
                <w:szCs w:val="21"/>
              </w:rPr>
              <w:t>生产、销售不符合乳品质量安全国家基准的乳品，依照刑法第一百四十三条的规定，构成犯罪的，依法追究刑事责任，并由发证机关吊销许可证照；尚不构成犯罪的，由畜牧兽医主管部门、质量监督部门、工商行政管理部门依据各自职责没收违法所得、违法乳品和相关的工具、设备等物品，并处违法乳品货值金额10倍以上20倍以下罚款，由发证机关吊销许可证照。</w:t>
            </w:r>
          </w:p>
          <w:p w14:paraId="5AA38636">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《奶畜养殖和生鲜乳收购运输环节违法行为依法从重处罚的规定》</w:t>
            </w:r>
            <w:r>
              <w:rPr>
                <w:kern w:val="0"/>
                <w:szCs w:val="21"/>
              </w:rPr>
              <w:t>：三、生产、销售的生鲜乳含有违禁物质，不符合国家限量基准的，依照《乳品质量安全监督管理条例》第五十五条的规定，没收违法所得、违法生鲜乳和相关的工具、设备等物品，并处违法生鲜乳货值金额20倍罚款。</w:t>
            </w:r>
          </w:p>
        </w:tc>
        <w:tc>
          <w:tcPr>
            <w:tcW w:w="667" w:type="dxa"/>
            <w:noWrap w:val="0"/>
            <w:vAlign w:val="top"/>
          </w:tcPr>
          <w:p w14:paraId="180CA8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CFEA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5" w:hRule="atLeast"/>
          <w:jc w:val="center"/>
        </w:trPr>
        <w:tc>
          <w:tcPr>
            <w:tcW w:w="903" w:type="dxa"/>
            <w:noWrap w:val="0"/>
            <w:vAlign w:val="center"/>
          </w:tcPr>
          <w:p w14:paraId="2F32EC0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212</w:t>
            </w:r>
          </w:p>
        </w:tc>
        <w:tc>
          <w:tcPr>
            <w:tcW w:w="1923" w:type="dxa"/>
            <w:noWrap w:val="0"/>
            <w:vAlign w:val="center"/>
          </w:tcPr>
          <w:p w14:paraId="57CE8BC8">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奶畜养殖者、生鲜乳收购者在发生乳品质量安全事故后未报告、处置或者毁灭有关证据</w:t>
            </w:r>
          </w:p>
        </w:tc>
        <w:tc>
          <w:tcPr>
            <w:tcW w:w="1708" w:type="dxa"/>
            <w:noWrap w:val="0"/>
            <w:vAlign w:val="center"/>
          </w:tcPr>
          <w:p w14:paraId="214D1BC7">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《乳品质量安全监督管理条例》</w:t>
            </w:r>
          </w:p>
        </w:tc>
        <w:tc>
          <w:tcPr>
            <w:tcW w:w="1200" w:type="dxa"/>
            <w:noWrap w:val="0"/>
            <w:vAlign w:val="center"/>
          </w:tcPr>
          <w:p w14:paraId="2FC549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国务院</w:t>
            </w:r>
          </w:p>
        </w:tc>
        <w:tc>
          <w:tcPr>
            <w:tcW w:w="960" w:type="dxa"/>
            <w:noWrap w:val="0"/>
            <w:vAlign w:val="center"/>
          </w:tcPr>
          <w:p w14:paraId="3AFDF5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vertAlign w:val="baseline"/>
              </w:rPr>
              <w:t>2008年10月9日</w:t>
            </w:r>
          </w:p>
        </w:tc>
        <w:tc>
          <w:tcPr>
            <w:tcW w:w="1125" w:type="dxa"/>
            <w:noWrap w:val="0"/>
            <w:vAlign w:val="center"/>
          </w:tcPr>
          <w:p w14:paraId="6F59BC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罚款、</w:t>
            </w:r>
            <w:r>
              <w:rPr>
                <w:rFonts w:hint="eastAsia" w:ascii="宋体" w:hAnsi="宋体" w:eastAsia="宋体" w:cs="宋体"/>
                <w:kern w:val="0"/>
                <w:sz w:val="21"/>
                <w:szCs w:val="21"/>
              </w:rPr>
              <w:t>责令停产停业</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吊销许可证件</w:t>
            </w:r>
          </w:p>
        </w:tc>
        <w:tc>
          <w:tcPr>
            <w:tcW w:w="6454" w:type="dxa"/>
            <w:noWrap w:val="0"/>
            <w:vAlign w:val="center"/>
          </w:tcPr>
          <w:p w14:paraId="51840777">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《乳品质量安全监督管理条例》第五十九条</w:t>
            </w:r>
            <w:r>
              <w:rPr>
                <w:rFonts w:hint="eastAsia" w:eastAsia="黑体"/>
                <w:kern w:val="0"/>
                <w:szCs w:val="21"/>
                <w:lang w:val="en-US" w:eastAsia="zh-CN"/>
              </w:rPr>
              <w:t xml:space="preserve">  </w:t>
            </w:r>
            <w:r>
              <w:rPr>
                <w:kern w:val="0"/>
                <w:szCs w:val="21"/>
              </w:rPr>
              <w:t xml:space="preserve">奶畜养殖者、生鲜乳收购者、乳制品生产企业和销售者在发生乳品质量安全事故后未报告、处置的，由畜牧兽医、质量监督、工商行政管理、食品药品监督等部门依据各自职责，责令改正，给予警告；毁灭有关证据的，责令停产停业，并处10万元以上20万元以下罚款；造成严重后果的，由发证机关吊销许可证照；构成犯罪的，依法追究刑事责任。 </w:t>
            </w:r>
          </w:p>
        </w:tc>
        <w:tc>
          <w:tcPr>
            <w:tcW w:w="667" w:type="dxa"/>
            <w:noWrap w:val="0"/>
            <w:vAlign w:val="top"/>
          </w:tcPr>
          <w:p w14:paraId="53B98E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1D93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5" w:hRule="atLeast"/>
          <w:jc w:val="center"/>
        </w:trPr>
        <w:tc>
          <w:tcPr>
            <w:tcW w:w="903" w:type="dxa"/>
            <w:noWrap w:val="0"/>
            <w:vAlign w:val="center"/>
          </w:tcPr>
          <w:p w14:paraId="2257684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213</w:t>
            </w:r>
          </w:p>
        </w:tc>
        <w:tc>
          <w:tcPr>
            <w:tcW w:w="1923" w:type="dxa"/>
            <w:noWrap w:val="0"/>
            <w:vAlign w:val="center"/>
          </w:tcPr>
          <w:p w14:paraId="47CF249A">
            <w:pPr>
              <w:spacing w:line="28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未取得生鲜乳收购许可证收购生鲜乳；</w:t>
            </w:r>
          </w:p>
          <w:p w14:paraId="62371ED1">
            <w:pPr>
              <w:spacing w:line="280" w:lineRule="exact"/>
              <w:ind w:right="-105" w:rightChars="-50"/>
              <w:jc w:val="left"/>
              <w:rPr>
                <w:rFonts w:hint="eastAsia" w:ascii="宋体" w:hAnsi="宋体" w:eastAsia="宋体" w:cs="宋体"/>
                <w:kern w:val="0"/>
                <w:szCs w:val="21"/>
              </w:rPr>
            </w:pPr>
            <w:r>
              <w:rPr>
                <w:rFonts w:hint="eastAsia" w:ascii="宋体" w:hAnsi="宋体" w:eastAsia="宋体" w:cs="宋体"/>
                <w:kern w:val="0"/>
                <w:szCs w:val="21"/>
              </w:rPr>
              <w:t>生鲜乳收购站取得生鲜乳收购许可证后，不再符合许可条件继续从事生鲜乳收购；</w:t>
            </w:r>
          </w:p>
          <w:p w14:paraId="38D1EB87">
            <w:pPr>
              <w:spacing w:line="280" w:lineRule="exact"/>
              <w:ind w:right="-105" w:rightChars="-50"/>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生鲜乳收购站收购国家规定禁止收购的生鲜乳</w:t>
            </w:r>
          </w:p>
        </w:tc>
        <w:tc>
          <w:tcPr>
            <w:tcW w:w="1708" w:type="dxa"/>
            <w:noWrap w:val="0"/>
            <w:vAlign w:val="center"/>
          </w:tcPr>
          <w:p w14:paraId="132C0D5B">
            <w:pPr>
              <w:spacing w:line="240" w:lineRule="exact"/>
              <w:jc w:val="left"/>
              <w:rPr>
                <w:rFonts w:hint="eastAsia" w:ascii="宋体" w:hAnsi="宋体" w:eastAsia="宋体" w:cs="宋体"/>
                <w:kern w:val="0"/>
                <w:szCs w:val="21"/>
              </w:rPr>
            </w:pPr>
            <w:r>
              <w:rPr>
                <w:rFonts w:hint="eastAsia" w:ascii="宋体" w:hAnsi="宋体" w:eastAsia="宋体" w:cs="宋体"/>
                <w:kern w:val="0"/>
                <w:szCs w:val="21"/>
              </w:rPr>
              <w:t>《乳品质量安全监督管理条例》</w:t>
            </w:r>
          </w:p>
          <w:p w14:paraId="0F34638C">
            <w:pPr>
              <w:spacing w:line="24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《奶畜养殖和生鲜乳收购运输环节违法行为依法从重处罚的规定》</w:t>
            </w:r>
          </w:p>
        </w:tc>
        <w:tc>
          <w:tcPr>
            <w:tcW w:w="1200" w:type="dxa"/>
            <w:noWrap w:val="0"/>
            <w:vAlign w:val="center"/>
          </w:tcPr>
          <w:p w14:paraId="191D2F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国务院</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lang w:val="en-US" w:eastAsia="zh-CN"/>
              </w:rPr>
              <w:t>农业农村部</w:t>
            </w:r>
          </w:p>
        </w:tc>
        <w:tc>
          <w:tcPr>
            <w:tcW w:w="960" w:type="dxa"/>
            <w:noWrap w:val="0"/>
            <w:vAlign w:val="center"/>
          </w:tcPr>
          <w:p w14:paraId="659C6F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vertAlign w:val="baseline"/>
              </w:rPr>
              <w:t>2008年10月9日</w:t>
            </w:r>
            <w:r>
              <w:rPr>
                <w:rFonts w:hint="eastAsia" w:ascii="宋体" w:hAnsi="宋体" w:eastAsia="宋体" w:cs="宋体"/>
                <w:i w:val="0"/>
                <w:iCs w:val="0"/>
                <w:caps w:val="0"/>
                <w:color w:val="333333"/>
                <w:spacing w:val="0"/>
                <w:sz w:val="21"/>
                <w:szCs w:val="21"/>
                <w:shd w:val="clear" w:color="auto" w:fill="FFFFFF"/>
                <w:vertAlign w:val="baseline"/>
                <w:lang w:eastAsia="zh-CN"/>
              </w:rPr>
              <w:t>、</w:t>
            </w:r>
            <w:r>
              <w:rPr>
                <w:rFonts w:hint="eastAsia" w:ascii="宋体" w:hAnsi="宋体" w:eastAsia="宋体" w:cs="宋体"/>
                <w:kern w:val="0"/>
                <w:sz w:val="21"/>
                <w:szCs w:val="21"/>
                <w:lang w:val="en-US" w:eastAsia="zh-CN"/>
              </w:rPr>
              <w:t>2011年4月11日</w:t>
            </w:r>
          </w:p>
        </w:tc>
        <w:tc>
          <w:tcPr>
            <w:tcW w:w="1125" w:type="dxa"/>
            <w:noWrap w:val="0"/>
            <w:vAlign w:val="center"/>
          </w:tcPr>
          <w:p w14:paraId="21EBE1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、没收非法财物、</w:t>
            </w:r>
            <w:r>
              <w:rPr>
                <w:rFonts w:hint="eastAsia" w:ascii="宋体" w:hAnsi="宋体" w:eastAsia="宋体" w:cs="宋体"/>
                <w:kern w:val="0"/>
                <w:sz w:val="21"/>
                <w:szCs w:val="21"/>
                <w:lang w:val="en-US" w:eastAsia="zh-CN"/>
              </w:rPr>
              <w:t>吊销许可证件</w:t>
            </w:r>
          </w:p>
        </w:tc>
        <w:tc>
          <w:tcPr>
            <w:tcW w:w="6454" w:type="dxa"/>
            <w:noWrap w:val="0"/>
            <w:vAlign w:val="center"/>
          </w:tcPr>
          <w:p w14:paraId="6B5241EE">
            <w:pPr>
              <w:spacing w:line="240" w:lineRule="exact"/>
              <w:jc w:val="left"/>
              <w:rPr>
                <w:kern w:val="0"/>
                <w:szCs w:val="21"/>
              </w:rPr>
            </w:pPr>
            <w:r>
              <w:rPr>
                <w:rFonts w:eastAsia="黑体"/>
                <w:kern w:val="0"/>
                <w:szCs w:val="21"/>
              </w:rPr>
              <w:t>《乳品质量安全监督管理条例》第六十条</w:t>
            </w:r>
            <w:r>
              <w:rPr>
                <w:rFonts w:hint="eastAsia" w:eastAsia="黑体"/>
                <w:kern w:val="0"/>
                <w:szCs w:val="21"/>
                <w:lang w:val="en-US" w:eastAsia="zh-CN"/>
              </w:rPr>
              <w:t xml:space="preserve">  </w:t>
            </w:r>
            <w:r>
              <w:rPr>
                <w:kern w:val="0"/>
                <w:szCs w:val="21"/>
              </w:rPr>
              <w:t>有下列情形之一的，由县级以上地方人民政府畜牧兽医主管部门没收违法所得、违法收购的生鲜乳和相关的设备、设施等物品，并处违法乳品货值金额5倍以上10倍以下罚款；有许可证照的，由发证机关吊销许可证照：</w:t>
            </w:r>
          </w:p>
          <w:p w14:paraId="18C21F5E">
            <w:pPr>
              <w:numPr>
                <w:ilvl w:val="0"/>
                <w:numId w:val="5"/>
              </w:numPr>
              <w:spacing w:line="240" w:lineRule="exact"/>
              <w:jc w:val="left"/>
              <w:rPr>
                <w:kern w:val="0"/>
                <w:szCs w:val="21"/>
              </w:rPr>
            </w:pPr>
            <w:r>
              <w:rPr>
                <w:kern w:val="0"/>
                <w:szCs w:val="21"/>
              </w:rPr>
              <w:t>未取得生鲜乳收购许可证收购生鲜乳的；</w:t>
            </w:r>
          </w:p>
          <w:p w14:paraId="372CD5B0">
            <w:pPr>
              <w:numPr>
                <w:ilvl w:val="0"/>
                <w:numId w:val="5"/>
              </w:numPr>
              <w:spacing w:line="240" w:lineRule="exact"/>
              <w:jc w:val="left"/>
              <w:rPr>
                <w:kern w:val="0"/>
                <w:szCs w:val="21"/>
              </w:rPr>
            </w:pPr>
            <w:r>
              <w:rPr>
                <w:kern w:val="0"/>
                <w:szCs w:val="21"/>
              </w:rPr>
              <w:t>生鲜乳收购站取得生鲜乳收购许可证后，不再符合许可条件继续从事生鲜乳收购的；</w:t>
            </w:r>
          </w:p>
          <w:p w14:paraId="5001B2E0">
            <w:pPr>
              <w:spacing w:line="240" w:lineRule="exact"/>
              <w:jc w:val="left"/>
              <w:rPr>
                <w:kern w:val="0"/>
                <w:szCs w:val="21"/>
              </w:rPr>
            </w:pPr>
            <w:r>
              <w:rPr>
                <w:kern w:val="0"/>
                <w:szCs w:val="21"/>
              </w:rPr>
              <w:t>（三）生鲜乳收购站收购本条例第二十四条规定禁止收购的生鲜乳的。</w:t>
            </w:r>
          </w:p>
          <w:p w14:paraId="3C417813">
            <w:pPr>
              <w:spacing w:line="240" w:lineRule="exact"/>
              <w:jc w:val="left"/>
              <w:rPr>
                <w:kern w:val="0"/>
                <w:szCs w:val="21"/>
              </w:rPr>
            </w:pPr>
            <w:r>
              <w:rPr>
                <w:kern w:val="0"/>
                <w:szCs w:val="21"/>
              </w:rPr>
              <w:t>附：</w:t>
            </w:r>
            <w:r>
              <w:rPr>
                <w:rFonts w:eastAsia="黑体"/>
                <w:kern w:val="0"/>
                <w:szCs w:val="21"/>
              </w:rPr>
              <w:t>《乳品质量安全监督管理条例》第二十四条</w:t>
            </w:r>
            <w:r>
              <w:rPr>
                <w:rFonts w:hint="eastAsia" w:eastAsia="黑体"/>
                <w:kern w:val="0"/>
                <w:szCs w:val="21"/>
                <w:lang w:val="en-US" w:eastAsia="zh-CN"/>
              </w:rPr>
              <w:t xml:space="preserve">  </w:t>
            </w:r>
            <w:r>
              <w:rPr>
                <w:kern w:val="0"/>
                <w:szCs w:val="21"/>
              </w:rPr>
              <w:t>禁止收购下列生鲜乳：</w:t>
            </w:r>
          </w:p>
          <w:p w14:paraId="20E50A36">
            <w:pPr>
              <w:numPr>
                <w:ilvl w:val="0"/>
                <w:numId w:val="6"/>
              </w:numPr>
              <w:spacing w:line="240" w:lineRule="exact"/>
              <w:jc w:val="left"/>
              <w:rPr>
                <w:kern w:val="0"/>
                <w:szCs w:val="21"/>
              </w:rPr>
            </w:pPr>
            <w:r>
              <w:rPr>
                <w:kern w:val="0"/>
                <w:szCs w:val="21"/>
              </w:rPr>
              <w:t>经检测不符合健康基准或者未经检疫合格的奶畜产的；</w:t>
            </w:r>
          </w:p>
          <w:p w14:paraId="6C455E8C">
            <w:pPr>
              <w:numPr>
                <w:ilvl w:val="0"/>
                <w:numId w:val="6"/>
              </w:numPr>
              <w:spacing w:line="240" w:lineRule="exact"/>
              <w:jc w:val="left"/>
              <w:rPr>
                <w:kern w:val="0"/>
                <w:szCs w:val="21"/>
              </w:rPr>
            </w:pPr>
            <w:r>
              <w:rPr>
                <w:kern w:val="0"/>
                <w:szCs w:val="21"/>
              </w:rPr>
              <w:t>奶畜产犊7日内的初乳，但以初乳为原料从事乳制品生产的除外；</w:t>
            </w:r>
          </w:p>
          <w:p w14:paraId="7AFD4C25">
            <w:pPr>
              <w:numPr>
                <w:ilvl w:val="0"/>
                <w:numId w:val="6"/>
              </w:numPr>
              <w:spacing w:line="240" w:lineRule="exact"/>
              <w:jc w:val="left"/>
              <w:rPr>
                <w:kern w:val="0"/>
                <w:szCs w:val="21"/>
              </w:rPr>
            </w:pPr>
            <w:r>
              <w:rPr>
                <w:kern w:val="0"/>
                <w:szCs w:val="21"/>
              </w:rPr>
              <w:t>在规定用药期和休药期内的奶畜产的；</w:t>
            </w:r>
          </w:p>
          <w:p w14:paraId="7072C195">
            <w:pPr>
              <w:spacing w:line="240" w:lineRule="exact"/>
              <w:jc w:val="left"/>
              <w:rPr>
                <w:kern w:val="0"/>
                <w:szCs w:val="21"/>
              </w:rPr>
            </w:pPr>
            <w:r>
              <w:rPr>
                <w:kern w:val="0"/>
                <w:szCs w:val="21"/>
              </w:rPr>
              <w:t>（四）其他不符合乳品质量安全国家基准的。对前款规定的生鲜乳，经检测无误后，应当予以销毁或者采取其他无害化处理措施。</w:t>
            </w:r>
          </w:p>
          <w:p w14:paraId="24FC731B">
            <w:pPr>
              <w:spacing w:line="24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《奶畜养殖和生鲜乳收购运输环节违法行为依法从重处罚的规定》</w:t>
            </w:r>
            <w:r>
              <w:rPr>
                <w:kern w:val="0"/>
                <w:szCs w:val="21"/>
              </w:rPr>
              <w:t>：四、未取得生鲜乳收购许可证收购生鲜乳的，或者收购《乳品质量安全监督管理条例》第二十四条规定禁止收购的生鲜乳的，依照《乳品质量安全监督管理条例》第六十条的规定，没收违法所得、违法收购的生鲜乳和相关的设备、设施等物品，并处违法收购的生鲜乳货值金额8倍以上10倍以下罚款；有生鲜乳收购许可证的，由发证机关吊销许可证。</w:t>
            </w:r>
          </w:p>
        </w:tc>
        <w:tc>
          <w:tcPr>
            <w:tcW w:w="667" w:type="dxa"/>
            <w:noWrap w:val="0"/>
            <w:vAlign w:val="top"/>
          </w:tcPr>
          <w:p w14:paraId="38D0DA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001CC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1" w:hRule="atLeast"/>
          <w:jc w:val="center"/>
        </w:trPr>
        <w:tc>
          <w:tcPr>
            <w:tcW w:w="903" w:type="dxa"/>
            <w:noWrap w:val="0"/>
            <w:vAlign w:val="center"/>
          </w:tcPr>
          <w:p w14:paraId="0ED2A33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214</w:t>
            </w:r>
          </w:p>
        </w:tc>
        <w:tc>
          <w:tcPr>
            <w:tcW w:w="1923" w:type="dxa"/>
            <w:noWrap w:val="0"/>
            <w:vAlign w:val="center"/>
          </w:tcPr>
          <w:p w14:paraId="0DAF02C0">
            <w:pPr>
              <w:spacing w:line="280" w:lineRule="exact"/>
              <w:ind w:right="-105" w:rightChars="-50"/>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生鲜乳运输车辆未取得生鲜乳准运证明</w:t>
            </w:r>
          </w:p>
        </w:tc>
        <w:tc>
          <w:tcPr>
            <w:tcW w:w="1708" w:type="dxa"/>
            <w:noWrap w:val="0"/>
            <w:vAlign w:val="center"/>
          </w:tcPr>
          <w:p w14:paraId="45009BB0">
            <w:pPr>
              <w:spacing w:line="24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《国务院关于加强食品等产品安全监督管理的特别规定》《奶畜养殖和生鲜乳收购运输环节违法行为依法从重处罚的规定》</w:t>
            </w:r>
          </w:p>
        </w:tc>
        <w:tc>
          <w:tcPr>
            <w:tcW w:w="1200" w:type="dxa"/>
            <w:noWrap w:val="0"/>
            <w:vAlign w:val="center"/>
          </w:tcPr>
          <w:p w14:paraId="47C29E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国务院</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lang w:val="en-US" w:eastAsia="zh-CN"/>
              </w:rPr>
              <w:t>农业农村部</w:t>
            </w:r>
          </w:p>
        </w:tc>
        <w:tc>
          <w:tcPr>
            <w:tcW w:w="960" w:type="dxa"/>
            <w:noWrap w:val="0"/>
            <w:vAlign w:val="center"/>
          </w:tcPr>
          <w:p w14:paraId="6120B5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vertAlign w:val="baseline"/>
              </w:rPr>
              <w:t>2007年7月26日</w:t>
            </w:r>
            <w:r>
              <w:rPr>
                <w:rFonts w:hint="eastAsia" w:ascii="宋体" w:hAnsi="宋体" w:eastAsia="宋体" w:cs="宋体"/>
                <w:i w:val="0"/>
                <w:iCs w:val="0"/>
                <w:caps w:val="0"/>
                <w:color w:val="333333"/>
                <w:spacing w:val="0"/>
                <w:sz w:val="21"/>
                <w:szCs w:val="21"/>
                <w:shd w:val="clear" w:color="auto" w:fill="FFFFFF"/>
                <w:vertAlign w:val="baseline"/>
                <w:lang w:eastAsia="zh-CN"/>
              </w:rPr>
              <w:t>、</w:t>
            </w:r>
            <w:r>
              <w:rPr>
                <w:rFonts w:hint="eastAsia" w:ascii="宋体" w:hAnsi="宋体" w:eastAsia="宋体" w:cs="宋体"/>
                <w:kern w:val="0"/>
                <w:sz w:val="21"/>
                <w:szCs w:val="21"/>
                <w:lang w:val="en-US" w:eastAsia="zh-CN"/>
              </w:rPr>
              <w:t>2011年4月11日</w:t>
            </w:r>
          </w:p>
        </w:tc>
        <w:tc>
          <w:tcPr>
            <w:tcW w:w="1125" w:type="dxa"/>
            <w:noWrap w:val="0"/>
            <w:vAlign w:val="center"/>
          </w:tcPr>
          <w:p w14:paraId="4A7658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、没收非法财物</w:t>
            </w:r>
          </w:p>
        </w:tc>
        <w:tc>
          <w:tcPr>
            <w:tcW w:w="6454" w:type="dxa"/>
            <w:noWrap w:val="0"/>
            <w:vAlign w:val="center"/>
          </w:tcPr>
          <w:p w14:paraId="6BAC4519">
            <w:pPr>
              <w:keepNext w:val="0"/>
              <w:keepLines w:val="0"/>
              <w:pageBreakBefore w:val="0"/>
              <w:widowControl w:val="0"/>
              <w:kinsoku/>
              <w:wordWrap/>
              <w:overflowPunct/>
              <w:topLinePunct w:val="0"/>
              <w:autoSpaceDE/>
              <w:autoSpaceDN/>
              <w:bidi w:val="0"/>
              <w:adjustRightInd/>
              <w:snapToGrid/>
              <w:spacing w:line="240" w:lineRule="auto"/>
              <w:textAlignment w:val="auto"/>
              <w:rPr>
                <w:kern w:val="0"/>
                <w:szCs w:val="21"/>
              </w:rPr>
            </w:pPr>
            <w:r>
              <w:rPr>
                <w:rFonts w:eastAsia="黑体"/>
                <w:kern w:val="0"/>
                <w:szCs w:val="21"/>
              </w:rPr>
              <w:t>《奶畜养殖和生鲜乳收购运输环节违法行为依法从重处罚的规定》：</w:t>
            </w:r>
            <w:r>
              <w:rPr>
                <w:kern w:val="0"/>
                <w:szCs w:val="21"/>
              </w:rPr>
              <w:t>五、生鲜乳运输车辆未取得生鲜乳准运证明的，依照《国务院关于加强食品等产品安全监督管理的特别规定》第三条第四款的规定，没收违法所得、违法运输的生鲜乳和运输工具、设备等物品，货值金额不足1万元的，并处10万元罚款；货值金额1万元以上的，并处货值金额15倍以上20倍以下的罚款。</w:t>
            </w:r>
          </w:p>
          <w:p w14:paraId="6F964D0B">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《国务院关于加强食品等产品安全监督管理的特别规定》第三条第四款</w:t>
            </w:r>
            <w:r>
              <w:rPr>
                <w:rFonts w:hint="eastAsia" w:eastAsia="黑体"/>
                <w:kern w:val="0"/>
                <w:szCs w:val="21"/>
                <w:lang w:val="en-US" w:eastAsia="zh-CN"/>
              </w:rPr>
              <w:t xml:space="preserve">  </w:t>
            </w:r>
            <w:r>
              <w:rPr>
                <w:kern w:val="0"/>
                <w:szCs w:val="21"/>
              </w:rPr>
              <w:t>依法应当取得许可证照而未取得许可证照从事生产经营活动的，由农业、卫生、质检、商务、工商、药品等监督管理部门依据各自职责，没收违法所得、产品和用于违法生产的工具、设备、原材料等物品，货值金额不足1万元的，并处10万元罚款；货值金额1万元以上的，并处货值金额10倍以上20倍以下的罚款；构成非法经营罪的，依法追究刑事责任。</w:t>
            </w:r>
          </w:p>
        </w:tc>
        <w:tc>
          <w:tcPr>
            <w:tcW w:w="667" w:type="dxa"/>
            <w:noWrap w:val="0"/>
            <w:vAlign w:val="top"/>
          </w:tcPr>
          <w:p w14:paraId="686DED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6E30E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55" w:hRule="atLeast"/>
          <w:jc w:val="center"/>
        </w:trPr>
        <w:tc>
          <w:tcPr>
            <w:tcW w:w="903" w:type="dxa"/>
            <w:noWrap w:val="0"/>
            <w:vAlign w:val="center"/>
          </w:tcPr>
          <w:p w14:paraId="73A2CA5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215</w:t>
            </w:r>
          </w:p>
        </w:tc>
        <w:tc>
          <w:tcPr>
            <w:tcW w:w="1923" w:type="dxa"/>
            <w:noWrap w:val="0"/>
            <w:vAlign w:val="center"/>
          </w:tcPr>
          <w:p w14:paraId="06D582BB">
            <w:pPr>
              <w:keepNext w:val="0"/>
              <w:keepLines w:val="0"/>
              <w:pageBreakBefore w:val="0"/>
              <w:widowControl w:val="0"/>
              <w:kinsoku/>
              <w:wordWrap/>
              <w:overflowPunct/>
              <w:topLinePunct w:val="0"/>
              <w:autoSpaceDE/>
              <w:autoSpaceDN/>
              <w:bidi w:val="0"/>
              <w:adjustRightInd/>
              <w:snapToGrid/>
              <w:spacing w:line="240" w:lineRule="auto"/>
              <w:ind w:right="-105" w:rightChars="-5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在奶畜养殖过程中使用违禁药品和其他化合物</w:t>
            </w:r>
          </w:p>
        </w:tc>
        <w:tc>
          <w:tcPr>
            <w:tcW w:w="1708" w:type="dxa"/>
            <w:noWrap w:val="0"/>
            <w:vAlign w:val="center"/>
          </w:tcPr>
          <w:p w14:paraId="5AA3B3FF">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《兽药管理条例》《饲料和饲料添加剂管理条例》《国务院关于加强食品等产品安全监督管理的特别规定》《奶畜养殖和生鲜乳收购运输环节违法行为依法从重处罚的规定》</w:t>
            </w:r>
          </w:p>
        </w:tc>
        <w:tc>
          <w:tcPr>
            <w:tcW w:w="1200" w:type="dxa"/>
            <w:noWrap w:val="0"/>
            <w:vAlign w:val="center"/>
          </w:tcPr>
          <w:p w14:paraId="4751F03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kern w:val="0"/>
                <w:sz w:val="21"/>
                <w:szCs w:val="21"/>
                <w:lang w:val="en-US" w:eastAsia="zh-CN"/>
              </w:rPr>
            </w:pPr>
            <w:r>
              <w:rPr>
                <w:rFonts w:hint="eastAsia" w:ascii="宋体" w:hAnsi="宋体" w:eastAsia="宋体" w:cs="宋体"/>
                <w:kern w:val="0"/>
                <w:sz w:val="21"/>
                <w:szCs w:val="21"/>
              </w:rPr>
              <w:t>国务院</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国务院</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国务院</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农业农村部</w:t>
            </w:r>
          </w:p>
        </w:tc>
        <w:tc>
          <w:tcPr>
            <w:tcW w:w="960" w:type="dxa"/>
            <w:noWrap w:val="0"/>
            <w:vAlign w:val="center"/>
          </w:tcPr>
          <w:p w14:paraId="658996D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kern w:val="0"/>
                <w:sz w:val="21"/>
                <w:szCs w:val="21"/>
                <w:lang w:val="en-US" w:eastAsia="zh-CN"/>
              </w:rPr>
            </w:pPr>
            <w:r>
              <w:rPr>
                <w:rFonts w:hint="eastAsia" w:ascii="宋体" w:hAnsi="宋体" w:eastAsia="宋体" w:cs="宋体"/>
                <w:kern w:val="0"/>
                <w:sz w:val="21"/>
                <w:szCs w:val="21"/>
              </w:rPr>
              <w:t>2004年4月9日</w:t>
            </w:r>
            <w:r>
              <w:rPr>
                <w:rFonts w:hint="eastAsia" w:ascii="宋体" w:hAnsi="宋体" w:eastAsia="宋体" w:cs="宋体"/>
                <w:kern w:val="0"/>
                <w:sz w:val="21"/>
                <w:szCs w:val="21"/>
                <w:lang w:eastAsia="zh-CN"/>
              </w:rPr>
              <w:t>、1999年5月29日、</w:t>
            </w:r>
            <w:r>
              <w:rPr>
                <w:rFonts w:hint="eastAsia" w:ascii="宋体" w:hAnsi="宋体" w:eastAsia="宋体" w:cs="宋体"/>
                <w:kern w:val="0"/>
                <w:sz w:val="21"/>
                <w:szCs w:val="21"/>
              </w:rPr>
              <w:t>2007年7月26日</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2011年4月11日</w:t>
            </w:r>
          </w:p>
        </w:tc>
        <w:tc>
          <w:tcPr>
            <w:tcW w:w="1125" w:type="dxa"/>
            <w:noWrap w:val="0"/>
            <w:vAlign w:val="center"/>
          </w:tcPr>
          <w:p w14:paraId="2110EA7A">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、没收非法财物、</w:t>
            </w:r>
            <w:r>
              <w:rPr>
                <w:rFonts w:hint="eastAsia" w:ascii="宋体" w:hAnsi="宋体" w:eastAsia="宋体" w:cs="宋体"/>
                <w:kern w:val="0"/>
                <w:sz w:val="21"/>
                <w:szCs w:val="21"/>
                <w:lang w:val="en-US" w:eastAsia="zh-CN"/>
              </w:rPr>
              <w:t>吊销许可证件</w:t>
            </w:r>
          </w:p>
        </w:tc>
        <w:tc>
          <w:tcPr>
            <w:tcW w:w="6454" w:type="dxa"/>
            <w:noWrap w:val="0"/>
            <w:vAlign w:val="center"/>
          </w:tcPr>
          <w:p w14:paraId="698E9BBE">
            <w:pPr>
              <w:keepNext w:val="0"/>
              <w:keepLines w:val="0"/>
              <w:pageBreakBefore w:val="0"/>
              <w:widowControl w:val="0"/>
              <w:kinsoku/>
              <w:wordWrap/>
              <w:overflowPunct/>
              <w:topLinePunct w:val="0"/>
              <w:autoSpaceDE/>
              <w:autoSpaceDN/>
              <w:bidi w:val="0"/>
              <w:adjustRightInd/>
              <w:snapToGrid/>
              <w:spacing w:line="280" w:lineRule="exact"/>
              <w:textAlignment w:val="auto"/>
              <w:rPr>
                <w:kern w:val="0"/>
                <w:szCs w:val="21"/>
              </w:rPr>
            </w:pPr>
            <w:r>
              <w:rPr>
                <w:rFonts w:eastAsia="黑体"/>
                <w:kern w:val="0"/>
                <w:szCs w:val="21"/>
              </w:rPr>
              <w:t>《奶畜养殖和生鲜乳收购运输环节违法行为依法从重处罚的规定》</w:t>
            </w:r>
            <w:r>
              <w:rPr>
                <w:kern w:val="0"/>
                <w:szCs w:val="21"/>
              </w:rPr>
              <w:t>：一、在奶畜养殖过程中使用违禁药品和其他化合物的，依照《国务院关于加强食品等产品安全监督管理的特别规定》第四条第二款的规定，没收违法所得，货值金额不足5000元的，并处2万元罚款；货值金额5000元以上不足1万元的，并处5万元罚款；货值金额1万元以上的，并处货值金额10倍的罚款。对饲喂了违禁药品和其他化合物的奶畜所产的生鲜乳，依照《兽药管理条例》第六十二条的规定，责令违法行为人进行无害化处理。对违禁药品，依照《饲料和饲料添加剂管理条例》第四十七条第一款的规定予以没收。</w:t>
            </w:r>
          </w:p>
          <w:p w14:paraId="0950617D">
            <w:pPr>
              <w:keepNext w:val="0"/>
              <w:keepLines w:val="0"/>
              <w:pageBreakBefore w:val="0"/>
              <w:widowControl w:val="0"/>
              <w:kinsoku/>
              <w:wordWrap/>
              <w:overflowPunct/>
              <w:topLinePunct w:val="0"/>
              <w:autoSpaceDE/>
              <w:autoSpaceDN/>
              <w:bidi w:val="0"/>
              <w:adjustRightInd/>
              <w:snapToGrid/>
              <w:spacing w:line="280" w:lineRule="exact"/>
              <w:textAlignment w:val="auto"/>
              <w:rPr>
                <w:kern w:val="0"/>
                <w:szCs w:val="21"/>
              </w:rPr>
            </w:pPr>
            <w:r>
              <w:rPr>
                <w:rFonts w:eastAsia="黑体"/>
                <w:kern w:val="0"/>
                <w:szCs w:val="21"/>
              </w:rPr>
              <w:t>《国务院关于加强食品等产品安全监督管理的特别规定》第四条第二款</w:t>
            </w:r>
            <w:r>
              <w:rPr>
                <w:rFonts w:hint="eastAsia" w:eastAsia="黑体"/>
                <w:kern w:val="0"/>
                <w:szCs w:val="21"/>
                <w:lang w:val="en-US" w:eastAsia="zh-CN"/>
              </w:rPr>
              <w:t xml:space="preserve">  </w:t>
            </w:r>
            <w:r>
              <w:rPr>
                <w:kern w:val="0"/>
                <w:szCs w:val="21"/>
              </w:rPr>
              <w:t>违反前款规</w:t>
            </w:r>
            <w:r>
              <w:rPr>
                <w:spacing w:val="-6"/>
                <w:kern w:val="0"/>
                <w:szCs w:val="21"/>
              </w:rPr>
              <w:t>定，违法使用原料、辅料、添加剂、农业投入品的，由农业、卫生、质检、商务、药品等监督管理部门依据各自职责没收违法所得，货值金额不足5000元的，并处2万元罚款；货值金额5000元以上不足1万元的，并处5万元罚款；货值金额1万元以上的，并处货值金额5倍以上10倍以下的罚款；造成严重后果的，由原发证部门吊销许可证照；构成生产、销售伪劣商品罪的，依法追究刑事责任。</w:t>
            </w:r>
          </w:p>
          <w:p w14:paraId="256D7FC4">
            <w:pPr>
              <w:keepNext w:val="0"/>
              <w:keepLines w:val="0"/>
              <w:pageBreakBefore w:val="0"/>
              <w:widowControl w:val="0"/>
              <w:kinsoku/>
              <w:wordWrap/>
              <w:overflowPunct/>
              <w:topLinePunct w:val="0"/>
              <w:autoSpaceDE/>
              <w:autoSpaceDN/>
              <w:bidi w:val="0"/>
              <w:adjustRightInd/>
              <w:snapToGrid/>
              <w:spacing w:line="280" w:lineRule="exact"/>
              <w:textAlignment w:val="auto"/>
              <w:rPr>
                <w:kern w:val="0"/>
                <w:szCs w:val="21"/>
              </w:rPr>
            </w:pPr>
            <w:r>
              <w:rPr>
                <w:rFonts w:eastAsia="黑体"/>
                <w:kern w:val="0"/>
                <w:szCs w:val="21"/>
              </w:rPr>
              <w:t>《兽药管理条例》第六十二条</w:t>
            </w:r>
            <w:r>
              <w:rPr>
                <w:rFonts w:hint="eastAsia" w:eastAsia="黑体"/>
                <w:kern w:val="0"/>
                <w:szCs w:val="21"/>
                <w:lang w:val="en-US" w:eastAsia="zh-CN"/>
              </w:rPr>
              <w:t xml:space="preserve">  </w:t>
            </w:r>
            <w:r>
              <w:rPr>
                <w:kern w:val="0"/>
                <w:szCs w:val="21"/>
              </w:rPr>
              <w:t>违反本条例规定，未按照国家有关兽药安全使用规定使用兽药的、未建立用药记录或者记录不完整真实的，或者使用禁止使用的药品和其他化合物的，或者将人用药品用于动物的，责令其立即改正，并对饲喂了违禁药物及其他化合物的动物及其产品进行无害化处理；对违法单位处1万元以上5万元以下罚款；给他人造成损失的，依法承担赔偿责任。</w:t>
            </w:r>
          </w:p>
          <w:p w14:paraId="06E8128F">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《饲料和饲料添加剂管理条例》第四十七条第一款</w:t>
            </w:r>
            <w:r>
              <w:rPr>
                <w:rFonts w:hint="eastAsia" w:eastAsia="黑体"/>
                <w:kern w:val="0"/>
                <w:szCs w:val="21"/>
                <w:lang w:val="en-US" w:eastAsia="zh-CN"/>
              </w:rPr>
              <w:t xml:space="preserve">  </w:t>
            </w:r>
            <w:r>
              <w:rPr>
                <w:kern w:val="0"/>
                <w:szCs w:val="21"/>
              </w:rPr>
              <w:t>养殖者有下列行为之一的，由县级人民政府饲料管理部门没收违法使用的产品和非法添加物质，对单位处1万元以上5万元以下罚款，对个人处5000元以下罚款；构成犯罪的，依法追究刑事责任：（一）使用未取得新饲料、新饲料添加剂证书的新饲料、新饲料添加剂或者未取得饲料、饲料添加剂进口登记证的进口饲料、进口饲料添加剂的。</w:t>
            </w:r>
          </w:p>
        </w:tc>
        <w:tc>
          <w:tcPr>
            <w:tcW w:w="667" w:type="dxa"/>
            <w:noWrap w:val="0"/>
            <w:vAlign w:val="top"/>
          </w:tcPr>
          <w:p w14:paraId="79E5C2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7D11E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EE55E0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216</w:t>
            </w:r>
          </w:p>
        </w:tc>
        <w:tc>
          <w:tcPr>
            <w:tcW w:w="1923" w:type="dxa"/>
            <w:noWrap w:val="0"/>
            <w:vAlign w:val="center"/>
          </w:tcPr>
          <w:p w14:paraId="12C5E313">
            <w:pPr>
              <w:spacing w:line="320" w:lineRule="exact"/>
              <w:ind w:left="-105" w:leftChars="-50" w:right="-105" w:rightChars="-50"/>
              <w:rPr>
                <w:rFonts w:hint="eastAsia" w:ascii="宋体" w:hAnsi="宋体" w:eastAsia="宋体" w:cs="宋体"/>
                <w:kern w:val="2"/>
                <w:sz w:val="21"/>
                <w:szCs w:val="21"/>
                <w:lang w:val="en-US" w:eastAsia="zh-CN" w:bidi="ar-SA"/>
              </w:rPr>
            </w:pPr>
            <w:r>
              <w:rPr>
                <w:rFonts w:hint="eastAsia" w:ascii="宋体" w:hAnsi="宋体" w:eastAsia="宋体" w:cs="宋体"/>
                <w:szCs w:val="21"/>
              </w:rPr>
              <w:t>医疗机构、专业机构或者其工作人员瞒报、谎报、缓报、漏报，授意他人瞒报、谎报、缓报，或者阻碍他人报告传染病、动植物疫病或者不明原因的聚集性疾病</w:t>
            </w:r>
          </w:p>
        </w:tc>
        <w:tc>
          <w:tcPr>
            <w:tcW w:w="1708" w:type="dxa"/>
            <w:noWrap w:val="0"/>
            <w:vAlign w:val="center"/>
          </w:tcPr>
          <w:p w14:paraId="602C568E">
            <w:pPr>
              <w:spacing w:line="32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《中华人民共和国生物安全法》</w:t>
            </w:r>
          </w:p>
        </w:tc>
        <w:tc>
          <w:tcPr>
            <w:tcW w:w="1200" w:type="dxa"/>
            <w:noWrap w:val="0"/>
            <w:vAlign w:val="center"/>
          </w:tcPr>
          <w:p w14:paraId="6ACD3C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659B8E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2020年10月17日</w:t>
            </w:r>
          </w:p>
        </w:tc>
        <w:tc>
          <w:tcPr>
            <w:tcW w:w="1125" w:type="dxa"/>
            <w:noWrap w:val="0"/>
            <w:vAlign w:val="center"/>
          </w:tcPr>
          <w:p w14:paraId="63A6B4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罚款、</w:t>
            </w:r>
            <w:r>
              <w:rPr>
                <w:rFonts w:hint="eastAsia" w:ascii="宋体" w:hAnsi="宋体" w:eastAsia="宋体" w:cs="宋体"/>
                <w:kern w:val="0"/>
                <w:sz w:val="21"/>
                <w:szCs w:val="21"/>
              </w:rPr>
              <w:t>责令停产停业</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吊销许可证件</w:t>
            </w:r>
          </w:p>
        </w:tc>
        <w:tc>
          <w:tcPr>
            <w:tcW w:w="6454" w:type="dxa"/>
            <w:noWrap w:val="0"/>
            <w:vAlign w:val="center"/>
          </w:tcPr>
          <w:p w14:paraId="78900866">
            <w:pPr>
              <w:keepNext w:val="0"/>
              <w:keepLines w:val="0"/>
              <w:pageBreakBefore w:val="0"/>
              <w:widowControl w:val="0"/>
              <w:kinsoku/>
              <w:wordWrap/>
              <w:overflowPunct/>
              <w:topLinePunct w:val="0"/>
              <w:autoSpaceDE/>
              <w:autoSpaceDN/>
              <w:bidi w:val="0"/>
              <w:adjustRightInd/>
              <w:snapToGrid/>
              <w:spacing w:line="300" w:lineRule="exact"/>
              <w:jc w:val="left"/>
              <w:textAlignment w:val="auto"/>
              <w:rPr>
                <w:szCs w:val="21"/>
              </w:rPr>
            </w:pPr>
            <w:r>
              <w:rPr>
                <w:rFonts w:eastAsia="黑体"/>
                <w:szCs w:val="21"/>
              </w:rPr>
              <w:t>《中华人民共和国生物安全法》第七十三条</w:t>
            </w:r>
            <w:r>
              <w:rPr>
                <w:rFonts w:hint="eastAsia" w:eastAsia="黑体"/>
                <w:szCs w:val="21"/>
                <w:lang w:val="en-US" w:eastAsia="zh-CN"/>
              </w:rPr>
              <w:t xml:space="preserve">  </w:t>
            </w:r>
            <w:r>
              <w:rPr>
                <w:szCs w:val="21"/>
              </w:rPr>
              <w:t>违反本法规定，医疗机构、专业机构或者其工作人员瞒报、谎报、缓报、漏报，授意他人瞒报、谎报、缓报，或者阻碍他人报告传染病、动植物疫病或者不明原因的聚集性疾病的，由县级以上人民政府有关部门责令改正，给予警告；对法定代表人、主要负责人、直接负责的主管人员和其他直接责任人员，依法给予处分，并可以依法暂停一定期限的执业活动直至吊销相关执业证书。</w:t>
            </w:r>
          </w:p>
          <w:p w14:paraId="22AED0C0">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szCs w:val="21"/>
              </w:rPr>
              <w:t>违反本法规定，编造、散布虚假的生物安全信息，构成违反治安管理行为的，由公安机关依法给予治安管理处罚。</w:t>
            </w:r>
          </w:p>
        </w:tc>
        <w:tc>
          <w:tcPr>
            <w:tcW w:w="667" w:type="dxa"/>
            <w:noWrap w:val="0"/>
            <w:vAlign w:val="top"/>
          </w:tcPr>
          <w:p w14:paraId="6150722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2178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B00D9A9">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217</w:t>
            </w:r>
          </w:p>
        </w:tc>
        <w:tc>
          <w:tcPr>
            <w:tcW w:w="1923" w:type="dxa"/>
            <w:noWrap w:val="0"/>
            <w:vAlign w:val="center"/>
          </w:tcPr>
          <w:p w14:paraId="28EF794A">
            <w:pPr>
              <w:spacing w:line="320" w:lineRule="exact"/>
              <w:ind w:left="-105" w:leftChars="-50" w:right="-105" w:rightChars="-50"/>
              <w:jc w:val="center"/>
              <w:rPr>
                <w:rFonts w:hint="eastAsia" w:ascii="宋体" w:hAnsi="宋体" w:eastAsia="宋体" w:cs="宋体"/>
                <w:kern w:val="2"/>
                <w:sz w:val="21"/>
                <w:szCs w:val="21"/>
                <w:lang w:val="en-US" w:eastAsia="zh-CN" w:bidi="ar-SA"/>
              </w:rPr>
            </w:pPr>
            <w:r>
              <w:rPr>
                <w:rFonts w:hint="eastAsia" w:ascii="宋体" w:hAnsi="宋体" w:eastAsia="宋体" w:cs="宋体"/>
                <w:szCs w:val="21"/>
              </w:rPr>
              <w:t>从事国家禁止的生物技术研究、开发与应用活动</w:t>
            </w:r>
          </w:p>
        </w:tc>
        <w:tc>
          <w:tcPr>
            <w:tcW w:w="1708" w:type="dxa"/>
            <w:noWrap w:val="0"/>
            <w:vAlign w:val="center"/>
          </w:tcPr>
          <w:p w14:paraId="440E4116">
            <w:pPr>
              <w:spacing w:line="32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《中华人民共和国生物安全法》</w:t>
            </w:r>
          </w:p>
        </w:tc>
        <w:tc>
          <w:tcPr>
            <w:tcW w:w="1200" w:type="dxa"/>
            <w:noWrap w:val="0"/>
            <w:vAlign w:val="center"/>
          </w:tcPr>
          <w:p w14:paraId="39FF40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427C3B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2020年10月17日</w:t>
            </w:r>
          </w:p>
        </w:tc>
        <w:tc>
          <w:tcPr>
            <w:tcW w:w="1125" w:type="dxa"/>
            <w:noWrap w:val="0"/>
            <w:vAlign w:val="center"/>
          </w:tcPr>
          <w:p w14:paraId="58C504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没收违法所得</w:t>
            </w:r>
            <w:r>
              <w:rPr>
                <w:rFonts w:hint="eastAsia" w:ascii="宋体" w:hAnsi="宋体" w:eastAsia="宋体" w:cs="宋体"/>
                <w:kern w:val="0"/>
                <w:sz w:val="21"/>
                <w:szCs w:val="21"/>
                <w:lang w:eastAsia="zh-CN"/>
              </w:rPr>
              <w:t>、没收非法财物、</w:t>
            </w:r>
            <w:r>
              <w:rPr>
                <w:rFonts w:hint="eastAsia" w:ascii="宋体" w:hAnsi="宋体" w:eastAsia="宋体" w:cs="宋体"/>
                <w:kern w:val="0"/>
                <w:sz w:val="21"/>
                <w:szCs w:val="21"/>
                <w:lang w:val="en-US" w:eastAsia="zh-CN"/>
              </w:rPr>
              <w:t>吊销许可证件</w:t>
            </w:r>
            <w:r>
              <w:rPr>
                <w:rFonts w:hint="eastAsia" w:ascii="宋体" w:hAnsi="宋体" w:eastAsia="宋体" w:cs="宋体"/>
                <w:sz w:val="21"/>
                <w:szCs w:val="21"/>
                <w:lang w:eastAsia="zh-CN"/>
              </w:rPr>
              <w:t>、</w:t>
            </w:r>
            <w:r>
              <w:rPr>
                <w:rFonts w:hint="eastAsia" w:ascii="宋体" w:hAnsi="宋体" w:eastAsia="宋体" w:cs="宋体"/>
                <w:kern w:val="0"/>
                <w:sz w:val="21"/>
                <w:szCs w:val="21"/>
                <w:lang w:eastAsia="zh-CN"/>
              </w:rPr>
              <w:t>限制开展生产经营活动</w:t>
            </w:r>
            <w:r>
              <w:rPr>
                <w:rFonts w:hint="eastAsia" w:ascii="宋体" w:hAnsi="宋体" w:eastAsia="宋体" w:cs="宋体"/>
                <w:kern w:val="0"/>
                <w:sz w:val="21"/>
                <w:szCs w:val="21"/>
                <w:lang w:val="en-US" w:eastAsia="zh-CN"/>
              </w:rPr>
              <w:t>、</w:t>
            </w:r>
            <w:r>
              <w:rPr>
                <w:rFonts w:hint="eastAsia" w:ascii="宋体" w:hAnsi="宋体" w:eastAsia="宋体" w:cs="宋体"/>
                <w:sz w:val="21"/>
                <w:szCs w:val="21"/>
                <w:lang w:eastAsia="zh-CN"/>
              </w:rPr>
              <w:t>限制从业</w:t>
            </w:r>
          </w:p>
        </w:tc>
        <w:tc>
          <w:tcPr>
            <w:tcW w:w="6454" w:type="dxa"/>
            <w:noWrap w:val="0"/>
            <w:vAlign w:val="center"/>
          </w:tcPr>
          <w:p w14:paraId="4F7E1782">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《中华人民共和国生物安全法》第七十四条</w:t>
            </w:r>
            <w:r>
              <w:rPr>
                <w:rFonts w:hint="eastAsia" w:eastAsia="黑体"/>
                <w:szCs w:val="21"/>
                <w:lang w:val="en-US" w:eastAsia="zh-CN"/>
              </w:rPr>
              <w:t xml:space="preserve">  </w:t>
            </w:r>
            <w:r>
              <w:rPr>
                <w:szCs w:val="21"/>
              </w:rPr>
              <w:t>违反本法规定，从事国家禁止的生物技术研究、开发与应用活动的，由县级以上人民政府卫生健康、科学技术、农业农村主管部门根据职责分工，责令停止违法行为，没收违法所得、技术资料和用于违法行为的工具、设备、原材料等物品，处一百万元以上一千万元以下的罚款，违法所得在一百万元以上的，处违法所得十倍以上二十倍以下的罚款，并可以依法禁止一定期限内从事相应的生物技术研究、开发与应用活动，吊销相关许可证件；对法定代表人、主要负责人、直接负责的主管人员和其他直接责任人员，依法给予处分，处十万元以上二十万元以下的罚款，十年直至终身禁止从事相应的生物技术研究、开发与应用活动，依法吊销相关执业证书。</w:t>
            </w:r>
          </w:p>
        </w:tc>
        <w:tc>
          <w:tcPr>
            <w:tcW w:w="667" w:type="dxa"/>
            <w:noWrap w:val="0"/>
            <w:vAlign w:val="top"/>
          </w:tcPr>
          <w:p w14:paraId="10FE1C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094A3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1A6908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218</w:t>
            </w:r>
          </w:p>
        </w:tc>
        <w:tc>
          <w:tcPr>
            <w:tcW w:w="1923" w:type="dxa"/>
            <w:noWrap w:val="0"/>
            <w:vAlign w:val="center"/>
          </w:tcPr>
          <w:p w14:paraId="11B32237">
            <w:pPr>
              <w:spacing w:line="32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Cs w:val="21"/>
              </w:rPr>
              <w:t>从事生物技术研究、开发活动未遵守国家生物技术研究开发安全管理规范</w:t>
            </w:r>
          </w:p>
        </w:tc>
        <w:tc>
          <w:tcPr>
            <w:tcW w:w="1708" w:type="dxa"/>
            <w:noWrap w:val="0"/>
            <w:vAlign w:val="center"/>
          </w:tcPr>
          <w:p w14:paraId="2AD3BBDD">
            <w:pPr>
              <w:spacing w:line="32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《中华人民共和国生物安全法》</w:t>
            </w:r>
          </w:p>
        </w:tc>
        <w:tc>
          <w:tcPr>
            <w:tcW w:w="1200" w:type="dxa"/>
            <w:noWrap w:val="0"/>
            <w:vAlign w:val="center"/>
          </w:tcPr>
          <w:p w14:paraId="4CA257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0018F0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2020年10月17日</w:t>
            </w:r>
          </w:p>
        </w:tc>
        <w:tc>
          <w:tcPr>
            <w:tcW w:w="1125" w:type="dxa"/>
            <w:noWrap w:val="0"/>
            <w:vAlign w:val="center"/>
          </w:tcPr>
          <w:p w14:paraId="48D912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警告</w:t>
            </w:r>
            <w:r>
              <w:rPr>
                <w:rFonts w:hint="eastAsia" w:ascii="宋体" w:hAnsi="宋体" w:eastAsia="宋体" w:cs="宋体"/>
                <w:sz w:val="21"/>
                <w:szCs w:val="21"/>
                <w:lang w:eastAsia="zh-CN"/>
              </w:rPr>
              <w:t>、</w:t>
            </w:r>
            <w:r>
              <w:rPr>
                <w:rFonts w:hint="eastAsia" w:ascii="宋体" w:hAnsi="宋体" w:eastAsia="宋体" w:cs="宋体"/>
                <w:sz w:val="21"/>
                <w:szCs w:val="21"/>
              </w:rPr>
              <w:t>罚款</w:t>
            </w:r>
            <w:r>
              <w:rPr>
                <w:rFonts w:hint="eastAsia" w:ascii="宋体" w:hAnsi="宋体" w:eastAsia="宋体" w:cs="宋体"/>
                <w:sz w:val="21"/>
                <w:szCs w:val="21"/>
                <w:lang w:eastAsia="zh-CN"/>
              </w:rPr>
              <w:t>、责令停产停业</w:t>
            </w:r>
          </w:p>
        </w:tc>
        <w:tc>
          <w:tcPr>
            <w:tcW w:w="6454" w:type="dxa"/>
            <w:noWrap w:val="0"/>
            <w:vAlign w:val="center"/>
          </w:tcPr>
          <w:p w14:paraId="620A4B5E">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《中华人民共和国生物安全法》第七十五条</w:t>
            </w:r>
            <w:r>
              <w:rPr>
                <w:rFonts w:hint="eastAsia" w:eastAsia="黑体"/>
                <w:szCs w:val="21"/>
                <w:lang w:val="en-US" w:eastAsia="zh-CN"/>
              </w:rPr>
              <w:t xml:space="preserve">  </w:t>
            </w:r>
            <w:r>
              <w:rPr>
                <w:szCs w:val="21"/>
              </w:rPr>
              <w:t>违反本法规定，从事生物技术研究、开发活动未遵守国家生物技术研究开发安全管理规范的，由县级以上人民政府有关部门根据职责分工，责令改正，给予警告，可以并处二万元以上二十万元以下的罚款；拒不改正或者造成严重后果的，责令停止研究、开发活动，并处二十万元以上二百万元以下的罚款。</w:t>
            </w:r>
          </w:p>
        </w:tc>
        <w:tc>
          <w:tcPr>
            <w:tcW w:w="667" w:type="dxa"/>
            <w:noWrap w:val="0"/>
            <w:vAlign w:val="top"/>
          </w:tcPr>
          <w:p w14:paraId="3ED717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991B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5" w:hRule="atLeast"/>
          <w:jc w:val="center"/>
        </w:trPr>
        <w:tc>
          <w:tcPr>
            <w:tcW w:w="903" w:type="dxa"/>
            <w:noWrap w:val="0"/>
            <w:vAlign w:val="center"/>
          </w:tcPr>
          <w:p w14:paraId="4D16623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219</w:t>
            </w:r>
          </w:p>
        </w:tc>
        <w:tc>
          <w:tcPr>
            <w:tcW w:w="1923" w:type="dxa"/>
            <w:noWrap w:val="0"/>
            <w:vAlign w:val="center"/>
          </w:tcPr>
          <w:p w14:paraId="5870A76A">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Cs w:val="21"/>
              </w:rPr>
              <w:t>从事病原微生物实验活动未在相应等级的实验室进行，或者高等级病原微生物实验室未经批准从事高致病性、疑似高致病性病原微生物实验活动的</w:t>
            </w:r>
          </w:p>
        </w:tc>
        <w:tc>
          <w:tcPr>
            <w:tcW w:w="1708" w:type="dxa"/>
            <w:noWrap w:val="0"/>
            <w:vAlign w:val="center"/>
          </w:tcPr>
          <w:p w14:paraId="7EEB20A8">
            <w:pPr>
              <w:spacing w:line="32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《中华人民共和国生物安全法》</w:t>
            </w:r>
          </w:p>
        </w:tc>
        <w:tc>
          <w:tcPr>
            <w:tcW w:w="1200" w:type="dxa"/>
            <w:noWrap w:val="0"/>
            <w:vAlign w:val="center"/>
          </w:tcPr>
          <w:p w14:paraId="5E2B72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596E5B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2020年10月17日</w:t>
            </w:r>
          </w:p>
        </w:tc>
        <w:tc>
          <w:tcPr>
            <w:tcW w:w="1125" w:type="dxa"/>
            <w:noWrap w:val="0"/>
            <w:vAlign w:val="center"/>
          </w:tcPr>
          <w:p w14:paraId="39F5A86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警告</w:t>
            </w:r>
          </w:p>
        </w:tc>
        <w:tc>
          <w:tcPr>
            <w:tcW w:w="6454" w:type="dxa"/>
            <w:noWrap w:val="0"/>
            <w:vAlign w:val="center"/>
          </w:tcPr>
          <w:p w14:paraId="7C7E83FA">
            <w:pPr>
              <w:spacing w:line="32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《中华人民共和国生物安全法》第七十六条</w:t>
            </w:r>
            <w:r>
              <w:rPr>
                <w:rFonts w:hint="eastAsia" w:eastAsia="黑体"/>
                <w:szCs w:val="21"/>
                <w:lang w:val="en-US" w:eastAsia="zh-CN"/>
              </w:rPr>
              <w:t xml:space="preserve">  </w:t>
            </w:r>
            <w:r>
              <w:rPr>
                <w:szCs w:val="21"/>
              </w:rPr>
              <w:t>违反本法规定，从事病原微生物实验活动未在相应等级的实验室进行，或者高等级病原微生物实验室未经批准从事高致病性、疑似高致病性病原微生物实验活动的，由县级以上地方人民政府卫生健康、农业农村主管部门根据职责分工，责令停止违法行为，监督其将用于实验活动的病原微生物销毁或者送交保藏机构，给予警告；造成传染病传播、流行或者其他严重后果的，对法定代表人、主要负责人、直接负责的主管人员和其他直接责任人员依法给予撤职、开除处分。</w:t>
            </w:r>
          </w:p>
        </w:tc>
        <w:tc>
          <w:tcPr>
            <w:tcW w:w="667" w:type="dxa"/>
            <w:noWrap w:val="0"/>
            <w:vAlign w:val="top"/>
          </w:tcPr>
          <w:p w14:paraId="245366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9B88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126F72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220</w:t>
            </w:r>
          </w:p>
        </w:tc>
        <w:tc>
          <w:tcPr>
            <w:tcW w:w="1923" w:type="dxa"/>
            <w:noWrap w:val="0"/>
            <w:vAlign w:val="center"/>
          </w:tcPr>
          <w:p w14:paraId="084B8ABE">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Cs w:val="21"/>
              </w:rPr>
              <w:t>购买或者引进列入管控清单的重要设备、特殊生物因子未进行登记，或者未报国务院有关部门备案；个人购买或者持有列入管控清单的重要设备或者特殊生物因子；个人设立病原微生物实验室或者从事病原微生物实验活动；未经实验室负责人批准进入高等级病原微生物实验室</w:t>
            </w:r>
          </w:p>
        </w:tc>
        <w:tc>
          <w:tcPr>
            <w:tcW w:w="1708" w:type="dxa"/>
            <w:noWrap w:val="0"/>
            <w:vAlign w:val="center"/>
          </w:tcPr>
          <w:p w14:paraId="15968FE0">
            <w:pPr>
              <w:spacing w:line="32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《中华人民共和国生物安全法》</w:t>
            </w:r>
          </w:p>
        </w:tc>
        <w:tc>
          <w:tcPr>
            <w:tcW w:w="1200" w:type="dxa"/>
            <w:noWrap w:val="0"/>
            <w:vAlign w:val="center"/>
          </w:tcPr>
          <w:p w14:paraId="270A51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3AE5BF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2020年10月17日</w:t>
            </w:r>
          </w:p>
        </w:tc>
        <w:tc>
          <w:tcPr>
            <w:tcW w:w="1125" w:type="dxa"/>
            <w:noWrap w:val="0"/>
            <w:vAlign w:val="center"/>
          </w:tcPr>
          <w:p w14:paraId="67F4FB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警告</w:t>
            </w:r>
            <w:r>
              <w:rPr>
                <w:rFonts w:hint="eastAsia" w:ascii="宋体" w:hAnsi="宋体" w:eastAsia="宋体" w:cs="宋体"/>
                <w:sz w:val="21"/>
                <w:szCs w:val="21"/>
                <w:lang w:eastAsia="zh-CN"/>
              </w:rPr>
              <w:t>、</w:t>
            </w: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p>
        </w:tc>
        <w:tc>
          <w:tcPr>
            <w:tcW w:w="6454" w:type="dxa"/>
            <w:noWrap w:val="0"/>
            <w:vAlign w:val="center"/>
          </w:tcPr>
          <w:p w14:paraId="665E09E1">
            <w:pPr>
              <w:spacing w:line="320" w:lineRule="exact"/>
              <w:jc w:val="left"/>
              <w:rPr>
                <w:szCs w:val="21"/>
              </w:rPr>
            </w:pPr>
            <w:r>
              <w:rPr>
                <w:rFonts w:eastAsia="黑体"/>
                <w:szCs w:val="21"/>
              </w:rPr>
              <w:t>《中华人民共和国生物安全法》第七十八条　</w:t>
            </w:r>
            <w:r>
              <w:rPr>
                <w:szCs w:val="21"/>
              </w:rPr>
              <w:t>违反本法规定，有下列行为之一的，由县级以上人民政府有关部门根据职责分工，责令改正，没收违法所得，给予警告，可以并处十万元以上一百万元以下的罚款：</w:t>
            </w:r>
          </w:p>
          <w:p w14:paraId="7D0FDF78">
            <w:pPr>
              <w:spacing w:line="320" w:lineRule="exact"/>
              <w:jc w:val="left"/>
              <w:rPr>
                <w:szCs w:val="21"/>
              </w:rPr>
            </w:pPr>
            <w:r>
              <w:rPr>
                <w:szCs w:val="21"/>
              </w:rPr>
              <w:t>（一）购买或者引进列入管控清单的重要设备、特殊生物因子未进行登记，或者未报国务院有关部门备案；</w:t>
            </w:r>
          </w:p>
          <w:p w14:paraId="3CCAA006">
            <w:pPr>
              <w:spacing w:line="320" w:lineRule="exact"/>
              <w:jc w:val="left"/>
              <w:rPr>
                <w:szCs w:val="21"/>
              </w:rPr>
            </w:pPr>
            <w:r>
              <w:rPr>
                <w:szCs w:val="21"/>
              </w:rPr>
              <w:t>（二）个人购买或者持有列入管控清单的重要设备或者特殊生物因子；</w:t>
            </w:r>
          </w:p>
          <w:p w14:paraId="0F8A78F3">
            <w:pPr>
              <w:spacing w:line="320" w:lineRule="exact"/>
              <w:jc w:val="left"/>
              <w:rPr>
                <w:szCs w:val="21"/>
              </w:rPr>
            </w:pPr>
            <w:r>
              <w:rPr>
                <w:szCs w:val="21"/>
              </w:rPr>
              <w:t>（三）个人设立病原微生物实验室或者从事病原微生物实验活动；</w:t>
            </w:r>
          </w:p>
          <w:p w14:paraId="35FA3F44">
            <w:pPr>
              <w:spacing w:line="320" w:lineRule="exact"/>
              <w:jc w:val="left"/>
              <w:rPr>
                <w:rFonts w:hint="eastAsia" w:ascii="仿宋_GB2312" w:hAnsi="仿宋_GB2312" w:eastAsia="仿宋_GB2312" w:cs="仿宋_GB2312"/>
                <w:color w:val="auto"/>
                <w:kern w:val="2"/>
                <w:sz w:val="24"/>
                <w:szCs w:val="24"/>
                <w:vertAlign w:val="baseline"/>
                <w:lang w:val="en-US" w:eastAsia="zh-CN" w:bidi="ar-SA"/>
              </w:rPr>
            </w:pPr>
            <w:r>
              <w:rPr>
                <w:szCs w:val="21"/>
              </w:rPr>
              <w:t>（四）未经实验室负责人批准进入高等级病原微生物实验室。</w:t>
            </w:r>
          </w:p>
        </w:tc>
        <w:tc>
          <w:tcPr>
            <w:tcW w:w="667" w:type="dxa"/>
            <w:noWrap w:val="0"/>
            <w:vAlign w:val="top"/>
          </w:tcPr>
          <w:p w14:paraId="5A197C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A4BB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5" w:hRule="atLeast"/>
          <w:jc w:val="center"/>
        </w:trPr>
        <w:tc>
          <w:tcPr>
            <w:tcW w:w="903" w:type="dxa"/>
            <w:noWrap w:val="0"/>
            <w:vAlign w:val="center"/>
          </w:tcPr>
          <w:p w14:paraId="39534E4C">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221</w:t>
            </w:r>
          </w:p>
        </w:tc>
        <w:tc>
          <w:tcPr>
            <w:tcW w:w="1923" w:type="dxa"/>
            <w:noWrap w:val="0"/>
            <w:vAlign w:val="center"/>
          </w:tcPr>
          <w:p w14:paraId="54F72B00">
            <w:pPr>
              <w:spacing w:line="32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Cs w:val="21"/>
              </w:rPr>
              <w:t>未经批准，擅自引进外来物种</w:t>
            </w:r>
          </w:p>
        </w:tc>
        <w:tc>
          <w:tcPr>
            <w:tcW w:w="1708" w:type="dxa"/>
            <w:noWrap w:val="0"/>
            <w:vAlign w:val="center"/>
          </w:tcPr>
          <w:p w14:paraId="0DE838A9">
            <w:pPr>
              <w:spacing w:line="32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《中华人民共和国生物安全法》</w:t>
            </w:r>
          </w:p>
        </w:tc>
        <w:tc>
          <w:tcPr>
            <w:tcW w:w="1200" w:type="dxa"/>
            <w:noWrap w:val="0"/>
            <w:vAlign w:val="center"/>
          </w:tcPr>
          <w:p w14:paraId="557A51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107248E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2020年10月17日</w:t>
            </w:r>
          </w:p>
        </w:tc>
        <w:tc>
          <w:tcPr>
            <w:tcW w:w="1125" w:type="dxa"/>
            <w:noWrap w:val="0"/>
            <w:vAlign w:val="center"/>
          </w:tcPr>
          <w:p w14:paraId="61CF7C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4F9A07EF">
            <w:pPr>
              <w:spacing w:line="32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《中华人民共和国生物安全法》第八十一条第一款</w:t>
            </w:r>
            <w:r>
              <w:rPr>
                <w:rFonts w:hint="eastAsia" w:eastAsia="黑体"/>
                <w:szCs w:val="21"/>
                <w:lang w:val="en-US" w:eastAsia="zh-CN"/>
              </w:rPr>
              <w:t xml:space="preserve">  </w:t>
            </w:r>
            <w:r>
              <w:rPr>
                <w:szCs w:val="21"/>
              </w:rPr>
              <w:t>违反本法规定，未经批准，擅自引进外来物种的，由县级以上人民政府有关部门根据职责分工，没收引进的外来物种，并处五万元以上二十五万元以下的罚款。</w:t>
            </w:r>
          </w:p>
        </w:tc>
        <w:tc>
          <w:tcPr>
            <w:tcW w:w="667" w:type="dxa"/>
            <w:noWrap w:val="0"/>
            <w:vAlign w:val="top"/>
          </w:tcPr>
          <w:p w14:paraId="4CDBAE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53A28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5" w:hRule="atLeast"/>
          <w:jc w:val="center"/>
        </w:trPr>
        <w:tc>
          <w:tcPr>
            <w:tcW w:w="903" w:type="dxa"/>
            <w:noWrap w:val="0"/>
            <w:vAlign w:val="center"/>
          </w:tcPr>
          <w:p w14:paraId="3468168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222</w:t>
            </w:r>
          </w:p>
        </w:tc>
        <w:tc>
          <w:tcPr>
            <w:tcW w:w="1923" w:type="dxa"/>
            <w:noWrap w:val="0"/>
            <w:vAlign w:val="center"/>
          </w:tcPr>
          <w:p w14:paraId="031D6353">
            <w:pPr>
              <w:spacing w:line="32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Cs w:val="21"/>
              </w:rPr>
              <w:t>未经批准，擅自释放或者丢弃外来物种</w:t>
            </w:r>
          </w:p>
        </w:tc>
        <w:tc>
          <w:tcPr>
            <w:tcW w:w="1708" w:type="dxa"/>
            <w:noWrap w:val="0"/>
            <w:vAlign w:val="center"/>
          </w:tcPr>
          <w:p w14:paraId="51F7A5B8">
            <w:pPr>
              <w:spacing w:line="32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《中华人民共和国生物安全法》</w:t>
            </w:r>
          </w:p>
        </w:tc>
        <w:tc>
          <w:tcPr>
            <w:tcW w:w="1200" w:type="dxa"/>
            <w:noWrap w:val="0"/>
            <w:vAlign w:val="center"/>
          </w:tcPr>
          <w:p w14:paraId="2E3458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574F19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2020年10月17日</w:t>
            </w:r>
          </w:p>
        </w:tc>
        <w:tc>
          <w:tcPr>
            <w:tcW w:w="1125" w:type="dxa"/>
            <w:noWrap w:val="0"/>
            <w:vAlign w:val="center"/>
          </w:tcPr>
          <w:p w14:paraId="2FAFFD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53B10801">
            <w:pPr>
              <w:spacing w:line="32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 xml:space="preserve">《中华人民共和国生物安全法》第八十一条第二款  </w:t>
            </w:r>
            <w:r>
              <w:rPr>
                <w:szCs w:val="21"/>
              </w:rPr>
              <w:t>违反本法规定，未经批准，擅自释放或者丢弃外来物种的，由县级以上人民政府有关部门根据职责分工，责令限期捕回、找回释放或者丢弃的外来物种，处一万元以上五万元以下的罚款。</w:t>
            </w:r>
          </w:p>
        </w:tc>
        <w:tc>
          <w:tcPr>
            <w:tcW w:w="667" w:type="dxa"/>
            <w:noWrap w:val="0"/>
            <w:vAlign w:val="top"/>
          </w:tcPr>
          <w:p w14:paraId="12D417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BE9B7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79" w:hRule="atLeast"/>
          <w:jc w:val="center"/>
        </w:trPr>
        <w:tc>
          <w:tcPr>
            <w:tcW w:w="903" w:type="dxa"/>
            <w:noWrap w:val="0"/>
            <w:vAlign w:val="center"/>
          </w:tcPr>
          <w:p w14:paraId="48EF72E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223</w:t>
            </w:r>
          </w:p>
        </w:tc>
        <w:tc>
          <w:tcPr>
            <w:tcW w:w="1923" w:type="dxa"/>
            <w:noWrap w:val="0"/>
            <w:vAlign w:val="center"/>
          </w:tcPr>
          <w:p w14:paraId="0B7F8A19">
            <w:pPr>
              <w:suppressAutoHyphens/>
              <w:spacing w:line="280" w:lineRule="exact"/>
              <w:rPr>
                <w:rFonts w:hint="eastAsia" w:ascii="宋体" w:hAnsi="宋体" w:eastAsia="宋体" w:cs="宋体"/>
                <w:kern w:val="0"/>
                <w:szCs w:val="21"/>
                <w:lang w:eastAsia="zh-CN"/>
              </w:rPr>
            </w:pPr>
            <w:r>
              <w:rPr>
                <w:rFonts w:hint="eastAsia" w:ascii="宋体" w:hAnsi="宋体" w:eastAsia="宋体" w:cs="宋体"/>
                <w:kern w:val="0"/>
                <w:szCs w:val="21"/>
              </w:rPr>
              <w:t>未经定点从事生猪屠宰活动</w:t>
            </w:r>
            <w:r>
              <w:rPr>
                <w:rFonts w:hint="eastAsia" w:ascii="宋体" w:hAnsi="宋体" w:eastAsia="宋体" w:cs="宋体"/>
                <w:kern w:val="0"/>
                <w:szCs w:val="21"/>
                <w:lang w:eastAsia="zh-CN"/>
              </w:rPr>
              <w:t>；</w:t>
            </w:r>
          </w:p>
          <w:p w14:paraId="2A86FCCB">
            <w:pPr>
              <w:suppressAutoHyphens/>
              <w:spacing w:before="187" w:beforeLines="60" w:after="187" w:afterLines="60"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冒用或者使用伪造的生猪定点屠宰证书或者生猪定点屠宰标志牌</w:t>
            </w:r>
          </w:p>
        </w:tc>
        <w:tc>
          <w:tcPr>
            <w:tcW w:w="1708" w:type="dxa"/>
            <w:noWrap w:val="0"/>
            <w:vAlign w:val="center"/>
          </w:tcPr>
          <w:p w14:paraId="3A13DF70">
            <w:pPr>
              <w:shd w:val="clear" w:color="auto" w:fill="FFFFFF"/>
              <w:suppressAutoHyphens/>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《生猪屠宰管理条例》</w:t>
            </w:r>
          </w:p>
        </w:tc>
        <w:tc>
          <w:tcPr>
            <w:tcW w:w="1200" w:type="dxa"/>
            <w:noWrap w:val="0"/>
            <w:vAlign w:val="center"/>
          </w:tcPr>
          <w:p w14:paraId="350E95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8854D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1997年12月19日</w:t>
            </w:r>
          </w:p>
        </w:tc>
        <w:tc>
          <w:tcPr>
            <w:tcW w:w="1125" w:type="dxa"/>
            <w:noWrap w:val="0"/>
            <w:vAlign w:val="center"/>
          </w:tcPr>
          <w:p w14:paraId="5445CC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没</w:t>
            </w:r>
            <w:r>
              <w:rPr>
                <w:rFonts w:hint="eastAsia" w:ascii="宋体" w:hAnsi="宋体" w:eastAsia="宋体" w:cs="宋体"/>
                <w:kern w:val="0"/>
                <w:sz w:val="21"/>
                <w:szCs w:val="21"/>
              </w:rPr>
              <w:t>收违法所得</w:t>
            </w:r>
            <w:r>
              <w:rPr>
                <w:rFonts w:hint="eastAsia" w:ascii="宋体" w:hAnsi="宋体" w:eastAsia="宋体" w:cs="宋体"/>
                <w:kern w:val="0"/>
                <w:sz w:val="21"/>
                <w:szCs w:val="21"/>
                <w:lang w:eastAsia="zh-CN"/>
              </w:rPr>
              <w:t>、没收非法财物、</w:t>
            </w:r>
            <w:r>
              <w:rPr>
                <w:rFonts w:hint="eastAsia" w:ascii="宋体" w:hAnsi="宋体" w:eastAsia="宋体" w:cs="宋体"/>
                <w:kern w:val="0"/>
                <w:sz w:val="21"/>
                <w:szCs w:val="21"/>
              </w:rPr>
              <w:t>责令关闭</w:t>
            </w:r>
          </w:p>
        </w:tc>
        <w:tc>
          <w:tcPr>
            <w:tcW w:w="6454" w:type="dxa"/>
            <w:noWrap w:val="0"/>
            <w:vAlign w:val="center"/>
          </w:tcPr>
          <w:p w14:paraId="7784F40C">
            <w:pPr>
              <w:shd w:val="clear" w:color="auto" w:fill="FFFFFF"/>
              <w:suppressAutoHyphens/>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《生猪屠宰管理条例》第三十一条第一、二款</w:t>
            </w:r>
            <w:r>
              <w:rPr>
                <w:rFonts w:hint="eastAsia" w:eastAsia="黑体"/>
                <w:kern w:val="0"/>
                <w:szCs w:val="21"/>
                <w:lang w:val="en-US" w:eastAsia="zh-CN"/>
              </w:rPr>
              <w:t xml:space="preserve">  </w:t>
            </w:r>
            <w:r>
              <w:rPr>
                <w:kern w:val="0"/>
                <w:szCs w:val="21"/>
              </w:rPr>
              <w:t>违反本条例规定，未经定点从事生猪屠宰活动的，由农业农村主管部门责令关闭，没收生猪、生猪产</w:t>
            </w:r>
            <w:r>
              <w:rPr>
                <w:rFonts w:hint="eastAsia" w:ascii="宋体" w:hAnsi="宋体" w:cs="宋体"/>
                <w:kern w:val="0"/>
                <w:szCs w:val="21"/>
              </w:rPr>
              <w:t>品、屠宰工具和设备以及违法所得；货值金额不足1万元的，并处5万元以上10万元以下的罚款；货值金额1万元以上的，并处货值金额10倍以上20倍以下的罚款。</w:t>
            </w:r>
            <w:r>
              <w:rPr>
                <w:rFonts w:hint="eastAsia" w:ascii="宋体" w:hAnsi="宋体" w:cs="宋体"/>
                <w:kern w:val="0"/>
                <w:szCs w:val="21"/>
              </w:rPr>
              <w:br w:type="textWrapping"/>
            </w:r>
            <w:r>
              <w:rPr>
                <w:rFonts w:hint="eastAsia" w:ascii="宋体" w:hAnsi="宋体" w:cs="宋体"/>
                <w:kern w:val="0"/>
                <w:szCs w:val="21"/>
              </w:rPr>
              <w:t>冒用或者使用伪造的生猪定点屠宰证书或者生猪定点屠宰标志牌的，依照前款的规定处罚。</w:t>
            </w:r>
          </w:p>
        </w:tc>
        <w:tc>
          <w:tcPr>
            <w:tcW w:w="667" w:type="dxa"/>
            <w:noWrap w:val="0"/>
            <w:vAlign w:val="top"/>
          </w:tcPr>
          <w:p w14:paraId="54BEB5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E596E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45" w:hRule="atLeast"/>
          <w:jc w:val="center"/>
        </w:trPr>
        <w:tc>
          <w:tcPr>
            <w:tcW w:w="903" w:type="dxa"/>
            <w:noWrap w:val="0"/>
            <w:vAlign w:val="center"/>
          </w:tcPr>
          <w:p w14:paraId="3B22FB3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224</w:t>
            </w:r>
          </w:p>
        </w:tc>
        <w:tc>
          <w:tcPr>
            <w:tcW w:w="1923" w:type="dxa"/>
            <w:noWrap w:val="0"/>
            <w:vAlign w:val="center"/>
          </w:tcPr>
          <w:p w14:paraId="556EC925">
            <w:pPr>
              <w:suppressAutoHyphens/>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生猪定点屠宰厂（场）出借、转让生猪定点屠宰证书或者生猪定点屠宰标志牌</w:t>
            </w:r>
          </w:p>
        </w:tc>
        <w:tc>
          <w:tcPr>
            <w:tcW w:w="1708" w:type="dxa"/>
            <w:noWrap w:val="0"/>
            <w:vAlign w:val="center"/>
          </w:tcPr>
          <w:p w14:paraId="3B8176EB">
            <w:pPr>
              <w:suppressAutoHyphens/>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《生猪屠宰管理条例》</w:t>
            </w:r>
          </w:p>
        </w:tc>
        <w:tc>
          <w:tcPr>
            <w:tcW w:w="1200" w:type="dxa"/>
            <w:noWrap w:val="0"/>
            <w:vAlign w:val="center"/>
          </w:tcPr>
          <w:p w14:paraId="4068B3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830B8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1997年12月19日</w:t>
            </w:r>
          </w:p>
        </w:tc>
        <w:tc>
          <w:tcPr>
            <w:tcW w:w="1125" w:type="dxa"/>
            <w:noWrap w:val="0"/>
            <w:vAlign w:val="center"/>
          </w:tcPr>
          <w:p w14:paraId="4B33EE2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没</w:t>
            </w:r>
            <w:r>
              <w:rPr>
                <w:rFonts w:hint="eastAsia" w:ascii="宋体" w:hAnsi="宋体" w:eastAsia="宋体" w:cs="宋体"/>
                <w:kern w:val="0"/>
                <w:sz w:val="21"/>
                <w:szCs w:val="21"/>
              </w:rPr>
              <w:t>收违法所得</w:t>
            </w:r>
          </w:p>
        </w:tc>
        <w:tc>
          <w:tcPr>
            <w:tcW w:w="6454" w:type="dxa"/>
            <w:noWrap w:val="0"/>
            <w:vAlign w:val="center"/>
          </w:tcPr>
          <w:p w14:paraId="44E13EF4">
            <w:pPr>
              <w:suppressAutoHyphens/>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《生猪屠宰管理条例》第三十一条第三款</w:t>
            </w:r>
            <w:r>
              <w:rPr>
                <w:rFonts w:hint="eastAsia" w:eastAsia="黑体"/>
                <w:kern w:val="0"/>
                <w:szCs w:val="21"/>
                <w:lang w:val="en-US" w:eastAsia="zh-CN"/>
              </w:rPr>
              <w:t xml:space="preserve">  </w:t>
            </w:r>
            <w:r>
              <w:rPr>
                <w:kern w:val="0"/>
                <w:szCs w:val="21"/>
              </w:rPr>
              <w:t>生猪定点屠宰厂（场）出借、转让生猪定点屠宰证书或者生猪定点屠宰标志牌的，由设区的市级人民政府吊销生猪定点屠宰证书，收回生猪定点屠宰标志牌</w:t>
            </w:r>
            <w:r>
              <w:rPr>
                <w:rFonts w:ascii="宋体" w:hAnsi="宋体" w:cs="宋体"/>
                <w:kern w:val="0"/>
                <w:szCs w:val="21"/>
              </w:rPr>
              <w:t>；有违法所得的，由农业农村主管部门没收违法所得，并处5万元以上10</w:t>
            </w:r>
            <w:r>
              <w:rPr>
                <w:kern w:val="0"/>
                <w:szCs w:val="21"/>
              </w:rPr>
              <w:t>万元以下的罚款。</w:t>
            </w:r>
          </w:p>
        </w:tc>
        <w:tc>
          <w:tcPr>
            <w:tcW w:w="667" w:type="dxa"/>
            <w:noWrap w:val="0"/>
            <w:vAlign w:val="top"/>
          </w:tcPr>
          <w:p w14:paraId="202083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F911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0" w:hRule="atLeast"/>
          <w:jc w:val="center"/>
        </w:trPr>
        <w:tc>
          <w:tcPr>
            <w:tcW w:w="903" w:type="dxa"/>
            <w:noWrap w:val="0"/>
            <w:vAlign w:val="center"/>
          </w:tcPr>
          <w:p w14:paraId="2E6E1C79">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225</w:t>
            </w:r>
          </w:p>
        </w:tc>
        <w:tc>
          <w:tcPr>
            <w:tcW w:w="1923" w:type="dxa"/>
            <w:noWrap w:val="0"/>
            <w:vAlign w:val="center"/>
          </w:tcPr>
          <w:p w14:paraId="0A9B08E2">
            <w:pPr>
              <w:keepNext w:val="0"/>
              <w:keepLines w:val="0"/>
              <w:pageBreakBefore w:val="0"/>
              <w:widowControl w:val="0"/>
              <w:shd w:val="clear" w:color="auto" w:fill="FFFFFF"/>
              <w:suppressAutoHyphens/>
              <w:kinsoku/>
              <w:wordWrap/>
              <w:overflowPunct/>
              <w:topLinePunct w:val="0"/>
              <w:autoSpaceDE/>
              <w:autoSpaceDN/>
              <w:bidi w:val="0"/>
              <w:adjustRightInd/>
              <w:snapToGrid/>
              <w:spacing w:line="260" w:lineRule="exact"/>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生猪定点屠宰厂（场）未按照规定建立并遵守生猪进厂（场）查验登记制度、生猪产品出厂（场）记录制度；</w:t>
            </w:r>
            <w:r>
              <w:rPr>
                <w:rFonts w:hint="eastAsia" w:ascii="宋体" w:hAnsi="宋体" w:eastAsia="宋体" w:cs="宋体"/>
                <w:kern w:val="0"/>
                <w:szCs w:val="21"/>
              </w:rPr>
              <w:br w:type="textWrapping"/>
            </w:r>
            <w:r>
              <w:rPr>
                <w:rFonts w:hint="eastAsia" w:ascii="宋体" w:hAnsi="宋体" w:eastAsia="宋体" w:cs="宋体"/>
                <w:kern w:val="0"/>
                <w:szCs w:val="21"/>
              </w:rPr>
              <w:t>生猪定点屠宰厂（场）未按照规定签订、保存委托屠宰协议；</w:t>
            </w:r>
            <w:r>
              <w:rPr>
                <w:rFonts w:hint="eastAsia" w:ascii="宋体" w:hAnsi="宋体" w:eastAsia="宋体" w:cs="宋体"/>
                <w:kern w:val="0"/>
                <w:szCs w:val="21"/>
              </w:rPr>
              <w:br w:type="textWrapping"/>
            </w:r>
            <w:r>
              <w:rPr>
                <w:rFonts w:hint="eastAsia" w:ascii="宋体" w:hAnsi="宋体" w:eastAsia="宋体" w:cs="宋体"/>
                <w:kern w:val="0"/>
                <w:szCs w:val="21"/>
              </w:rPr>
              <w:t>生猪定点屠宰厂（场）屠宰生猪不遵守国家规定的操作规程、技术要求和生猪屠宰质量管理规范以及消毒技术规范；</w:t>
            </w:r>
            <w:r>
              <w:rPr>
                <w:rFonts w:hint="eastAsia" w:ascii="宋体" w:hAnsi="宋体" w:eastAsia="宋体" w:cs="宋体"/>
                <w:kern w:val="0"/>
                <w:szCs w:val="21"/>
              </w:rPr>
              <w:br w:type="textWrapping"/>
            </w:r>
            <w:r>
              <w:rPr>
                <w:rFonts w:hint="eastAsia" w:ascii="宋体" w:hAnsi="宋体" w:eastAsia="宋体" w:cs="宋体"/>
                <w:kern w:val="0"/>
                <w:szCs w:val="21"/>
              </w:rPr>
              <w:t>生猪定点屠宰厂（场）未按照规定建立并遵守肉品品质检验制度；</w:t>
            </w:r>
            <w:r>
              <w:rPr>
                <w:rFonts w:hint="eastAsia" w:ascii="宋体" w:hAnsi="宋体" w:eastAsia="宋体" w:cs="宋体"/>
                <w:kern w:val="0"/>
                <w:szCs w:val="21"/>
              </w:rPr>
              <w:br w:type="textWrapping"/>
            </w:r>
            <w:r>
              <w:rPr>
                <w:rFonts w:hint="eastAsia" w:ascii="宋体" w:hAnsi="宋体" w:eastAsia="宋体" w:cs="宋体"/>
                <w:kern w:val="0"/>
                <w:szCs w:val="21"/>
              </w:rPr>
              <w:t>生猪定点屠宰厂（场）对经肉品品质检验不合格的生猪产品未按照国家有关规定处理并如实记录处理情况</w:t>
            </w:r>
          </w:p>
        </w:tc>
        <w:tc>
          <w:tcPr>
            <w:tcW w:w="1708" w:type="dxa"/>
            <w:noWrap w:val="0"/>
            <w:vAlign w:val="center"/>
          </w:tcPr>
          <w:p w14:paraId="5A3CCEF4">
            <w:pPr>
              <w:shd w:val="clear" w:color="auto" w:fill="FFFFFF"/>
              <w:suppressAutoHyphens/>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《生猪屠宰管理条例》</w:t>
            </w:r>
          </w:p>
        </w:tc>
        <w:tc>
          <w:tcPr>
            <w:tcW w:w="1200" w:type="dxa"/>
            <w:noWrap w:val="0"/>
            <w:vAlign w:val="center"/>
          </w:tcPr>
          <w:p w14:paraId="157ECD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37EADBE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1997年12月19日</w:t>
            </w:r>
          </w:p>
        </w:tc>
        <w:tc>
          <w:tcPr>
            <w:tcW w:w="1125" w:type="dxa"/>
            <w:noWrap w:val="0"/>
            <w:vAlign w:val="center"/>
          </w:tcPr>
          <w:p w14:paraId="4B1A86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kern w:val="0"/>
                <w:sz w:val="21"/>
                <w:szCs w:val="21"/>
              </w:rPr>
              <w:t>责令</w:t>
            </w:r>
            <w:r>
              <w:rPr>
                <w:rFonts w:hint="eastAsia" w:ascii="宋体" w:hAnsi="宋体" w:eastAsia="宋体" w:cs="宋体"/>
                <w:kern w:val="0"/>
                <w:sz w:val="21"/>
                <w:szCs w:val="21"/>
                <w:lang w:val="en-US" w:eastAsia="zh-CN"/>
              </w:rPr>
              <w:t>停产停业</w:t>
            </w:r>
          </w:p>
        </w:tc>
        <w:tc>
          <w:tcPr>
            <w:tcW w:w="6454" w:type="dxa"/>
            <w:noWrap w:val="0"/>
            <w:vAlign w:val="center"/>
          </w:tcPr>
          <w:p w14:paraId="6903DD3B">
            <w:pPr>
              <w:keepNext w:val="0"/>
              <w:keepLines w:val="0"/>
              <w:pageBreakBefore w:val="0"/>
              <w:widowControl w:val="0"/>
              <w:shd w:val="clear" w:color="auto" w:fill="FFFFFF"/>
              <w:suppressAutoHyphens/>
              <w:kinsoku/>
              <w:wordWrap/>
              <w:overflowPunct/>
              <w:topLinePunct w:val="0"/>
              <w:autoSpaceDE/>
              <w:autoSpaceDN/>
              <w:bidi w:val="0"/>
              <w:adjustRightInd/>
              <w:snapToGrid/>
              <w:spacing w:line="360" w:lineRule="exact"/>
              <w:ind w:firstLine="420" w:firstLineChars="200"/>
              <w:textAlignment w:val="auto"/>
              <w:rPr>
                <w:rFonts w:ascii="宋体" w:hAnsi="宋体" w:cs="宋体"/>
                <w:kern w:val="0"/>
                <w:szCs w:val="21"/>
              </w:rPr>
            </w:pPr>
            <w:r>
              <w:rPr>
                <w:rFonts w:eastAsia="黑体"/>
                <w:kern w:val="0"/>
                <w:szCs w:val="21"/>
              </w:rPr>
              <w:t>《生猪屠宰管理条例》第三十二条第一款</w:t>
            </w:r>
            <w:r>
              <w:rPr>
                <w:rFonts w:hint="eastAsia" w:eastAsia="黑体"/>
                <w:kern w:val="0"/>
                <w:szCs w:val="21"/>
                <w:lang w:val="en-US" w:eastAsia="zh-CN"/>
              </w:rPr>
              <w:t xml:space="preserve">  </w:t>
            </w:r>
            <w:r>
              <w:rPr>
                <w:kern w:val="0"/>
                <w:szCs w:val="21"/>
              </w:rPr>
              <w:t>违反本条例规定，生猪定点屠宰厂（场）有下列情形之一的，由农业农村主管部门责令改正，给予警告；拒不改正的，责令停业整顿，处</w:t>
            </w:r>
            <w:r>
              <w:rPr>
                <w:rFonts w:ascii="宋体" w:hAnsi="宋体" w:cs="宋体"/>
                <w:kern w:val="0"/>
                <w:szCs w:val="21"/>
              </w:rPr>
              <w:t>5000元以上5万元以下的罚款，对其直接负责的主管人员和其他直接责任人员处2万元以上5万元以下的罚款；情节严重的，由设区的市级人民政府吊销生猪定点屠宰证书，收回生猪定点屠宰标志牌：</w:t>
            </w:r>
          </w:p>
          <w:p w14:paraId="49AB51E0">
            <w:pPr>
              <w:keepNext w:val="0"/>
              <w:keepLines w:val="0"/>
              <w:pageBreakBefore w:val="0"/>
              <w:widowControl w:val="0"/>
              <w:shd w:val="clear" w:color="auto" w:fill="FFFFFF"/>
              <w:suppressAutoHyphens/>
              <w:kinsoku/>
              <w:wordWrap/>
              <w:overflowPunct/>
              <w:topLinePunct w:val="0"/>
              <w:autoSpaceDE/>
              <w:autoSpaceDN/>
              <w:bidi w:val="0"/>
              <w:adjustRightInd/>
              <w:snapToGrid/>
              <w:spacing w:line="360" w:lineRule="exact"/>
              <w:ind w:firstLine="420"/>
              <w:textAlignment w:val="auto"/>
              <w:rPr>
                <w:rFonts w:ascii="宋体" w:hAnsi="宋体" w:cs="宋体"/>
                <w:kern w:val="0"/>
                <w:szCs w:val="21"/>
              </w:rPr>
            </w:pPr>
            <w:r>
              <w:rPr>
                <w:rFonts w:ascii="宋体" w:hAnsi="宋体" w:cs="宋体"/>
                <w:kern w:val="0"/>
                <w:szCs w:val="21"/>
              </w:rPr>
              <w:t>（一）未按照规定建立并遵守生猪进厂（场）查验登记制度、生猪产品出厂（场）记录制度的；</w:t>
            </w:r>
          </w:p>
          <w:p w14:paraId="400D8ECB">
            <w:pPr>
              <w:keepNext w:val="0"/>
              <w:keepLines w:val="0"/>
              <w:pageBreakBefore w:val="0"/>
              <w:widowControl w:val="0"/>
              <w:shd w:val="clear" w:color="auto" w:fill="FFFFFF"/>
              <w:suppressAutoHyphens/>
              <w:kinsoku/>
              <w:wordWrap/>
              <w:overflowPunct/>
              <w:topLinePunct w:val="0"/>
              <w:autoSpaceDE/>
              <w:autoSpaceDN/>
              <w:bidi w:val="0"/>
              <w:adjustRightInd/>
              <w:snapToGrid/>
              <w:spacing w:line="360" w:lineRule="exact"/>
              <w:ind w:firstLine="420"/>
              <w:textAlignment w:val="auto"/>
              <w:rPr>
                <w:rFonts w:ascii="宋体" w:hAnsi="宋体" w:cs="宋体"/>
                <w:kern w:val="0"/>
                <w:szCs w:val="21"/>
              </w:rPr>
            </w:pPr>
            <w:r>
              <w:rPr>
                <w:rFonts w:ascii="宋体" w:hAnsi="宋体" w:cs="宋体"/>
                <w:kern w:val="0"/>
                <w:szCs w:val="21"/>
              </w:rPr>
              <w:t>（二）未按照规定签订、保存委托屠宰协议的；</w:t>
            </w:r>
          </w:p>
          <w:p w14:paraId="6CB3ED49">
            <w:pPr>
              <w:keepNext w:val="0"/>
              <w:keepLines w:val="0"/>
              <w:pageBreakBefore w:val="0"/>
              <w:widowControl w:val="0"/>
              <w:shd w:val="clear" w:color="auto" w:fill="FFFFFF"/>
              <w:suppressAutoHyphens/>
              <w:kinsoku/>
              <w:wordWrap/>
              <w:overflowPunct/>
              <w:topLinePunct w:val="0"/>
              <w:autoSpaceDE/>
              <w:autoSpaceDN/>
              <w:bidi w:val="0"/>
              <w:adjustRightInd/>
              <w:snapToGrid/>
              <w:spacing w:line="360" w:lineRule="exact"/>
              <w:ind w:firstLine="420"/>
              <w:textAlignment w:val="auto"/>
              <w:rPr>
                <w:rFonts w:ascii="宋体" w:hAnsi="宋体" w:cs="宋体"/>
                <w:kern w:val="0"/>
                <w:szCs w:val="21"/>
              </w:rPr>
            </w:pPr>
            <w:r>
              <w:rPr>
                <w:rFonts w:ascii="宋体" w:hAnsi="宋体" w:cs="宋体"/>
                <w:kern w:val="0"/>
                <w:szCs w:val="21"/>
              </w:rPr>
              <w:t>（三）屠宰生猪不遵守国家规定的操作规程、技术要求和生猪屠宰质量管理规范以及消毒技术规范的；</w:t>
            </w:r>
          </w:p>
          <w:p w14:paraId="0D18655E">
            <w:pPr>
              <w:keepNext w:val="0"/>
              <w:keepLines w:val="0"/>
              <w:pageBreakBefore w:val="0"/>
              <w:widowControl w:val="0"/>
              <w:shd w:val="clear" w:color="auto" w:fill="FFFFFF"/>
              <w:suppressAutoHyphens/>
              <w:kinsoku/>
              <w:wordWrap/>
              <w:overflowPunct/>
              <w:topLinePunct w:val="0"/>
              <w:autoSpaceDE/>
              <w:autoSpaceDN/>
              <w:bidi w:val="0"/>
              <w:adjustRightInd/>
              <w:snapToGrid/>
              <w:spacing w:line="360" w:lineRule="exact"/>
              <w:ind w:firstLine="420"/>
              <w:textAlignment w:val="auto"/>
              <w:rPr>
                <w:rFonts w:ascii="宋体" w:hAnsi="宋体" w:cs="宋体"/>
                <w:kern w:val="0"/>
                <w:szCs w:val="21"/>
              </w:rPr>
            </w:pPr>
            <w:r>
              <w:rPr>
                <w:rFonts w:ascii="宋体" w:hAnsi="宋体" w:cs="宋体"/>
                <w:kern w:val="0"/>
                <w:szCs w:val="21"/>
              </w:rPr>
              <w:t>（四）未按照规定建立并遵守肉品品质检验制度的；</w:t>
            </w:r>
          </w:p>
          <w:p w14:paraId="291E0B90">
            <w:pPr>
              <w:keepNext w:val="0"/>
              <w:keepLines w:val="0"/>
              <w:pageBreakBefore w:val="0"/>
              <w:widowControl w:val="0"/>
              <w:shd w:val="clear" w:color="auto" w:fill="FFFFFF"/>
              <w:suppressAutoHyphens/>
              <w:kinsoku/>
              <w:wordWrap/>
              <w:overflowPunct/>
              <w:topLinePunct w:val="0"/>
              <w:autoSpaceDE/>
              <w:autoSpaceDN/>
              <w:bidi w:val="0"/>
              <w:adjustRightInd/>
              <w:snapToGrid/>
              <w:spacing w:line="360" w:lineRule="exact"/>
              <w:ind w:firstLine="420" w:firstLineChars="0"/>
              <w:textAlignment w:val="auto"/>
              <w:rPr>
                <w:rFonts w:hint="eastAsia" w:ascii="仿宋_GB2312" w:hAnsi="仿宋_GB2312" w:eastAsia="仿宋_GB2312" w:cs="仿宋_GB2312"/>
                <w:color w:val="auto"/>
                <w:kern w:val="2"/>
                <w:sz w:val="24"/>
                <w:szCs w:val="24"/>
                <w:vertAlign w:val="baseline"/>
                <w:lang w:val="en-US" w:eastAsia="zh-CN" w:bidi="ar-SA"/>
              </w:rPr>
            </w:pPr>
            <w:r>
              <w:rPr>
                <w:rFonts w:ascii="宋体" w:hAnsi="宋体" w:cs="宋体"/>
                <w:kern w:val="0"/>
                <w:szCs w:val="21"/>
              </w:rPr>
              <w:t>（五）对经肉品品质检验不合格的生猪产</w:t>
            </w:r>
            <w:r>
              <w:rPr>
                <w:szCs w:val="21"/>
              </w:rPr>
              <w:t>品未按照国家有关规定处理并如实记录处理情况的。</w:t>
            </w:r>
          </w:p>
        </w:tc>
        <w:tc>
          <w:tcPr>
            <w:tcW w:w="667" w:type="dxa"/>
            <w:noWrap w:val="0"/>
            <w:vAlign w:val="top"/>
          </w:tcPr>
          <w:p w14:paraId="04E5C2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733F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5" w:hRule="atLeast"/>
          <w:jc w:val="center"/>
        </w:trPr>
        <w:tc>
          <w:tcPr>
            <w:tcW w:w="903" w:type="dxa"/>
            <w:noWrap w:val="0"/>
            <w:vAlign w:val="center"/>
          </w:tcPr>
          <w:p w14:paraId="1708495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226</w:t>
            </w:r>
          </w:p>
        </w:tc>
        <w:tc>
          <w:tcPr>
            <w:tcW w:w="1923" w:type="dxa"/>
            <w:noWrap w:val="0"/>
            <w:vAlign w:val="center"/>
          </w:tcPr>
          <w:p w14:paraId="715B31B7">
            <w:pPr>
              <w:shd w:val="clear" w:color="auto" w:fill="FFFFFF"/>
              <w:suppressAutoHyphens/>
              <w:spacing w:after="225"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发生动物疫情时，生猪定点屠宰厂（场）未按照规定开展动物疫病检测</w:t>
            </w:r>
          </w:p>
        </w:tc>
        <w:tc>
          <w:tcPr>
            <w:tcW w:w="1708" w:type="dxa"/>
            <w:noWrap w:val="0"/>
            <w:vAlign w:val="center"/>
          </w:tcPr>
          <w:p w14:paraId="2642DC63">
            <w:pPr>
              <w:shd w:val="clear" w:color="auto" w:fill="FFFFFF"/>
              <w:suppressAutoHyphens/>
              <w:spacing w:line="28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《生猪屠宰管理条例》</w:t>
            </w:r>
          </w:p>
        </w:tc>
        <w:tc>
          <w:tcPr>
            <w:tcW w:w="1200" w:type="dxa"/>
            <w:noWrap w:val="0"/>
            <w:vAlign w:val="center"/>
          </w:tcPr>
          <w:p w14:paraId="568F0C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6C2A55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1997年12月19日</w:t>
            </w:r>
          </w:p>
        </w:tc>
        <w:tc>
          <w:tcPr>
            <w:tcW w:w="1125" w:type="dxa"/>
            <w:noWrap w:val="0"/>
            <w:vAlign w:val="center"/>
          </w:tcPr>
          <w:p w14:paraId="1DA2ED6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kern w:val="0"/>
                <w:sz w:val="21"/>
                <w:szCs w:val="21"/>
              </w:rPr>
              <w:t>责令</w:t>
            </w:r>
            <w:r>
              <w:rPr>
                <w:rFonts w:hint="eastAsia" w:ascii="宋体" w:hAnsi="宋体" w:eastAsia="宋体" w:cs="宋体"/>
                <w:kern w:val="0"/>
                <w:sz w:val="21"/>
                <w:szCs w:val="21"/>
                <w:lang w:val="en-US" w:eastAsia="zh-CN"/>
              </w:rPr>
              <w:t>停产停业</w:t>
            </w:r>
          </w:p>
        </w:tc>
        <w:tc>
          <w:tcPr>
            <w:tcW w:w="6454" w:type="dxa"/>
            <w:noWrap w:val="0"/>
            <w:vAlign w:val="center"/>
          </w:tcPr>
          <w:p w14:paraId="6AFC071D">
            <w:pPr>
              <w:shd w:val="clear" w:color="auto" w:fill="FFFFFF"/>
              <w:suppressAutoHyphens/>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《生猪屠宰管理条例》第三十二条第二款</w:t>
            </w:r>
            <w:r>
              <w:rPr>
                <w:rFonts w:hint="eastAsia" w:eastAsia="黑体"/>
                <w:kern w:val="0"/>
                <w:szCs w:val="21"/>
                <w:lang w:val="en-US" w:eastAsia="zh-CN"/>
              </w:rPr>
              <w:t xml:space="preserve"> </w:t>
            </w:r>
            <w:r>
              <w:rPr>
                <w:rFonts w:eastAsia="黑体"/>
                <w:kern w:val="0"/>
                <w:szCs w:val="21"/>
              </w:rPr>
              <w:t xml:space="preserve"> </w:t>
            </w:r>
            <w:r>
              <w:rPr>
                <w:kern w:val="0"/>
                <w:szCs w:val="21"/>
              </w:rPr>
              <w:t>发生动物疫情时，生猪定点屠宰厂（场）未按照规定开展动物疫病检测的，由农业农村主管部门责令停业整顿，并处5000元以上5万元以下的罚款，对其直接负责的主管人员和其他直接责任人员处2万元以上5万元以下的罚款；情节严重的，由设区的市级人民政府吊销生猪定点屠宰证书，收回生猪定点屠宰标志牌。</w:t>
            </w:r>
          </w:p>
        </w:tc>
        <w:tc>
          <w:tcPr>
            <w:tcW w:w="667" w:type="dxa"/>
            <w:noWrap w:val="0"/>
            <w:vAlign w:val="top"/>
          </w:tcPr>
          <w:p w14:paraId="57CD3A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B47D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5" w:hRule="atLeast"/>
          <w:jc w:val="center"/>
        </w:trPr>
        <w:tc>
          <w:tcPr>
            <w:tcW w:w="903" w:type="dxa"/>
            <w:noWrap w:val="0"/>
            <w:vAlign w:val="center"/>
          </w:tcPr>
          <w:p w14:paraId="1A4AF03F">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227</w:t>
            </w:r>
          </w:p>
        </w:tc>
        <w:tc>
          <w:tcPr>
            <w:tcW w:w="1923" w:type="dxa"/>
            <w:noWrap w:val="0"/>
            <w:vAlign w:val="center"/>
          </w:tcPr>
          <w:p w14:paraId="4D8C60C3">
            <w:pPr>
              <w:suppressAutoHyphens/>
              <w:spacing w:before="62" w:beforeLines="20" w:after="62" w:afterLines="20"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生猪定点屠宰厂（场）出厂（场）未经肉品品质检验或者经肉品品质检验不合格的生猪产品</w:t>
            </w:r>
          </w:p>
        </w:tc>
        <w:tc>
          <w:tcPr>
            <w:tcW w:w="1708" w:type="dxa"/>
            <w:noWrap w:val="0"/>
            <w:vAlign w:val="center"/>
          </w:tcPr>
          <w:p w14:paraId="029D641D">
            <w:pPr>
              <w:suppressAutoHyphens/>
              <w:spacing w:line="28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《生猪屠宰管理条例》</w:t>
            </w:r>
          </w:p>
        </w:tc>
        <w:tc>
          <w:tcPr>
            <w:tcW w:w="1200" w:type="dxa"/>
            <w:noWrap w:val="0"/>
            <w:vAlign w:val="center"/>
          </w:tcPr>
          <w:p w14:paraId="4F6477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7BE41C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1997年12月19日</w:t>
            </w:r>
          </w:p>
        </w:tc>
        <w:tc>
          <w:tcPr>
            <w:tcW w:w="1125" w:type="dxa"/>
            <w:noWrap w:val="0"/>
            <w:vAlign w:val="center"/>
          </w:tcPr>
          <w:p w14:paraId="5D3880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kern w:val="0"/>
                <w:sz w:val="21"/>
                <w:szCs w:val="21"/>
              </w:rPr>
              <w:t>责令</w:t>
            </w:r>
            <w:r>
              <w:rPr>
                <w:rFonts w:hint="eastAsia" w:ascii="宋体" w:hAnsi="宋体" w:eastAsia="宋体" w:cs="宋体"/>
                <w:kern w:val="0"/>
                <w:sz w:val="21"/>
                <w:szCs w:val="21"/>
                <w:lang w:val="en-US" w:eastAsia="zh-CN"/>
              </w:rPr>
              <w:t>停产停业</w:t>
            </w:r>
          </w:p>
        </w:tc>
        <w:tc>
          <w:tcPr>
            <w:tcW w:w="6454" w:type="dxa"/>
            <w:noWrap w:val="0"/>
            <w:vAlign w:val="center"/>
          </w:tcPr>
          <w:p w14:paraId="07DFD1FA">
            <w:pPr>
              <w:suppressAutoHyphens/>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《生猪屠宰管理条例》</w:t>
            </w:r>
            <w:r>
              <w:rPr>
                <w:rFonts w:eastAsia="黑体"/>
                <w:kern w:val="0"/>
                <w:szCs w:val="21"/>
              </w:rPr>
              <w:t>第三十三条</w:t>
            </w:r>
            <w:r>
              <w:rPr>
                <w:rFonts w:hint="eastAsia" w:eastAsia="黑体"/>
                <w:kern w:val="0"/>
                <w:szCs w:val="21"/>
                <w:lang w:val="en-US" w:eastAsia="zh-CN"/>
              </w:rPr>
              <w:t xml:space="preserve">  </w:t>
            </w:r>
            <w:r>
              <w:rPr>
                <w:kern w:val="0"/>
                <w:szCs w:val="21"/>
              </w:rPr>
              <w:t>违反本条例规定，生猪定点屠宰厂（场）出厂（场）未经肉品品质检验或者经肉品品质检验不合格的生猪产品的，由农业农村主管部门责令停业整顿，没收生猪产品和违法所得；货值金额不足1万元的，并处10万元以上15万元以下的罚款；货值金额1万元以上的，并处货值金额15倍以上30倍以下的罚款；对其直接负责的主管人员和其他直接责任人员处5万元以上10万元以下的罚款；情节严重的，由设区的市级人民政府吊销生猪定点屠宰证书，收回生猪定点屠宰标志牌，并可以由公安机关依照《中华人民共和国食品安全法》的规定，对其直接负责的主管人员和其他直接责任人员处5日以上15日以下拘留。</w:t>
            </w:r>
          </w:p>
        </w:tc>
        <w:tc>
          <w:tcPr>
            <w:tcW w:w="667" w:type="dxa"/>
            <w:noWrap w:val="0"/>
            <w:vAlign w:val="top"/>
          </w:tcPr>
          <w:p w14:paraId="04FFB3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E6B4D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80" w:hRule="atLeast"/>
          <w:jc w:val="center"/>
        </w:trPr>
        <w:tc>
          <w:tcPr>
            <w:tcW w:w="903" w:type="dxa"/>
            <w:noWrap w:val="0"/>
            <w:vAlign w:val="center"/>
          </w:tcPr>
          <w:p w14:paraId="40073E18">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228</w:t>
            </w:r>
          </w:p>
        </w:tc>
        <w:tc>
          <w:tcPr>
            <w:tcW w:w="1923" w:type="dxa"/>
            <w:noWrap w:val="0"/>
            <w:vAlign w:val="center"/>
          </w:tcPr>
          <w:p w14:paraId="5476B18B">
            <w:pPr>
              <w:suppressAutoHyphens/>
              <w:spacing w:before="31" w:beforeLines="10" w:after="31" w:afterLines="10"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生猪定点屠宰厂（场）拒不执行农业农村主管部门作出的召回生猪产品或停止屠宰的决定</w:t>
            </w:r>
          </w:p>
        </w:tc>
        <w:tc>
          <w:tcPr>
            <w:tcW w:w="1708" w:type="dxa"/>
            <w:noWrap w:val="0"/>
            <w:vAlign w:val="center"/>
          </w:tcPr>
          <w:p w14:paraId="133A3D99">
            <w:pPr>
              <w:suppressAutoHyphens/>
              <w:spacing w:line="28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《生猪屠宰管理条例》</w:t>
            </w:r>
          </w:p>
        </w:tc>
        <w:tc>
          <w:tcPr>
            <w:tcW w:w="1200" w:type="dxa"/>
            <w:noWrap w:val="0"/>
            <w:vAlign w:val="center"/>
          </w:tcPr>
          <w:p w14:paraId="1345EA5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0F41EE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1997年12月19日</w:t>
            </w:r>
          </w:p>
        </w:tc>
        <w:tc>
          <w:tcPr>
            <w:tcW w:w="1125" w:type="dxa"/>
            <w:noWrap w:val="0"/>
            <w:vAlign w:val="center"/>
          </w:tcPr>
          <w:p w14:paraId="571436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kern w:val="0"/>
                <w:sz w:val="21"/>
                <w:szCs w:val="21"/>
              </w:rPr>
              <w:t>责令</w:t>
            </w:r>
            <w:r>
              <w:rPr>
                <w:rFonts w:hint="eastAsia" w:ascii="宋体" w:hAnsi="宋体" w:eastAsia="宋体" w:cs="宋体"/>
                <w:kern w:val="0"/>
                <w:sz w:val="21"/>
                <w:szCs w:val="21"/>
                <w:lang w:val="en-US" w:eastAsia="zh-CN"/>
              </w:rPr>
              <w:t>停产停业</w:t>
            </w:r>
          </w:p>
        </w:tc>
        <w:tc>
          <w:tcPr>
            <w:tcW w:w="6454" w:type="dxa"/>
            <w:noWrap w:val="0"/>
            <w:vAlign w:val="center"/>
          </w:tcPr>
          <w:p w14:paraId="6D5B5410">
            <w:pPr>
              <w:suppressAutoHyphens/>
              <w:spacing w:line="280" w:lineRule="exact"/>
              <w:rPr>
                <w:kern w:val="0"/>
                <w:szCs w:val="21"/>
              </w:rPr>
            </w:pPr>
            <w:r>
              <w:rPr>
                <w:rFonts w:eastAsia="黑体"/>
                <w:szCs w:val="21"/>
              </w:rPr>
              <w:t>《生猪屠宰管理条例》第三十四条</w:t>
            </w:r>
            <w:r>
              <w:rPr>
                <w:rFonts w:hint="eastAsia" w:eastAsia="黑体"/>
                <w:kern w:val="0"/>
                <w:szCs w:val="21"/>
                <w:lang w:val="en-US" w:eastAsia="zh-CN"/>
              </w:rPr>
              <w:t xml:space="preserve">  </w:t>
            </w:r>
            <w:r>
              <w:rPr>
                <w:kern w:val="0"/>
                <w:szCs w:val="21"/>
              </w:rPr>
              <w:t>生猪定点屠宰厂（场）依照本条例规定应当召回生猪产品而不召回的，由农业农村主管部门责令召回，停止屠宰；拒不召回或者拒不停止屠宰的，责令停业整顿，没收生猪产品和违法所得；货值金额不足1万元的，并处5万元以上10万元以下的罚款；货值金额1万元以上的，并处货值金额10倍以上20倍以下的罚款；对其直接负责的主管人员和其他直接责任人员处5万元以上10万元以下的罚款；情节严重的，由设区的市级人民政府吊销生猪定点屠宰证书，收回生猪定点屠宰标志牌。</w:t>
            </w:r>
          </w:p>
          <w:p w14:paraId="38ACA186">
            <w:pPr>
              <w:suppressAutoHyphens/>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委托人拒不执行召回规定的，依照前款规定处罚。</w:t>
            </w:r>
          </w:p>
        </w:tc>
        <w:tc>
          <w:tcPr>
            <w:tcW w:w="667" w:type="dxa"/>
            <w:noWrap w:val="0"/>
            <w:vAlign w:val="top"/>
          </w:tcPr>
          <w:p w14:paraId="34027D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4B97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0" w:hRule="atLeast"/>
          <w:jc w:val="center"/>
        </w:trPr>
        <w:tc>
          <w:tcPr>
            <w:tcW w:w="903" w:type="dxa"/>
            <w:noWrap w:val="0"/>
            <w:vAlign w:val="center"/>
          </w:tcPr>
          <w:p w14:paraId="62C0E6AC">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229</w:t>
            </w:r>
          </w:p>
        </w:tc>
        <w:tc>
          <w:tcPr>
            <w:tcW w:w="1923" w:type="dxa"/>
            <w:noWrap w:val="0"/>
            <w:vAlign w:val="center"/>
          </w:tcPr>
          <w:p w14:paraId="5B895049">
            <w:pPr>
              <w:suppressAutoHyphens/>
              <w:spacing w:before="31" w:beforeLines="10" w:after="31" w:afterLines="10"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生猪定点屠宰厂（场）、其他单位或者个人对生猪、生猪产品注水或者注入其他物质</w:t>
            </w:r>
          </w:p>
        </w:tc>
        <w:tc>
          <w:tcPr>
            <w:tcW w:w="1708" w:type="dxa"/>
            <w:noWrap w:val="0"/>
            <w:vAlign w:val="center"/>
          </w:tcPr>
          <w:p w14:paraId="6FB008FB">
            <w:pPr>
              <w:suppressAutoHyphens/>
              <w:spacing w:line="28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4"/>
              </w:rPr>
              <w:t>《生猪屠宰管理条例》</w:t>
            </w:r>
          </w:p>
        </w:tc>
        <w:tc>
          <w:tcPr>
            <w:tcW w:w="1200" w:type="dxa"/>
            <w:noWrap w:val="0"/>
            <w:vAlign w:val="center"/>
          </w:tcPr>
          <w:p w14:paraId="3D1B72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0319E0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1997年12月19日</w:t>
            </w:r>
          </w:p>
        </w:tc>
        <w:tc>
          <w:tcPr>
            <w:tcW w:w="1125" w:type="dxa"/>
            <w:noWrap w:val="0"/>
            <w:vAlign w:val="center"/>
          </w:tcPr>
          <w:p w14:paraId="3DB91D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没</w:t>
            </w:r>
            <w:r>
              <w:rPr>
                <w:rFonts w:hint="eastAsia" w:ascii="宋体" w:hAnsi="宋体" w:eastAsia="宋体" w:cs="宋体"/>
                <w:kern w:val="0"/>
                <w:sz w:val="21"/>
                <w:szCs w:val="21"/>
              </w:rPr>
              <w:t>收违法所得</w:t>
            </w:r>
            <w:r>
              <w:rPr>
                <w:rFonts w:hint="eastAsia" w:ascii="宋体" w:hAnsi="宋体" w:eastAsia="宋体" w:cs="宋体"/>
                <w:kern w:val="0"/>
                <w:sz w:val="21"/>
                <w:szCs w:val="21"/>
                <w:lang w:eastAsia="zh-CN"/>
              </w:rPr>
              <w:t>、没收非法财物、</w:t>
            </w:r>
            <w:r>
              <w:rPr>
                <w:rFonts w:hint="eastAsia" w:ascii="宋体" w:hAnsi="宋体" w:eastAsia="宋体" w:cs="宋体"/>
                <w:kern w:val="0"/>
                <w:sz w:val="21"/>
                <w:szCs w:val="21"/>
              </w:rPr>
              <w:t>责令</w:t>
            </w:r>
            <w:r>
              <w:rPr>
                <w:rFonts w:hint="eastAsia" w:ascii="宋体" w:hAnsi="宋体" w:eastAsia="宋体" w:cs="宋体"/>
                <w:kern w:val="0"/>
                <w:sz w:val="21"/>
                <w:szCs w:val="21"/>
                <w:lang w:val="en-US" w:eastAsia="zh-CN"/>
              </w:rPr>
              <w:t>停产停业</w:t>
            </w:r>
          </w:p>
        </w:tc>
        <w:tc>
          <w:tcPr>
            <w:tcW w:w="6454" w:type="dxa"/>
            <w:noWrap w:val="0"/>
            <w:vAlign w:val="center"/>
          </w:tcPr>
          <w:p w14:paraId="2C224B1C">
            <w:pPr>
              <w:keepNext w:val="0"/>
              <w:keepLines w:val="0"/>
              <w:pageBreakBefore w:val="0"/>
              <w:widowControl w:val="0"/>
              <w:suppressAutoHyphens/>
              <w:kinsoku/>
              <w:wordWrap/>
              <w:overflowPunct/>
              <w:topLinePunct w:val="0"/>
              <w:autoSpaceDE/>
              <w:autoSpaceDN/>
              <w:bidi w:val="0"/>
              <w:adjustRightInd/>
              <w:snapToGrid/>
              <w:spacing w:line="240" w:lineRule="exact"/>
              <w:textAlignment w:val="auto"/>
              <w:rPr>
                <w:szCs w:val="24"/>
              </w:rPr>
            </w:pPr>
            <w:r>
              <w:rPr>
                <w:rFonts w:eastAsia="黑体"/>
                <w:szCs w:val="24"/>
              </w:rPr>
              <w:t>《生猪屠宰管理条例》第三十五条</w:t>
            </w:r>
            <w:r>
              <w:rPr>
                <w:rFonts w:hint="eastAsia" w:eastAsia="黑体"/>
                <w:szCs w:val="24"/>
                <w:lang w:val="en-US" w:eastAsia="zh-CN"/>
              </w:rPr>
              <w:t xml:space="preserve">  </w:t>
            </w:r>
            <w:r>
              <w:rPr>
                <w:szCs w:val="24"/>
              </w:rPr>
              <w:t>违反本条例规定，生猪定点屠宰厂（场）、其他单位和个人对生猪、生猪产品注水或者注入其他物质的，由农业农村主管部门没收注水或者注入其他物质的生猪、生猪产品、注水工具和设备以及违法所得；货值金额不足1万元的，并处5万元以上10万元以下的罚款；货值金额1万元以上的，并处货值金额10倍以上20倍以下的罚款；对生猪定点屠宰厂（场）或者其他单位的直接负责的主管人员和其他直接责任人员处5万元以上10万元以下的罚款。注入其他物质的，还可以由公安机关依照《中华人民共和国食品安全法》的规定，对其直接负责的主管人员和其他直接责任人员处5日以上15日以下拘留。</w:t>
            </w:r>
          </w:p>
          <w:p w14:paraId="3BBE74EF">
            <w:pPr>
              <w:keepNext w:val="0"/>
              <w:keepLines w:val="0"/>
              <w:pageBreakBefore w:val="0"/>
              <w:widowControl w:val="0"/>
              <w:suppressAutoHyphens/>
              <w:kinsoku/>
              <w:wordWrap/>
              <w:overflowPunct/>
              <w:topLinePunct w:val="0"/>
              <w:autoSpaceDE/>
              <w:autoSpaceDN/>
              <w:bidi w:val="0"/>
              <w:adjustRightInd/>
              <w:snapToGrid/>
              <w:spacing w:line="24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szCs w:val="24"/>
              </w:rPr>
              <w:t>生猪定点屠宰厂（场）对生猪、生猪产品注水或者注入其他物质的，除依照前款规定处罚外，还应当由农业农村主管部门责令停业整顿；情节严重的，由设区的市级人民政府吊销生猪定点屠宰证书，收回生猪定点屠宰标志牌。</w:t>
            </w:r>
          </w:p>
        </w:tc>
        <w:tc>
          <w:tcPr>
            <w:tcW w:w="667" w:type="dxa"/>
            <w:noWrap w:val="0"/>
            <w:vAlign w:val="top"/>
          </w:tcPr>
          <w:p w14:paraId="70236D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11A9B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80" w:hRule="atLeast"/>
          <w:jc w:val="center"/>
        </w:trPr>
        <w:tc>
          <w:tcPr>
            <w:tcW w:w="903" w:type="dxa"/>
            <w:noWrap w:val="0"/>
            <w:vAlign w:val="center"/>
          </w:tcPr>
          <w:p w14:paraId="766433F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230</w:t>
            </w:r>
          </w:p>
        </w:tc>
        <w:tc>
          <w:tcPr>
            <w:tcW w:w="1923" w:type="dxa"/>
            <w:noWrap w:val="0"/>
            <w:vAlign w:val="center"/>
          </w:tcPr>
          <w:p w14:paraId="0AF8BAD4">
            <w:pPr>
              <w:suppressAutoHyphens/>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生猪定点屠宰厂（场）屠宰注水或者注入其他物质的生猪</w:t>
            </w:r>
          </w:p>
        </w:tc>
        <w:tc>
          <w:tcPr>
            <w:tcW w:w="1708" w:type="dxa"/>
            <w:noWrap w:val="0"/>
            <w:vAlign w:val="center"/>
          </w:tcPr>
          <w:p w14:paraId="5A9FA940">
            <w:pPr>
              <w:suppressAutoHyphens/>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4"/>
              </w:rPr>
              <w:t>《生猪屠宰管理条例》</w:t>
            </w:r>
          </w:p>
        </w:tc>
        <w:tc>
          <w:tcPr>
            <w:tcW w:w="1200" w:type="dxa"/>
            <w:noWrap w:val="0"/>
            <w:vAlign w:val="center"/>
          </w:tcPr>
          <w:p w14:paraId="6DC839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D9DD88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1997年12月19日</w:t>
            </w:r>
          </w:p>
        </w:tc>
        <w:tc>
          <w:tcPr>
            <w:tcW w:w="1125" w:type="dxa"/>
            <w:noWrap w:val="0"/>
            <w:vAlign w:val="center"/>
          </w:tcPr>
          <w:p w14:paraId="24532C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lang w:val="en-US" w:eastAsia="zh-CN"/>
              </w:rPr>
              <w:t>罚款、没</w:t>
            </w:r>
            <w:r>
              <w:rPr>
                <w:rFonts w:hint="eastAsia" w:ascii="宋体" w:hAnsi="宋体" w:eastAsia="宋体" w:cs="宋体"/>
                <w:kern w:val="0"/>
                <w:sz w:val="21"/>
                <w:szCs w:val="21"/>
              </w:rPr>
              <w:t>收违法所得</w:t>
            </w:r>
            <w:r>
              <w:rPr>
                <w:rFonts w:hint="eastAsia" w:ascii="宋体" w:hAnsi="宋体" w:eastAsia="宋体" w:cs="宋体"/>
                <w:kern w:val="0"/>
                <w:sz w:val="21"/>
                <w:szCs w:val="21"/>
                <w:lang w:eastAsia="zh-CN"/>
              </w:rPr>
              <w:t>、没收非法财物、</w:t>
            </w:r>
            <w:r>
              <w:rPr>
                <w:rFonts w:hint="eastAsia" w:ascii="宋体" w:hAnsi="宋体" w:eastAsia="宋体" w:cs="宋体"/>
                <w:kern w:val="0"/>
                <w:sz w:val="21"/>
                <w:szCs w:val="21"/>
              </w:rPr>
              <w:t>责令</w:t>
            </w:r>
            <w:r>
              <w:rPr>
                <w:rFonts w:hint="eastAsia" w:ascii="宋体" w:hAnsi="宋体" w:eastAsia="宋体" w:cs="宋体"/>
                <w:kern w:val="0"/>
                <w:sz w:val="21"/>
                <w:szCs w:val="21"/>
                <w:lang w:val="en-US" w:eastAsia="zh-CN"/>
              </w:rPr>
              <w:t>停产停业</w:t>
            </w:r>
          </w:p>
        </w:tc>
        <w:tc>
          <w:tcPr>
            <w:tcW w:w="6454" w:type="dxa"/>
            <w:noWrap w:val="0"/>
            <w:vAlign w:val="center"/>
          </w:tcPr>
          <w:p w14:paraId="6518CD4E">
            <w:pPr>
              <w:keepNext w:val="0"/>
              <w:keepLines w:val="0"/>
              <w:pageBreakBefore w:val="0"/>
              <w:widowControl w:val="0"/>
              <w:suppressAutoHyphens/>
              <w:kinsoku/>
              <w:wordWrap/>
              <w:overflowPunct/>
              <w:topLinePunct w:val="0"/>
              <w:autoSpaceDE/>
              <w:autoSpaceDN/>
              <w:bidi w:val="0"/>
              <w:adjustRightInd/>
              <w:snapToGrid/>
              <w:spacing w:line="26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szCs w:val="24"/>
              </w:rPr>
              <w:t>《生猪屠宰管理条例》第三十六条</w:t>
            </w:r>
            <w:r>
              <w:rPr>
                <w:szCs w:val="24"/>
              </w:rPr>
              <w:t>　违反本条例规定，生猪定点屠宰厂（场）屠宰注水或者注入其他物质的生猪的，由农业农村主管部门责令停业整顿，没收注水或者注入其他物质的生猪、生猪产品和违法所得；货值金额不足1万元的，并处5万元以上10万元以下的罚款；货值金额1万元以上的，并处货值金额10倍以上20倍以下的罚款；对其直接负责的主管人员和其他直接责任人员处5万元以上10万元以下的罚款；情节严重的，由设区的市级人民政府吊销生猪定点屠宰证书，收回生猪定点屠宰标志牌。</w:t>
            </w:r>
          </w:p>
        </w:tc>
        <w:tc>
          <w:tcPr>
            <w:tcW w:w="667" w:type="dxa"/>
            <w:noWrap w:val="0"/>
            <w:vAlign w:val="top"/>
          </w:tcPr>
          <w:p w14:paraId="04585E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FAC78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5" w:hRule="atLeast"/>
          <w:jc w:val="center"/>
        </w:trPr>
        <w:tc>
          <w:tcPr>
            <w:tcW w:w="903" w:type="dxa"/>
            <w:noWrap w:val="0"/>
            <w:vAlign w:val="center"/>
          </w:tcPr>
          <w:p w14:paraId="4FECF9FB">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231</w:t>
            </w:r>
          </w:p>
        </w:tc>
        <w:tc>
          <w:tcPr>
            <w:tcW w:w="1923" w:type="dxa"/>
            <w:noWrap w:val="0"/>
            <w:vAlign w:val="center"/>
          </w:tcPr>
          <w:p w14:paraId="555FE3FF">
            <w:pPr>
              <w:keepNext w:val="0"/>
              <w:keepLines w:val="0"/>
              <w:pageBreakBefore w:val="0"/>
              <w:widowControl w:val="0"/>
              <w:suppressAutoHyphens/>
              <w:kinsoku/>
              <w:wordWrap/>
              <w:overflowPunct/>
              <w:topLinePunct w:val="0"/>
              <w:autoSpaceDE/>
              <w:autoSpaceDN/>
              <w:bidi w:val="0"/>
              <w:adjustRightInd/>
              <w:snapToGrid/>
              <w:spacing w:line="240" w:lineRule="exact"/>
              <w:ind w:left="-105" w:leftChars="-50" w:right="-105" w:rightChars="-50"/>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为未经定点违法从事生猪屠宰活动的单位和个人提供生猪屠宰场所或者生猪产品储存设施，或者为对生猪、生猪产品注水或者注入其他物质的单位和个人提供场所</w:t>
            </w:r>
          </w:p>
        </w:tc>
        <w:tc>
          <w:tcPr>
            <w:tcW w:w="1708" w:type="dxa"/>
            <w:noWrap w:val="0"/>
            <w:vAlign w:val="center"/>
          </w:tcPr>
          <w:p w14:paraId="78DF6505">
            <w:pPr>
              <w:suppressAutoHyphens/>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4"/>
              </w:rPr>
              <w:t>《生猪屠宰管理条例》</w:t>
            </w:r>
          </w:p>
        </w:tc>
        <w:tc>
          <w:tcPr>
            <w:tcW w:w="1200" w:type="dxa"/>
            <w:noWrap w:val="0"/>
            <w:vAlign w:val="center"/>
          </w:tcPr>
          <w:p w14:paraId="2BC4A1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713AA0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1997年12月19日</w:t>
            </w:r>
          </w:p>
        </w:tc>
        <w:tc>
          <w:tcPr>
            <w:tcW w:w="1125" w:type="dxa"/>
            <w:noWrap w:val="0"/>
            <w:vAlign w:val="center"/>
          </w:tcPr>
          <w:p w14:paraId="08F270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lang w:val="en-US" w:eastAsia="zh-CN"/>
              </w:rPr>
              <w:t>罚款、没</w:t>
            </w:r>
            <w:r>
              <w:rPr>
                <w:rFonts w:hint="eastAsia" w:ascii="宋体" w:hAnsi="宋体" w:eastAsia="宋体" w:cs="宋体"/>
                <w:kern w:val="0"/>
                <w:sz w:val="21"/>
                <w:szCs w:val="21"/>
              </w:rPr>
              <w:t>收违法所得</w:t>
            </w:r>
          </w:p>
        </w:tc>
        <w:tc>
          <w:tcPr>
            <w:tcW w:w="6454" w:type="dxa"/>
            <w:noWrap w:val="0"/>
            <w:vAlign w:val="center"/>
          </w:tcPr>
          <w:p w14:paraId="78FAE8AB">
            <w:pPr>
              <w:keepNext w:val="0"/>
              <w:keepLines w:val="0"/>
              <w:pageBreakBefore w:val="0"/>
              <w:widowControl w:val="0"/>
              <w:suppressAutoHyphens/>
              <w:kinsoku/>
              <w:wordWrap/>
              <w:overflowPunct/>
              <w:topLinePunct w:val="0"/>
              <w:autoSpaceDE/>
              <w:autoSpaceDN/>
              <w:bidi w:val="0"/>
              <w:adjustRightInd/>
              <w:snapToGrid/>
              <w:spacing w:line="26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szCs w:val="24"/>
              </w:rPr>
              <w:t>《生猪屠宰管理条例》第三十七条</w:t>
            </w:r>
            <w:r>
              <w:rPr>
                <w:szCs w:val="24"/>
              </w:rPr>
              <w:t>　违反本条例规定，为未经定点违法从事生猪屠宰活动的单位和个人提供生猪屠宰场所或者生猪产品储存设施，或者为对生猪、生猪产品注水或者注入其他物质的单位和个人提供场所的，由农业农村主管部门责令改正，没收违法所得，并处5万元以上10万以下的罚款。</w:t>
            </w:r>
          </w:p>
        </w:tc>
        <w:tc>
          <w:tcPr>
            <w:tcW w:w="667" w:type="dxa"/>
            <w:noWrap w:val="0"/>
            <w:vAlign w:val="top"/>
          </w:tcPr>
          <w:p w14:paraId="7AD3335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693A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0" w:hRule="atLeast"/>
          <w:jc w:val="center"/>
        </w:trPr>
        <w:tc>
          <w:tcPr>
            <w:tcW w:w="903" w:type="dxa"/>
            <w:noWrap w:val="0"/>
            <w:vAlign w:val="center"/>
          </w:tcPr>
          <w:p w14:paraId="56FA5DB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232</w:t>
            </w:r>
          </w:p>
        </w:tc>
        <w:tc>
          <w:tcPr>
            <w:tcW w:w="1923" w:type="dxa"/>
            <w:noWrap w:val="0"/>
            <w:vAlign w:val="center"/>
          </w:tcPr>
          <w:p w14:paraId="50BA751B">
            <w:pPr>
              <w:spacing w:line="280" w:lineRule="exact"/>
              <w:rPr>
                <w:rFonts w:hint="eastAsia" w:ascii="宋体" w:hAnsi="宋体" w:eastAsia="宋体" w:cs="宋体"/>
                <w:szCs w:val="21"/>
              </w:rPr>
            </w:pPr>
            <w:r>
              <w:rPr>
                <w:rFonts w:hint="eastAsia" w:ascii="宋体" w:hAnsi="宋体" w:eastAsia="宋体" w:cs="宋体"/>
                <w:szCs w:val="21"/>
              </w:rPr>
              <w:t>无兽药生产许可证、兽药经营许可证生产、经营兽药；</w:t>
            </w:r>
          </w:p>
          <w:p w14:paraId="3260083A">
            <w:pPr>
              <w:spacing w:line="280" w:lineRule="exact"/>
              <w:rPr>
                <w:rFonts w:hint="eastAsia" w:ascii="宋体" w:hAnsi="宋体" w:eastAsia="宋体" w:cs="宋体"/>
                <w:szCs w:val="21"/>
              </w:rPr>
            </w:pPr>
            <w:r>
              <w:rPr>
                <w:rFonts w:hint="eastAsia" w:ascii="宋体" w:hAnsi="宋体" w:eastAsia="宋体" w:cs="宋体"/>
                <w:szCs w:val="21"/>
              </w:rPr>
              <w:t>擅自生产强制免疫所需兽用生物制品；</w:t>
            </w:r>
          </w:p>
          <w:p w14:paraId="03A89DBA">
            <w:pPr>
              <w:spacing w:line="280" w:lineRule="exact"/>
              <w:rPr>
                <w:rFonts w:hint="eastAsia" w:ascii="宋体" w:hAnsi="宋体" w:eastAsia="宋体" w:cs="宋体"/>
                <w:szCs w:val="21"/>
              </w:rPr>
            </w:pPr>
            <w:r>
              <w:rPr>
                <w:rFonts w:hint="eastAsia" w:ascii="宋体" w:hAnsi="宋体" w:eastAsia="宋体" w:cs="宋体"/>
                <w:szCs w:val="21"/>
              </w:rPr>
              <w:t>养殖户、养殖场、动物诊疗机构等使用者转手销售兽用生物制品或者采购的进口兽药；</w:t>
            </w:r>
          </w:p>
          <w:p w14:paraId="12D96187">
            <w:pPr>
              <w:spacing w:line="280" w:lineRule="exact"/>
              <w:rPr>
                <w:rFonts w:hint="eastAsia" w:ascii="宋体" w:hAnsi="宋体" w:eastAsia="宋体" w:cs="宋体"/>
                <w:bCs/>
                <w:kern w:val="2"/>
                <w:sz w:val="21"/>
                <w:szCs w:val="21"/>
                <w:lang w:val="en-US" w:eastAsia="zh-CN" w:bidi="ar-SA"/>
              </w:rPr>
            </w:pPr>
            <w:r>
              <w:rPr>
                <w:rFonts w:hint="eastAsia" w:ascii="宋体" w:hAnsi="宋体" w:eastAsia="宋体" w:cs="宋体"/>
                <w:szCs w:val="21"/>
              </w:rPr>
              <w:t>代理商、经销商超出《兽药经营许可证》范围经营进口兽用生物制品</w:t>
            </w:r>
          </w:p>
        </w:tc>
        <w:tc>
          <w:tcPr>
            <w:tcW w:w="1708" w:type="dxa"/>
            <w:noWrap w:val="0"/>
            <w:vAlign w:val="center"/>
          </w:tcPr>
          <w:p w14:paraId="55FBAEA0">
            <w:pPr>
              <w:shd w:val="clear" w:color="auto" w:fill="FAFAFA"/>
              <w:spacing w:line="280" w:lineRule="exact"/>
              <w:outlineLvl w:val="2"/>
              <w:rPr>
                <w:rFonts w:hint="eastAsia" w:ascii="宋体" w:hAnsi="宋体" w:eastAsia="宋体" w:cs="宋体"/>
                <w:kern w:val="0"/>
                <w:szCs w:val="21"/>
              </w:rPr>
            </w:pPr>
            <w:r>
              <w:rPr>
                <w:rFonts w:hint="eastAsia" w:ascii="宋体" w:hAnsi="宋体" w:eastAsia="宋体" w:cs="宋体"/>
                <w:szCs w:val="21"/>
              </w:rPr>
              <w:t>《兽药管理条例》</w:t>
            </w:r>
          </w:p>
          <w:p w14:paraId="329B0364">
            <w:pPr>
              <w:shd w:val="clear" w:color="auto" w:fill="FAFAFA"/>
              <w:spacing w:line="280" w:lineRule="exact"/>
              <w:outlineLvl w:val="2"/>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《兽药严重违法行为从重处罚情形》《兽用生物制品经营管理办法》《兽药进口管理办法》</w:t>
            </w:r>
          </w:p>
        </w:tc>
        <w:tc>
          <w:tcPr>
            <w:tcW w:w="1200" w:type="dxa"/>
            <w:noWrap w:val="0"/>
            <w:vAlign w:val="center"/>
          </w:tcPr>
          <w:p w14:paraId="631549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国务院；农</w:t>
            </w:r>
            <w:r>
              <w:rPr>
                <w:rFonts w:hint="eastAsia" w:ascii="宋体" w:hAnsi="宋体" w:eastAsia="宋体" w:cs="宋体"/>
                <w:kern w:val="0"/>
                <w:sz w:val="21"/>
                <w:szCs w:val="21"/>
              </w:rPr>
              <w:t>业农村部</w:t>
            </w:r>
            <w:r>
              <w:rPr>
                <w:rFonts w:hint="eastAsia" w:ascii="宋体" w:hAnsi="宋体" w:eastAsia="宋体" w:cs="宋体"/>
                <w:kern w:val="0"/>
                <w:sz w:val="21"/>
                <w:szCs w:val="21"/>
                <w:lang w:eastAsia="zh-CN"/>
              </w:rPr>
              <w:t>；</w:t>
            </w:r>
            <w:r>
              <w:rPr>
                <w:rFonts w:hint="eastAsia" w:ascii="宋体" w:hAnsi="宋体" w:eastAsia="宋体" w:cs="宋体"/>
                <w:color w:val="auto"/>
                <w:kern w:val="2"/>
                <w:sz w:val="21"/>
                <w:szCs w:val="21"/>
                <w:vertAlign w:val="baseline"/>
                <w:lang w:val="en-US" w:eastAsia="zh-CN" w:bidi="ar-SA"/>
              </w:rPr>
              <w:t>农</w:t>
            </w:r>
            <w:r>
              <w:rPr>
                <w:rFonts w:hint="eastAsia" w:ascii="宋体" w:hAnsi="宋体" w:eastAsia="宋体" w:cs="宋体"/>
                <w:kern w:val="0"/>
                <w:sz w:val="21"/>
                <w:szCs w:val="21"/>
              </w:rPr>
              <w:t>业农村部</w:t>
            </w:r>
            <w:r>
              <w:rPr>
                <w:rFonts w:hint="eastAsia" w:ascii="宋体" w:hAnsi="宋体" w:eastAsia="宋体" w:cs="宋体"/>
                <w:kern w:val="0"/>
                <w:sz w:val="21"/>
                <w:szCs w:val="21"/>
                <w:lang w:eastAsia="zh-CN"/>
              </w:rPr>
              <w:t>；农业部、海关总署</w:t>
            </w:r>
          </w:p>
        </w:tc>
        <w:tc>
          <w:tcPr>
            <w:tcW w:w="960" w:type="dxa"/>
            <w:noWrap w:val="0"/>
            <w:vAlign w:val="center"/>
          </w:tcPr>
          <w:p w14:paraId="5DBA4D4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2004年4月9日、2018年12月4日、2021年3月17日、</w:t>
            </w:r>
            <w:r>
              <w:rPr>
                <w:rFonts w:hint="eastAsia" w:ascii="宋体" w:hAnsi="宋体" w:eastAsia="宋体" w:cs="宋体"/>
                <w:i w:val="0"/>
                <w:iCs w:val="0"/>
                <w:caps w:val="0"/>
                <w:color w:val="333333"/>
                <w:spacing w:val="0"/>
                <w:sz w:val="21"/>
                <w:szCs w:val="21"/>
                <w:shd w:val="clear" w:color="auto" w:fill="FFFFFF"/>
              </w:rPr>
              <w:t>2007年7月31日</w:t>
            </w:r>
          </w:p>
        </w:tc>
        <w:tc>
          <w:tcPr>
            <w:tcW w:w="1125" w:type="dxa"/>
            <w:noWrap w:val="0"/>
            <w:vAlign w:val="center"/>
          </w:tcPr>
          <w:p w14:paraId="715C5E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lang w:val="en-US" w:eastAsia="zh-CN"/>
              </w:rPr>
              <w:t>罚款、没</w:t>
            </w:r>
            <w:r>
              <w:rPr>
                <w:rFonts w:hint="eastAsia" w:ascii="宋体" w:hAnsi="宋体" w:eastAsia="宋体" w:cs="宋体"/>
                <w:kern w:val="0"/>
                <w:sz w:val="21"/>
                <w:szCs w:val="21"/>
              </w:rPr>
              <w:t>收违法所得</w:t>
            </w:r>
            <w:r>
              <w:rPr>
                <w:rFonts w:hint="eastAsia" w:ascii="宋体" w:hAnsi="宋体" w:eastAsia="宋体" w:cs="宋体"/>
                <w:kern w:val="0"/>
                <w:sz w:val="21"/>
                <w:szCs w:val="21"/>
                <w:lang w:eastAsia="zh-CN"/>
              </w:rPr>
              <w:t>、没收非法财物、吊销许可证件、</w:t>
            </w:r>
            <w:r>
              <w:rPr>
                <w:rFonts w:hint="eastAsia" w:ascii="宋体" w:hAnsi="宋体" w:eastAsia="宋体" w:cs="宋体"/>
                <w:kern w:val="0"/>
                <w:sz w:val="21"/>
                <w:szCs w:val="21"/>
              </w:rPr>
              <w:t>责令</w:t>
            </w:r>
            <w:r>
              <w:rPr>
                <w:rFonts w:hint="eastAsia" w:ascii="宋体" w:hAnsi="宋体" w:eastAsia="宋体" w:cs="宋体"/>
                <w:kern w:val="0"/>
                <w:sz w:val="21"/>
                <w:szCs w:val="21"/>
                <w:lang w:val="en-US" w:eastAsia="zh-CN"/>
              </w:rPr>
              <w:t>停产停业、限制从业</w:t>
            </w:r>
          </w:p>
        </w:tc>
        <w:tc>
          <w:tcPr>
            <w:tcW w:w="6454" w:type="dxa"/>
            <w:noWrap w:val="0"/>
            <w:vAlign w:val="center"/>
          </w:tcPr>
          <w:p w14:paraId="6C7DDA6A">
            <w:pPr>
              <w:keepNext w:val="0"/>
              <w:keepLines w:val="0"/>
              <w:pageBreakBefore w:val="0"/>
              <w:widowControl w:val="0"/>
              <w:shd w:val="clear" w:color="auto" w:fill="auto"/>
              <w:kinsoku/>
              <w:wordWrap/>
              <w:overflowPunct/>
              <w:topLinePunct w:val="0"/>
              <w:autoSpaceDE/>
              <w:autoSpaceDN/>
              <w:bidi w:val="0"/>
              <w:adjustRightInd/>
              <w:snapToGrid/>
              <w:spacing w:line="220" w:lineRule="exact"/>
              <w:textAlignment w:val="auto"/>
              <w:outlineLvl w:val="2"/>
              <w:rPr>
                <w:kern w:val="0"/>
                <w:szCs w:val="21"/>
              </w:rPr>
            </w:pPr>
            <w:r>
              <w:rPr>
                <w:rFonts w:eastAsia="黑体"/>
                <w:szCs w:val="21"/>
              </w:rPr>
              <w:t xml:space="preserve">《兽药管理条例》第五十六条 </w:t>
            </w:r>
            <w:r>
              <w:rPr>
                <w:rFonts w:hint="eastAsia" w:eastAsia="黑体"/>
                <w:szCs w:val="21"/>
                <w:lang w:val="en-US" w:eastAsia="zh-CN"/>
              </w:rPr>
              <w:t xml:space="preserve"> </w:t>
            </w:r>
            <w:r>
              <w:rPr>
                <w:szCs w:val="21"/>
              </w:rPr>
              <w:t>违反本条例规定，无兽药生产许可证、兽药经营许可证生产、经营兽药的，或者虽有兽药生产许可证、兽药经营许可证，生产、经营假、劣兽药的，或者兽药经营企业经营人用药品的，责令其</w:t>
            </w:r>
            <w:r>
              <w:rPr>
                <w:kern w:val="0"/>
                <w:szCs w:val="21"/>
              </w:rPr>
              <w:t>停止生产、经营，没收用于违法生产的原料、辅料、包装材料及生产、经营的兽药和违法所得，并处违法生产、</w:t>
            </w:r>
            <w:r>
              <w:rPr>
                <w:rFonts w:hint="eastAsia" w:ascii="宋体" w:hAnsi="宋体" w:cs="宋体"/>
                <w:kern w:val="0"/>
                <w:szCs w:val="21"/>
              </w:rPr>
              <w:t>经营的兽药（包括已出售的和未出售的兽药，下同）货值金额2倍以上5倍以下罚款，货值金额无法查证核实的，处10万元以上20万元以下罚款；无兽药生产许可证生产兽药，情节严重的，没收其生产设备；生产、经营假、劣兽药，情节严重的，吊销兽药生产许可证、兽药经营许可证；构成犯罪的，依法追究刑事责任；给他人造成损失的，依</w:t>
            </w:r>
            <w:r>
              <w:rPr>
                <w:kern w:val="0"/>
                <w:szCs w:val="21"/>
              </w:rPr>
              <w:t>法承担赔偿责任。生产、经营企业的主要负责人和直接负责的主管人员终身不得从事兽药的生产、经营活动。</w:t>
            </w:r>
          </w:p>
          <w:p w14:paraId="2A509F4B">
            <w:pPr>
              <w:keepNext w:val="0"/>
              <w:keepLines w:val="0"/>
              <w:pageBreakBefore w:val="0"/>
              <w:widowControl w:val="0"/>
              <w:shd w:val="clear" w:color="auto" w:fill="auto"/>
              <w:kinsoku/>
              <w:wordWrap/>
              <w:overflowPunct/>
              <w:topLinePunct w:val="0"/>
              <w:autoSpaceDE/>
              <w:autoSpaceDN/>
              <w:bidi w:val="0"/>
              <w:adjustRightInd/>
              <w:snapToGrid/>
              <w:spacing w:line="220" w:lineRule="exact"/>
              <w:textAlignment w:val="auto"/>
              <w:outlineLvl w:val="2"/>
              <w:rPr>
                <w:kern w:val="0"/>
                <w:szCs w:val="21"/>
              </w:rPr>
            </w:pPr>
            <w:r>
              <w:rPr>
                <w:kern w:val="0"/>
                <w:szCs w:val="21"/>
              </w:rPr>
              <w:t>擅自生产强制免疫所需兽用生物制品的，按照无兽药生产许可证生产兽药处罚。</w:t>
            </w:r>
          </w:p>
          <w:p w14:paraId="2AE05BF0">
            <w:pPr>
              <w:keepNext w:val="0"/>
              <w:keepLines w:val="0"/>
              <w:pageBreakBefore w:val="0"/>
              <w:widowControl w:val="0"/>
              <w:shd w:val="clear" w:color="auto" w:fill="auto"/>
              <w:kinsoku/>
              <w:wordWrap/>
              <w:overflowPunct/>
              <w:topLinePunct w:val="0"/>
              <w:autoSpaceDE/>
              <w:autoSpaceDN/>
              <w:bidi w:val="0"/>
              <w:adjustRightInd/>
              <w:snapToGrid/>
              <w:spacing w:line="220" w:lineRule="exact"/>
              <w:textAlignment w:val="auto"/>
              <w:outlineLvl w:val="2"/>
              <w:rPr>
                <w:rFonts w:hint="eastAsia" w:ascii="Times New Roman" w:hAnsi="Times New Roman" w:eastAsia="宋体" w:cs="Times New Roman"/>
                <w:b w:val="0"/>
                <w:bCs w:val="0"/>
                <w:kern w:val="0"/>
                <w:sz w:val="21"/>
                <w:szCs w:val="21"/>
                <w:lang w:val="en-US" w:eastAsia="zh-CN" w:bidi="ar-SA"/>
              </w:rPr>
            </w:pPr>
            <w:r>
              <w:rPr>
                <w:rFonts w:hint="eastAsia" w:eastAsia="黑体"/>
                <w:szCs w:val="21"/>
                <w:lang w:val="en-US" w:eastAsia="zh-CN"/>
              </w:rPr>
              <w:t>第七十条第一款</w:t>
            </w:r>
            <w:r>
              <w:rPr>
                <w:rFonts w:hint="eastAsia" w:ascii="Times New Roman" w:hAnsi="Times New Roman" w:eastAsia="宋体" w:cs="Times New Roman"/>
                <w:b w:val="0"/>
                <w:bCs w:val="0"/>
                <w:kern w:val="0"/>
                <w:sz w:val="21"/>
                <w:szCs w:val="21"/>
                <w:lang w:val="en-US" w:eastAsia="zh-CN" w:bidi="ar-SA"/>
              </w:rPr>
              <w:t>　本条例规定的行政处罚由县级以上人民政府兽医行政管理部门决定；其中吊销兽药生产许可证、兽药经营许可证，撤销兽药批准证明文件或者责令停止兽药研究试验的，由发证、批准、备案部门决定。</w:t>
            </w:r>
          </w:p>
          <w:p w14:paraId="09AE9C33">
            <w:pPr>
              <w:keepNext w:val="0"/>
              <w:keepLines w:val="0"/>
              <w:pageBreakBefore w:val="0"/>
              <w:widowControl w:val="0"/>
              <w:shd w:val="clear" w:color="auto" w:fill="auto"/>
              <w:kinsoku/>
              <w:wordWrap/>
              <w:overflowPunct/>
              <w:topLinePunct w:val="0"/>
              <w:autoSpaceDE/>
              <w:autoSpaceDN/>
              <w:bidi w:val="0"/>
              <w:adjustRightInd/>
              <w:snapToGrid/>
              <w:spacing w:line="220" w:lineRule="exact"/>
              <w:textAlignment w:val="auto"/>
              <w:outlineLvl w:val="2"/>
              <w:rPr>
                <w:rFonts w:eastAsia="黑体"/>
                <w:kern w:val="0"/>
                <w:szCs w:val="21"/>
              </w:rPr>
            </w:pPr>
            <w:r>
              <w:rPr>
                <w:rFonts w:eastAsia="黑体"/>
                <w:kern w:val="0"/>
                <w:szCs w:val="21"/>
              </w:rPr>
              <w:t>《兽药严重违法行为从重处罚情形》（农业农村部公告第</w:t>
            </w:r>
            <w:r>
              <w:rPr>
                <w:rFonts w:ascii="宋体" w:hAnsi="宋体" w:cs="宋体"/>
                <w:kern w:val="0"/>
                <w:szCs w:val="21"/>
              </w:rPr>
              <w:t>97</w:t>
            </w:r>
            <w:r>
              <w:rPr>
                <w:rFonts w:eastAsia="黑体"/>
                <w:kern w:val="0"/>
                <w:szCs w:val="21"/>
              </w:rPr>
              <w:t>号）：</w:t>
            </w:r>
            <w:r>
              <w:rPr>
                <w:kern w:val="0"/>
                <w:szCs w:val="21"/>
              </w:rPr>
              <w:t>一、无兽药生产许可证生产兽药，有下列情形之一的，按照《兽药管理条例》第五十六条</w:t>
            </w:r>
            <w:r>
              <w:rPr>
                <w:rFonts w:hint="eastAsia"/>
                <w:kern w:val="0"/>
                <w:szCs w:val="21"/>
              </w:rPr>
              <w:t>“</w:t>
            </w:r>
            <w:r>
              <w:rPr>
                <w:kern w:val="0"/>
                <w:szCs w:val="21"/>
              </w:rPr>
              <w:t>情节严重的</w:t>
            </w:r>
            <w:r>
              <w:rPr>
                <w:rFonts w:hint="eastAsia"/>
                <w:kern w:val="0"/>
                <w:szCs w:val="21"/>
              </w:rPr>
              <w:t>”</w:t>
            </w:r>
            <w:r>
              <w:rPr>
                <w:kern w:val="0"/>
                <w:szCs w:val="21"/>
              </w:rPr>
              <w:t>规定处理，按上限罚款，并没收生产设备：（一）生产的兽药添加国家禁止使用的药品和其他化合物，或添加人用药品等农业农村部未批准使用的其他成分的；（二）生产的兽药累计</w:t>
            </w:r>
            <w:r>
              <w:rPr>
                <w:rFonts w:ascii="宋体" w:hAnsi="宋体" w:cs="宋体"/>
                <w:kern w:val="0"/>
                <w:szCs w:val="21"/>
              </w:rPr>
              <w:t>2批次以上或货值金额2万</w:t>
            </w:r>
            <w:r>
              <w:rPr>
                <w:kern w:val="0"/>
                <w:szCs w:val="21"/>
              </w:rPr>
              <w:t>元以上的；（三）生产兽用疫苗的；（四）其他情节严重的情形。</w:t>
            </w:r>
          </w:p>
          <w:p w14:paraId="0CCAAA63">
            <w:pPr>
              <w:keepNext w:val="0"/>
              <w:keepLines w:val="0"/>
              <w:pageBreakBefore w:val="0"/>
              <w:widowControl w:val="0"/>
              <w:shd w:val="clear" w:color="auto" w:fill="auto"/>
              <w:kinsoku/>
              <w:wordWrap/>
              <w:overflowPunct/>
              <w:topLinePunct w:val="0"/>
              <w:autoSpaceDE/>
              <w:autoSpaceDN/>
              <w:bidi w:val="0"/>
              <w:adjustRightInd/>
              <w:snapToGrid/>
              <w:spacing w:line="220" w:lineRule="exact"/>
              <w:textAlignment w:val="auto"/>
              <w:outlineLvl w:val="2"/>
              <w:rPr>
                <w:szCs w:val="21"/>
                <w:shd w:val="clear" w:color="auto" w:fill="FFFFFF"/>
              </w:rPr>
            </w:pPr>
            <w:r>
              <w:rPr>
                <w:rFonts w:eastAsia="黑体"/>
                <w:kern w:val="0"/>
                <w:szCs w:val="21"/>
              </w:rPr>
              <w:t>《兽用生物制品经营管理办法》</w:t>
            </w:r>
            <w:r>
              <w:rPr>
                <w:rFonts w:eastAsia="黑体"/>
                <w:szCs w:val="21"/>
                <w:shd w:val="clear" w:color="auto" w:fill="FFFFFF"/>
              </w:rPr>
              <w:t>第十六条</w:t>
            </w:r>
            <w:r>
              <w:rPr>
                <w:szCs w:val="21"/>
                <w:shd w:val="clear" w:color="auto" w:fill="FFFFFF"/>
              </w:rPr>
              <w:t xml:space="preserve">  养殖场（户）、动物诊疗机构等使用者采购的或者经政府分发获得的兽用生物制品只限自用，不得转手销售。</w:t>
            </w:r>
          </w:p>
          <w:p w14:paraId="554FC724">
            <w:pPr>
              <w:keepNext w:val="0"/>
              <w:keepLines w:val="0"/>
              <w:pageBreakBefore w:val="0"/>
              <w:widowControl w:val="0"/>
              <w:shd w:val="clear" w:color="auto" w:fill="auto"/>
              <w:kinsoku/>
              <w:wordWrap/>
              <w:overflowPunct/>
              <w:topLinePunct w:val="0"/>
              <w:autoSpaceDE/>
              <w:autoSpaceDN/>
              <w:bidi w:val="0"/>
              <w:adjustRightInd/>
              <w:snapToGrid/>
              <w:spacing w:line="220" w:lineRule="exact"/>
              <w:textAlignment w:val="auto"/>
              <w:outlineLvl w:val="2"/>
              <w:rPr>
                <w:rFonts w:hint="eastAsia" w:eastAsia="宋体"/>
                <w:kern w:val="0"/>
                <w:szCs w:val="21"/>
                <w:lang w:eastAsia="zh-CN"/>
              </w:rPr>
            </w:pPr>
            <w:r>
              <w:rPr>
                <w:szCs w:val="21"/>
                <w:shd w:val="clear" w:color="auto" w:fill="FFFFFF"/>
              </w:rPr>
              <w:t>养殖场（户）、动物诊疗机构等使用者转手销售兽用生物制品的，或者兽用生物制品经营企业超出《兽药经营许可证》载明的经营范围经营兽用生物制品的，属于无证经营，按照《兽药管理条例》第五十六条的规定处罚；属于国家强制免疫用生物制品的，依法从重处罚</w:t>
            </w:r>
            <w:r>
              <w:rPr>
                <w:rFonts w:hint="eastAsia"/>
                <w:szCs w:val="21"/>
                <w:shd w:val="clear" w:color="auto" w:fill="FFFFFF"/>
                <w:lang w:eastAsia="zh-CN"/>
              </w:rPr>
              <w:t>。</w:t>
            </w:r>
          </w:p>
          <w:p w14:paraId="3CCD6D88">
            <w:pPr>
              <w:keepNext w:val="0"/>
              <w:keepLines w:val="0"/>
              <w:pageBreakBefore w:val="0"/>
              <w:widowControl w:val="0"/>
              <w:shd w:val="clear" w:color="auto" w:fill="auto"/>
              <w:kinsoku/>
              <w:wordWrap/>
              <w:overflowPunct/>
              <w:topLinePunct w:val="0"/>
              <w:autoSpaceDE/>
              <w:autoSpaceDN/>
              <w:bidi w:val="0"/>
              <w:adjustRightInd/>
              <w:snapToGrid/>
              <w:spacing w:line="220" w:lineRule="exact"/>
              <w:textAlignment w:val="auto"/>
              <w:outlineLvl w:val="2"/>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《兽药进口管理办法》第二十五条  </w:t>
            </w:r>
            <w:r>
              <w:rPr>
                <w:szCs w:val="21"/>
                <w:shd w:val="clear" w:color="auto" w:fill="FFFFFF"/>
              </w:rPr>
              <w:t>养殖户、养殖场、动物诊疗机构等使用者将采购的进口兽药转手销售的，或者代理商、经销商超出《兽药经营许可证》范围经营进口兽用生物制品的，属于无证经营，按照《兽药管理条例》第五十六条的规定处罚。</w:t>
            </w:r>
          </w:p>
        </w:tc>
        <w:tc>
          <w:tcPr>
            <w:tcW w:w="667" w:type="dxa"/>
            <w:noWrap w:val="0"/>
            <w:vAlign w:val="top"/>
          </w:tcPr>
          <w:p w14:paraId="25C5E2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63A60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5" w:hRule="atLeast"/>
          <w:jc w:val="center"/>
        </w:trPr>
        <w:tc>
          <w:tcPr>
            <w:tcW w:w="903" w:type="dxa"/>
            <w:noWrap w:val="0"/>
            <w:vAlign w:val="center"/>
          </w:tcPr>
          <w:p w14:paraId="61BE2DF9">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233</w:t>
            </w:r>
          </w:p>
        </w:tc>
        <w:tc>
          <w:tcPr>
            <w:tcW w:w="1923" w:type="dxa"/>
            <w:noWrap w:val="0"/>
            <w:vAlign w:val="center"/>
          </w:tcPr>
          <w:p w14:paraId="2A8DE9EB">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虽有兽药生产许可证、兽药经营许可证，生产、经营假、劣兽药</w:t>
            </w:r>
          </w:p>
        </w:tc>
        <w:tc>
          <w:tcPr>
            <w:tcW w:w="1708" w:type="dxa"/>
            <w:noWrap w:val="0"/>
            <w:vAlign w:val="center"/>
          </w:tcPr>
          <w:p w14:paraId="6493DB85">
            <w:pPr>
              <w:shd w:val="clear" w:color="auto" w:fill="auto"/>
              <w:spacing w:line="290" w:lineRule="exact"/>
              <w:outlineLvl w:val="2"/>
              <w:rPr>
                <w:rFonts w:hint="eastAsia" w:ascii="宋体" w:hAnsi="宋体" w:eastAsia="宋体" w:cs="宋体"/>
                <w:kern w:val="0"/>
                <w:szCs w:val="21"/>
              </w:rPr>
            </w:pPr>
            <w:r>
              <w:rPr>
                <w:rFonts w:hint="eastAsia" w:ascii="宋体" w:hAnsi="宋体" w:eastAsia="宋体" w:cs="宋体"/>
                <w:szCs w:val="21"/>
              </w:rPr>
              <w:t>《兽药管理条例》</w:t>
            </w:r>
          </w:p>
          <w:p w14:paraId="05F7E60F">
            <w:pPr>
              <w:shd w:val="clear" w:color="auto" w:fill="auto"/>
              <w:spacing w:line="290" w:lineRule="exact"/>
              <w:outlineLvl w:val="2"/>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《兽药严重违法行为从重处罚情形》</w:t>
            </w:r>
            <w:r>
              <w:rPr>
                <w:rFonts w:hint="eastAsia" w:ascii="宋体" w:hAnsi="宋体" w:eastAsia="宋体" w:cs="宋体"/>
                <w:szCs w:val="21"/>
              </w:rPr>
              <w:t>《兽药进口管理办法》</w:t>
            </w:r>
          </w:p>
        </w:tc>
        <w:tc>
          <w:tcPr>
            <w:tcW w:w="1200" w:type="dxa"/>
            <w:noWrap w:val="0"/>
            <w:vAlign w:val="center"/>
          </w:tcPr>
          <w:p w14:paraId="34F1C2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国务院；农</w:t>
            </w:r>
            <w:r>
              <w:rPr>
                <w:rFonts w:hint="eastAsia" w:ascii="宋体" w:hAnsi="宋体" w:eastAsia="宋体" w:cs="宋体"/>
                <w:kern w:val="0"/>
                <w:sz w:val="21"/>
                <w:szCs w:val="21"/>
              </w:rPr>
              <w:t>业农村部</w:t>
            </w:r>
            <w:r>
              <w:rPr>
                <w:rFonts w:hint="eastAsia" w:ascii="宋体" w:hAnsi="宋体" w:eastAsia="宋体" w:cs="宋体"/>
                <w:kern w:val="0"/>
                <w:sz w:val="21"/>
                <w:szCs w:val="21"/>
                <w:lang w:eastAsia="zh-CN"/>
              </w:rPr>
              <w:t>；农业部、海关总署</w:t>
            </w:r>
          </w:p>
        </w:tc>
        <w:tc>
          <w:tcPr>
            <w:tcW w:w="960" w:type="dxa"/>
            <w:noWrap w:val="0"/>
            <w:vAlign w:val="center"/>
          </w:tcPr>
          <w:p w14:paraId="52BF44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2004年4月9日、2018年12月4日、</w:t>
            </w:r>
            <w:r>
              <w:rPr>
                <w:rFonts w:hint="eastAsia" w:ascii="宋体" w:hAnsi="宋体" w:eastAsia="宋体" w:cs="宋体"/>
                <w:i w:val="0"/>
                <w:iCs w:val="0"/>
                <w:caps w:val="0"/>
                <w:color w:val="333333"/>
                <w:spacing w:val="0"/>
                <w:sz w:val="21"/>
                <w:szCs w:val="21"/>
                <w:shd w:val="clear" w:color="auto" w:fill="FFFFFF"/>
              </w:rPr>
              <w:t>2007年7月31日</w:t>
            </w:r>
          </w:p>
        </w:tc>
        <w:tc>
          <w:tcPr>
            <w:tcW w:w="1125" w:type="dxa"/>
            <w:noWrap w:val="0"/>
            <w:vAlign w:val="center"/>
          </w:tcPr>
          <w:p w14:paraId="15D158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lang w:val="en-US" w:eastAsia="zh-CN"/>
              </w:rPr>
              <w:t>罚款、没</w:t>
            </w:r>
            <w:r>
              <w:rPr>
                <w:rFonts w:hint="eastAsia" w:ascii="宋体" w:hAnsi="宋体" w:eastAsia="宋体" w:cs="宋体"/>
                <w:kern w:val="0"/>
                <w:sz w:val="21"/>
                <w:szCs w:val="21"/>
              </w:rPr>
              <w:t>收违法所得</w:t>
            </w:r>
            <w:r>
              <w:rPr>
                <w:rFonts w:hint="eastAsia" w:ascii="宋体" w:hAnsi="宋体" w:eastAsia="宋体" w:cs="宋体"/>
                <w:kern w:val="0"/>
                <w:sz w:val="21"/>
                <w:szCs w:val="21"/>
                <w:lang w:eastAsia="zh-CN"/>
              </w:rPr>
              <w:t>、没收非法财物、吊销许可证件、</w:t>
            </w:r>
            <w:r>
              <w:rPr>
                <w:rFonts w:hint="eastAsia" w:ascii="宋体" w:hAnsi="宋体" w:eastAsia="宋体" w:cs="宋体"/>
                <w:kern w:val="0"/>
                <w:sz w:val="21"/>
                <w:szCs w:val="21"/>
              </w:rPr>
              <w:t>责令</w:t>
            </w:r>
            <w:r>
              <w:rPr>
                <w:rFonts w:hint="eastAsia" w:ascii="宋体" w:hAnsi="宋体" w:eastAsia="宋体" w:cs="宋体"/>
                <w:kern w:val="0"/>
                <w:sz w:val="21"/>
                <w:szCs w:val="21"/>
                <w:lang w:val="en-US" w:eastAsia="zh-CN"/>
              </w:rPr>
              <w:t>停产停业、限制从业</w:t>
            </w:r>
          </w:p>
        </w:tc>
        <w:tc>
          <w:tcPr>
            <w:tcW w:w="6454" w:type="dxa"/>
            <w:noWrap w:val="0"/>
            <w:vAlign w:val="center"/>
          </w:tcPr>
          <w:p w14:paraId="500E1B5B">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kern w:val="0"/>
                <w:szCs w:val="21"/>
              </w:rPr>
            </w:pPr>
            <w:r>
              <w:rPr>
                <w:rFonts w:eastAsia="黑体"/>
                <w:szCs w:val="21"/>
              </w:rPr>
              <w:t>《兽药管理条例》第五十六条第一款</w:t>
            </w:r>
            <w:r>
              <w:rPr>
                <w:kern w:val="0"/>
                <w:szCs w:val="21"/>
              </w:rPr>
              <w:t xml:space="preserve"> </w:t>
            </w:r>
            <w:r>
              <w:rPr>
                <w:rFonts w:hint="eastAsia"/>
                <w:kern w:val="0"/>
                <w:szCs w:val="21"/>
                <w:lang w:val="en-US" w:eastAsia="zh-CN"/>
              </w:rPr>
              <w:t xml:space="preserve"> </w:t>
            </w:r>
            <w:r>
              <w:rPr>
                <w:szCs w:val="21"/>
              </w:rPr>
              <w:t>违反本条例规定，无兽药生产许可证、兽药经营许可证生产、经营兽药的，或者虽有兽药生产许可证、兽药经营许可证，生产、经营假、劣兽药的，或者兽药经营企业经营人用药品的，责令其</w:t>
            </w:r>
            <w:r>
              <w:rPr>
                <w:kern w:val="0"/>
                <w:szCs w:val="21"/>
              </w:rPr>
              <w:t>停止生产、经营，没收用于违法生产的原料、辅料、包装材料及生产、经营的兽药和违法所得，并处违法生产、经营的兽药（包括已出售的和未出售的兽药，下同）货值金额</w:t>
            </w:r>
            <w:r>
              <w:rPr>
                <w:rFonts w:ascii="宋体" w:hAnsi="宋体" w:cs="宋体"/>
                <w:kern w:val="0"/>
                <w:szCs w:val="21"/>
              </w:rPr>
              <w:t>２倍以上５倍以下罚款，货值金额无法查证核实的，处10万元以上20</w:t>
            </w:r>
            <w:r>
              <w:rPr>
                <w:kern w:val="0"/>
                <w:szCs w:val="21"/>
              </w:rPr>
              <w:t>万元以下罚款；无兽药生产许可证生产兽药，情节严重的，没收其生产设备；生产、经营假、劣兽药，情节严重的，吊销兽药生产许可证、兽药经营许可证；构成犯罪的，依法追究刑事责任；给他人造成损失的，依法承担赔偿责任。生产、经营企业的主要负责人和直接负责的主管人员终身不得从事兽药的生产、经营活动。</w:t>
            </w:r>
          </w:p>
          <w:p w14:paraId="2DA1F8A8">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rFonts w:hint="eastAsia" w:ascii="Times New Roman" w:hAnsi="Times New Roman" w:eastAsia="宋体" w:cs="Times New Roman"/>
                <w:b w:val="0"/>
                <w:bCs w:val="0"/>
                <w:kern w:val="0"/>
                <w:sz w:val="21"/>
                <w:szCs w:val="21"/>
                <w:lang w:val="en-US" w:eastAsia="zh-CN" w:bidi="ar-SA"/>
              </w:rPr>
            </w:pPr>
            <w:r>
              <w:rPr>
                <w:rFonts w:hint="eastAsia" w:eastAsia="黑体"/>
                <w:szCs w:val="21"/>
                <w:lang w:val="en-US" w:eastAsia="zh-CN"/>
              </w:rPr>
              <w:t>第七十条第一款</w:t>
            </w:r>
            <w:r>
              <w:rPr>
                <w:rFonts w:hint="eastAsia" w:ascii="Times New Roman" w:hAnsi="Times New Roman" w:eastAsia="宋体" w:cs="Times New Roman"/>
                <w:b w:val="0"/>
                <w:bCs w:val="0"/>
                <w:kern w:val="0"/>
                <w:sz w:val="21"/>
                <w:szCs w:val="21"/>
                <w:lang w:val="en-US" w:eastAsia="zh-CN" w:bidi="ar-SA"/>
              </w:rPr>
              <w:t>　本条例规定的行政处罚由县级以上人民政府兽医行政管理部门决定；其中吊销兽药生产许可证、兽药经营许可证，撤销兽药批准证明文件或者责令停止兽药研究试验的，由发证、批准、备案部门决定。</w:t>
            </w:r>
          </w:p>
          <w:p w14:paraId="4093D927">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kern w:val="0"/>
                <w:szCs w:val="21"/>
              </w:rPr>
            </w:pPr>
            <w:r>
              <w:rPr>
                <w:rFonts w:eastAsia="黑体"/>
                <w:kern w:val="0"/>
                <w:szCs w:val="21"/>
              </w:rPr>
              <w:t>《兽药严重违法行为从重处罚情形》（农业农村部公告第97号）：</w:t>
            </w:r>
            <w:r>
              <w:rPr>
                <w:kern w:val="0"/>
                <w:szCs w:val="21"/>
              </w:rPr>
              <w:t>二、持有兽药生产、经营许可证的兽药生产、经营者有下列情形之一的，按照《兽药管理条例》第五十六条</w:t>
            </w:r>
            <w:r>
              <w:rPr>
                <w:rFonts w:hint="eastAsia"/>
                <w:kern w:val="0"/>
                <w:szCs w:val="21"/>
              </w:rPr>
              <w:t>“</w:t>
            </w:r>
            <w:r>
              <w:rPr>
                <w:kern w:val="0"/>
                <w:szCs w:val="21"/>
              </w:rPr>
              <w:t>情节严重的</w:t>
            </w:r>
            <w:r>
              <w:rPr>
                <w:rFonts w:hint="eastAsia"/>
                <w:kern w:val="0"/>
                <w:szCs w:val="21"/>
              </w:rPr>
              <w:t>”</w:t>
            </w:r>
            <w:r>
              <w:rPr>
                <w:kern w:val="0"/>
                <w:szCs w:val="21"/>
              </w:rPr>
              <w:t>规定处理，按上限罚款，并吊销兽药生产、经营许可证：（一）生产的兽药添加国家禁止使用的药品和其他化合物，或添加人用药品等农业农村部未批准使用的其他成分的；（二）生产的兽药擅自改变组方添加其他兽药成分累计</w:t>
            </w:r>
            <w:r>
              <w:rPr>
                <w:rFonts w:ascii="宋体" w:hAnsi="宋体" w:cs="宋体"/>
                <w:kern w:val="0"/>
                <w:szCs w:val="21"/>
              </w:rPr>
              <w:t>2</w:t>
            </w:r>
            <w:r>
              <w:rPr>
                <w:kern w:val="0"/>
                <w:szCs w:val="21"/>
              </w:rPr>
              <w:t>批次以上的；（三）生产未取得兽药产品批准文号的兽用疫苗的，或生产未取得兽药产品批准文号的其他兽药产品累计</w:t>
            </w:r>
            <w:r>
              <w:rPr>
                <w:rFonts w:ascii="宋体" w:hAnsi="宋体" w:cs="宋体"/>
                <w:kern w:val="0"/>
                <w:szCs w:val="21"/>
              </w:rPr>
              <w:t>2</w:t>
            </w:r>
            <w:r>
              <w:rPr>
                <w:kern w:val="0"/>
                <w:szCs w:val="21"/>
              </w:rPr>
              <w:t>批次以上的；（四）生产兽用疫苗擅自更换菌（毒、虫）种，或者非法添加其他</w:t>
            </w:r>
            <w:r>
              <w:rPr>
                <w:rFonts w:ascii="宋体" w:hAnsi="宋体" w:cs="宋体"/>
                <w:kern w:val="0"/>
                <w:szCs w:val="21"/>
              </w:rPr>
              <w:t>菌（毒、虫）种的； （五）生产主要成分含量在国家基准上限150%以上或下限50%以下的劣兽药累计3个品种以上或5批次以上的；（六）生产的兽用疫苗未经批签发或批签发不合格即销售累计2批次以上的；（七）生产假兽药货值金额5万元以上的；（八）兽药经营者未审核并保存兽药批准证明文件材料以及购买凭证，经营假、劣兽药货值金额2</w:t>
            </w:r>
            <w:r>
              <w:rPr>
                <w:kern w:val="0"/>
                <w:szCs w:val="21"/>
              </w:rPr>
              <w:t>万元以上的。</w:t>
            </w:r>
          </w:p>
          <w:p w14:paraId="149DB1CE">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szCs w:val="21"/>
              </w:rPr>
            </w:pPr>
            <w:r>
              <w:rPr>
                <w:szCs w:val="21"/>
                <w:shd w:val="clear" w:color="auto" w:fill="FFFFFF"/>
              </w:rPr>
              <w:t>五、生产或进口的兽药有下列情形之一的，按照《兽药管理条例》第六十九条规定处理，撤销兽药产品批准文号或者吊销进口兽药注册证书：（一）抽查检验连续2次或累计3批次以上不合格的</w:t>
            </w:r>
            <w:r>
              <w:rPr>
                <w:szCs w:val="21"/>
              </w:rPr>
              <w:t>；</w:t>
            </w:r>
            <w:r>
              <w:rPr>
                <w:szCs w:val="21"/>
                <w:shd w:val="clear" w:color="auto" w:fill="FFFFFF"/>
              </w:rPr>
              <w:t>（二）改变组方添加其他兽药成分的； （三）主要成分含量在国家基准上限150%以上或下限</w:t>
            </w:r>
            <w:r>
              <w:rPr>
                <w:rFonts w:ascii="宋体" w:hAnsi="宋体" w:cs="宋体"/>
                <w:kern w:val="0"/>
                <w:szCs w:val="21"/>
              </w:rPr>
              <w:t>50%以下的；（四）主要成分含量在国家基准上限120%以上或下限80%以下，累计2批次以上的；（五）擅自改变工艺对产品质量产生严重不良影响的；（六）进口兽用疫苗无进口兽药通关单、未经批签发或批签发不合格即销售的。 </w:t>
            </w:r>
          </w:p>
          <w:p w14:paraId="6E572E37">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szCs w:val="21"/>
                <w:shd w:val="clear" w:color="auto" w:fill="FFFFFF"/>
              </w:rPr>
            </w:pPr>
            <w:r>
              <w:rPr>
                <w:szCs w:val="21"/>
                <w:shd w:val="clear" w:color="auto" w:fill="FFFFFF"/>
              </w:rPr>
              <w:t>生产的兽药同时存在前款情</w:t>
            </w:r>
            <w:r>
              <w:rPr>
                <w:rFonts w:ascii="宋体" w:hAnsi="宋体" w:cs="宋体"/>
                <w:kern w:val="0"/>
                <w:szCs w:val="21"/>
              </w:rPr>
              <w:t>形2种</w:t>
            </w:r>
            <w:r>
              <w:rPr>
                <w:szCs w:val="21"/>
                <w:shd w:val="clear" w:color="auto" w:fill="FFFFFF"/>
              </w:rPr>
              <w:t>以上的，按照《兽药管理条例》第五十六条</w:t>
            </w:r>
            <w:r>
              <w:rPr>
                <w:rFonts w:hint="eastAsia"/>
                <w:szCs w:val="21"/>
                <w:shd w:val="clear" w:color="auto" w:fill="FFFFFF"/>
              </w:rPr>
              <w:t>“</w:t>
            </w:r>
            <w:r>
              <w:rPr>
                <w:szCs w:val="21"/>
                <w:shd w:val="clear" w:color="auto" w:fill="FFFFFF"/>
              </w:rPr>
              <w:t>情节严重的</w:t>
            </w:r>
            <w:r>
              <w:rPr>
                <w:rFonts w:hint="eastAsia"/>
                <w:szCs w:val="21"/>
                <w:shd w:val="clear" w:color="auto" w:fill="FFFFFF"/>
              </w:rPr>
              <w:t>”</w:t>
            </w:r>
            <w:r>
              <w:rPr>
                <w:szCs w:val="21"/>
                <w:shd w:val="clear" w:color="auto" w:fill="FFFFFF"/>
              </w:rPr>
              <w:t>规定处理，按上限罚款，并依法吊销兽药生产许可证。 </w:t>
            </w:r>
          </w:p>
          <w:p w14:paraId="45E8B4EE">
            <w:pPr>
              <w:keepNext w:val="0"/>
              <w:keepLines w:val="0"/>
              <w:pageBreakBefore w:val="0"/>
              <w:widowControl w:val="0"/>
              <w:shd w:val="clear" w:color="auto" w:fill="auto"/>
              <w:kinsoku/>
              <w:wordWrap/>
              <w:overflowPunct/>
              <w:topLinePunct w:val="0"/>
              <w:autoSpaceDE/>
              <w:autoSpaceDN/>
              <w:bidi w:val="0"/>
              <w:adjustRightInd/>
              <w:snapToGrid/>
              <w:spacing w:line="260" w:lineRule="exact"/>
              <w:jc w:val="left"/>
              <w:textAlignment w:val="auto"/>
              <w:outlineLvl w:val="2"/>
              <w:rPr>
                <w:kern w:val="0"/>
                <w:szCs w:val="21"/>
              </w:rPr>
            </w:pPr>
            <w:r>
              <w:rPr>
                <w:rFonts w:eastAsia="黑体"/>
                <w:szCs w:val="21"/>
              </w:rPr>
              <w:t>《兽药进口管理办法》</w:t>
            </w:r>
            <w:r>
              <w:rPr>
                <w:rFonts w:eastAsia="黑体"/>
                <w:kern w:val="0"/>
                <w:szCs w:val="21"/>
              </w:rPr>
              <w:t>第二十三条</w:t>
            </w:r>
            <w:r>
              <w:rPr>
                <w:rFonts w:eastAsia="黑体"/>
                <w:szCs w:val="21"/>
              </w:rPr>
              <w:t>第二款</w:t>
            </w:r>
            <w:r>
              <w:rPr>
                <w:kern w:val="0"/>
                <w:szCs w:val="21"/>
              </w:rPr>
              <w:t xml:space="preserve">  伪造、涂改进口兽药证明文件进口兽药的，按照《兽药管理条例》第四十七条、第五十六条的规定处理。</w:t>
            </w:r>
          </w:p>
          <w:p w14:paraId="7E591C76">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szCs w:val="21"/>
              </w:rPr>
            </w:pPr>
            <w:r>
              <w:rPr>
                <w:szCs w:val="21"/>
              </w:rPr>
              <w:t>附：1.</w:t>
            </w:r>
            <w:r>
              <w:rPr>
                <w:rFonts w:eastAsia="黑体"/>
                <w:kern w:val="0"/>
                <w:szCs w:val="21"/>
              </w:rPr>
              <w:t>《兽药管理条例》第四十七条</w:t>
            </w:r>
            <w:r>
              <w:rPr>
                <w:rFonts w:hint="eastAsia" w:eastAsia="黑体"/>
                <w:kern w:val="0"/>
                <w:szCs w:val="21"/>
                <w:lang w:val="en-US" w:eastAsia="zh-CN"/>
              </w:rPr>
              <w:t xml:space="preserve">  </w:t>
            </w:r>
            <w:r>
              <w:rPr>
                <w:szCs w:val="21"/>
              </w:rPr>
              <w:t>有下列情形之一的，为假兽药：</w:t>
            </w:r>
          </w:p>
          <w:p w14:paraId="74FFD8F9">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szCs w:val="21"/>
              </w:rPr>
            </w:pPr>
            <w:r>
              <w:rPr>
                <w:szCs w:val="21"/>
              </w:rPr>
              <w:t>（一）以非兽药冒充兽药或者以他种兽药冒充此种兽药的；</w:t>
            </w:r>
          </w:p>
          <w:p w14:paraId="2C168DB7">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szCs w:val="21"/>
              </w:rPr>
            </w:pPr>
            <w:r>
              <w:rPr>
                <w:szCs w:val="21"/>
              </w:rPr>
              <w:t>(二)兽药所含成分的种类、名称与兽药国家基准不符合的。</w:t>
            </w:r>
          </w:p>
          <w:p w14:paraId="2B295FF5">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szCs w:val="21"/>
              </w:rPr>
            </w:pPr>
            <w:r>
              <w:rPr>
                <w:szCs w:val="21"/>
              </w:rPr>
              <w:t>有下列情形之一的，按照假兽药处理：</w:t>
            </w:r>
          </w:p>
          <w:p w14:paraId="52D9F4C2">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szCs w:val="21"/>
              </w:rPr>
            </w:pPr>
            <w:r>
              <w:rPr>
                <w:szCs w:val="21"/>
              </w:rPr>
              <w:t>（一）国务院兽医行政管理部门规定禁止使用的；</w:t>
            </w:r>
          </w:p>
          <w:p w14:paraId="795EBCD2">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szCs w:val="21"/>
              </w:rPr>
            </w:pPr>
            <w:r>
              <w:rPr>
                <w:szCs w:val="21"/>
              </w:rPr>
              <w:t>(二)依照本条例规定应当经审查批准而未经审查批准即生产、进口的，或者依照本条例规定应当经抽查检验、审查核对而未经抽查检验、审查核对即销售、进口的；</w:t>
            </w:r>
          </w:p>
          <w:p w14:paraId="1F895FD4">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szCs w:val="21"/>
              </w:rPr>
            </w:pPr>
            <w:r>
              <w:rPr>
                <w:szCs w:val="21"/>
              </w:rPr>
              <w:t>(三)变质的；</w:t>
            </w:r>
          </w:p>
          <w:p w14:paraId="23BF1609">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szCs w:val="21"/>
              </w:rPr>
            </w:pPr>
            <w:r>
              <w:rPr>
                <w:szCs w:val="21"/>
              </w:rPr>
              <w:t>(四)被污染的；</w:t>
            </w:r>
          </w:p>
          <w:p w14:paraId="3B6CF6BE">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szCs w:val="21"/>
              </w:rPr>
            </w:pPr>
            <w:r>
              <w:rPr>
                <w:szCs w:val="21"/>
              </w:rPr>
              <w:t>(五)所标明的适应症或者功能主治超出规定范围的。</w:t>
            </w:r>
          </w:p>
          <w:p w14:paraId="0FE2B859">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kern w:val="0"/>
                <w:szCs w:val="21"/>
              </w:rPr>
            </w:pPr>
            <w:r>
              <w:rPr>
                <w:szCs w:val="21"/>
                <w:shd w:val="clear" w:color="auto" w:fill="FFFFFF"/>
              </w:rPr>
              <w:t>2.</w:t>
            </w:r>
            <w:r>
              <w:rPr>
                <w:rFonts w:eastAsia="黑体"/>
                <w:kern w:val="0"/>
                <w:szCs w:val="21"/>
              </w:rPr>
              <w:t>《兽药管理条例》第四十八条</w:t>
            </w:r>
            <w:r>
              <w:rPr>
                <w:rFonts w:hint="eastAsia" w:eastAsia="黑体"/>
                <w:kern w:val="0"/>
                <w:szCs w:val="21"/>
                <w:lang w:val="en-US" w:eastAsia="zh-CN"/>
              </w:rPr>
              <w:t xml:space="preserve">  </w:t>
            </w:r>
            <w:r>
              <w:rPr>
                <w:kern w:val="0"/>
                <w:szCs w:val="21"/>
              </w:rPr>
              <w:t>有下列情形之一的，为劣兽药：</w:t>
            </w:r>
          </w:p>
          <w:p w14:paraId="46C11DA7">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kern w:val="0"/>
                <w:szCs w:val="21"/>
              </w:rPr>
            </w:pPr>
            <w:r>
              <w:rPr>
                <w:kern w:val="0"/>
                <w:szCs w:val="21"/>
              </w:rPr>
              <w:t>（一）成分含量不符合兽药国家基准或者不标明有效成分的；</w:t>
            </w:r>
          </w:p>
          <w:p w14:paraId="0238B310">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kern w:val="0"/>
                <w:szCs w:val="21"/>
              </w:rPr>
            </w:pPr>
            <w:r>
              <w:rPr>
                <w:kern w:val="0"/>
                <w:szCs w:val="21"/>
              </w:rPr>
              <w:t>（二）不标明或者更改有效期或者超过有效期的；</w:t>
            </w:r>
          </w:p>
          <w:p w14:paraId="1EC58029">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kern w:val="0"/>
                <w:szCs w:val="21"/>
              </w:rPr>
            </w:pPr>
            <w:r>
              <w:rPr>
                <w:kern w:val="0"/>
                <w:szCs w:val="21"/>
              </w:rPr>
              <w:t>（三）不标明或者更改产品批号的；</w:t>
            </w:r>
          </w:p>
          <w:p w14:paraId="43D4B69E">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rFonts w:hint="eastAsia" w:ascii="仿宋_GB2312" w:hAnsi="仿宋_GB2312" w:eastAsia="仿宋_GB2312" w:cs="仿宋_GB2312"/>
                <w:color w:val="auto"/>
                <w:kern w:val="2"/>
                <w:sz w:val="24"/>
                <w:szCs w:val="24"/>
                <w:vertAlign w:val="baseline"/>
                <w:lang w:val="en-US" w:eastAsia="zh-CN" w:bidi="ar-SA"/>
              </w:rPr>
            </w:pPr>
            <w:r>
              <w:rPr>
                <w:kern w:val="0"/>
                <w:szCs w:val="21"/>
              </w:rPr>
              <w:t>（四）其他不符合兽药国家基准，但不属于假兽药的。</w:t>
            </w:r>
          </w:p>
        </w:tc>
        <w:tc>
          <w:tcPr>
            <w:tcW w:w="667" w:type="dxa"/>
            <w:noWrap w:val="0"/>
            <w:vAlign w:val="top"/>
          </w:tcPr>
          <w:p w14:paraId="6F53FB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A301D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tcBorders>
              <w:bottom w:val="single" w:color="auto" w:sz="4" w:space="0"/>
            </w:tcBorders>
            <w:noWrap w:val="0"/>
            <w:vAlign w:val="center"/>
          </w:tcPr>
          <w:p w14:paraId="6075BBA0">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234</w:t>
            </w:r>
          </w:p>
        </w:tc>
        <w:tc>
          <w:tcPr>
            <w:tcW w:w="1923" w:type="dxa"/>
            <w:tcBorders>
              <w:bottom w:val="single" w:color="auto" w:sz="4" w:space="0"/>
            </w:tcBorders>
            <w:noWrap w:val="0"/>
            <w:vAlign w:val="center"/>
          </w:tcPr>
          <w:p w14:paraId="4089ED63">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兽药经营企业经营人用药品</w:t>
            </w:r>
          </w:p>
        </w:tc>
        <w:tc>
          <w:tcPr>
            <w:tcW w:w="1708" w:type="dxa"/>
            <w:tcBorders>
              <w:bottom w:val="single" w:color="auto" w:sz="4" w:space="0"/>
            </w:tcBorders>
            <w:noWrap w:val="0"/>
            <w:vAlign w:val="center"/>
          </w:tcPr>
          <w:p w14:paraId="4EFEEB2E">
            <w:pPr>
              <w:shd w:val="clear" w:color="auto" w:fill="FAFAFA"/>
              <w:spacing w:line="340" w:lineRule="exact"/>
              <w:outlineLvl w:val="2"/>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《兽药管理条例》</w:t>
            </w:r>
          </w:p>
        </w:tc>
        <w:tc>
          <w:tcPr>
            <w:tcW w:w="1200" w:type="dxa"/>
            <w:tcBorders>
              <w:bottom w:val="single" w:color="auto" w:sz="4" w:space="0"/>
            </w:tcBorders>
            <w:noWrap w:val="0"/>
            <w:vAlign w:val="center"/>
          </w:tcPr>
          <w:p w14:paraId="5E93E4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tcBorders>
              <w:bottom w:val="single" w:color="auto" w:sz="4" w:space="0"/>
            </w:tcBorders>
            <w:noWrap w:val="0"/>
            <w:vAlign w:val="center"/>
          </w:tcPr>
          <w:p w14:paraId="1E26B8F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w:t>
            </w:r>
          </w:p>
        </w:tc>
        <w:tc>
          <w:tcPr>
            <w:tcW w:w="1125" w:type="dxa"/>
            <w:tcBorders>
              <w:bottom w:val="single" w:color="auto" w:sz="4" w:space="0"/>
            </w:tcBorders>
            <w:noWrap w:val="0"/>
            <w:vAlign w:val="center"/>
          </w:tcPr>
          <w:p w14:paraId="32AEE94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lang w:val="en-US" w:eastAsia="zh-CN"/>
              </w:rPr>
              <w:t>罚款、没</w:t>
            </w:r>
            <w:r>
              <w:rPr>
                <w:rFonts w:hint="eastAsia" w:ascii="宋体" w:hAnsi="宋体" w:eastAsia="宋体" w:cs="宋体"/>
                <w:kern w:val="0"/>
                <w:sz w:val="21"/>
                <w:szCs w:val="21"/>
              </w:rPr>
              <w:t>收违法所得</w:t>
            </w:r>
            <w:r>
              <w:rPr>
                <w:rFonts w:hint="eastAsia" w:ascii="宋体" w:hAnsi="宋体" w:eastAsia="宋体" w:cs="宋体"/>
                <w:kern w:val="0"/>
                <w:sz w:val="21"/>
                <w:szCs w:val="21"/>
                <w:lang w:eastAsia="zh-CN"/>
              </w:rPr>
              <w:t>、没收非法财物、吊销许可证件、</w:t>
            </w:r>
            <w:r>
              <w:rPr>
                <w:rFonts w:hint="eastAsia" w:ascii="宋体" w:hAnsi="宋体" w:eastAsia="宋体" w:cs="宋体"/>
                <w:kern w:val="0"/>
                <w:sz w:val="21"/>
                <w:szCs w:val="21"/>
              </w:rPr>
              <w:t>责令</w:t>
            </w:r>
            <w:r>
              <w:rPr>
                <w:rFonts w:hint="eastAsia" w:ascii="宋体" w:hAnsi="宋体" w:eastAsia="宋体" w:cs="宋体"/>
                <w:kern w:val="0"/>
                <w:sz w:val="21"/>
                <w:szCs w:val="21"/>
                <w:lang w:val="en-US" w:eastAsia="zh-CN"/>
              </w:rPr>
              <w:t>停产停业、限制从业</w:t>
            </w:r>
          </w:p>
        </w:tc>
        <w:tc>
          <w:tcPr>
            <w:tcW w:w="6454" w:type="dxa"/>
            <w:tcBorders>
              <w:bottom w:val="single" w:color="auto" w:sz="4" w:space="0"/>
            </w:tcBorders>
            <w:noWrap w:val="0"/>
            <w:vAlign w:val="center"/>
          </w:tcPr>
          <w:p w14:paraId="0D68AA00">
            <w:pPr>
              <w:keepNext w:val="0"/>
              <w:keepLines w:val="0"/>
              <w:pageBreakBefore w:val="0"/>
              <w:widowControl w:val="0"/>
              <w:shd w:val="clear" w:color="auto" w:fill="auto"/>
              <w:kinsoku/>
              <w:wordWrap/>
              <w:overflowPunct/>
              <w:topLinePunct w:val="0"/>
              <w:autoSpaceDE/>
              <w:autoSpaceDN/>
              <w:bidi w:val="0"/>
              <w:adjustRightInd/>
              <w:snapToGrid/>
              <w:spacing w:line="270" w:lineRule="exact"/>
              <w:textAlignment w:val="auto"/>
              <w:outlineLvl w:val="2"/>
              <w:rPr>
                <w:rFonts w:ascii="宋体" w:hAnsi="宋体" w:cs="宋体"/>
                <w:kern w:val="0"/>
                <w:szCs w:val="21"/>
              </w:rPr>
            </w:pPr>
            <w:r>
              <w:rPr>
                <w:rFonts w:eastAsia="黑体"/>
                <w:szCs w:val="21"/>
              </w:rPr>
              <w:t>《兽药管理条例》第五十六条第一款</w:t>
            </w:r>
            <w:r>
              <w:rPr>
                <w:kern w:val="0"/>
                <w:szCs w:val="21"/>
              </w:rPr>
              <w:t xml:space="preserve"> </w:t>
            </w:r>
            <w:r>
              <w:rPr>
                <w:szCs w:val="21"/>
              </w:rPr>
              <w:t>违反本条例规定，无兽药生产许可证、兽药经营许可证生产、经营兽药的，或者虽有兽药生产许可证、兽药经营许可证，生产、经营假、劣兽药的，或者兽药经营企业经营人用药品的，责令其</w:t>
            </w:r>
            <w:r>
              <w:rPr>
                <w:kern w:val="0"/>
                <w:szCs w:val="21"/>
              </w:rPr>
              <w:t>停止生产、经营，没收用于违法生产的原料、辅料、包装材料及生产、</w:t>
            </w:r>
            <w:r>
              <w:rPr>
                <w:rFonts w:ascii="宋体" w:hAnsi="宋体" w:cs="宋体"/>
                <w:kern w:val="0"/>
                <w:szCs w:val="21"/>
              </w:rPr>
              <w:t>经营的兽药和违法所得，并处违法生产、经营的兽药（包括已出售的和未出售的兽药，下同）货值金额２倍以上５倍以下罚款，货值金额无法查证核实的，处10万元以上20万元以下罚款；无兽药生产许可证生产兽药，情节严重的，没收其生产设备；生产、经营假、劣兽药，情节严重的，吊销兽药生产许可证、兽药经营许可证；构成犯罪的，依法追究刑事责任；给他人造成损失的，依法承担赔偿责任。生产、经营企业的主要负责人和直接负责的主管人员终身不得从事兽药的生产、经营活动。</w:t>
            </w:r>
          </w:p>
          <w:p w14:paraId="1548907E">
            <w:pPr>
              <w:keepNext w:val="0"/>
              <w:keepLines w:val="0"/>
              <w:pageBreakBefore w:val="0"/>
              <w:widowControl w:val="0"/>
              <w:shd w:val="clear" w:color="auto" w:fill="auto"/>
              <w:kinsoku/>
              <w:wordWrap/>
              <w:overflowPunct/>
              <w:topLinePunct w:val="0"/>
              <w:autoSpaceDE/>
              <w:autoSpaceDN/>
              <w:bidi w:val="0"/>
              <w:adjustRightInd/>
              <w:snapToGrid/>
              <w:spacing w:line="270" w:lineRule="exact"/>
              <w:textAlignment w:val="auto"/>
              <w:outlineLvl w:val="2"/>
              <w:rPr>
                <w:rFonts w:hint="eastAsia" w:ascii="仿宋_GB2312" w:hAnsi="仿宋_GB2312" w:eastAsia="仿宋_GB2312" w:cs="仿宋_GB2312"/>
                <w:color w:val="auto"/>
                <w:kern w:val="2"/>
                <w:sz w:val="24"/>
                <w:szCs w:val="24"/>
                <w:vertAlign w:val="baseline"/>
                <w:lang w:val="en-US" w:eastAsia="zh-CN" w:bidi="ar-SA"/>
              </w:rPr>
            </w:pPr>
            <w:r>
              <w:rPr>
                <w:rFonts w:hint="eastAsia" w:eastAsia="黑体"/>
                <w:szCs w:val="21"/>
                <w:lang w:val="en-US" w:eastAsia="zh-CN"/>
              </w:rPr>
              <w:t>第七十条第一款</w:t>
            </w:r>
            <w:r>
              <w:rPr>
                <w:rFonts w:hint="eastAsia" w:cs="Times New Roman"/>
                <w:b w:val="0"/>
                <w:bCs w:val="0"/>
                <w:kern w:val="0"/>
                <w:sz w:val="21"/>
                <w:szCs w:val="21"/>
                <w:lang w:val="en-US" w:eastAsia="zh-CN" w:bidi="ar-SA"/>
              </w:rPr>
              <w:t xml:space="preserve">  </w:t>
            </w:r>
            <w:r>
              <w:rPr>
                <w:rFonts w:hint="eastAsia" w:ascii="Times New Roman" w:hAnsi="Times New Roman" w:eastAsia="宋体" w:cs="Times New Roman"/>
                <w:b w:val="0"/>
                <w:bCs w:val="0"/>
                <w:kern w:val="0"/>
                <w:sz w:val="21"/>
                <w:szCs w:val="21"/>
                <w:lang w:val="en-US" w:eastAsia="zh-CN" w:bidi="ar-SA"/>
              </w:rPr>
              <w:t>本条例规定的行政处罚由县级以上人民政府兽医行政管理部门决定；其中吊销兽药生产许可证、兽药经营许可证，撤销兽药批准证明文件或者责令停止兽药研究试验的，由发证、批准、备案部门决定。</w:t>
            </w:r>
          </w:p>
        </w:tc>
        <w:tc>
          <w:tcPr>
            <w:tcW w:w="667" w:type="dxa"/>
            <w:tcBorders>
              <w:bottom w:val="single" w:color="auto" w:sz="4" w:space="0"/>
            </w:tcBorders>
            <w:noWrap w:val="0"/>
            <w:vAlign w:val="top"/>
          </w:tcPr>
          <w:p w14:paraId="76E742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8C8C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0" w:hRule="atLeast"/>
          <w:jc w:val="center"/>
        </w:trPr>
        <w:tc>
          <w:tcPr>
            <w:tcW w:w="903" w:type="dxa"/>
            <w:tcBorders>
              <w:top w:val="single" w:color="auto" w:sz="4" w:space="0"/>
              <w:left w:val="single" w:color="auto" w:sz="4" w:space="0"/>
              <w:bottom w:val="single" w:color="auto" w:sz="4" w:space="0"/>
            </w:tcBorders>
            <w:noWrap w:val="0"/>
            <w:vAlign w:val="center"/>
          </w:tcPr>
          <w:p w14:paraId="5DC5C3E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235</w:t>
            </w:r>
          </w:p>
        </w:tc>
        <w:tc>
          <w:tcPr>
            <w:tcW w:w="1923" w:type="dxa"/>
            <w:tcBorders>
              <w:top w:val="single" w:color="auto" w:sz="4" w:space="0"/>
              <w:bottom w:val="single" w:color="auto" w:sz="4" w:space="0"/>
            </w:tcBorders>
            <w:noWrap w:val="0"/>
            <w:vAlign w:val="center"/>
          </w:tcPr>
          <w:p w14:paraId="3F203BC2">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提供虚假的资料、样品或者采取其他欺骗手段取得兽药生产许可证、兽药经营许可证或者兽药批准证明文件</w:t>
            </w:r>
          </w:p>
        </w:tc>
        <w:tc>
          <w:tcPr>
            <w:tcW w:w="1708" w:type="dxa"/>
            <w:tcBorders>
              <w:top w:val="single" w:color="auto" w:sz="4" w:space="0"/>
              <w:bottom w:val="single" w:color="auto" w:sz="4" w:space="0"/>
            </w:tcBorders>
            <w:noWrap w:val="0"/>
            <w:vAlign w:val="center"/>
          </w:tcPr>
          <w:p w14:paraId="4EE0957F">
            <w:pPr>
              <w:shd w:val="clear" w:color="auto" w:fill="FAFAFA"/>
              <w:spacing w:line="280" w:lineRule="exact"/>
              <w:jc w:val="left"/>
              <w:outlineLvl w:val="2"/>
              <w:rPr>
                <w:rFonts w:hint="eastAsia" w:ascii="宋体" w:hAnsi="宋体" w:eastAsia="宋体" w:cs="宋体"/>
                <w:szCs w:val="21"/>
              </w:rPr>
            </w:pPr>
            <w:r>
              <w:rPr>
                <w:rFonts w:hint="eastAsia" w:ascii="宋体" w:hAnsi="宋体" w:eastAsia="宋体" w:cs="宋体"/>
                <w:szCs w:val="21"/>
              </w:rPr>
              <w:t>《兽药管理条例》</w:t>
            </w:r>
          </w:p>
          <w:p w14:paraId="6FD04497">
            <w:pPr>
              <w:shd w:val="clear" w:color="auto" w:fill="FAFAFA"/>
              <w:spacing w:line="280" w:lineRule="exact"/>
              <w:jc w:val="left"/>
              <w:outlineLvl w:val="2"/>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《兽药进口管理办法》</w:t>
            </w:r>
          </w:p>
        </w:tc>
        <w:tc>
          <w:tcPr>
            <w:tcW w:w="1200" w:type="dxa"/>
            <w:tcBorders>
              <w:top w:val="single" w:color="auto" w:sz="4" w:space="0"/>
              <w:bottom w:val="single" w:color="auto" w:sz="4" w:space="0"/>
            </w:tcBorders>
            <w:noWrap w:val="0"/>
            <w:vAlign w:val="center"/>
          </w:tcPr>
          <w:p w14:paraId="42E423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r>
              <w:rPr>
                <w:rFonts w:hint="eastAsia" w:ascii="宋体" w:hAnsi="宋体" w:eastAsia="宋体" w:cs="宋体"/>
                <w:kern w:val="0"/>
                <w:sz w:val="21"/>
                <w:szCs w:val="21"/>
                <w:lang w:eastAsia="zh-CN"/>
              </w:rPr>
              <w:t>农业部、海关总署</w:t>
            </w:r>
          </w:p>
        </w:tc>
        <w:tc>
          <w:tcPr>
            <w:tcW w:w="960" w:type="dxa"/>
            <w:tcBorders>
              <w:top w:val="single" w:color="auto" w:sz="4" w:space="0"/>
              <w:bottom w:val="single" w:color="auto" w:sz="4" w:space="0"/>
            </w:tcBorders>
            <w:noWrap w:val="0"/>
            <w:vAlign w:val="center"/>
          </w:tcPr>
          <w:p w14:paraId="7B49F6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w:t>
            </w:r>
            <w:r>
              <w:rPr>
                <w:rFonts w:hint="eastAsia" w:ascii="宋体" w:hAnsi="宋体" w:eastAsia="宋体" w:cs="宋体"/>
                <w:i w:val="0"/>
                <w:iCs w:val="0"/>
                <w:caps w:val="0"/>
                <w:color w:val="333333"/>
                <w:spacing w:val="0"/>
                <w:sz w:val="21"/>
                <w:szCs w:val="21"/>
                <w:shd w:val="clear" w:color="auto" w:fill="FFFFFF"/>
              </w:rPr>
              <w:t>2007年7月31日</w:t>
            </w:r>
          </w:p>
        </w:tc>
        <w:tc>
          <w:tcPr>
            <w:tcW w:w="1125" w:type="dxa"/>
            <w:tcBorders>
              <w:top w:val="single" w:color="auto" w:sz="4" w:space="0"/>
              <w:bottom w:val="single" w:color="auto" w:sz="4" w:space="0"/>
            </w:tcBorders>
            <w:noWrap w:val="0"/>
            <w:vAlign w:val="center"/>
          </w:tcPr>
          <w:p w14:paraId="0616F0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lang w:val="en-US" w:eastAsia="zh-CN"/>
              </w:rPr>
              <w:t>罚款、</w:t>
            </w:r>
            <w:r>
              <w:rPr>
                <w:rFonts w:hint="eastAsia" w:ascii="宋体" w:hAnsi="宋体" w:eastAsia="宋体" w:cs="宋体"/>
                <w:kern w:val="0"/>
                <w:sz w:val="21"/>
                <w:szCs w:val="21"/>
                <w:lang w:eastAsia="zh-CN"/>
              </w:rPr>
              <w:t>吊销许可证件、</w:t>
            </w:r>
            <w:r>
              <w:rPr>
                <w:rFonts w:hint="eastAsia" w:ascii="宋体" w:hAnsi="宋体" w:eastAsia="宋体" w:cs="宋体"/>
                <w:kern w:val="0"/>
                <w:sz w:val="21"/>
                <w:szCs w:val="21"/>
                <w:lang w:val="en-US" w:eastAsia="zh-CN"/>
              </w:rPr>
              <w:t>限制从业</w:t>
            </w:r>
          </w:p>
        </w:tc>
        <w:tc>
          <w:tcPr>
            <w:tcW w:w="6454" w:type="dxa"/>
            <w:tcBorders>
              <w:top w:val="single" w:color="auto" w:sz="4" w:space="0"/>
              <w:bottom w:val="single" w:color="auto" w:sz="4" w:space="0"/>
            </w:tcBorders>
            <w:noWrap w:val="0"/>
            <w:vAlign w:val="center"/>
          </w:tcPr>
          <w:p w14:paraId="741CF4F1">
            <w:pPr>
              <w:keepNext w:val="0"/>
              <w:keepLines w:val="0"/>
              <w:pageBreakBefore w:val="0"/>
              <w:widowControl w:val="0"/>
              <w:shd w:val="clear" w:color="auto" w:fill="auto"/>
              <w:kinsoku/>
              <w:wordWrap/>
              <w:overflowPunct/>
              <w:topLinePunct w:val="0"/>
              <w:autoSpaceDE/>
              <w:autoSpaceDN/>
              <w:bidi w:val="0"/>
              <w:adjustRightInd/>
              <w:snapToGrid/>
              <w:spacing w:line="270" w:lineRule="exact"/>
              <w:jc w:val="left"/>
              <w:textAlignment w:val="auto"/>
              <w:outlineLvl w:val="2"/>
              <w:rPr>
                <w:szCs w:val="21"/>
              </w:rPr>
            </w:pPr>
            <w:r>
              <w:rPr>
                <w:rFonts w:eastAsia="黑体"/>
                <w:szCs w:val="21"/>
              </w:rPr>
              <w:t>《兽药管理条例》第五十七条</w:t>
            </w:r>
            <w:r>
              <w:rPr>
                <w:rFonts w:hint="eastAsia" w:eastAsia="黑体"/>
                <w:szCs w:val="21"/>
                <w:lang w:val="en-US" w:eastAsia="zh-CN"/>
              </w:rPr>
              <w:t xml:space="preserve">  </w:t>
            </w:r>
            <w:r>
              <w:rPr>
                <w:szCs w:val="21"/>
              </w:rPr>
              <w:t>违反本条例规定，提供虚假的资料、样品或者采取其他欺骗手段取得兽药生产许可证、兽药经营许可证或者兽药批准证明文件的，吊销兽药生产许可证、兽药经营许可证或者撤销兽药批准证明文件，并</w:t>
            </w:r>
            <w:r>
              <w:rPr>
                <w:rFonts w:ascii="宋体" w:hAnsi="宋体" w:cs="宋体"/>
                <w:kern w:val="0"/>
                <w:szCs w:val="21"/>
              </w:rPr>
              <w:t>处5万元以上10万元以下罚款；给他人造成损失的，依法承担赔偿责任。其主</w:t>
            </w:r>
            <w:r>
              <w:rPr>
                <w:szCs w:val="21"/>
              </w:rPr>
              <w:t>要负责人和直接负责的主管人员终身不得从事兽药的生产、经营和进出口活动。</w:t>
            </w:r>
          </w:p>
          <w:p w14:paraId="75928369">
            <w:pPr>
              <w:keepNext w:val="0"/>
              <w:keepLines w:val="0"/>
              <w:pageBreakBefore w:val="0"/>
              <w:widowControl w:val="0"/>
              <w:shd w:val="clear" w:color="auto" w:fill="auto"/>
              <w:kinsoku/>
              <w:wordWrap/>
              <w:overflowPunct/>
              <w:topLinePunct w:val="0"/>
              <w:autoSpaceDE/>
              <w:autoSpaceDN/>
              <w:bidi w:val="0"/>
              <w:adjustRightInd/>
              <w:snapToGrid/>
              <w:spacing w:line="270" w:lineRule="exact"/>
              <w:textAlignment w:val="auto"/>
              <w:outlineLvl w:val="2"/>
            </w:pPr>
            <w:r>
              <w:rPr>
                <w:rFonts w:hint="eastAsia" w:eastAsia="黑体"/>
                <w:szCs w:val="21"/>
                <w:lang w:val="en-US" w:eastAsia="zh-CN"/>
              </w:rPr>
              <w:t>第七十条第一款</w:t>
            </w:r>
            <w:r>
              <w:rPr>
                <w:rFonts w:hint="eastAsia" w:cs="Times New Roman"/>
                <w:b w:val="0"/>
                <w:bCs w:val="0"/>
                <w:kern w:val="0"/>
                <w:sz w:val="21"/>
                <w:szCs w:val="21"/>
                <w:lang w:val="en-US" w:eastAsia="zh-CN" w:bidi="ar-SA"/>
              </w:rPr>
              <w:t xml:space="preserve">  </w:t>
            </w:r>
            <w:r>
              <w:rPr>
                <w:rFonts w:hint="eastAsia" w:ascii="Times New Roman" w:hAnsi="Times New Roman" w:eastAsia="宋体" w:cs="Times New Roman"/>
                <w:b w:val="0"/>
                <w:bCs w:val="0"/>
                <w:kern w:val="0"/>
                <w:sz w:val="21"/>
                <w:szCs w:val="21"/>
                <w:lang w:val="en-US" w:eastAsia="zh-CN" w:bidi="ar-SA"/>
              </w:rPr>
              <w:t>本条例规定的行政处罚由县级以上人民政府兽医行政管理部门决定；其中吊销兽药生产许可证、兽药经营许可证，撤销兽药批准证明文件或者责令停止兽药研究试验的，由发证、批准、备案部门决定。</w:t>
            </w:r>
          </w:p>
          <w:p w14:paraId="12037871">
            <w:pPr>
              <w:keepNext w:val="0"/>
              <w:keepLines w:val="0"/>
              <w:pageBreakBefore w:val="0"/>
              <w:widowControl w:val="0"/>
              <w:shd w:val="clear" w:color="auto" w:fill="FAFAFA"/>
              <w:kinsoku/>
              <w:wordWrap/>
              <w:overflowPunct/>
              <w:topLinePunct w:val="0"/>
              <w:autoSpaceDE/>
              <w:autoSpaceDN/>
              <w:bidi w:val="0"/>
              <w:adjustRightInd/>
              <w:snapToGrid/>
              <w:spacing w:line="270" w:lineRule="exact"/>
              <w:jc w:val="left"/>
              <w:textAlignment w:val="auto"/>
              <w:outlineLvl w:val="2"/>
              <w:rPr>
                <w:rFonts w:hint="eastAsia" w:ascii="仿宋_GB2312" w:hAnsi="仿宋_GB2312" w:eastAsia="仿宋_GB2312" w:cs="仿宋_GB2312"/>
                <w:color w:val="auto"/>
                <w:kern w:val="2"/>
                <w:sz w:val="24"/>
                <w:szCs w:val="24"/>
                <w:vertAlign w:val="baseline"/>
                <w:lang w:val="en-US" w:eastAsia="zh-CN" w:bidi="ar-SA"/>
              </w:rPr>
            </w:pPr>
            <w:r>
              <w:rPr>
                <w:rFonts w:eastAsia="黑体"/>
                <w:szCs w:val="21"/>
                <w:shd w:val="clear" w:color="auto" w:fill="FFFFFF"/>
              </w:rPr>
              <w:t>《兽药进口管理办法》第二十三条第一款</w:t>
            </w:r>
            <w:r>
              <w:rPr>
                <w:rFonts w:hint="eastAsia" w:eastAsia="黑体"/>
                <w:szCs w:val="21"/>
                <w:shd w:val="clear" w:color="auto" w:fill="FFFFFF"/>
                <w:lang w:val="en-US" w:eastAsia="zh-CN"/>
              </w:rPr>
              <w:t xml:space="preserve">  </w:t>
            </w:r>
            <w:r>
              <w:rPr>
                <w:szCs w:val="21"/>
                <w:shd w:val="clear" w:color="auto" w:fill="auto"/>
              </w:rPr>
              <w:t>提</w:t>
            </w:r>
            <w:r>
              <w:rPr>
                <w:kern w:val="0"/>
                <w:szCs w:val="21"/>
                <w:shd w:val="clear" w:color="auto" w:fill="auto"/>
              </w:rPr>
              <w:t>供虚假资料或者采取其他欺骗手段取得进口兽药证明文件的，按照《兽药管理条例》第五十七条的规定处罚。</w:t>
            </w:r>
          </w:p>
        </w:tc>
        <w:tc>
          <w:tcPr>
            <w:tcW w:w="667" w:type="dxa"/>
            <w:tcBorders>
              <w:top w:val="single" w:color="auto" w:sz="4" w:space="0"/>
              <w:bottom w:val="single" w:color="auto" w:sz="4" w:space="0"/>
              <w:right w:val="single" w:color="auto" w:sz="4" w:space="0"/>
            </w:tcBorders>
            <w:noWrap w:val="0"/>
            <w:vAlign w:val="top"/>
          </w:tcPr>
          <w:p w14:paraId="72CB68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FE909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5" w:hRule="atLeast"/>
          <w:jc w:val="center"/>
        </w:trPr>
        <w:tc>
          <w:tcPr>
            <w:tcW w:w="903" w:type="dxa"/>
            <w:tcBorders>
              <w:top w:val="single" w:color="auto" w:sz="4" w:space="0"/>
            </w:tcBorders>
            <w:noWrap w:val="0"/>
            <w:vAlign w:val="center"/>
          </w:tcPr>
          <w:p w14:paraId="3E93DAFF">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236</w:t>
            </w:r>
          </w:p>
        </w:tc>
        <w:tc>
          <w:tcPr>
            <w:tcW w:w="1923" w:type="dxa"/>
            <w:tcBorders>
              <w:top w:val="single" w:color="auto" w:sz="4" w:space="0"/>
            </w:tcBorders>
            <w:noWrap w:val="0"/>
            <w:vAlign w:val="center"/>
          </w:tcPr>
          <w:p w14:paraId="5EA13C39">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宋体" w:hAnsi="宋体" w:eastAsia="宋体" w:cs="宋体"/>
                <w:kern w:val="0"/>
                <w:sz w:val="21"/>
                <w:szCs w:val="21"/>
                <w:lang w:val="en-US" w:eastAsia="zh-CN" w:bidi="ar-SA"/>
              </w:rPr>
            </w:pPr>
            <w:r>
              <w:rPr>
                <w:rFonts w:hint="eastAsia" w:ascii="宋体" w:hAnsi="宋体" w:eastAsia="宋体" w:cs="宋体"/>
                <w:szCs w:val="21"/>
              </w:rPr>
              <w:t>买卖、出租、出借兽药生产许可证、兽药经营许可证和兽药批准证明文件</w:t>
            </w:r>
          </w:p>
        </w:tc>
        <w:tc>
          <w:tcPr>
            <w:tcW w:w="1708" w:type="dxa"/>
            <w:tcBorders>
              <w:top w:val="single" w:color="auto" w:sz="4" w:space="0"/>
            </w:tcBorders>
            <w:noWrap w:val="0"/>
            <w:vAlign w:val="center"/>
          </w:tcPr>
          <w:p w14:paraId="657B2079">
            <w:pPr>
              <w:keepNext w:val="0"/>
              <w:keepLines w:val="0"/>
              <w:pageBreakBefore w:val="0"/>
              <w:widowControl w:val="0"/>
              <w:shd w:val="clear" w:color="auto" w:fill="FAFAFA"/>
              <w:kinsoku/>
              <w:wordWrap/>
              <w:overflowPunct/>
              <w:topLinePunct w:val="0"/>
              <w:autoSpaceDE/>
              <w:autoSpaceDN/>
              <w:bidi w:val="0"/>
              <w:adjustRightInd/>
              <w:snapToGrid/>
              <w:spacing w:line="240" w:lineRule="auto"/>
              <w:jc w:val="center"/>
              <w:textAlignment w:val="auto"/>
              <w:outlineLvl w:val="2"/>
              <w:rPr>
                <w:rFonts w:hint="eastAsia" w:ascii="宋体" w:hAnsi="宋体" w:eastAsia="宋体" w:cs="宋体"/>
                <w:szCs w:val="21"/>
              </w:rPr>
            </w:pPr>
            <w:r>
              <w:rPr>
                <w:rFonts w:hint="eastAsia" w:ascii="宋体" w:hAnsi="宋体" w:eastAsia="宋体" w:cs="宋体"/>
                <w:szCs w:val="21"/>
              </w:rPr>
              <w:t>《兽药管理条例》</w:t>
            </w:r>
          </w:p>
          <w:p w14:paraId="6DDB070E">
            <w:pPr>
              <w:keepNext w:val="0"/>
              <w:keepLines w:val="0"/>
              <w:pageBreakBefore w:val="0"/>
              <w:widowControl w:val="0"/>
              <w:shd w:val="clear" w:color="auto" w:fill="FAFAFA"/>
              <w:kinsoku/>
              <w:wordWrap/>
              <w:overflowPunct/>
              <w:topLinePunct w:val="0"/>
              <w:autoSpaceDE/>
              <w:autoSpaceDN/>
              <w:bidi w:val="0"/>
              <w:adjustRightInd/>
              <w:snapToGrid/>
              <w:spacing w:line="240" w:lineRule="auto"/>
              <w:jc w:val="center"/>
              <w:textAlignment w:val="auto"/>
              <w:outlineLvl w:val="2"/>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《兽药进口管理办法》</w:t>
            </w:r>
          </w:p>
        </w:tc>
        <w:tc>
          <w:tcPr>
            <w:tcW w:w="1200" w:type="dxa"/>
            <w:tcBorders>
              <w:top w:val="single" w:color="auto" w:sz="4" w:space="0"/>
            </w:tcBorders>
            <w:noWrap w:val="0"/>
            <w:vAlign w:val="center"/>
          </w:tcPr>
          <w:p w14:paraId="1A9089C8">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r>
              <w:rPr>
                <w:rFonts w:hint="eastAsia" w:ascii="宋体" w:hAnsi="宋体" w:eastAsia="宋体" w:cs="宋体"/>
                <w:kern w:val="0"/>
                <w:sz w:val="21"/>
                <w:szCs w:val="21"/>
                <w:lang w:eastAsia="zh-CN"/>
              </w:rPr>
              <w:t>农业部、海关总署</w:t>
            </w:r>
          </w:p>
        </w:tc>
        <w:tc>
          <w:tcPr>
            <w:tcW w:w="960" w:type="dxa"/>
            <w:tcBorders>
              <w:top w:val="single" w:color="auto" w:sz="4" w:space="0"/>
            </w:tcBorders>
            <w:noWrap w:val="0"/>
            <w:vAlign w:val="center"/>
          </w:tcPr>
          <w:p w14:paraId="55249C6F">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w:t>
            </w:r>
            <w:r>
              <w:rPr>
                <w:rFonts w:hint="eastAsia" w:ascii="宋体" w:hAnsi="宋体" w:eastAsia="宋体" w:cs="宋体"/>
                <w:i w:val="0"/>
                <w:iCs w:val="0"/>
                <w:caps w:val="0"/>
                <w:color w:val="333333"/>
                <w:spacing w:val="0"/>
                <w:sz w:val="21"/>
                <w:szCs w:val="21"/>
                <w:shd w:val="clear" w:color="auto" w:fill="FFFFFF"/>
              </w:rPr>
              <w:t>2007年7月31日</w:t>
            </w:r>
          </w:p>
        </w:tc>
        <w:tc>
          <w:tcPr>
            <w:tcW w:w="1125" w:type="dxa"/>
            <w:tcBorders>
              <w:top w:val="single" w:color="auto" w:sz="4" w:space="0"/>
            </w:tcBorders>
            <w:noWrap w:val="0"/>
            <w:vAlign w:val="center"/>
          </w:tcPr>
          <w:p w14:paraId="4197824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lang w:val="en-US" w:eastAsia="zh-CN"/>
              </w:rPr>
              <w:t>罚款、没</w:t>
            </w:r>
            <w:r>
              <w:rPr>
                <w:rFonts w:hint="eastAsia" w:ascii="宋体" w:hAnsi="宋体" w:eastAsia="宋体" w:cs="宋体"/>
                <w:kern w:val="0"/>
                <w:sz w:val="21"/>
                <w:szCs w:val="21"/>
              </w:rPr>
              <w:t>收违法所得</w:t>
            </w:r>
            <w:r>
              <w:rPr>
                <w:rFonts w:hint="eastAsia" w:ascii="宋体" w:hAnsi="宋体" w:eastAsia="宋体" w:cs="宋体"/>
                <w:kern w:val="0"/>
                <w:sz w:val="21"/>
                <w:szCs w:val="21"/>
                <w:lang w:eastAsia="zh-CN"/>
              </w:rPr>
              <w:t>、吊销许可证件</w:t>
            </w:r>
          </w:p>
        </w:tc>
        <w:tc>
          <w:tcPr>
            <w:tcW w:w="6454" w:type="dxa"/>
            <w:tcBorders>
              <w:top w:val="single" w:color="auto" w:sz="4" w:space="0"/>
            </w:tcBorders>
            <w:noWrap w:val="0"/>
            <w:vAlign w:val="center"/>
          </w:tcPr>
          <w:p w14:paraId="02723AC8">
            <w:pPr>
              <w:keepNext w:val="0"/>
              <w:keepLines w:val="0"/>
              <w:pageBreakBefore w:val="0"/>
              <w:widowControl w:val="0"/>
              <w:shd w:val="clear" w:color="auto" w:fill="FAFAFA"/>
              <w:kinsoku/>
              <w:wordWrap/>
              <w:overflowPunct/>
              <w:topLinePunct w:val="0"/>
              <w:autoSpaceDE/>
              <w:autoSpaceDN/>
              <w:bidi w:val="0"/>
              <w:adjustRightInd/>
              <w:snapToGrid/>
              <w:spacing w:line="240" w:lineRule="auto"/>
              <w:textAlignment w:val="auto"/>
              <w:outlineLvl w:val="2"/>
              <w:rPr>
                <w:szCs w:val="21"/>
              </w:rPr>
            </w:pPr>
            <w:r>
              <w:rPr>
                <w:rFonts w:eastAsia="黑体"/>
                <w:szCs w:val="21"/>
              </w:rPr>
              <w:t>《兽药管理条例》第五十八条</w:t>
            </w:r>
            <w:r>
              <w:rPr>
                <w:rFonts w:hint="eastAsia" w:eastAsia="黑体"/>
                <w:szCs w:val="21"/>
                <w:lang w:val="en-US" w:eastAsia="zh-CN"/>
              </w:rPr>
              <w:t xml:space="preserve"> </w:t>
            </w:r>
            <w:r>
              <w:rPr>
                <w:szCs w:val="21"/>
              </w:rPr>
              <w:t xml:space="preserve"> 买卖、出租、出借兽药生产许可证、兽药经营许可证和兽药批准证明文件的，</w:t>
            </w:r>
            <w:r>
              <w:rPr>
                <w:szCs w:val="21"/>
              </w:rPr>
              <w:fldChar w:fldCharType="begin"/>
            </w:r>
            <w:r>
              <w:rPr>
                <w:szCs w:val="21"/>
              </w:rPr>
              <w:instrText xml:space="preserve"> HYPERLINK "http://baike.baidu.com/view/1190000.htm" \t "_blank" </w:instrText>
            </w:r>
            <w:r>
              <w:rPr>
                <w:szCs w:val="21"/>
              </w:rPr>
              <w:fldChar w:fldCharType="separate"/>
            </w:r>
            <w:r>
              <w:rPr>
                <w:szCs w:val="21"/>
              </w:rPr>
              <w:t>没收违法所得</w:t>
            </w:r>
            <w:r>
              <w:rPr>
                <w:szCs w:val="21"/>
              </w:rPr>
              <w:fldChar w:fldCharType="end"/>
            </w:r>
            <w:r>
              <w:rPr>
                <w:szCs w:val="21"/>
              </w:rPr>
              <w:t>，并处1万元以上</w:t>
            </w:r>
            <w:r>
              <w:rPr>
                <w:rFonts w:ascii="宋体" w:hAnsi="宋体" w:cs="宋体"/>
                <w:kern w:val="0"/>
                <w:szCs w:val="21"/>
              </w:rPr>
              <w:t>10万</w:t>
            </w:r>
            <w:r>
              <w:rPr>
                <w:szCs w:val="21"/>
              </w:rPr>
              <w:t xml:space="preserve">元以下罚款；情节严重的，吊销兽药生产许可证、兽药经营许可证或者撤销兽药批准证明文件；构成犯罪的，依法追究刑事责任；给他人造成损失的，依法承担赔偿责任。 </w:t>
            </w:r>
          </w:p>
          <w:p w14:paraId="25213DD0">
            <w:pPr>
              <w:keepNext w:val="0"/>
              <w:keepLines w:val="0"/>
              <w:pageBreakBefore w:val="0"/>
              <w:widowControl w:val="0"/>
              <w:shd w:val="clear" w:color="auto" w:fill="FAFAFA"/>
              <w:kinsoku/>
              <w:wordWrap/>
              <w:overflowPunct/>
              <w:topLinePunct w:val="0"/>
              <w:autoSpaceDE/>
              <w:autoSpaceDN/>
              <w:bidi w:val="0"/>
              <w:adjustRightInd/>
              <w:snapToGrid/>
              <w:spacing w:line="240" w:lineRule="auto"/>
              <w:textAlignment w:val="auto"/>
              <w:outlineLvl w:val="2"/>
              <w:rPr>
                <w:szCs w:val="21"/>
              </w:rPr>
            </w:pPr>
            <w:r>
              <w:rPr>
                <w:rFonts w:hint="eastAsia" w:eastAsia="黑体"/>
                <w:szCs w:val="21"/>
                <w:lang w:val="en-US" w:eastAsia="zh-CN"/>
              </w:rPr>
              <w:t>第七十条第一款</w:t>
            </w:r>
            <w:r>
              <w:rPr>
                <w:rFonts w:hint="eastAsia" w:cs="Times New Roman"/>
                <w:b w:val="0"/>
                <w:bCs w:val="0"/>
                <w:kern w:val="0"/>
                <w:sz w:val="21"/>
                <w:szCs w:val="21"/>
                <w:lang w:val="en-US" w:eastAsia="zh-CN" w:bidi="ar-SA"/>
              </w:rPr>
              <w:t xml:space="preserve">  </w:t>
            </w:r>
            <w:r>
              <w:rPr>
                <w:rFonts w:hint="eastAsia" w:ascii="Times New Roman" w:hAnsi="Times New Roman" w:eastAsia="宋体" w:cs="Times New Roman"/>
                <w:b w:val="0"/>
                <w:bCs w:val="0"/>
                <w:kern w:val="0"/>
                <w:sz w:val="21"/>
                <w:szCs w:val="21"/>
                <w:lang w:val="en-US" w:eastAsia="zh-CN" w:bidi="ar-SA"/>
              </w:rPr>
              <w:t>本条例规定的行政处罚由县级以上人民政府兽医行政管理部门决定；其中吊销兽药生产许可证、兽药经营许可证，撤销兽药批准证明文件或者责令停止兽药研究试验的，由发证、批准、备案部门决定。</w:t>
            </w:r>
          </w:p>
          <w:p w14:paraId="4B475EF3">
            <w:pPr>
              <w:keepNext w:val="0"/>
              <w:keepLines w:val="0"/>
              <w:pageBreakBefore w:val="0"/>
              <w:widowControl w:val="0"/>
              <w:shd w:val="clear" w:color="auto" w:fill="FAFAFA"/>
              <w:kinsoku/>
              <w:wordWrap/>
              <w:overflowPunct/>
              <w:topLinePunct w:val="0"/>
              <w:autoSpaceDE/>
              <w:autoSpaceDN/>
              <w:bidi w:val="0"/>
              <w:adjustRightInd/>
              <w:snapToGrid/>
              <w:spacing w:line="240" w:lineRule="auto"/>
              <w:textAlignment w:val="auto"/>
              <w:outlineLvl w:val="2"/>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 xml:space="preserve">《兽药进口管理办法》第二十四条 </w:t>
            </w:r>
            <w:r>
              <w:rPr>
                <w:szCs w:val="21"/>
                <w:shd w:val="clear" w:color="auto" w:fill="FFFFFF"/>
              </w:rPr>
              <w:t xml:space="preserve"> 买卖、出租、出借《进口兽药通关单》的，按照《兽药管理条例》第五十八条的规定处罚。</w:t>
            </w:r>
          </w:p>
        </w:tc>
        <w:tc>
          <w:tcPr>
            <w:tcW w:w="667" w:type="dxa"/>
            <w:tcBorders>
              <w:top w:val="single" w:color="auto" w:sz="4" w:space="0"/>
            </w:tcBorders>
            <w:noWrap w:val="0"/>
            <w:vAlign w:val="top"/>
          </w:tcPr>
          <w:p w14:paraId="7552A9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8E6EA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0" w:hRule="atLeast"/>
          <w:jc w:val="center"/>
        </w:trPr>
        <w:tc>
          <w:tcPr>
            <w:tcW w:w="903" w:type="dxa"/>
            <w:noWrap w:val="0"/>
            <w:vAlign w:val="center"/>
          </w:tcPr>
          <w:p w14:paraId="01D79EA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237</w:t>
            </w:r>
          </w:p>
        </w:tc>
        <w:tc>
          <w:tcPr>
            <w:tcW w:w="1923" w:type="dxa"/>
            <w:noWrap w:val="0"/>
            <w:vAlign w:val="center"/>
          </w:tcPr>
          <w:p w14:paraId="702F8C0A">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兽药安全性评价单位、临床试验单位、生产和经营企业未按照规定实施兽药研究试验、生产、经营质量管理规范；</w:t>
            </w:r>
          </w:p>
        </w:tc>
        <w:tc>
          <w:tcPr>
            <w:tcW w:w="1708" w:type="dxa"/>
            <w:noWrap w:val="0"/>
            <w:vAlign w:val="center"/>
          </w:tcPr>
          <w:p w14:paraId="2E02C8C4">
            <w:pPr>
              <w:shd w:val="clear" w:color="auto" w:fill="FFFFFF"/>
              <w:spacing w:line="260" w:lineRule="exact"/>
              <w:jc w:val="center"/>
              <w:rPr>
                <w:rFonts w:hint="eastAsia" w:ascii="宋体" w:hAnsi="宋体" w:eastAsia="宋体" w:cs="宋体"/>
                <w:szCs w:val="21"/>
              </w:rPr>
            </w:pPr>
            <w:r>
              <w:rPr>
                <w:rFonts w:hint="eastAsia" w:ascii="宋体" w:hAnsi="宋体" w:eastAsia="宋体" w:cs="宋体"/>
                <w:szCs w:val="21"/>
              </w:rPr>
              <w:t>《兽药管理条例》</w:t>
            </w:r>
          </w:p>
          <w:p w14:paraId="727902F5">
            <w:pPr>
              <w:spacing w:line="260" w:lineRule="exact"/>
              <w:jc w:val="cente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《兽药严重违法行为从重处罚情形》</w:t>
            </w:r>
            <w:r>
              <w:rPr>
                <w:rFonts w:hint="eastAsia" w:ascii="宋体" w:hAnsi="宋体" w:eastAsia="宋体" w:cs="宋体"/>
                <w:szCs w:val="21"/>
              </w:rPr>
              <w:t>《兽用处方药和非处方药管理办法》</w:t>
            </w:r>
          </w:p>
        </w:tc>
        <w:tc>
          <w:tcPr>
            <w:tcW w:w="1200" w:type="dxa"/>
            <w:noWrap w:val="0"/>
            <w:vAlign w:val="center"/>
          </w:tcPr>
          <w:p w14:paraId="759362F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国务院、农</w:t>
            </w:r>
            <w:r>
              <w:rPr>
                <w:rFonts w:hint="eastAsia" w:ascii="宋体" w:hAnsi="宋体" w:eastAsia="宋体" w:cs="宋体"/>
                <w:kern w:val="0"/>
                <w:sz w:val="21"/>
                <w:szCs w:val="21"/>
              </w:rPr>
              <w:t>业农村部</w:t>
            </w:r>
            <w:r>
              <w:rPr>
                <w:rFonts w:hint="eastAsia" w:ascii="宋体" w:hAnsi="宋体" w:eastAsia="宋体" w:cs="宋体"/>
                <w:kern w:val="0"/>
                <w:sz w:val="21"/>
                <w:szCs w:val="21"/>
                <w:lang w:eastAsia="zh-CN"/>
              </w:rPr>
              <w:t>、</w:t>
            </w: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1D4AAD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2004年4月9日、2018年12月4日、</w:t>
            </w:r>
            <w:r>
              <w:rPr>
                <w:rFonts w:hint="eastAsia" w:ascii="宋体" w:hAnsi="宋体" w:eastAsia="宋体" w:cs="宋体"/>
                <w:i w:val="0"/>
                <w:iCs w:val="0"/>
                <w:caps w:val="0"/>
                <w:color w:val="333333"/>
                <w:spacing w:val="0"/>
                <w:sz w:val="21"/>
                <w:szCs w:val="21"/>
                <w:shd w:val="clear" w:color="auto" w:fill="FFFFFF"/>
              </w:rPr>
              <w:t>2013年9月11日</w:t>
            </w:r>
          </w:p>
        </w:tc>
        <w:tc>
          <w:tcPr>
            <w:tcW w:w="1125" w:type="dxa"/>
            <w:noWrap w:val="0"/>
            <w:vAlign w:val="center"/>
          </w:tcPr>
          <w:p w14:paraId="6F91D9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警告</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罚款、</w:t>
            </w:r>
            <w:r>
              <w:rPr>
                <w:rFonts w:hint="eastAsia" w:ascii="宋体" w:hAnsi="宋体" w:eastAsia="宋体" w:cs="宋体"/>
                <w:kern w:val="0"/>
                <w:sz w:val="21"/>
                <w:szCs w:val="21"/>
                <w:lang w:eastAsia="zh-CN"/>
              </w:rPr>
              <w:t>吊销许可证件、</w:t>
            </w:r>
            <w:r>
              <w:rPr>
                <w:rFonts w:hint="eastAsia" w:ascii="宋体" w:hAnsi="宋体" w:eastAsia="宋体" w:cs="宋体"/>
                <w:kern w:val="0"/>
                <w:sz w:val="21"/>
                <w:szCs w:val="21"/>
              </w:rPr>
              <w:t>责令</w:t>
            </w:r>
            <w:r>
              <w:rPr>
                <w:rFonts w:hint="eastAsia" w:ascii="宋体" w:hAnsi="宋体" w:eastAsia="宋体" w:cs="宋体"/>
                <w:kern w:val="0"/>
                <w:sz w:val="21"/>
                <w:szCs w:val="21"/>
                <w:lang w:val="en-US" w:eastAsia="zh-CN"/>
              </w:rPr>
              <w:t>停产停业</w:t>
            </w:r>
          </w:p>
        </w:tc>
        <w:tc>
          <w:tcPr>
            <w:tcW w:w="6454" w:type="dxa"/>
            <w:noWrap w:val="0"/>
            <w:vAlign w:val="center"/>
          </w:tcPr>
          <w:p w14:paraId="1302AC31">
            <w:pPr>
              <w:shd w:val="clear" w:color="auto" w:fill="FFFFFF"/>
              <w:spacing w:line="260" w:lineRule="exact"/>
              <w:jc w:val="left"/>
              <w:rPr>
                <w:szCs w:val="21"/>
              </w:rPr>
            </w:pPr>
            <w:r>
              <w:rPr>
                <w:rFonts w:eastAsia="黑体"/>
                <w:szCs w:val="21"/>
              </w:rPr>
              <w:t>《兽药管理条例》第五十九条第一款</w:t>
            </w:r>
            <w:r>
              <w:rPr>
                <w:rFonts w:hint="eastAsia" w:eastAsia="黑体"/>
                <w:szCs w:val="21"/>
                <w:lang w:val="en-US" w:eastAsia="zh-CN"/>
              </w:rPr>
              <w:t xml:space="preserve">  </w:t>
            </w:r>
            <w:r>
              <w:rPr>
                <w:szCs w:val="21"/>
              </w:rPr>
              <w:t>违反本条例规定，兽药安全性评价单位、临床试验单位、生产和经营企业未按照规定实施兽药研究试验、生产、经营质量管理规范的，给予警告，责令其限期改正；逾期不改正的，责令停止兽药研究试验、生产、经营活动，并处5万元以下罚款；情节严重的，吊销兽药生产许可证、兽药经营许可证；给他人造成损失的，依法承担赔偿责任。</w:t>
            </w:r>
          </w:p>
          <w:p w14:paraId="09DCC30F">
            <w:pPr>
              <w:shd w:val="clear" w:color="auto" w:fill="FAFAFA"/>
              <w:spacing w:line="280" w:lineRule="exact"/>
              <w:outlineLvl w:val="2"/>
            </w:pPr>
            <w:r>
              <w:rPr>
                <w:rFonts w:hint="eastAsia" w:eastAsia="黑体"/>
                <w:szCs w:val="21"/>
                <w:lang w:val="en-US" w:eastAsia="zh-CN"/>
              </w:rPr>
              <w:t>第七十条第一款</w:t>
            </w:r>
            <w:r>
              <w:rPr>
                <w:rFonts w:hint="eastAsia" w:cs="Times New Roman"/>
                <w:b w:val="0"/>
                <w:bCs w:val="0"/>
                <w:kern w:val="0"/>
                <w:sz w:val="21"/>
                <w:szCs w:val="21"/>
                <w:lang w:val="en-US" w:eastAsia="zh-CN" w:bidi="ar-SA"/>
              </w:rPr>
              <w:t xml:space="preserve">  </w:t>
            </w:r>
            <w:r>
              <w:rPr>
                <w:rFonts w:hint="eastAsia" w:ascii="Times New Roman" w:hAnsi="Times New Roman" w:eastAsia="宋体" w:cs="Times New Roman"/>
                <w:b w:val="0"/>
                <w:bCs w:val="0"/>
                <w:kern w:val="0"/>
                <w:sz w:val="21"/>
                <w:szCs w:val="21"/>
                <w:lang w:val="en-US" w:eastAsia="zh-CN" w:bidi="ar-SA"/>
              </w:rPr>
              <w:t>本条例规定的行政处罚由县级以上人民政府兽医行政管理部门决定；其中吊销兽药生产许可证、兽药经营许可证，撤销兽药批准证明文件或者责令停止兽药研究试验的，由发证、批准、备案部门决定。</w:t>
            </w:r>
          </w:p>
          <w:p w14:paraId="7FC51C79">
            <w:pPr>
              <w:shd w:val="clear" w:color="auto" w:fill="FFFFFF"/>
              <w:spacing w:line="260" w:lineRule="exact"/>
              <w:jc w:val="left"/>
              <w:rPr>
                <w:rFonts w:ascii="宋体" w:hAnsi="宋体" w:cs="宋体"/>
                <w:kern w:val="0"/>
                <w:szCs w:val="21"/>
              </w:rPr>
            </w:pPr>
            <w:r>
              <w:rPr>
                <w:rFonts w:eastAsia="黑体"/>
                <w:kern w:val="0"/>
                <w:szCs w:val="21"/>
              </w:rPr>
              <w:t>《兽药严重违法行为从重处罚情形》（农业农村部公告第</w:t>
            </w:r>
            <w:r>
              <w:rPr>
                <w:rFonts w:ascii="宋体" w:hAnsi="宋体" w:cs="宋体"/>
                <w:kern w:val="0"/>
                <w:szCs w:val="21"/>
              </w:rPr>
              <w:t>97</w:t>
            </w:r>
            <w:r>
              <w:rPr>
                <w:rFonts w:eastAsia="黑体"/>
                <w:kern w:val="0"/>
                <w:szCs w:val="21"/>
              </w:rPr>
              <w:t>号）：</w:t>
            </w:r>
            <w:r>
              <w:rPr>
                <w:szCs w:val="21"/>
              </w:rPr>
              <w:t>三、持有兽药生产、经营许可证的兽药生产、经营者有下列情形之一的，按照《兽药管理条例》第五十九条</w:t>
            </w:r>
            <w:r>
              <w:rPr>
                <w:rFonts w:hint="eastAsia" w:ascii="宋体" w:hAnsi="宋体" w:cs="宋体"/>
                <w:kern w:val="0"/>
                <w:szCs w:val="21"/>
              </w:rPr>
              <w:t>“</w:t>
            </w:r>
            <w:r>
              <w:rPr>
                <w:rFonts w:ascii="宋体" w:hAnsi="宋体" w:cs="宋体"/>
                <w:kern w:val="0"/>
                <w:szCs w:val="21"/>
              </w:rPr>
              <w:t>情节严重的</w:t>
            </w:r>
            <w:r>
              <w:rPr>
                <w:rFonts w:hint="eastAsia" w:ascii="宋体" w:hAnsi="宋体" w:cs="宋体"/>
                <w:kern w:val="0"/>
                <w:szCs w:val="21"/>
              </w:rPr>
              <w:t>”</w:t>
            </w:r>
            <w:r>
              <w:rPr>
                <w:rFonts w:ascii="宋体" w:hAnsi="宋体" w:cs="宋体"/>
                <w:kern w:val="0"/>
                <w:szCs w:val="21"/>
              </w:rPr>
              <w:t xml:space="preserve">规定处理，吊销兽药生产、经营许可证：（一）兽药生产者未在批准的兽药GMP车间生产兽药累计2批次以上的；（二）未在批准的生产线生产兽药累计2批次以上的；（三）兽药出厂前未按规定进行质量检验，或检验不合格即出厂销售累计5批次以上的；（四）无兽药生产、检验记录或编造、伪造生产、检验记录累计3批次以上的；（五）编造、伪造兽用疫苗批签发材料累计3批次以上的；（六）监督检查和飞行检查发现兽药生产者有2个以上关键项不符合兽药GMP要求的。 </w:t>
            </w:r>
          </w:p>
          <w:p w14:paraId="02943B98">
            <w:pPr>
              <w:spacing w:line="260" w:lineRule="exact"/>
              <w:rPr>
                <w:szCs w:val="21"/>
              </w:rPr>
            </w:pPr>
            <w:r>
              <w:rPr>
                <w:rFonts w:eastAsia="黑体"/>
                <w:szCs w:val="21"/>
              </w:rPr>
              <w:t xml:space="preserve">《兽用处方药和非处方药管理办法》第十六条 </w:t>
            </w:r>
            <w:r>
              <w:rPr>
                <w:szCs w:val="21"/>
              </w:rPr>
              <w:t xml:space="preserve"> 违反本办法规定，有下列情形之一的，依照《兽药管理条例》第五十九条第一款的规定进行处罚： </w:t>
            </w:r>
          </w:p>
          <w:p w14:paraId="0A28B914">
            <w:pPr>
              <w:spacing w:line="260" w:lineRule="exact"/>
              <w:rPr>
                <w:szCs w:val="21"/>
              </w:rPr>
            </w:pPr>
            <w:r>
              <w:rPr>
                <w:szCs w:val="21"/>
              </w:rPr>
              <w:t xml:space="preserve">（一）兽药经营者未在经营场所明显位置悬挂或者张贴提示语的； </w:t>
            </w:r>
          </w:p>
          <w:p w14:paraId="2A9843A7">
            <w:pPr>
              <w:spacing w:line="260" w:lineRule="exact"/>
              <w:rPr>
                <w:szCs w:val="21"/>
              </w:rPr>
            </w:pPr>
            <w:r>
              <w:rPr>
                <w:szCs w:val="21"/>
              </w:rPr>
              <w:t xml:space="preserve">（二）兽用处方药与兽用非处方药未分区或分柜摆放的； </w:t>
            </w:r>
          </w:p>
          <w:p w14:paraId="09995788">
            <w:pPr>
              <w:spacing w:line="260" w:lineRule="exact"/>
              <w:rPr>
                <w:szCs w:val="21"/>
              </w:rPr>
            </w:pPr>
            <w:r>
              <w:rPr>
                <w:szCs w:val="21"/>
              </w:rPr>
              <w:t>（三）兽用处方药采用开架自选方式销售的；</w:t>
            </w:r>
          </w:p>
          <w:p w14:paraId="025EFAC9">
            <w:pPr>
              <w:spacing w:line="260" w:lineRule="exact"/>
              <w:rPr>
                <w:rFonts w:hint="eastAsia" w:ascii="仿宋_GB2312" w:hAnsi="仿宋_GB2312" w:eastAsia="仿宋_GB2312" w:cs="仿宋_GB2312"/>
                <w:color w:val="auto"/>
                <w:kern w:val="2"/>
                <w:sz w:val="24"/>
                <w:szCs w:val="24"/>
                <w:vertAlign w:val="baseline"/>
                <w:lang w:val="en-US" w:eastAsia="zh-CN" w:bidi="ar-SA"/>
              </w:rPr>
            </w:pPr>
            <w:r>
              <w:rPr>
                <w:szCs w:val="21"/>
              </w:rPr>
              <w:t>（四）兽医处方笺和兽用处方药购销记录未按规定保存的。</w:t>
            </w:r>
          </w:p>
        </w:tc>
        <w:tc>
          <w:tcPr>
            <w:tcW w:w="667" w:type="dxa"/>
            <w:noWrap w:val="0"/>
            <w:vAlign w:val="top"/>
          </w:tcPr>
          <w:p w14:paraId="2D8F5D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19B6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55" w:hRule="atLeast"/>
          <w:jc w:val="center"/>
        </w:trPr>
        <w:tc>
          <w:tcPr>
            <w:tcW w:w="903" w:type="dxa"/>
            <w:noWrap w:val="0"/>
            <w:vAlign w:val="center"/>
          </w:tcPr>
          <w:p w14:paraId="40D0F12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238</w:t>
            </w:r>
          </w:p>
        </w:tc>
        <w:tc>
          <w:tcPr>
            <w:tcW w:w="1923" w:type="dxa"/>
            <w:noWrap w:val="0"/>
            <w:vAlign w:val="center"/>
          </w:tcPr>
          <w:p w14:paraId="406E31CA">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兽用生物制品生产、经营企业未按照要求实施兽药产品追溯，以及未按照要求建立真实、完整的贮存、销售、冷链运输记录或未实施冷链贮存、运输</w:t>
            </w:r>
          </w:p>
        </w:tc>
        <w:tc>
          <w:tcPr>
            <w:tcW w:w="1708" w:type="dxa"/>
            <w:noWrap w:val="0"/>
            <w:vAlign w:val="center"/>
          </w:tcPr>
          <w:p w14:paraId="3DFC89F4">
            <w:pPr>
              <w:shd w:val="clear" w:color="auto" w:fill="FFFFFF"/>
              <w:spacing w:line="280" w:lineRule="exact"/>
              <w:jc w:val="left"/>
              <w:rPr>
                <w:rFonts w:hint="eastAsia" w:ascii="宋体" w:hAnsi="宋体" w:eastAsia="宋体" w:cs="宋体"/>
                <w:szCs w:val="21"/>
              </w:rPr>
            </w:pPr>
            <w:r>
              <w:rPr>
                <w:rFonts w:hint="eastAsia" w:ascii="宋体" w:hAnsi="宋体" w:eastAsia="宋体" w:cs="宋体"/>
                <w:szCs w:val="21"/>
              </w:rPr>
              <w:t>《兽药管理条例》</w:t>
            </w:r>
          </w:p>
          <w:p w14:paraId="7779ECD9">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《兽用生物制品经营管理办法》</w:t>
            </w:r>
            <w:r>
              <w:rPr>
                <w:rFonts w:hint="eastAsia" w:ascii="宋体" w:hAnsi="宋体" w:eastAsia="宋体" w:cs="宋体"/>
                <w:kern w:val="0"/>
                <w:szCs w:val="21"/>
              </w:rPr>
              <w:t>《兽药严重违法行为从重处罚情形》</w:t>
            </w:r>
            <w:r>
              <w:rPr>
                <w:rFonts w:hint="eastAsia" w:ascii="宋体" w:hAnsi="宋体" w:eastAsia="宋体" w:cs="宋体"/>
                <w:szCs w:val="21"/>
              </w:rPr>
              <w:t>《兽用处方药和非处方药管理办法》</w:t>
            </w:r>
          </w:p>
        </w:tc>
        <w:tc>
          <w:tcPr>
            <w:tcW w:w="1200" w:type="dxa"/>
            <w:noWrap w:val="0"/>
            <w:vAlign w:val="center"/>
          </w:tcPr>
          <w:p w14:paraId="32240C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国务院、农</w:t>
            </w:r>
            <w:r>
              <w:rPr>
                <w:rFonts w:hint="eastAsia" w:ascii="宋体" w:hAnsi="宋体" w:eastAsia="宋体" w:cs="宋体"/>
                <w:kern w:val="0"/>
                <w:sz w:val="21"/>
                <w:szCs w:val="21"/>
              </w:rPr>
              <w:t>业农村部</w:t>
            </w:r>
            <w:r>
              <w:rPr>
                <w:rFonts w:hint="eastAsia" w:ascii="宋体" w:hAnsi="宋体" w:eastAsia="宋体" w:cs="宋体"/>
                <w:kern w:val="0"/>
                <w:sz w:val="21"/>
                <w:szCs w:val="21"/>
                <w:lang w:eastAsia="zh-CN"/>
              </w:rPr>
              <w:t>、</w:t>
            </w:r>
            <w:r>
              <w:rPr>
                <w:rFonts w:hint="eastAsia" w:ascii="宋体" w:hAnsi="宋体" w:eastAsia="宋体" w:cs="宋体"/>
                <w:i w:val="0"/>
                <w:iCs w:val="0"/>
                <w:caps w:val="0"/>
                <w:color w:val="333333"/>
                <w:spacing w:val="0"/>
                <w:sz w:val="21"/>
                <w:szCs w:val="21"/>
                <w:shd w:val="clear" w:color="auto" w:fill="FFFFFF"/>
              </w:rPr>
              <w:t>农业农村部</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7A7019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w:t>
            </w:r>
            <w:r>
              <w:rPr>
                <w:rFonts w:hint="eastAsia" w:ascii="宋体" w:hAnsi="宋体" w:eastAsia="宋体" w:cs="宋体"/>
                <w:i w:val="0"/>
                <w:iCs w:val="0"/>
                <w:caps w:val="0"/>
                <w:color w:val="333333"/>
                <w:spacing w:val="0"/>
                <w:sz w:val="21"/>
                <w:szCs w:val="21"/>
                <w:shd w:val="clear" w:color="auto" w:fill="FFFFFF"/>
              </w:rPr>
              <w:t>2021年3月17日</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color w:val="auto"/>
                <w:kern w:val="2"/>
                <w:sz w:val="21"/>
                <w:szCs w:val="21"/>
                <w:vertAlign w:val="baseline"/>
                <w:lang w:val="en-US" w:eastAsia="zh-CN" w:bidi="ar-SA"/>
              </w:rPr>
              <w:t>2018年12月4日、</w:t>
            </w:r>
            <w:r>
              <w:rPr>
                <w:rFonts w:hint="eastAsia" w:ascii="宋体" w:hAnsi="宋体" w:eastAsia="宋体" w:cs="宋体"/>
                <w:i w:val="0"/>
                <w:iCs w:val="0"/>
                <w:caps w:val="0"/>
                <w:color w:val="333333"/>
                <w:spacing w:val="0"/>
                <w:sz w:val="21"/>
                <w:szCs w:val="21"/>
                <w:shd w:val="clear" w:color="auto" w:fill="FFFFFF"/>
              </w:rPr>
              <w:t>2013年9月11日</w:t>
            </w:r>
          </w:p>
        </w:tc>
        <w:tc>
          <w:tcPr>
            <w:tcW w:w="1125" w:type="dxa"/>
            <w:noWrap w:val="0"/>
            <w:vAlign w:val="center"/>
          </w:tcPr>
          <w:p w14:paraId="138CE4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警告</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罚款、</w:t>
            </w:r>
            <w:r>
              <w:rPr>
                <w:rFonts w:hint="eastAsia" w:ascii="宋体" w:hAnsi="宋体" w:eastAsia="宋体" w:cs="宋体"/>
                <w:kern w:val="0"/>
                <w:sz w:val="21"/>
                <w:szCs w:val="21"/>
                <w:lang w:eastAsia="zh-CN"/>
              </w:rPr>
              <w:t>吊销许可证件、</w:t>
            </w:r>
            <w:r>
              <w:rPr>
                <w:rFonts w:hint="eastAsia" w:ascii="宋体" w:hAnsi="宋体" w:eastAsia="宋体" w:cs="宋体"/>
                <w:kern w:val="0"/>
                <w:sz w:val="21"/>
                <w:szCs w:val="21"/>
              </w:rPr>
              <w:t>责令</w:t>
            </w:r>
            <w:r>
              <w:rPr>
                <w:rFonts w:hint="eastAsia" w:ascii="宋体" w:hAnsi="宋体" w:eastAsia="宋体" w:cs="宋体"/>
                <w:kern w:val="0"/>
                <w:sz w:val="21"/>
                <w:szCs w:val="21"/>
                <w:lang w:val="en-US" w:eastAsia="zh-CN"/>
              </w:rPr>
              <w:t>停产停业</w:t>
            </w:r>
          </w:p>
        </w:tc>
        <w:tc>
          <w:tcPr>
            <w:tcW w:w="6454" w:type="dxa"/>
            <w:noWrap w:val="0"/>
            <w:vAlign w:val="center"/>
          </w:tcPr>
          <w:p w14:paraId="78A7F0C4">
            <w:pPr>
              <w:keepNext w:val="0"/>
              <w:keepLines w:val="0"/>
              <w:pageBreakBefore w:val="0"/>
              <w:widowControl w:val="0"/>
              <w:shd w:val="clear" w:color="auto" w:fill="auto"/>
              <w:kinsoku/>
              <w:wordWrap/>
              <w:overflowPunct/>
              <w:topLinePunct w:val="0"/>
              <w:autoSpaceDE/>
              <w:autoSpaceDN/>
              <w:bidi w:val="0"/>
              <w:adjustRightInd/>
              <w:snapToGrid/>
              <w:spacing w:line="260" w:lineRule="exact"/>
              <w:jc w:val="left"/>
              <w:textAlignment w:val="auto"/>
              <w:rPr>
                <w:szCs w:val="21"/>
              </w:rPr>
            </w:pPr>
            <w:r>
              <w:rPr>
                <w:rFonts w:eastAsia="黑体"/>
                <w:szCs w:val="21"/>
              </w:rPr>
              <w:t>《兽药管理条例》第五十九条第一款</w:t>
            </w:r>
            <w:r>
              <w:rPr>
                <w:rFonts w:hint="eastAsia" w:eastAsia="黑体"/>
                <w:szCs w:val="21"/>
                <w:lang w:val="en-US" w:eastAsia="zh-CN"/>
              </w:rPr>
              <w:t xml:space="preserve">  </w:t>
            </w:r>
            <w:r>
              <w:rPr>
                <w:szCs w:val="21"/>
              </w:rPr>
              <w:t>违反本条例规定，兽药安全性评价单位、临床试验单位、生产和经营企业未按照规定实施兽药研究试验、生产、经营质量管理规范的，给予警告，责令其限期改正；逾期不改正的，责令停止兽药研究试验、生产、经营活动，并</w:t>
            </w:r>
            <w:r>
              <w:rPr>
                <w:rFonts w:ascii="宋体" w:hAnsi="宋体" w:cs="宋体"/>
                <w:kern w:val="0"/>
                <w:szCs w:val="21"/>
              </w:rPr>
              <w:t>处5</w:t>
            </w:r>
            <w:r>
              <w:rPr>
                <w:szCs w:val="21"/>
              </w:rPr>
              <w:t>万元以下罚款；情节严重的，吊销兽药生产许可证、兽药经营许可证；给他人造成损失的，依法承担赔偿责任。</w:t>
            </w:r>
          </w:p>
          <w:p w14:paraId="5CE20AFC">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outlineLvl w:val="2"/>
              <w:rPr>
                <w:rFonts w:eastAsia="黑体"/>
                <w:szCs w:val="21"/>
              </w:rPr>
            </w:pPr>
            <w:r>
              <w:rPr>
                <w:rFonts w:hint="eastAsia" w:eastAsia="黑体"/>
                <w:szCs w:val="21"/>
                <w:lang w:val="en-US" w:eastAsia="zh-CN"/>
              </w:rPr>
              <w:t>第七十条第一款</w:t>
            </w:r>
            <w:r>
              <w:rPr>
                <w:rFonts w:hint="eastAsia" w:ascii="Times New Roman" w:hAnsi="Times New Roman" w:eastAsia="宋体" w:cs="Times New Roman"/>
                <w:b w:val="0"/>
                <w:bCs w:val="0"/>
                <w:kern w:val="0"/>
                <w:sz w:val="21"/>
                <w:szCs w:val="21"/>
                <w:lang w:val="en-US" w:eastAsia="zh-CN" w:bidi="ar-SA"/>
              </w:rPr>
              <w:t>　本条例规定的行政处罚由县级以上人民政府兽医行政管理部门决定；其中吊销兽药生产许可证、兽药经营许可证，撤销兽药批准证明文件或者责令停止兽药研究试验的，由发证、批准、备案部门决定。</w:t>
            </w:r>
          </w:p>
          <w:p w14:paraId="4F9CF5BB">
            <w:pPr>
              <w:keepNext w:val="0"/>
              <w:keepLines w:val="0"/>
              <w:pageBreakBefore w:val="0"/>
              <w:widowControl w:val="0"/>
              <w:shd w:val="clear" w:color="auto" w:fill="auto"/>
              <w:kinsoku/>
              <w:wordWrap/>
              <w:overflowPunct/>
              <w:topLinePunct w:val="0"/>
              <w:autoSpaceDE/>
              <w:autoSpaceDN/>
              <w:bidi w:val="0"/>
              <w:adjustRightInd/>
              <w:snapToGrid/>
              <w:spacing w:line="260" w:lineRule="exact"/>
              <w:jc w:val="left"/>
              <w:textAlignment w:val="auto"/>
              <w:rPr>
                <w:szCs w:val="21"/>
              </w:rPr>
            </w:pPr>
            <w:r>
              <w:rPr>
                <w:rFonts w:eastAsia="黑体"/>
                <w:szCs w:val="21"/>
              </w:rPr>
              <w:t>《兽用生物制品经营管理办法》第十七条</w:t>
            </w:r>
            <w:r>
              <w:rPr>
                <w:szCs w:val="21"/>
              </w:rPr>
              <w:t xml:space="preserve">  兽用生物制品生产、经营企业未按照要求实施兽药产品追溯，以及未按照要求建立真实、完整的贮存、销售、冷链运输记录或未实施冷链贮存、运输的，按照《兽药管理条例》第五十九条的规定处罚。</w:t>
            </w:r>
          </w:p>
          <w:p w14:paraId="66F6C2CA">
            <w:pPr>
              <w:keepNext w:val="0"/>
              <w:keepLines w:val="0"/>
              <w:pageBreakBefore w:val="0"/>
              <w:widowControl w:val="0"/>
              <w:shd w:val="clear" w:color="auto" w:fill="auto"/>
              <w:kinsoku/>
              <w:wordWrap/>
              <w:overflowPunct/>
              <w:topLinePunct w:val="0"/>
              <w:autoSpaceDE/>
              <w:autoSpaceDN/>
              <w:bidi w:val="0"/>
              <w:adjustRightInd/>
              <w:snapToGrid/>
              <w:spacing w:line="260" w:lineRule="exact"/>
              <w:jc w:val="left"/>
              <w:textAlignment w:val="auto"/>
              <w:rPr>
                <w:szCs w:val="21"/>
              </w:rPr>
            </w:pPr>
            <w:r>
              <w:rPr>
                <w:rFonts w:eastAsia="黑体"/>
                <w:kern w:val="0"/>
                <w:szCs w:val="21"/>
              </w:rPr>
              <w:t>《兽药严重违法行为从重处罚情形》（农业农村部公告第</w:t>
            </w:r>
            <w:r>
              <w:rPr>
                <w:rFonts w:ascii="宋体" w:hAnsi="宋体" w:cs="宋体"/>
                <w:kern w:val="0"/>
                <w:szCs w:val="21"/>
              </w:rPr>
              <w:t>97</w:t>
            </w:r>
            <w:r>
              <w:rPr>
                <w:rFonts w:eastAsia="黑体"/>
                <w:kern w:val="0"/>
                <w:szCs w:val="21"/>
              </w:rPr>
              <w:t>号）：</w:t>
            </w:r>
            <w:r>
              <w:rPr>
                <w:szCs w:val="21"/>
              </w:rPr>
              <w:t>三、持有兽药生产、经营许可证的兽药生产、经营者有下列情形之一的，按照《兽药管理条例》第五十九条</w:t>
            </w:r>
            <w:r>
              <w:rPr>
                <w:rFonts w:hint="eastAsia"/>
                <w:szCs w:val="21"/>
              </w:rPr>
              <w:t>“</w:t>
            </w:r>
            <w:r>
              <w:rPr>
                <w:szCs w:val="21"/>
              </w:rPr>
              <w:t>情节严重的</w:t>
            </w:r>
            <w:r>
              <w:rPr>
                <w:rFonts w:hint="eastAsia"/>
                <w:szCs w:val="21"/>
              </w:rPr>
              <w:t>”</w:t>
            </w:r>
            <w:r>
              <w:rPr>
                <w:szCs w:val="21"/>
              </w:rPr>
              <w:t>规定处理，吊销兽药生产、经营许可证：</w:t>
            </w:r>
            <w:r>
              <w:rPr>
                <w:rFonts w:ascii="宋体" w:hAnsi="宋体" w:cs="宋体"/>
                <w:kern w:val="0"/>
                <w:szCs w:val="21"/>
              </w:rPr>
              <w:t>（一）兽药生产者未在批准的兽药GMP车间生产兽药累计2</w:t>
            </w:r>
            <w:r>
              <w:rPr>
                <w:szCs w:val="21"/>
              </w:rPr>
              <w:t>批次以上的；（二）未在批准的生产线生产兽药累计</w:t>
            </w:r>
            <w:r>
              <w:rPr>
                <w:rFonts w:ascii="宋体" w:hAnsi="宋体" w:cs="宋体"/>
                <w:kern w:val="0"/>
                <w:szCs w:val="21"/>
              </w:rPr>
              <w:t>2</w:t>
            </w:r>
            <w:r>
              <w:rPr>
                <w:szCs w:val="21"/>
              </w:rPr>
              <w:t>批次以上的；（三）兽药出厂前未按规定进行质量检验，或检验不合格即出厂销售累计</w:t>
            </w:r>
            <w:r>
              <w:rPr>
                <w:rFonts w:ascii="宋体" w:hAnsi="宋体" w:cs="宋体"/>
                <w:kern w:val="0"/>
                <w:szCs w:val="21"/>
              </w:rPr>
              <w:t>5</w:t>
            </w:r>
            <w:r>
              <w:rPr>
                <w:szCs w:val="21"/>
              </w:rPr>
              <w:t>批次以上的；（四）无兽药生产、检验记录或编造、伪造生产、检验记录累计</w:t>
            </w:r>
            <w:r>
              <w:rPr>
                <w:rFonts w:ascii="宋体" w:hAnsi="宋体" w:cs="宋体"/>
                <w:kern w:val="0"/>
                <w:szCs w:val="21"/>
              </w:rPr>
              <w:t>3批次以上的；（五）编造、伪造兽用疫苗批签发材料累计3</w:t>
            </w:r>
            <w:r>
              <w:rPr>
                <w:szCs w:val="21"/>
              </w:rPr>
              <w:t>批次以上的；（六）监督检查和飞行检查发现兽药生产者有</w:t>
            </w:r>
            <w:r>
              <w:rPr>
                <w:rFonts w:ascii="宋体" w:hAnsi="宋体" w:cs="宋体"/>
                <w:kern w:val="0"/>
                <w:szCs w:val="21"/>
              </w:rPr>
              <w:t>2</w:t>
            </w:r>
            <w:r>
              <w:rPr>
                <w:szCs w:val="21"/>
              </w:rPr>
              <w:t xml:space="preserve">个以上关键项不符合兽药GMP要求的。 </w:t>
            </w:r>
          </w:p>
          <w:p w14:paraId="2D6A3098">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rPr>
                <w:szCs w:val="21"/>
              </w:rPr>
            </w:pPr>
            <w:r>
              <w:rPr>
                <w:rFonts w:eastAsia="黑体"/>
                <w:szCs w:val="21"/>
              </w:rPr>
              <w:t xml:space="preserve">《兽用处方药和非处方药管理办法》第十六条 </w:t>
            </w:r>
            <w:r>
              <w:rPr>
                <w:szCs w:val="21"/>
              </w:rPr>
              <w:t xml:space="preserve"> 违反本办法规定，有下列情形之一的，依照《兽药管理条例》第五十九条第一款的规定进行处罚： </w:t>
            </w:r>
          </w:p>
          <w:p w14:paraId="603B0501">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rPr>
                <w:szCs w:val="21"/>
              </w:rPr>
            </w:pPr>
            <w:r>
              <w:rPr>
                <w:szCs w:val="21"/>
              </w:rPr>
              <w:t xml:space="preserve">（一）兽药经营者未在经营场所明显位置悬挂或者张贴提示语的； </w:t>
            </w:r>
          </w:p>
          <w:p w14:paraId="7B7BA1DA">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rPr>
                <w:szCs w:val="21"/>
              </w:rPr>
            </w:pPr>
            <w:r>
              <w:rPr>
                <w:szCs w:val="21"/>
              </w:rPr>
              <w:t xml:space="preserve">（二）兽用处方药与兽用非处方药未分区或分柜摆放的； </w:t>
            </w:r>
          </w:p>
          <w:p w14:paraId="03C43AA2">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rPr>
                <w:szCs w:val="21"/>
              </w:rPr>
            </w:pPr>
            <w:r>
              <w:rPr>
                <w:szCs w:val="21"/>
              </w:rPr>
              <w:t>（三）兽用处方药采用开架自选方式销售的；</w:t>
            </w:r>
          </w:p>
          <w:p w14:paraId="3DCA14EE">
            <w:pPr>
              <w:keepNext w:val="0"/>
              <w:keepLines w:val="0"/>
              <w:pageBreakBefore w:val="0"/>
              <w:widowControl w:val="0"/>
              <w:shd w:val="clear" w:color="auto" w:fill="auto"/>
              <w:kinsoku/>
              <w:wordWrap/>
              <w:overflowPunct/>
              <w:topLinePunct w:val="0"/>
              <w:autoSpaceDE/>
              <w:autoSpaceDN/>
              <w:bidi w:val="0"/>
              <w:adjustRightInd/>
              <w:snapToGrid/>
              <w:spacing w:line="26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szCs w:val="21"/>
              </w:rPr>
              <w:t>（四）兽医处方笺和兽用处方药购销记录未按规定保存的。</w:t>
            </w:r>
          </w:p>
        </w:tc>
        <w:tc>
          <w:tcPr>
            <w:tcW w:w="667" w:type="dxa"/>
            <w:noWrap w:val="0"/>
            <w:vAlign w:val="top"/>
          </w:tcPr>
          <w:p w14:paraId="3C581C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7E45A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0" w:hRule="atLeast"/>
          <w:jc w:val="center"/>
        </w:trPr>
        <w:tc>
          <w:tcPr>
            <w:tcW w:w="903" w:type="dxa"/>
            <w:noWrap w:val="0"/>
            <w:vAlign w:val="center"/>
          </w:tcPr>
          <w:p w14:paraId="7CB76DB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239</w:t>
            </w:r>
          </w:p>
        </w:tc>
        <w:tc>
          <w:tcPr>
            <w:tcW w:w="1923" w:type="dxa"/>
            <w:noWrap w:val="0"/>
            <w:vAlign w:val="center"/>
          </w:tcPr>
          <w:p w14:paraId="158AFB60">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研制新兽药不具备规定的条件擅自使用一类病原微生物或者在实验室阶段前未经批准；</w:t>
            </w:r>
          </w:p>
        </w:tc>
        <w:tc>
          <w:tcPr>
            <w:tcW w:w="1708" w:type="dxa"/>
            <w:noWrap w:val="0"/>
            <w:vAlign w:val="center"/>
          </w:tcPr>
          <w:p w14:paraId="43FC765A">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《兽药管理条例》</w:t>
            </w:r>
          </w:p>
        </w:tc>
        <w:tc>
          <w:tcPr>
            <w:tcW w:w="1200" w:type="dxa"/>
            <w:noWrap w:val="0"/>
            <w:vAlign w:val="center"/>
          </w:tcPr>
          <w:p w14:paraId="0C5116F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1CFB4D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w:t>
            </w:r>
          </w:p>
        </w:tc>
        <w:tc>
          <w:tcPr>
            <w:tcW w:w="1125" w:type="dxa"/>
            <w:noWrap w:val="0"/>
            <w:vAlign w:val="center"/>
          </w:tcPr>
          <w:p w14:paraId="4B4CEE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605EAD4D">
            <w:pPr>
              <w:spacing w:line="280" w:lineRule="exact"/>
              <w:jc w:val="left"/>
              <w:rPr>
                <w:rFonts w:ascii="宋体" w:hAnsi="宋体" w:cs="宋体"/>
                <w:kern w:val="0"/>
                <w:szCs w:val="21"/>
              </w:rPr>
            </w:pPr>
            <w:r>
              <w:rPr>
                <w:rFonts w:eastAsia="黑体"/>
                <w:szCs w:val="21"/>
              </w:rPr>
              <w:t>《兽药管理条例》第五十九条第二款</w:t>
            </w:r>
            <w:r>
              <w:rPr>
                <w:rFonts w:hint="eastAsia" w:eastAsia="黑体"/>
                <w:szCs w:val="21"/>
                <w:lang w:val="en-US" w:eastAsia="zh-CN"/>
              </w:rPr>
              <w:t xml:space="preserve">  </w:t>
            </w:r>
            <w:r>
              <w:rPr>
                <w:szCs w:val="21"/>
              </w:rPr>
              <w:t>违反本条例规定，研制新兽药不具备规定的条件擅自使用一类病原微</w:t>
            </w:r>
            <w:r>
              <w:rPr>
                <w:rFonts w:ascii="宋体" w:hAnsi="宋体" w:cs="宋体"/>
                <w:kern w:val="0"/>
                <w:szCs w:val="21"/>
              </w:rPr>
              <w:t>生物或者在实验室阶段前未经批准的，责令其停止实验，并处5万元以上10万元以下罚款；构成犯罪的，依法追究刑事责任；给他人造成损失的，依法承担赔偿责任。</w:t>
            </w:r>
          </w:p>
          <w:p w14:paraId="3FC19A81">
            <w:pPr>
              <w:shd w:val="clear" w:color="auto" w:fill="FAFAFA"/>
              <w:spacing w:line="280" w:lineRule="exact"/>
              <w:outlineLvl w:val="2"/>
              <w:rPr>
                <w:rFonts w:hint="eastAsia"/>
                <w:lang w:val="en-US" w:eastAsia="zh-CN"/>
              </w:rPr>
            </w:pPr>
            <w:r>
              <w:rPr>
                <w:rFonts w:hint="eastAsia" w:eastAsia="黑体"/>
                <w:szCs w:val="21"/>
                <w:lang w:val="en-US" w:eastAsia="zh-CN"/>
              </w:rPr>
              <w:t>第七十条第一款</w:t>
            </w:r>
            <w:r>
              <w:rPr>
                <w:rFonts w:hint="eastAsia" w:eastAsia="宋体"/>
                <w:szCs w:val="21"/>
                <w:lang w:val="en-US" w:eastAsia="zh-CN"/>
              </w:rPr>
              <w:t>　本条例规定的行政处罚由县级以上人民政府兽医行政管理部门决定；其中吊销兽药生产许可证、兽药经营许可证，撤销兽药批准证明文件或者责令停止兽药研究试验的，由发证、批准、备案部门决定。</w:t>
            </w:r>
          </w:p>
        </w:tc>
        <w:tc>
          <w:tcPr>
            <w:tcW w:w="667" w:type="dxa"/>
            <w:noWrap w:val="0"/>
            <w:vAlign w:val="top"/>
          </w:tcPr>
          <w:p w14:paraId="2AD26B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289EA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5" w:hRule="atLeast"/>
          <w:jc w:val="center"/>
        </w:trPr>
        <w:tc>
          <w:tcPr>
            <w:tcW w:w="903" w:type="dxa"/>
            <w:noWrap w:val="0"/>
            <w:vAlign w:val="center"/>
          </w:tcPr>
          <w:p w14:paraId="364F1C6F">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240</w:t>
            </w:r>
          </w:p>
        </w:tc>
        <w:tc>
          <w:tcPr>
            <w:tcW w:w="1923" w:type="dxa"/>
            <w:noWrap w:val="0"/>
            <w:vAlign w:val="center"/>
          </w:tcPr>
          <w:p w14:paraId="11EEF724">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lang w:bidi="ar"/>
              </w:rPr>
              <w:t>开展新兽药临床实 验，应当备案而未备案</w:t>
            </w:r>
          </w:p>
        </w:tc>
        <w:tc>
          <w:tcPr>
            <w:tcW w:w="1708" w:type="dxa"/>
            <w:noWrap w:val="0"/>
            <w:vAlign w:val="center"/>
          </w:tcPr>
          <w:p w14:paraId="230DDEA9">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《兽药管理条例》</w:t>
            </w:r>
          </w:p>
        </w:tc>
        <w:tc>
          <w:tcPr>
            <w:tcW w:w="1200" w:type="dxa"/>
            <w:noWrap w:val="0"/>
            <w:vAlign w:val="center"/>
          </w:tcPr>
          <w:p w14:paraId="3A9692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51337A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w:t>
            </w:r>
          </w:p>
        </w:tc>
        <w:tc>
          <w:tcPr>
            <w:tcW w:w="1125" w:type="dxa"/>
            <w:noWrap w:val="0"/>
            <w:vAlign w:val="center"/>
          </w:tcPr>
          <w:p w14:paraId="41B917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警告</w:t>
            </w:r>
            <w:r>
              <w:rPr>
                <w:rFonts w:hint="eastAsia" w:ascii="宋体" w:hAnsi="宋体" w:eastAsia="宋体" w:cs="宋体"/>
                <w:sz w:val="21"/>
                <w:szCs w:val="21"/>
                <w:lang w:eastAsia="zh-CN"/>
              </w:rPr>
              <w:t>、</w:t>
            </w:r>
            <w:r>
              <w:rPr>
                <w:rFonts w:hint="eastAsia" w:ascii="宋体" w:hAnsi="宋体" w:eastAsia="宋体" w:cs="宋体"/>
                <w:sz w:val="21"/>
                <w:szCs w:val="21"/>
              </w:rPr>
              <w:t>罚款</w:t>
            </w:r>
          </w:p>
        </w:tc>
        <w:tc>
          <w:tcPr>
            <w:tcW w:w="6454" w:type="dxa"/>
            <w:noWrap w:val="0"/>
            <w:vAlign w:val="center"/>
          </w:tcPr>
          <w:p w14:paraId="3D910602">
            <w:pPr>
              <w:shd w:val="clear" w:color="auto" w:fill="auto"/>
              <w:spacing w:line="280" w:lineRule="exact"/>
              <w:rPr>
                <w:szCs w:val="21"/>
              </w:rPr>
            </w:pPr>
            <w:r>
              <w:rPr>
                <w:rFonts w:eastAsia="黑体"/>
                <w:szCs w:val="21"/>
              </w:rPr>
              <w:t xml:space="preserve">《兽药管理条例》第五十九条第三款 </w:t>
            </w:r>
            <w:r>
              <w:rPr>
                <w:rFonts w:hint="eastAsia" w:eastAsia="黑体"/>
                <w:szCs w:val="21"/>
                <w:lang w:val="en-US" w:eastAsia="zh-CN"/>
              </w:rPr>
              <w:t xml:space="preserve"> </w:t>
            </w:r>
            <w:r>
              <w:rPr>
                <w:szCs w:val="21"/>
              </w:rPr>
              <w:t>违反本条例规定，开展新兽药临床试验应当备案而未备案的，责令其立即改正，给予警告，并处</w:t>
            </w:r>
            <w:r>
              <w:rPr>
                <w:rFonts w:ascii="宋体" w:hAnsi="宋体" w:cs="宋体"/>
                <w:kern w:val="0"/>
                <w:szCs w:val="21"/>
              </w:rPr>
              <w:t>5万元以上10</w:t>
            </w:r>
            <w:r>
              <w:rPr>
                <w:szCs w:val="21"/>
              </w:rPr>
              <w:t>万元以下罚款；给他人造成损失的，依法承担赔偿责任。</w:t>
            </w:r>
          </w:p>
          <w:p w14:paraId="76DE2C1A">
            <w:pPr>
              <w:shd w:val="clear" w:color="auto" w:fill="auto"/>
              <w:spacing w:line="280" w:lineRule="exact"/>
              <w:outlineLvl w:val="2"/>
              <w:rPr>
                <w:rFonts w:hint="eastAsia"/>
                <w:lang w:val="en-US" w:eastAsia="zh-CN"/>
              </w:rPr>
            </w:pPr>
            <w:r>
              <w:rPr>
                <w:rFonts w:hint="eastAsia" w:eastAsia="黑体"/>
                <w:szCs w:val="21"/>
                <w:lang w:val="en-US" w:eastAsia="zh-CN"/>
              </w:rPr>
              <w:t>第七十条第一款</w:t>
            </w:r>
            <w:r>
              <w:rPr>
                <w:rFonts w:hint="eastAsia" w:ascii="Times New Roman" w:hAnsi="Times New Roman" w:eastAsia="宋体" w:cs="Times New Roman"/>
                <w:b w:val="0"/>
                <w:bCs w:val="0"/>
                <w:kern w:val="0"/>
                <w:sz w:val="21"/>
                <w:szCs w:val="21"/>
                <w:lang w:val="en-US" w:eastAsia="zh-CN" w:bidi="ar-SA"/>
              </w:rPr>
              <w:t>　本条例规定的行政处罚由县级以上人民政府兽医行政管理部门决定；其中吊销兽药生产许可证、兽药经营许可证，撤销兽药批准证明文件或者责令停止兽药研究试验的，由发证、批准、备案部门决定。</w:t>
            </w:r>
          </w:p>
        </w:tc>
        <w:tc>
          <w:tcPr>
            <w:tcW w:w="667" w:type="dxa"/>
            <w:noWrap w:val="0"/>
            <w:vAlign w:val="top"/>
          </w:tcPr>
          <w:p w14:paraId="0AE6339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0BFB8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5" w:hRule="atLeast"/>
          <w:jc w:val="center"/>
        </w:trPr>
        <w:tc>
          <w:tcPr>
            <w:tcW w:w="903" w:type="dxa"/>
            <w:noWrap w:val="0"/>
            <w:vAlign w:val="center"/>
          </w:tcPr>
          <w:p w14:paraId="4853BC9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241</w:t>
            </w:r>
          </w:p>
        </w:tc>
        <w:tc>
          <w:tcPr>
            <w:tcW w:w="1923" w:type="dxa"/>
            <w:noWrap w:val="0"/>
            <w:vAlign w:val="center"/>
          </w:tcPr>
          <w:p w14:paraId="250D150D">
            <w:pPr>
              <w:spacing w:line="280" w:lineRule="exact"/>
              <w:rPr>
                <w:rFonts w:hint="eastAsia" w:ascii="宋体" w:hAnsi="宋体" w:eastAsia="宋体" w:cs="宋体"/>
                <w:szCs w:val="21"/>
              </w:rPr>
            </w:pPr>
            <w:r>
              <w:rPr>
                <w:rFonts w:hint="eastAsia" w:ascii="宋体" w:hAnsi="宋体" w:eastAsia="宋体" w:cs="宋体"/>
                <w:szCs w:val="21"/>
              </w:rPr>
              <w:t>兽药的标签和说明书未经批准；</w:t>
            </w:r>
          </w:p>
          <w:p w14:paraId="7CE397D7">
            <w:pPr>
              <w:spacing w:line="280" w:lineRule="exact"/>
              <w:rPr>
                <w:rFonts w:hint="eastAsia" w:ascii="宋体" w:hAnsi="宋体" w:eastAsia="宋体" w:cs="宋体"/>
                <w:szCs w:val="21"/>
              </w:rPr>
            </w:pPr>
            <w:r>
              <w:rPr>
                <w:rFonts w:hint="eastAsia" w:ascii="宋体" w:hAnsi="宋体" w:eastAsia="宋体" w:cs="宋体"/>
                <w:szCs w:val="21"/>
              </w:rPr>
              <w:t>兽药包装上未附有标签和说明书；</w:t>
            </w:r>
          </w:p>
          <w:p w14:paraId="689D52EA">
            <w:pPr>
              <w:spacing w:line="280" w:lineRule="exact"/>
              <w:rPr>
                <w:rFonts w:hint="eastAsia" w:ascii="宋体" w:hAnsi="宋体" w:eastAsia="宋体" w:cs="宋体"/>
                <w:szCs w:val="21"/>
              </w:rPr>
            </w:pPr>
            <w:r>
              <w:rPr>
                <w:rFonts w:hint="eastAsia" w:ascii="宋体" w:hAnsi="宋体" w:eastAsia="宋体" w:cs="宋体"/>
                <w:szCs w:val="21"/>
              </w:rPr>
              <w:t>兽药标签和说明书与批准的内容不一致；</w:t>
            </w:r>
          </w:p>
          <w:p w14:paraId="475742F4">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兽药产品标签未按要求使用电子追溯码</w:t>
            </w:r>
          </w:p>
        </w:tc>
        <w:tc>
          <w:tcPr>
            <w:tcW w:w="1708" w:type="dxa"/>
            <w:noWrap w:val="0"/>
            <w:vAlign w:val="center"/>
          </w:tcPr>
          <w:p w14:paraId="2530D441">
            <w:pPr>
              <w:spacing w:line="260" w:lineRule="exact"/>
              <w:rPr>
                <w:rFonts w:hint="eastAsia" w:ascii="宋体" w:hAnsi="宋体" w:eastAsia="宋体" w:cs="宋体"/>
                <w:szCs w:val="21"/>
              </w:rPr>
            </w:pPr>
            <w:r>
              <w:rPr>
                <w:rFonts w:hint="eastAsia" w:ascii="宋体" w:hAnsi="宋体" w:eastAsia="宋体" w:cs="宋体"/>
                <w:szCs w:val="21"/>
              </w:rPr>
              <w:t>《兽药管理条例》</w:t>
            </w:r>
            <w:r>
              <w:rPr>
                <w:rFonts w:hint="eastAsia" w:ascii="宋体" w:hAnsi="宋体" w:eastAsia="宋体" w:cs="宋体"/>
                <w:kern w:val="0"/>
                <w:szCs w:val="21"/>
              </w:rPr>
              <w:t>《兽药严重违法行为从重处罚情形》</w:t>
            </w:r>
            <w:r>
              <w:rPr>
                <w:rFonts w:hint="eastAsia" w:ascii="宋体" w:hAnsi="宋体" w:eastAsia="宋体" w:cs="宋体"/>
                <w:szCs w:val="21"/>
              </w:rPr>
              <w:t>《兽药标签和说明书管理办法》</w:t>
            </w:r>
          </w:p>
          <w:p w14:paraId="6179AB31">
            <w:pPr>
              <w:pStyle w:val="7"/>
              <w:widowControl w:val="0"/>
              <w:shd w:val="clear" w:color="auto" w:fill="FFFFFF"/>
              <w:spacing w:before="0" w:beforeAutospacing="0" w:after="0" w:afterAutospacing="0"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2"/>
                <w:sz w:val="21"/>
                <w:szCs w:val="21"/>
              </w:rPr>
              <w:t>《兽用处方药和非处方药管理办法》</w:t>
            </w:r>
          </w:p>
        </w:tc>
        <w:tc>
          <w:tcPr>
            <w:tcW w:w="1200" w:type="dxa"/>
            <w:noWrap w:val="0"/>
            <w:vAlign w:val="center"/>
          </w:tcPr>
          <w:p w14:paraId="33B7B7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r>
              <w:rPr>
                <w:rFonts w:hint="eastAsia" w:ascii="宋体" w:hAnsi="宋体" w:eastAsia="宋体" w:cs="宋体"/>
                <w:i w:val="0"/>
                <w:iCs w:val="0"/>
                <w:caps w:val="0"/>
                <w:color w:val="333333"/>
                <w:spacing w:val="0"/>
                <w:sz w:val="21"/>
                <w:szCs w:val="21"/>
                <w:shd w:val="clear" w:color="auto" w:fill="FFFFFF"/>
              </w:rPr>
              <w:t>农业农村部</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rPr>
              <w:t>农业部</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7EF7654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2004年4月9日、2018年12月4日、</w:t>
            </w:r>
            <w:r>
              <w:rPr>
                <w:rFonts w:hint="eastAsia" w:ascii="宋体" w:hAnsi="宋体" w:eastAsia="宋体" w:cs="宋体"/>
                <w:i w:val="0"/>
                <w:iCs w:val="0"/>
                <w:caps w:val="0"/>
                <w:color w:val="333333"/>
                <w:spacing w:val="0"/>
                <w:sz w:val="21"/>
                <w:szCs w:val="21"/>
                <w:shd w:val="clear" w:color="auto" w:fill="FFFFFF"/>
              </w:rPr>
              <w:t>2002年10月31日</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rPr>
              <w:t>2013年9月11日</w:t>
            </w:r>
          </w:p>
        </w:tc>
        <w:tc>
          <w:tcPr>
            <w:tcW w:w="1125" w:type="dxa"/>
            <w:noWrap w:val="0"/>
            <w:vAlign w:val="center"/>
          </w:tcPr>
          <w:p w14:paraId="279205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lang w:val="en-US" w:eastAsia="zh-CN"/>
              </w:rPr>
              <w:t>罚款、没</w:t>
            </w:r>
            <w:r>
              <w:rPr>
                <w:rFonts w:hint="eastAsia" w:ascii="宋体" w:hAnsi="宋体" w:eastAsia="宋体" w:cs="宋体"/>
                <w:kern w:val="0"/>
                <w:sz w:val="21"/>
                <w:szCs w:val="21"/>
              </w:rPr>
              <w:t>收违法所得</w:t>
            </w:r>
            <w:r>
              <w:rPr>
                <w:rFonts w:hint="eastAsia" w:ascii="宋体" w:hAnsi="宋体" w:eastAsia="宋体" w:cs="宋体"/>
                <w:kern w:val="0"/>
                <w:sz w:val="21"/>
                <w:szCs w:val="21"/>
                <w:lang w:eastAsia="zh-CN"/>
              </w:rPr>
              <w:t>、没收非法财物、吊销许可证件、</w:t>
            </w:r>
            <w:r>
              <w:rPr>
                <w:rFonts w:hint="eastAsia" w:ascii="宋体" w:hAnsi="宋体" w:eastAsia="宋体" w:cs="宋体"/>
                <w:kern w:val="0"/>
                <w:sz w:val="21"/>
                <w:szCs w:val="21"/>
              </w:rPr>
              <w:t>责令</w:t>
            </w:r>
            <w:r>
              <w:rPr>
                <w:rFonts w:hint="eastAsia" w:ascii="宋体" w:hAnsi="宋体" w:eastAsia="宋体" w:cs="宋体"/>
                <w:kern w:val="0"/>
                <w:sz w:val="21"/>
                <w:szCs w:val="21"/>
                <w:lang w:val="en-US" w:eastAsia="zh-CN"/>
              </w:rPr>
              <w:t>停产停业、限制从业</w:t>
            </w:r>
          </w:p>
        </w:tc>
        <w:tc>
          <w:tcPr>
            <w:tcW w:w="6454" w:type="dxa"/>
            <w:noWrap w:val="0"/>
            <w:vAlign w:val="center"/>
          </w:tcPr>
          <w:p w14:paraId="1CF0F0EB">
            <w:pPr>
              <w:keepNext w:val="0"/>
              <w:keepLines w:val="0"/>
              <w:pageBreakBefore w:val="0"/>
              <w:widowControl w:val="0"/>
              <w:kinsoku/>
              <w:wordWrap/>
              <w:overflowPunct/>
              <w:topLinePunct w:val="0"/>
              <w:autoSpaceDE/>
              <w:autoSpaceDN/>
              <w:bidi w:val="0"/>
              <w:adjustRightInd/>
              <w:snapToGrid/>
              <w:spacing w:line="220" w:lineRule="exact"/>
              <w:textAlignment w:val="auto"/>
              <w:rPr>
                <w:szCs w:val="21"/>
              </w:rPr>
            </w:pPr>
            <w:r>
              <w:rPr>
                <w:rFonts w:eastAsia="黑体"/>
                <w:szCs w:val="21"/>
              </w:rPr>
              <w:t xml:space="preserve">《兽药管理条例》第六十条 </w:t>
            </w:r>
            <w:r>
              <w:rPr>
                <w:rFonts w:hint="eastAsia" w:eastAsia="黑体"/>
                <w:szCs w:val="21"/>
                <w:lang w:val="en-US" w:eastAsia="zh-CN"/>
              </w:rPr>
              <w:t xml:space="preserve"> </w:t>
            </w:r>
            <w:r>
              <w:rPr>
                <w:szCs w:val="21"/>
              </w:rPr>
              <w:t>违反本条例规定，兽药的标签和说明书未经批准的，责令其限期改正；逾期不改正的，按照生产、经营假兽药处罚；有兽药产品批准文号的，撤销兽药产品批准文号；给他人造成损失的，依法承担赔偿责任。</w:t>
            </w:r>
          </w:p>
          <w:p w14:paraId="27FC654B">
            <w:pPr>
              <w:keepNext w:val="0"/>
              <w:keepLines w:val="0"/>
              <w:pageBreakBefore w:val="0"/>
              <w:widowControl w:val="0"/>
              <w:shd w:val="clear" w:color="auto" w:fill="auto"/>
              <w:kinsoku/>
              <w:wordWrap/>
              <w:overflowPunct/>
              <w:topLinePunct w:val="0"/>
              <w:autoSpaceDE/>
              <w:autoSpaceDN/>
              <w:bidi w:val="0"/>
              <w:adjustRightInd/>
              <w:snapToGrid/>
              <w:spacing w:line="220" w:lineRule="exact"/>
              <w:textAlignment w:val="auto"/>
              <w:outlineLvl w:val="2"/>
              <w:rPr>
                <w:szCs w:val="21"/>
              </w:rPr>
            </w:pPr>
            <w:r>
              <w:rPr>
                <w:szCs w:val="21"/>
              </w:rPr>
              <w:t>兽药包装上未附有标签和说明书，或者标签和说明书与批准的内容不一致的，责令其限期改正；情节严重的，依照前款规定处罚。</w:t>
            </w:r>
          </w:p>
          <w:p w14:paraId="573AB2F1">
            <w:pPr>
              <w:keepNext w:val="0"/>
              <w:keepLines w:val="0"/>
              <w:pageBreakBefore w:val="0"/>
              <w:widowControl w:val="0"/>
              <w:shd w:val="clear" w:color="auto" w:fill="auto"/>
              <w:kinsoku/>
              <w:wordWrap/>
              <w:overflowPunct/>
              <w:topLinePunct w:val="0"/>
              <w:autoSpaceDE/>
              <w:autoSpaceDN/>
              <w:bidi w:val="0"/>
              <w:adjustRightInd/>
              <w:snapToGrid/>
              <w:spacing w:line="220" w:lineRule="exact"/>
              <w:textAlignment w:val="auto"/>
              <w:outlineLvl w:val="2"/>
              <w:rPr>
                <w:szCs w:val="21"/>
              </w:rPr>
            </w:pPr>
            <w:r>
              <w:rPr>
                <w:rFonts w:hint="eastAsia" w:eastAsia="黑体"/>
                <w:szCs w:val="21"/>
                <w:lang w:val="en-US" w:eastAsia="zh-CN"/>
              </w:rPr>
              <w:t>第七十条第一款</w:t>
            </w:r>
            <w:r>
              <w:rPr>
                <w:rFonts w:hint="eastAsia" w:ascii="Times New Roman" w:hAnsi="Times New Roman" w:eastAsia="宋体" w:cs="Times New Roman"/>
                <w:b w:val="0"/>
                <w:bCs w:val="0"/>
                <w:kern w:val="0"/>
                <w:sz w:val="21"/>
                <w:szCs w:val="21"/>
                <w:lang w:val="en-US" w:eastAsia="zh-CN" w:bidi="ar-SA"/>
              </w:rPr>
              <w:t>　本条例规定的行政处罚由县级以上人民政府兽医行政管理部门决定；其中吊销兽药生产许可证、兽药经营许可证，撤销兽药批准证明文件或者责令停止兽药研究试验的，由发证、批准、备案部门决定。</w:t>
            </w:r>
          </w:p>
          <w:p w14:paraId="52E56DFA">
            <w:pPr>
              <w:keepNext w:val="0"/>
              <w:keepLines w:val="0"/>
              <w:pageBreakBefore w:val="0"/>
              <w:widowControl w:val="0"/>
              <w:kinsoku/>
              <w:wordWrap/>
              <w:overflowPunct/>
              <w:topLinePunct w:val="0"/>
              <w:autoSpaceDE/>
              <w:autoSpaceDN/>
              <w:bidi w:val="0"/>
              <w:adjustRightInd/>
              <w:snapToGrid/>
              <w:spacing w:line="220" w:lineRule="exact"/>
              <w:textAlignment w:val="auto"/>
              <w:rPr>
                <w:szCs w:val="21"/>
              </w:rPr>
            </w:pPr>
            <w:r>
              <w:rPr>
                <w:szCs w:val="21"/>
              </w:rPr>
              <w:t>附：</w:t>
            </w:r>
            <w:r>
              <w:rPr>
                <w:rFonts w:eastAsia="黑体"/>
                <w:szCs w:val="21"/>
              </w:rPr>
              <w:t>《兽药管理条例》第五十六条</w:t>
            </w:r>
            <w:r>
              <w:rPr>
                <w:szCs w:val="21"/>
              </w:rPr>
              <w:t xml:space="preserve"> </w:t>
            </w:r>
            <w:r>
              <w:rPr>
                <w:rFonts w:hint="eastAsia"/>
                <w:szCs w:val="21"/>
                <w:lang w:val="en-US" w:eastAsia="zh-CN"/>
              </w:rPr>
              <w:t xml:space="preserve"> </w:t>
            </w:r>
            <w:r>
              <w:rPr>
                <w:szCs w:val="21"/>
              </w:rPr>
              <w:t>违反本条例规定，无兽药生产许可证、兽药经营许可证生产、经营兽药的，或者虽有兽药生产许可证、兽药经营许可证，生产、经营假、劣兽药的，或者兽药经营企业经营人用药品的，责令其停止生产、经营，没收用于违法生产的原料、辅料、包装材料及生产、经营的兽药和违法所得，并处违法生产、</w:t>
            </w:r>
            <w:r>
              <w:rPr>
                <w:rFonts w:ascii="宋体" w:hAnsi="宋体" w:cs="宋体"/>
                <w:kern w:val="0"/>
                <w:szCs w:val="21"/>
              </w:rPr>
              <w:t>经营的兽药(包括已出售的和未出售的兽药，下同)货值金额2倍以上5倍以下罚款，货值金额无法查证核实的，处10万元以上20万元以下罚款；无兽药生产许可证生产兽药</w:t>
            </w:r>
            <w:r>
              <w:rPr>
                <w:szCs w:val="21"/>
              </w:rPr>
              <w:t>，情节严重的，没收其生产设备；生产、经营假、劣兽药，情节严重的，吊销兽药生产许可证、兽药经营许可证；构成犯罪的，依法追究刑事责任；给他人造成损失的，依法承担赔偿责任。生产、经营企业的主要负责人和直接负责的主管人员终身不得从事兽药的生产、经营活动。</w:t>
            </w:r>
          </w:p>
          <w:p w14:paraId="3DDA36EC">
            <w:pPr>
              <w:keepNext w:val="0"/>
              <w:keepLines w:val="0"/>
              <w:pageBreakBefore w:val="0"/>
              <w:widowControl w:val="0"/>
              <w:kinsoku/>
              <w:wordWrap/>
              <w:overflowPunct/>
              <w:topLinePunct w:val="0"/>
              <w:autoSpaceDE/>
              <w:autoSpaceDN/>
              <w:bidi w:val="0"/>
              <w:adjustRightInd/>
              <w:snapToGrid/>
              <w:spacing w:line="220" w:lineRule="exact"/>
              <w:textAlignment w:val="auto"/>
              <w:rPr>
                <w:szCs w:val="21"/>
              </w:rPr>
            </w:pPr>
            <w:r>
              <w:rPr>
                <w:rFonts w:eastAsia="黑体"/>
                <w:kern w:val="0"/>
                <w:szCs w:val="21"/>
              </w:rPr>
              <w:t>《兽药严重违法行为从重处罚情形》（农业农村部公告第</w:t>
            </w:r>
            <w:r>
              <w:rPr>
                <w:rFonts w:ascii="宋体" w:hAnsi="宋体" w:cs="宋体"/>
                <w:kern w:val="0"/>
                <w:szCs w:val="21"/>
              </w:rPr>
              <w:t>97</w:t>
            </w:r>
            <w:r>
              <w:rPr>
                <w:rFonts w:eastAsia="黑体"/>
                <w:kern w:val="0"/>
                <w:szCs w:val="21"/>
              </w:rPr>
              <w:t>号）</w:t>
            </w:r>
            <w:r>
              <w:rPr>
                <w:rFonts w:eastAsia="黑体"/>
                <w:szCs w:val="21"/>
              </w:rPr>
              <w:t>：</w:t>
            </w:r>
            <w:r>
              <w:rPr>
                <w:szCs w:val="21"/>
              </w:rPr>
              <w:t>六、兽药产品标签和说明书未经批准擅自修改，限期改正后再犯的，属于《兽药管理条例》第六十条</w:t>
            </w:r>
            <w:r>
              <w:rPr>
                <w:rFonts w:hint="eastAsia"/>
                <w:szCs w:val="21"/>
              </w:rPr>
              <w:t>“</w:t>
            </w:r>
            <w:r>
              <w:rPr>
                <w:szCs w:val="21"/>
              </w:rPr>
              <w:t>逾期不改正</w:t>
            </w:r>
            <w:r>
              <w:rPr>
                <w:rFonts w:hint="eastAsia"/>
                <w:szCs w:val="21"/>
              </w:rPr>
              <w:t>”</w:t>
            </w:r>
            <w:r>
              <w:rPr>
                <w:szCs w:val="21"/>
              </w:rPr>
              <w:t>的情形，按生产、经营假兽药处罚。</w:t>
            </w:r>
          </w:p>
          <w:p w14:paraId="278ECB1E">
            <w:pPr>
              <w:keepNext w:val="0"/>
              <w:keepLines w:val="0"/>
              <w:pageBreakBefore w:val="0"/>
              <w:widowControl w:val="0"/>
              <w:kinsoku/>
              <w:wordWrap/>
              <w:overflowPunct/>
              <w:topLinePunct w:val="0"/>
              <w:autoSpaceDE/>
              <w:autoSpaceDN/>
              <w:bidi w:val="0"/>
              <w:adjustRightInd/>
              <w:snapToGrid/>
              <w:spacing w:line="220" w:lineRule="exact"/>
              <w:textAlignment w:val="auto"/>
              <w:rPr>
                <w:szCs w:val="21"/>
              </w:rPr>
            </w:pPr>
            <w:r>
              <w:rPr>
                <w:rFonts w:eastAsia="黑体"/>
                <w:szCs w:val="21"/>
              </w:rPr>
              <w:t>《兽药标签和说明书管理办法》第二十三条</w:t>
            </w:r>
            <w:r>
              <w:rPr>
                <w:rFonts w:hint="eastAsia" w:eastAsia="黑体"/>
                <w:szCs w:val="21"/>
                <w:lang w:val="en-US" w:eastAsia="zh-CN"/>
              </w:rPr>
              <w:t xml:space="preserve">  </w:t>
            </w:r>
            <w:r>
              <w:rPr>
                <w:szCs w:val="21"/>
              </w:rPr>
              <w:t>凡违反本办法规定的，按照《兽药管理条例》有关规定进行处罚。兽药产品标签未按要求使用电子追溯码的，按照《兽药管理条例》第六十条第二款处罚。</w:t>
            </w:r>
          </w:p>
          <w:p w14:paraId="3E392B05">
            <w:pPr>
              <w:pStyle w:val="7"/>
              <w:keepNext w:val="0"/>
              <w:keepLines w:val="0"/>
              <w:pageBreakBefore w:val="0"/>
              <w:widowControl w:val="0"/>
              <w:shd w:val="clear" w:color="auto" w:fill="auto"/>
              <w:kinsoku/>
              <w:wordWrap/>
              <w:overflowPunct/>
              <w:topLinePunct w:val="0"/>
              <w:autoSpaceDE/>
              <w:autoSpaceDN/>
              <w:bidi w:val="0"/>
              <w:adjustRightInd/>
              <w:snapToGrid/>
              <w:spacing w:before="0" w:beforeAutospacing="0" w:after="0" w:afterAutospacing="0" w:line="220" w:lineRule="exact"/>
              <w:textAlignment w:val="auto"/>
              <w:rPr>
                <w:rFonts w:ascii="Times New Roman" w:hAnsi="Times New Roman" w:cs="Times New Roman"/>
                <w:kern w:val="2"/>
                <w:sz w:val="21"/>
                <w:szCs w:val="21"/>
              </w:rPr>
            </w:pPr>
            <w:r>
              <w:rPr>
                <w:rFonts w:ascii="Times New Roman" w:hAnsi="Times New Roman" w:eastAsia="黑体" w:cs="Times New Roman"/>
                <w:kern w:val="2"/>
                <w:sz w:val="21"/>
                <w:szCs w:val="21"/>
              </w:rPr>
              <w:t>《兽用处方药和非处方药管理办法》第十四条</w:t>
            </w:r>
            <w:r>
              <w:rPr>
                <w:rFonts w:hint="eastAsia" w:ascii="Times New Roman" w:hAnsi="Times New Roman" w:eastAsia="黑体" w:cs="Times New Roman"/>
                <w:kern w:val="2"/>
                <w:sz w:val="21"/>
                <w:szCs w:val="21"/>
                <w:lang w:val="en-US" w:eastAsia="zh-CN"/>
              </w:rPr>
              <w:t xml:space="preserve">  </w:t>
            </w:r>
            <w:r>
              <w:rPr>
                <w:rFonts w:ascii="Times New Roman" w:hAnsi="Times New Roman" w:cs="Times New Roman"/>
                <w:kern w:val="2"/>
                <w:sz w:val="21"/>
                <w:szCs w:val="21"/>
              </w:rPr>
              <w:t>违反本办法第四条规定的，依照《兽药管理条例》第六十条第二款的规定进行处罚</w:t>
            </w:r>
          </w:p>
          <w:p w14:paraId="584C1966">
            <w:pPr>
              <w:pStyle w:val="7"/>
              <w:keepNext w:val="0"/>
              <w:keepLines w:val="0"/>
              <w:pageBreakBefore w:val="0"/>
              <w:widowControl w:val="0"/>
              <w:shd w:val="clear" w:color="auto" w:fill="auto"/>
              <w:kinsoku/>
              <w:wordWrap/>
              <w:overflowPunct/>
              <w:topLinePunct w:val="0"/>
              <w:autoSpaceDE/>
              <w:autoSpaceDN/>
              <w:bidi w:val="0"/>
              <w:adjustRightInd/>
              <w:snapToGrid/>
              <w:spacing w:before="0" w:beforeAutospacing="0" w:after="0" w:afterAutospacing="0" w:line="220" w:lineRule="exact"/>
              <w:textAlignment w:val="auto"/>
              <w:rPr>
                <w:rFonts w:ascii="Times New Roman" w:hAnsi="Times New Roman" w:cs="Times New Roman"/>
                <w:sz w:val="21"/>
                <w:szCs w:val="21"/>
              </w:rPr>
            </w:pPr>
            <w:r>
              <w:rPr>
                <w:rFonts w:ascii="Times New Roman" w:hAnsi="Times New Roman" w:cs="Times New Roman"/>
                <w:kern w:val="2"/>
                <w:sz w:val="21"/>
                <w:szCs w:val="21"/>
              </w:rPr>
              <w:t>附：</w:t>
            </w:r>
            <w:r>
              <w:rPr>
                <w:rFonts w:ascii="Times New Roman" w:hAnsi="Times New Roman" w:eastAsia="黑体" w:cs="Times New Roman"/>
                <w:kern w:val="2"/>
                <w:sz w:val="21"/>
                <w:szCs w:val="21"/>
              </w:rPr>
              <w:t>《兽用处方药和非处方药管理办法》第四条</w:t>
            </w:r>
            <w:r>
              <w:rPr>
                <w:rFonts w:hint="eastAsia" w:ascii="Times New Roman" w:hAnsi="Times New Roman" w:eastAsia="黑体" w:cs="Times New Roman"/>
                <w:sz w:val="21"/>
                <w:szCs w:val="21"/>
                <w:lang w:val="en-US" w:eastAsia="zh-CN"/>
              </w:rPr>
              <w:t xml:space="preserve">  </w:t>
            </w:r>
            <w:r>
              <w:rPr>
                <w:rFonts w:ascii="Times New Roman" w:hAnsi="Times New Roman" w:cs="Times New Roman"/>
                <w:sz w:val="21"/>
                <w:szCs w:val="21"/>
              </w:rPr>
              <w:t>兽用处方药的标签和说明书应当标注</w:t>
            </w:r>
            <w:r>
              <w:rPr>
                <w:rFonts w:hint="eastAsia" w:ascii="Times New Roman" w:hAnsi="Times New Roman" w:cs="Times New Roman"/>
                <w:sz w:val="21"/>
                <w:szCs w:val="21"/>
              </w:rPr>
              <w:t>“</w:t>
            </w:r>
            <w:r>
              <w:rPr>
                <w:rFonts w:ascii="Times New Roman" w:hAnsi="Times New Roman" w:cs="Times New Roman"/>
                <w:sz w:val="21"/>
                <w:szCs w:val="21"/>
              </w:rPr>
              <w:t>兽用处方药</w:t>
            </w:r>
            <w:r>
              <w:rPr>
                <w:rFonts w:hint="eastAsia" w:ascii="Times New Roman" w:hAnsi="Times New Roman" w:cs="Times New Roman"/>
                <w:sz w:val="21"/>
                <w:szCs w:val="21"/>
              </w:rPr>
              <w:t>”</w:t>
            </w:r>
            <w:r>
              <w:rPr>
                <w:rFonts w:ascii="Times New Roman" w:hAnsi="Times New Roman" w:cs="Times New Roman"/>
                <w:sz w:val="21"/>
                <w:szCs w:val="21"/>
              </w:rPr>
              <w:t>字样，兽用非处方药的标签和说明书应当标注</w:t>
            </w:r>
            <w:r>
              <w:rPr>
                <w:rFonts w:hint="eastAsia" w:ascii="Times New Roman" w:hAnsi="Times New Roman" w:cs="Times New Roman"/>
                <w:sz w:val="21"/>
                <w:szCs w:val="21"/>
              </w:rPr>
              <w:t>“</w:t>
            </w:r>
            <w:r>
              <w:rPr>
                <w:rFonts w:ascii="Times New Roman" w:hAnsi="Times New Roman" w:cs="Times New Roman"/>
                <w:sz w:val="21"/>
                <w:szCs w:val="21"/>
              </w:rPr>
              <w:t>兽用非处方药</w:t>
            </w:r>
            <w:r>
              <w:rPr>
                <w:rFonts w:hint="eastAsia" w:ascii="Times New Roman" w:hAnsi="Times New Roman" w:cs="Times New Roman"/>
                <w:sz w:val="21"/>
                <w:szCs w:val="21"/>
              </w:rPr>
              <w:t>”</w:t>
            </w:r>
            <w:r>
              <w:rPr>
                <w:rFonts w:ascii="Times New Roman" w:hAnsi="Times New Roman" w:cs="Times New Roman"/>
                <w:sz w:val="21"/>
                <w:szCs w:val="21"/>
              </w:rPr>
              <w:t>字样。</w:t>
            </w:r>
          </w:p>
          <w:p w14:paraId="392B8171">
            <w:pPr>
              <w:pStyle w:val="7"/>
              <w:keepNext w:val="0"/>
              <w:keepLines w:val="0"/>
              <w:pageBreakBefore w:val="0"/>
              <w:widowControl w:val="0"/>
              <w:shd w:val="clear" w:color="auto" w:fill="auto"/>
              <w:kinsoku/>
              <w:wordWrap/>
              <w:overflowPunct/>
              <w:topLinePunct w:val="0"/>
              <w:autoSpaceDE/>
              <w:autoSpaceDN/>
              <w:bidi w:val="0"/>
              <w:adjustRightInd/>
              <w:snapToGrid/>
              <w:spacing w:before="0" w:beforeAutospacing="0" w:after="0" w:afterAutospacing="0" w:line="22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ascii="Times New Roman" w:hAnsi="Times New Roman" w:cs="Times New Roman"/>
                <w:sz w:val="21"/>
                <w:szCs w:val="21"/>
              </w:rPr>
              <w:t>前款字样应当在标签和说明书的右上角以宋体红色标注，背景应当为白色，字体大小根据实际需要设定，但必须醒目、清晰。</w:t>
            </w:r>
          </w:p>
        </w:tc>
        <w:tc>
          <w:tcPr>
            <w:tcW w:w="667" w:type="dxa"/>
            <w:noWrap w:val="0"/>
            <w:vAlign w:val="top"/>
          </w:tcPr>
          <w:p w14:paraId="77AAAF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E830E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0" w:hRule="atLeast"/>
          <w:jc w:val="center"/>
        </w:trPr>
        <w:tc>
          <w:tcPr>
            <w:tcW w:w="903" w:type="dxa"/>
            <w:noWrap w:val="0"/>
            <w:vAlign w:val="center"/>
          </w:tcPr>
          <w:p w14:paraId="5A8D0AD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242</w:t>
            </w:r>
          </w:p>
        </w:tc>
        <w:tc>
          <w:tcPr>
            <w:tcW w:w="1923" w:type="dxa"/>
            <w:noWrap w:val="0"/>
            <w:vAlign w:val="center"/>
          </w:tcPr>
          <w:p w14:paraId="6F002D00">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境外企业在中国直接销售兽药</w:t>
            </w:r>
          </w:p>
        </w:tc>
        <w:tc>
          <w:tcPr>
            <w:tcW w:w="1708" w:type="dxa"/>
            <w:noWrap w:val="0"/>
            <w:vAlign w:val="center"/>
          </w:tcPr>
          <w:p w14:paraId="714E4E38">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《兽药管理条例》</w:t>
            </w:r>
          </w:p>
        </w:tc>
        <w:tc>
          <w:tcPr>
            <w:tcW w:w="1200" w:type="dxa"/>
            <w:noWrap w:val="0"/>
            <w:vAlign w:val="center"/>
          </w:tcPr>
          <w:p w14:paraId="00F389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9E8D3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w:t>
            </w:r>
          </w:p>
        </w:tc>
        <w:tc>
          <w:tcPr>
            <w:tcW w:w="1125" w:type="dxa"/>
            <w:noWrap w:val="0"/>
            <w:vAlign w:val="center"/>
          </w:tcPr>
          <w:p w14:paraId="6044AB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lang w:val="en-US" w:eastAsia="zh-CN"/>
              </w:rPr>
              <w:t>罚款、没</w:t>
            </w:r>
            <w:r>
              <w:rPr>
                <w:rFonts w:hint="eastAsia" w:ascii="宋体" w:hAnsi="宋体" w:eastAsia="宋体" w:cs="宋体"/>
                <w:kern w:val="0"/>
                <w:sz w:val="21"/>
                <w:szCs w:val="21"/>
              </w:rPr>
              <w:t>收违法所得</w:t>
            </w:r>
            <w:r>
              <w:rPr>
                <w:rFonts w:hint="eastAsia" w:ascii="宋体" w:hAnsi="宋体" w:eastAsia="宋体" w:cs="宋体"/>
                <w:kern w:val="0"/>
                <w:sz w:val="21"/>
                <w:szCs w:val="21"/>
                <w:lang w:eastAsia="zh-CN"/>
              </w:rPr>
              <w:t>、没收非法财物</w:t>
            </w:r>
          </w:p>
        </w:tc>
        <w:tc>
          <w:tcPr>
            <w:tcW w:w="6454" w:type="dxa"/>
            <w:noWrap w:val="0"/>
            <w:vAlign w:val="center"/>
          </w:tcPr>
          <w:p w14:paraId="19D0F70C">
            <w:pPr>
              <w:spacing w:line="280" w:lineRule="exact"/>
              <w:rPr>
                <w:szCs w:val="21"/>
              </w:rPr>
            </w:pPr>
            <w:r>
              <w:rPr>
                <w:rFonts w:eastAsia="黑体"/>
                <w:szCs w:val="21"/>
              </w:rPr>
              <w:t>《兽药管理条例》第六十一条</w:t>
            </w:r>
            <w:r>
              <w:rPr>
                <w:rFonts w:hint="eastAsia" w:eastAsia="黑体"/>
                <w:szCs w:val="21"/>
                <w:lang w:val="en-US" w:eastAsia="zh-CN"/>
              </w:rPr>
              <w:t xml:space="preserve">  </w:t>
            </w:r>
            <w:r>
              <w:rPr>
                <w:szCs w:val="21"/>
              </w:rPr>
              <w:t>违反本条例规定，境外企业在中国直接销售兽药的，责令其限期改正，没收直接销售的兽药和违法所得，并处5万元以上10万元以下罚款；情节严重的，吊销进口兽药注册证书；给他人造成损失的，依法承担赔偿责任。</w:t>
            </w:r>
          </w:p>
          <w:p w14:paraId="66F59D87">
            <w:pPr>
              <w:shd w:val="clear" w:color="auto" w:fill="auto"/>
              <w:spacing w:line="280" w:lineRule="exact"/>
              <w:outlineLvl w:val="2"/>
              <w:rPr>
                <w:rFonts w:hint="eastAsia" w:ascii="Times New Roman" w:hAnsi="Times New Roman" w:eastAsia="宋体" w:cs="Times New Roman"/>
                <w:b w:val="0"/>
                <w:bCs w:val="0"/>
                <w:kern w:val="0"/>
                <w:sz w:val="21"/>
                <w:szCs w:val="21"/>
                <w:lang w:val="en-US" w:eastAsia="zh-CN" w:bidi="ar-SA"/>
              </w:rPr>
            </w:pPr>
            <w:r>
              <w:rPr>
                <w:rFonts w:hint="eastAsia" w:eastAsia="黑体"/>
                <w:szCs w:val="21"/>
                <w:lang w:val="en-US" w:eastAsia="zh-CN"/>
              </w:rPr>
              <w:t>第七十条第一款</w:t>
            </w:r>
            <w:r>
              <w:rPr>
                <w:rFonts w:hint="eastAsia" w:ascii="Times New Roman" w:hAnsi="Times New Roman" w:eastAsia="宋体" w:cs="Times New Roman"/>
                <w:b w:val="0"/>
                <w:bCs w:val="0"/>
                <w:kern w:val="0"/>
                <w:sz w:val="21"/>
                <w:szCs w:val="21"/>
                <w:lang w:val="en-US" w:eastAsia="zh-CN" w:bidi="ar-SA"/>
              </w:rPr>
              <w:t>　本条例规定的行政处罚由县级以上人民政府兽医行政管理部门决定；其中吊销兽药生产许可证、兽药经营许可证，撤销兽药批准证明文件或者责令停止兽药研究试验的，由发证、批准、备案部门决定。</w:t>
            </w:r>
          </w:p>
          <w:p w14:paraId="4E671FB6">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szCs w:val="21"/>
              </w:rPr>
              <w:t xml:space="preserve"> </w:t>
            </w:r>
          </w:p>
        </w:tc>
        <w:tc>
          <w:tcPr>
            <w:tcW w:w="667" w:type="dxa"/>
            <w:noWrap w:val="0"/>
            <w:vAlign w:val="top"/>
          </w:tcPr>
          <w:p w14:paraId="1BA627D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1261A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90" w:hRule="atLeast"/>
          <w:jc w:val="center"/>
        </w:trPr>
        <w:tc>
          <w:tcPr>
            <w:tcW w:w="903" w:type="dxa"/>
            <w:noWrap w:val="0"/>
            <w:vAlign w:val="center"/>
          </w:tcPr>
          <w:p w14:paraId="14B6470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243</w:t>
            </w:r>
          </w:p>
        </w:tc>
        <w:tc>
          <w:tcPr>
            <w:tcW w:w="1923" w:type="dxa"/>
            <w:noWrap w:val="0"/>
            <w:vAlign w:val="center"/>
          </w:tcPr>
          <w:p w14:paraId="7C1BE747">
            <w:pPr>
              <w:spacing w:line="280" w:lineRule="exact"/>
              <w:rPr>
                <w:rFonts w:hint="eastAsia" w:ascii="宋体" w:hAnsi="宋体" w:eastAsia="宋体" w:cs="宋体"/>
                <w:szCs w:val="21"/>
              </w:rPr>
            </w:pPr>
            <w:r>
              <w:rPr>
                <w:rFonts w:hint="eastAsia" w:ascii="宋体" w:hAnsi="宋体" w:eastAsia="宋体" w:cs="宋体"/>
                <w:szCs w:val="21"/>
              </w:rPr>
              <w:t>未按照国家有关兽药安全使用规定使用兽药的、未建立用药记录或者记录不完整真实；</w:t>
            </w:r>
          </w:p>
          <w:p w14:paraId="55CD6F1A">
            <w:pPr>
              <w:spacing w:line="280" w:lineRule="exact"/>
              <w:rPr>
                <w:rFonts w:hint="eastAsia" w:ascii="宋体" w:hAnsi="宋体" w:eastAsia="宋体" w:cs="宋体"/>
                <w:szCs w:val="21"/>
              </w:rPr>
            </w:pPr>
            <w:r>
              <w:rPr>
                <w:rFonts w:hint="eastAsia" w:ascii="宋体" w:hAnsi="宋体" w:eastAsia="宋体" w:cs="宋体"/>
                <w:szCs w:val="21"/>
              </w:rPr>
              <w:t>使用禁止使用的药品和其他化合物；</w:t>
            </w:r>
          </w:p>
          <w:p w14:paraId="437D633C">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将人用药品用于动物</w:t>
            </w:r>
          </w:p>
        </w:tc>
        <w:tc>
          <w:tcPr>
            <w:tcW w:w="1708" w:type="dxa"/>
            <w:noWrap w:val="0"/>
            <w:vAlign w:val="center"/>
          </w:tcPr>
          <w:p w14:paraId="511BACC1">
            <w:pPr>
              <w:spacing w:line="280" w:lineRule="exact"/>
              <w:rPr>
                <w:rFonts w:hint="eastAsia" w:ascii="宋体" w:hAnsi="宋体" w:eastAsia="宋体" w:cs="宋体"/>
                <w:szCs w:val="21"/>
              </w:rPr>
            </w:pPr>
            <w:r>
              <w:rPr>
                <w:rFonts w:hint="eastAsia" w:ascii="宋体" w:hAnsi="宋体" w:eastAsia="宋体" w:cs="宋体"/>
                <w:szCs w:val="21"/>
              </w:rPr>
              <w:t>《兽药管理条例》</w:t>
            </w:r>
          </w:p>
          <w:p w14:paraId="38CBE6F2">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《兽药严重违法行为从重处罚情形》</w:t>
            </w:r>
          </w:p>
        </w:tc>
        <w:tc>
          <w:tcPr>
            <w:tcW w:w="1200" w:type="dxa"/>
            <w:noWrap w:val="0"/>
            <w:vAlign w:val="center"/>
          </w:tcPr>
          <w:p w14:paraId="573CDC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r>
              <w:rPr>
                <w:rFonts w:hint="eastAsia" w:ascii="宋体" w:hAnsi="宋体" w:eastAsia="宋体" w:cs="宋体"/>
                <w:i w:val="0"/>
                <w:iCs w:val="0"/>
                <w:caps w:val="0"/>
                <w:color w:val="333333"/>
                <w:spacing w:val="0"/>
                <w:sz w:val="21"/>
                <w:szCs w:val="21"/>
                <w:shd w:val="clear" w:color="auto" w:fill="FFFFFF"/>
              </w:rPr>
              <w:t>农业农村部</w:t>
            </w:r>
          </w:p>
        </w:tc>
        <w:tc>
          <w:tcPr>
            <w:tcW w:w="960" w:type="dxa"/>
            <w:noWrap w:val="0"/>
            <w:vAlign w:val="center"/>
          </w:tcPr>
          <w:p w14:paraId="460B00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2004年4月9日、2018年12月4日</w:t>
            </w:r>
          </w:p>
        </w:tc>
        <w:tc>
          <w:tcPr>
            <w:tcW w:w="1125" w:type="dxa"/>
            <w:noWrap w:val="0"/>
            <w:vAlign w:val="center"/>
          </w:tcPr>
          <w:p w14:paraId="206FD5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77CD6845">
            <w:pPr>
              <w:spacing w:line="280" w:lineRule="exact"/>
              <w:rPr>
                <w:szCs w:val="21"/>
              </w:rPr>
            </w:pPr>
            <w:r>
              <w:rPr>
                <w:rFonts w:eastAsia="黑体"/>
                <w:szCs w:val="21"/>
              </w:rPr>
              <w:t>《兽药管理条例》第六十二条</w:t>
            </w:r>
            <w:r>
              <w:rPr>
                <w:rFonts w:hint="eastAsia" w:eastAsia="黑体"/>
                <w:szCs w:val="21"/>
                <w:lang w:val="en-US" w:eastAsia="zh-CN"/>
              </w:rPr>
              <w:t xml:space="preserve">  </w:t>
            </w:r>
            <w:r>
              <w:rPr>
                <w:szCs w:val="21"/>
              </w:rPr>
              <w:t>违反本条例规定，未按照国家有关兽药安全使用规定使用兽药的、未建立用药记录或者记录不完整真实的，或者使用禁止使用的药品和其他化合物的，或者将人用药品用于动物的，责令其立即改正，并对饲喂了违禁药物及其他化合物的动物及其产品进行无害化处理；对违法单位处1万元以上5万元以下罚款；给他人造成损失的，依法承担赔偿责任。</w:t>
            </w:r>
          </w:p>
          <w:p w14:paraId="14A40933">
            <w:pPr>
              <w:shd w:val="clear" w:color="auto" w:fill="auto"/>
              <w:spacing w:line="280" w:lineRule="exact"/>
              <w:outlineLvl w:val="2"/>
              <w:rPr>
                <w:szCs w:val="21"/>
              </w:rPr>
            </w:pPr>
            <w:r>
              <w:rPr>
                <w:rFonts w:hint="eastAsia" w:eastAsia="黑体"/>
                <w:szCs w:val="21"/>
                <w:lang w:val="en-US" w:eastAsia="zh-CN"/>
              </w:rPr>
              <w:t>第七十条第一款</w:t>
            </w:r>
            <w:r>
              <w:rPr>
                <w:rFonts w:hint="eastAsia" w:ascii="Times New Roman" w:hAnsi="Times New Roman" w:eastAsia="宋体" w:cs="Times New Roman"/>
                <w:b w:val="0"/>
                <w:bCs w:val="0"/>
                <w:kern w:val="0"/>
                <w:sz w:val="21"/>
                <w:szCs w:val="21"/>
                <w:lang w:val="en-US" w:eastAsia="zh-CN" w:bidi="ar-SA"/>
              </w:rPr>
              <w:t>　本条例规定的行政处罚由县级以上人民政府兽医行政管理部门决定；其中吊销兽药生产许可证、兽药经营许可证，撤销兽药批准证明文件或者责令停止兽药研究试验的，由发证、批准、备案部门决定。</w:t>
            </w:r>
            <w:r>
              <w:rPr>
                <w:szCs w:val="21"/>
              </w:rPr>
              <w:t xml:space="preserve"> </w:t>
            </w:r>
          </w:p>
          <w:p w14:paraId="1CD51DBC">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《兽药严重违法行为从重处罚情形》（农业农村部公告第97号）</w:t>
            </w:r>
            <w:r>
              <w:rPr>
                <w:rFonts w:eastAsia="黑体"/>
                <w:szCs w:val="21"/>
              </w:rPr>
              <w:t>：</w:t>
            </w:r>
            <w:r>
              <w:rPr>
                <w:szCs w:val="21"/>
                <w:shd w:val="clear" w:color="auto" w:fill="FFFFFF"/>
              </w:rPr>
              <w:t>七、兽药使用单位违反国家有关兽药安全使用规定，明知是假兽用疫苗或者应当经审查批准而未经审查批准即生产、进口的兽用疫苗，仍非法使用的，按照《兽药管理条例》第六十二条处理，按上限罚款；给他人造成损失的，依法承担赔偿责任。</w:t>
            </w:r>
          </w:p>
        </w:tc>
        <w:tc>
          <w:tcPr>
            <w:tcW w:w="667" w:type="dxa"/>
            <w:noWrap w:val="0"/>
            <w:vAlign w:val="top"/>
          </w:tcPr>
          <w:p w14:paraId="669DBC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A847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5" w:hRule="atLeast"/>
          <w:jc w:val="center"/>
        </w:trPr>
        <w:tc>
          <w:tcPr>
            <w:tcW w:w="903" w:type="dxa"/>
            <w:noWrap w:val="0"/>
            <w:vAlign w:val="center"/>
          </w:tcPr>
          <w:p w14:paraId="481D95E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244</w:t>
            </w:r>
          </w:p>
        </w:tc>
        <w:tc>
          <w:tcPr>
            <w:tcW w:w="1923" w:type="dxa"/>
            <w:noWrap w:val="0"/>
            <w:vAlign w:val="center"/>
          </w:tcPr>
          <w:p w14:paraId="1B91A275">
            <w:pPr>
              <w:spacing w:line="280" w:lineRule="exact"/>
              <w:rPr>
                <w:rFonts w:hint="eastAsia" w:ascii="宋体" w:hAnsi="宋体" w:eastAsia="宋体" w:cs="宋体"/>
                <w:szCs w:val="21"/>
              </w:rPr>
            </w:pPr>
            <w:r>
              <w:rPr>
                <w:rFonts w:hint="eastAsia" w:ascii="宋体" w:hAnsi="宋体" w:eastAsia="宋体" w:cs="宋体"/>
                <w:szCs w:val="21"/>
              </w:rPr>
              <w:t>销售尚在用药期、休药期内的动物及其产品用于食品消费；</w:t>
            </w:r>
          </w:p>
          <w:p w14:paraId="55948EBB">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销售含有违禁药物和兽药残留超标的动物产品用于食品消费</w:t>
            </w:r>
          </w:p>
        </w:tc>
        <w:tc>
          <w:tcPr>
            <w:tcW w:w="1708" w:type="dxa"/>
            <w:noWrap w:val="0"/>
            <w:vAlign w:val="center"/>
          </w:tcPr>
          <w:p w14:paraId="3316C0FF">
            <w:pPr>
              <w:spacing w:line="240" w:lineRule="exact"/>
              <w:rPr>
                <w:rFonts w:hint="eastAsia" w:ascii="宋体" w:hAnsi="宋体" w:eastAsia="宋体" w:cs="宋体"/>
                <w:szCs w:val="21"/>
              </w:rPr>
            </w:pPr>
            <w:r>
              <w:rPr>
                <w:rFonts w:hint="eastAsia" w:ascii="宋体" w:hAnsi="宋体" w:eastAsia="宋体" w:cs="宋体"/>
                <w:szCs w:val="21"/>
              </w:rPr>
              <w:t xml:space="preserve">《兽药管理条例》 </w:t>
            </w:r>
          </w:p>
          <w:p w14:paraId="020B66A5">
            <w:pPr>
              <w:spacing w:line="24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《新兽药研制管理办法》</w:t>
            </w:r>
          </w:p>
        </w:tc>
        <w:tc>
          <w:tcPr>
            <w:tcW w:w="1200" w:type="dxa"/>
            <w:noWrap w:val="0"/>
            <w:vAlign w:val="center"/>
          </w:tcPr>
          <w:p w14:paraId="37CFF5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r>
              <w:rPr>
                <w:rFonts w:hint="eastAsia" w:ascii="宋体" w:hAnsi="宋体" w:eastAsia="宋体" w:cs="宋体"/>
                <w:i w:val="0"/>
                <w:iCs w:val="0"/>
                <w:caps w:val="0"/>
                <w:color w:val="333333"/>
                <w:spacing w:val="0"/>
                <w:sz w:val="21"/>
                <w:szCs w:val="21"/>
                <w:shd w:val="clear" w:color="auto" w:fill="FFFFFF"/>
              </w:rPr>
              <w:t>农业农村部</w:t>
            </w:r>
          </w:p>
        </w:tc>
        <w:tc>
          <w:tcPr>
            <w:tcW w:w="960" w:type="dxa"/>
            <w:noWrap w:val="0"/>
            <w:vAlign w:val="center"/>
          </w:tcPr>
          <w:p w14:paraId="740D1C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2004年4月9日、2005年8月31日</w:t>
            </w:r>
          </w:p>
        </w:tc>
        <w:tc>
          <w:tcPr>
            <w:tcW w:w="1125" w:type="dxa"/>
            <w:noWrap w:val="0"/>
            <w:vAlign w:val="center"/>
          </w:tcPr>
          <w:p w14:paraId="68E313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p>
        </w:tc>
        <w:tc>
          <w:tcPr>
            <w:tcW w:w="6454" w:type="dxa"/>
            <w:noWrap w:val="0"/>
            <w:vAlign w:val="center"/>
          </w:tcPr>
          <w:p w14:paraId="56E360DC">
            <w:pPr>
              <w:keepNext w:val="0"/>
              <w:keepLines w:val="0"/>
              <w:pageBreakBefore w:val="0"/>
              <w:widowControl w:val="0"/>
              <w:kinsoku/>
              <w:wordWrap/>
              <w:overflowPunct/>
              <w:topLinePunct w:val="0"/>
              <w:autoSpaceDE/>
              <w:autoSpaceDN/>
              <w:bidi w:val="0"/>
              <w:adjustRightInd/>
              <w:snapToGrid/>
              <w:spacing w:line="300" w:lineRule="exact"/>
              <w:textAlignment w:val="auto"/>
              <w:rPr>
                <w:szCs w:val="21"/>
              </w:rPr>
            </w:pPr>
            <w:r>
              <w:rPr>
                <w:rFonts w:eastAsia="黑体"/>
                <w:szCs w:val="21"/>
              </w:rPr>
              <w:t>《兽药管理条例》第六十三条</w:t>
            </w:r>
            <w:r>
              <w:rPr>
                <w:rFonts w:hint="eastAsia" w:eastAsia="黑体"/>
                <w:szCs w:val="21"/>
                <w:lang w:val="en-US" w:eastAsia="zh-CN"/>
              </w:rPr>
              <w:t xml:space="preserve"> </w:t>
            </w:r>
            <w:r>
              <w:rPr>
                <w:szCs w:val="21"/>
              </w:rPr>
              <w:t xml:space="preserve"> 违反本条例规定，销售尚在用药期、休药期内的动物及其产品用于食品消费的，或者销售含有违禁药物和兽药残留超标的动物产品用于食品消费的，责令其对含有违禁药物和兽药残留超标的动物产品进行无害化处理，没收违法所得，并处3万元以上10万元以下罚款；构成犯罪的，依法追究刑事责任；给他人造成损失的，依法承担赔偿责任。</w:t>
            </w:r>
          </w:p>
          <w:p w14:paraId="5D211110">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outlineLvl w:val="2"/>
              <w:rPr>
                <w:szCs w:val="21"/>
              </w:rPr>
            </w:pPr>
            <w:r>
              <w:rPr>
                <w:rFonts w:hint="eastAsia" w:eastAsia="黑体"/>
                <w:szCs w:val="21"/>
                <w:lang w:val="en-US" w:eastAsia="zh-CN"/>
              </w:rPr>
              <w:t>第七十条第一款</w:t>
            </w:r>
            <w:r>
              <w:rPr>
                <w:rFonts w:hint="eastAsia" w:ascii="Times New Roman" w:hAnsi="Times New Roman" w:eastAsia="宋体" w:cs="Times New Roman"/>
                <w:b w:val="0"/>
                <w:bCs w:val="0"/>
                <w:kern w:val="0"/>
                <w:sz w:val="21"/>
                <w:szCs w:val="21"/>
                <w:lang w:val="en-US" w:eastAsia="zh-CN" w:bidi="ar-SA"/>
              </w:rPr>
              <w:t>　本条例规定的行政处罚由县级以上人民政府兽医行政管理部门决定；其中吊销兽药生产许可证、兽药经营许可证，撤销兽药批准证明文件或者责令停止兽药研究试验的，由发证、批准、备案部门决定。</w:t>
            </w:r>
            <w:r>
              <w:rPr>
                <w:szCs w:val="21"/>
              </w:rPr>
              <w:t xml:space="preserve"> </w:t>
            </w:r>
          </w:p>
          <w:p w14:paraId="5963E155">
            <w:pPr>
              <w:keepNext w:val="0"/>
              <w:keepLines w:val="0"/>
              <w:pageBreakBefore w:val="0"/>
              <w:widowControl w:val="0"/>
              <w:kinsoku/>
              <w:wordWrap/>
              <w:overflowPunct/>
              <w:topLinePunct w:val="0"/>
              <w:autoSpaceDE/>
              <w:autoSpaceDN/>
              <w:bidi w:val="0"/>
              <w:adjustRightInd/>
              <w:snapToGrid/>
              <w:spacing w:line="300" w:lineRule="exact"/>
              <w:textAlignment w:val="auto"/>
              <w:rPr>
                <w:szCs w:val="21"/>
              </w:rPr>
            </w:pPr>
            <w:r>
              <w:rPr>
                <w:rFonts w:eastAsia="黑体"/>
                <w:szCs w:val="21"/>
              </w:rPr>
              <w:t>《新兽药研制管理办法》第二十五条</w:t>
            </w:r>
            <w:r>
              <w:rPr>
                <w:szCs w:val="21"/>
              </w:rPr>
              <w:t xml:space="preserve"> </w:t>
            </w:r>
            <w:r>
              <w:rPr>
                <w:rFonts w:hint="eastAsia"/>
                <w:szCs w:val="21"/>
                <w:lang w:val="en-US" w:eastAsia="zh-CN"/>
              </w:rPr>
              <w:t xml:space="preserve"> </w:t>
            </w:r>
            <w:r>
              <w:rPr>
                <w:szCs w:val="21"/>
              </w:rPr>
              <w:t>违反本办法第十七条第二款规定，依照《兽药管理条例》第六十三条的规定予以处罚。</w:t>
            </w:r>
          </w:p>
          <w:p w14:paraId="6933F7D5">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szCs w:val="21"/>
              </w:rPr>
              <w:t>附：</w:t>
            </w:r>
            <w:r>
              <w:rPr>
                <w:rFonts w:eastAsia="黑体"/>
                <w:szCs w:val="21"/>
              </w:rPr>
              <w:t>《新兽药研制管理办法》第十七条第二款</w:t>
            </w:r>
            <w:r>
              <w:rPr>
                <w:rFonts w:hint="eastAsia" w:eastAsia="黑体"/>
                <w:szCs w:val="21"/>
                <w:lang w:val="en-US" w:eastAsia="zh-CN"/>
              </w:rPr>
              <w:t xml:space="preserve"> </w:t>
            </w:r>
            <w:r>
              <w:rPr>
                <w:szCs w:val="21"/>
              </w:rPr>
              <w:t xml:space="preserve"> 因试验死亡的临床试验用食用动物及其产品不得作为动物性食品供人消费，应当作无害化处理；临床试验用食用动物及其产品供人消费的，应当提供符合《兽药非临床研究质量管理规范》和《兽药临床试验质量管理规范》要求的兽药安全性评价实验室出具的对人安全并超过休药期的证明。</w:t>
            </w:r>
          </w:p>
        </w:tc>
        <w:tc>
          <w:tcPr>
            <w:tcW w:w="667" w:type="dxa"/>
            <w:noWrap w:val="0"/>
            <w:vAlign w:val="top"/>
          </w:tcPr>
          <w:p w14:paraId="4BD64E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B537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0" w:hRule="atLeast"/>
          <w:jc w:val="center"/>
        </w:trPr>
        <w:tc>
          <w:tcPr>
            <w:tcW w:w="903" w:type="dxa"/>
            <w:noWrap w:val="0"/>
            <w:vAlign w:val="center"/>
          </w:tcPr>
          <w:p w14:paraId="30C48C5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245</w:t>
            </w:r>
          </w:p>
        </w:tc>
        <w:tc>
          <w:tcPr>
            <w:tcW w:w="1923" w:type="dxa"/>
            <w:noWrap w:val="0"/>
            <w:vAlign w:val="center"/>
          </w:tcPr>
          <w:p w14:paraId="74445E5A">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擅自转移、使用、销毁、销售被查封或者扣押的兽药及有关材料</w:t>
            </w:r>
          </w:p>
        </w:tc>
        <w:tc>
          <w:tcPr>
            <w:tcW w:w="1708" w:type="dxa"/>
            <w:noWrap w:val="0"/>
            <w:vAlign w:val="center"/>
          </w:tcPr>
          <w:p w14:paraId="7FC0AD04">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《兽药管理条例》</w:t>
            </w:r>
          </w:p>
        </w:tc>
        <w:tc>
          <w:tcPr>
            <w:tcW w:w="1200" w:type="dxa"/>
            <w:noWrap w:val="0"/>
            <w:vAlign w:val="center"/>
          </w:tcPr>
          <w:p w14:paraId="5E6278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11E0B4B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w:t>
            </w:r>
          </w:p>
        </w:tc>
        <w:tc>
          <w:tcPr>
            <w:tcW w:w="1125" w:type="dxa"/>
            <w:noWrap w:val="0"/>
            <w:vAlign w:val="center"/>
          </w:tcPr>
          <w:p w14:paraId="2BD2D5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警告</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罚款</w:t>
            </w:r>
          </w:p>
        </w:tc>
        <w:tc>
          <w:tcPr>
            <w:tcW w:w="6454" w:type="dxa"/>
            <w:noWrap w:val="0"/>
            <w:vAlign w:val="center"/>
          </w:tcPr>
          <w:p w14:paraId="5A9F7FBB">
            <w:pPr>
              <w:keepNext w:val="0"/>
              <w:keepLines w:val="0"/>
              <w:pageBreakBefore w:val="0"/>
              <w:widowControl w:val="0"/>
              <w:kinsoku/>
              <w:wordWrap/>
              <w:overflowPunct/>
              <w:topLinePunct w:val="0"/>
              <w:autoSpaceDE/>
              <w:autoSpaceDN/>
              <w:bidi w:val="0"/>
              <w:adjustRightInd/>
              <w:snapToGrid/>
              <w:spacing w:line="300" w:lineRule="exact"/>
              <w:textAlignment w:val="auto"/>
              <w:rPr>
                <w:szCs w:val="21"/>
              </w:rPr>
            </w:pPr>
            <w:r>
              <w:rPr>
                <w:rFonts w:eastAsia="黑体"/>
                <w:szCs w:val="21"/>
              </w:rPr>
              <w:t>《兽药管理条例》第六十四条</w:t>
            </w:r>
            <w:r>
              <w:rPr>
                <w:szCs w:val="21"/>
              </w:rPr>
              <w:t xml:space="preserve"> </w:t>
            </w:r>
            <w:r>
              <w:rPr>
                <w:rFonts w:hint="eastAsia"/>
                <w:szCs w:val="21"/>
                <w:lang w:val="en-US" w:eastAsia="zh-CN"/>
              </w:rPr>
              <w:t xml:space="preserve"> </w:t>
            </w:r>
            <w:r>
              <w:rPr>
                <w:szCs w:val="21"/>
              </w:rPr>
              <w:t>违反本条例规定，擅自转移、使用、销毁、销售被查封或者扣押的兽药及有关材料的，责令其停止违法行为，给予警告，并处5万元以上10万元以下罚款。</w:t>
            </w:r>
          </w:p>
          <w:p w14:paraId="6D38344E">
            <w:pPr>
              <w:keepNext w:val="0"/>
              <w:keepLines w:val="0"/>
              <w:pageBreakBefore w:val="0"/>
              <w:widowControl w:val="0"/>
              <w:shd w:val="clear" w:color="auto" w:fill="auto"/>
              <w:kinsoku/>
              <w:wordWrap/>
              <w:overflowPunct/>
              <w:topLinePunct w:val="0"/>
              <w:autoSpaceDE/>
              <w:autoSpaceDN/>
              <w:bidi w:val="0"/>
              <w:adjustRightInd/>
              <w:snapToGrid/>
              <w:spacing w:line="300" w:lineRule="exact"/>
              <w:textAlignment w:val="auto"/>
              <w:outlineLvl w:val="2"/>
              <w:rPr>
                <w:rFonts w:hint="eastAsia" w:ascii="仿宋_GB2312" w:hAnsi="仿宋_GB2312" w:eastAsia="仿宋_GB2312" w:cs="仿宋_GB2312"/>
                <w:color w:val="auto"/>
                <w:kern w:val="2"/>
                <w:sz w:val="24"/>
                <w:szCs w:val="24"/>
                <w:vertAlign w:val="baseline"/>
                <w:lang w:val="en-US" w:eastAsia="zh-CN" w:bidi="ar-SA"/>
              </w:rPr>
            </w:pPr>
            <w:r>
              <w:rPr>
                <w:rFonts w:hint="eastAsia" w:eastAsia="黑体"/>
                <w:szCs w:val="21"/>
                <w:lang w:val="en-US" w:eastAsia="zh-CN"/>
              </w:rPr>
              <w:t>第七十条第一款</w:t>
            </w:r>
            <w:r>
              <w:rPr>
                <w:rFonts w:hint="eastAsia" w:cs="Times New Roman"/>
                <w:b w:val="0"/>
                <w:bCs w:val="0"/>
                <w:kern w:val="0"/>
                <w:sz w:val="21"/>
                <w:szCs w:val="21"/>
                <w:lang w:val="en-US" w:eastAsia="zh-CN" w:bidi="ar-SA"/>
              </w:rPr>
              <w:t xml:space="preserve">  </w:t>
            </w:r>
            <w:r>
              <w:rPr>
                <w:rFonts w:hint="eastAsia" w:ascii="Times New Roman" w:hAnsi="Times New Roman" w:eastAsia="宋体" w:cs="Times New Roman"/>
                <w:b w:val="0"/>
                <w:bCs w:val="0"/>
                <w:kern w:val="0"/>
                <w:sz w:val="21"/>
                <w:szCs w:val="21"/>
                <w:lang w:val="en-US" w:eastAsia="zh-CN" w:bidi="ar-SA"/>
              </w:rPr>
              <w:t>本条例规定的行政处罚由县级以上人民政府兽医行政管理部门决定；其中吊销兽药生产许可证、兽药经营许可证，撤销兽药批准证明文件或者责令停止兽药研究试验的，由发证、批准、备案部门决定。</w:t>
            </w:r>
            <w:r>
              <w:rPr>
                <w:szCs w:val="21"/>
              </w:rPr>
              <w:t xml:space="preserve"> </w:t>
            </w:r>
          </w:p>
        </w:tc>
        <w:tc>
          <w:tcPr>
            <w:tcW w:w="667" w:type="dxa"/>
            <w:noWrap w:val="0"/>
            <w:vAlign w:val="top"/>
          </w:tcPr>
          <w:p w14:paraId="5773F57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B0FB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5" w:hRule="atLeast"/>
          <w:jc w:val="center"/>
        </w:trPr>
        <w:tc>
          <w:tcPr>
            <w:tcW w:w="903" w:type="dxa"/>
            <w:noWrap w:val="0"/>
            <w:vAlign w:val="center"/>
          </w:tcPr>
          <w:p w14:paraId="29DF1A5B">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246</w:t>
            </w:r>
          </w:p>
        </w:tc>
        <w:tc>
          <w:tcPr>
            <w:tcW w:w="1923" w:type="dxa"/>
            <w:noWrap w:val="0"/>
            <w:vAlign w:val="center"/>
          </w:tcPr>
          <w:p w14:paraId="417E9594">
            <w:pPr>
              <w:spacing w:line="280" w:lineRule="exact"/>
              <w:rPr>
                <w:rFonts w:hint="eastAsia" w:ascii="宋体" w:hAnsi="宋体" w:eastAsia="宋体" w:cs="宋体"/>
                <w:szCs w:val="21"/>
              </w:rPr>
            </w:pPr>
            <w:r>
              <w:rPr>
                <w:rFonts w:hint="eastAsia" w:ascii="宋体" w:hAnsi="宋体" w:eastAsia="宋体" w:cs="宋体"/>
                <w:szCs w:val="21"/>
              </w:rPr>
              <w:t>兽药生产企业、经营企业、兽药使用单位和开具处方的兽医人员发现可能与兽药使用有关的严重不良反应，不向所在地人民政府兽医行政管理部门报告；</w:t>
            </w:r>
          </w:p>
          <w:p w14:paraId="542829B0">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生产企业在新兽药监测期内不收集或者不及时报送该新兽药的疗效、不良反应等资料</w:t>
            </w:r>
          </w:p>
        </w:tc>
        <w:tc>
          <w:tcPr>
            <w:tcW w:w="1708" w:type="dxa"/>
            <w:noWrap w:val="0"/>
            <w:vAlign w:val="center"/>
          </w:tcPr>
          <w:p w14:paraId="1CCF5797">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《兽药管理条例》</w:t>
            </w:r>
          </w:p>
        </w:tc>
        <w:tc>
          <w:tcPr>
            <w:tcW w:w="1200" w:type="dxa"/>
            <w:noWrap w:val="0"/>
            <w:vAlign w:val="center"/>
          </w:tcPr>
          <w:p w14:paraId="791A8C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DF0E6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w:t>
            </w:r>
          </w:p>
        </w:tc>
        <w:tc>
          <w:tcPr>
            <w:tcW w:w="1125" w:type="dxa"/>
            <w:noWrap w:val="0"/>
            <w:vAlign w:val="center"/>
          </w:tcPr>
          <w:p w14:paraId="22BA44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警告</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罚款</w:t>
            </w:r>
          </w:p>
        </w:tc>
        <w:tc>
          <w:tcPr>
            <w:tcW w:w="6454" w:type="dxa"/>
            <w:noWrap w:val="0"/>
            <w:vAlign w:val="center"/>
          </w:tcPr>
          <w:p w14:paraId="54043E0D">
            <w:pPr>
              <w:spacing w:line="280" w:lineRule="exact"/>
              <w:rPr>
                <w:spacing w:val="-8"/>
                <w:szCs w:val="21"/>
              </w:rPr>
            </w:pPr>
            <w:r>
              <w:rPr>
                <w:rFonts w:eastAsia="黑体"/>
                <w:szCs w:val="21"/>
              </w:rPr>
              <w:t>《兽药管理条例》第六十五条</w:t>
            </w:r>
            <w:r>
              <w:rPr>
                <w:rFonts w:hint="eastAsia" w:eastAsia="黑体"/>
                <w:szCs w:val="21"/>
                <w:lang w:val="en-US" w:eastAsia="zh-CN"/>
              </w:rPr>
              <w:t xml:space="preserve"> </w:t>
            </w:r>
            <w:r>
              <w:rPr>
                <w:szCs w:val="21"/>
              </w:rPr>
              <w:t xml:space="preserve"> 违反本条例规定，兽药生产企业、经营企业、兽药使用单位和开具处方的兽医人员发现可能</w:t>
            </w:r>
            <w:r>
              <w:rPr>
                <w:spacing w:val="-8"/>
                <w:szCs w:val="21"/>
              </w:rPr>
              <w:t>与兽药使用有关的严重不良反应，不向所在地人民政府兽医行政管理部门报告的，给予警告，并处5000元以上1万元以下罚款。</w:t>
            </w:r>
          </w:p>
          <w:p w14:paraId="2290F4F2">
            <w:pPr>
              <w:spacing w:line="280" w:lineRule="exact"/>
              <w:rPr>
                <w:szCs w:val="21"/>
              </w:rPr>
            </w:pPr>
            <w:r>
              <w:rPr>
                <w:szCs w:val="21"/>
              </w:rPr>
              <w:t>生产企业在新兽药监测期内不收集或者不及时报送该新兽药的疗效、不良反应等资料的，责令其限期改正，并处1万元以上5万元以下罚款；情节严重的，撤销该新兽药的产品批准文号。</w:t>
            </w:r>
          </w:p>
          <w:p w14:paraId="2AD65446">
            <w:pPr>
              <w:shd w:val="clear" w:color="auto" w:fill="FAFAFA"/>
              <w:spacing w:line="280" w:lineRule="exact"/>
              <w:outlineLvl w:val="2"/>
              <w:rPr>
                <w:rFonts w:hint="eastAsia"/>
                <w:lang w:val="en-US" w:eastAsia="zh-CN"/>
              </w:rPr>
            </w:pPr>
            <w:r>
              <w:rPr>
                <w:rFonts w:hint="eastAsia" w:eastAsia="黑体"/>
                <w:szCs w:val="21"/>
                <w:lang w:val="en-US" w:eastAsia="zh-CN"/>
              </w:rPr>
              <w:t>第七十条第一款</w:t>
            </w:r>
            <w:r>
              <w:rPr>
                <w:rFonts w:hint="eastAsia" w:ascii="Times New Roman" w:hAnsi="Times New Roman" w:eastAsia="宋体" w:cs="Times New Roman"/>
                <w:b w:val="0"/>
                <w:bCs w:val="0"/>
                <w:kern w:val="0"/>
                <w:sz w:val="21"/>
                <w:szCs w:val="21"/>
                <w:lang w:val="en-US" w:eastAsia="zh-CN" w:bidi="ar-SA"/>
              </w:rPr>
              <w:t>　本条例规定的行政处罚由县级以上人民政府兽医行政管理部门决定；其中吊销兽药生产许可证、兽药经营许可证，撤销兽药批准证明文件或者责令停止兽药研究试验的，由发证、批准、备案部门决定。</w:t>
            </w:r>
          </w:p>
        </w:tc>
        <w:tc>
          <w:tcPr>
            <w:tcW w:w="667" w:type="dxa"/>
            <w:noWrap w:val="0"/>
            <w:vAlign w:val="top"/>
          </w:tcPr>
          <w:p w14:paraId="7385AC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80E31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5" w:hRule="atLeast"/>
          <w:jc w:val="center"/>
        </w:trPr>
        <w:tc>
          <w:tcPr>
            <w:tcW w:w="903" w:type="dxa"/>
            <w:tcBorders>
              <w:bottom w:val="single" w:color="auto" w:sz="4" w:space="0"/>
            </w:tcBorders>
            <w:noWrap w:val="0"/>
            <w:vAlign w:val="center"/>
          </w:tcPr>
          <w:p w14:paraId="278F086E">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247</w:t>
            </w:r>
          </w:p>
        </w:tc>
        <w:tc>
          <w:tcPr>
            <w:tcW w:w="1923" w:type="dxa"/>
            <w:tcBorders>
              <w:bottom w:val="single" w:color="auto" w:sz="4" w:space="0"/>
            </w:tcBorders>
            <w:noWrap w:val="0"/>
            <w:vAlign w:val="center"/>
          </w:tcPr>
          <w:p w14:paraId="274CC426">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未经兽医开具处方销售、购买、使用兽用处方药</w:t>
            </w:r>
          </w:p>
        </w:tc>
        <w:tc>
          <w:tcPr>
            <w:tcW w:w="1708" w:type="dxa"/>
            <w:tcBorders>
              <w:bottom w:val="single" w:color="auto" w:sz="4" w:space="0"/>
            </w:tcBorders>
            <w:noWrap w:val="0"/>
            <w:vAlign w:val="center"/>
          </w:tcPr>
          <w:p w14:paraId="7D5DE3DB">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《兽药管理条例》</w:t>
            </w:r>
          </w:p>
        </w:tc>
        <w:tc>
          <w:tcPr>
            <w:tcW w:w="1200" w:type="dxa"/>
            <w:tcBorders>
              <w:bottom w:val="single" w:color="auto" w:sz="4" w:space="0"/>
            </w:tcBorders>
            <w:noWrap w:val="0"/>
            <w:vAlign w:val="center"/>
          </w:tcPr>
          <w:p w14:paraId="07E741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tcBorders>
              <w:bottom w:val="single" w:color="auto" w:sz="4" w:space="0"/>
            </w:tcBorders>
            <w:noWrap w:val="0"/>
            <w:vAlign w:val="center"/>
          </w:tcPr>
          <w:p w14:paraId="5268F3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w:t>
            </w:r>
          </w:p>
        </w:tc>
        <w:tc>
          <w:tcPr>
            <w:tcW w:w="1125" w:type="dxa"/>
            <w:tcBorders>
              <w:bottom w:val="single" w:color="auto" w:sz="4" w:space="0"/>
            </w:tcBorders>
            <w:noWrap w:val="0"/>
            <w:vAlign w:val="center"/>
          </w:tcPr>
          <w:p w14:paraId="604774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p>
        </w:tc>
        <w:tc>
          <w:tcPr>
            <w:tcW w:w="6454" w:type="dxa"/>
            <w:tcBorders>
              <w:bottom w:val="single" w:color="auto" w:sz="4" w:space="0"/>
            </w:tcBorders>
            <w:noWrap w:val="0"/>
            <w:vAlign w:val="center"/>
          </w:tcPr>
          <w:p w14:paraId="6A2830F3">
            <w:pPr>
              <w:spacing w:line="280" w:lineRule="exact"/>
              <w:rPr>
                <w:spacing w:val="-6"/>
                <w:szCs w:val="21"/>
              </w:rPr>
            </w:pPr>
            <w:r>
              <w:rPr>
                <w:rFonts w:eastAsia="黑体"/>
                <w:szCs w:val="21"/>
              </w:rPr>
              <w:t>《兽药管理条例》第六十六条</w:t>
            </w:r>
            <w:r>
              <w:rPr>
                <w:rFonts w:hint="eastAsia" w:eastAsia="黑体"/>
                <w:szCs w:val="21"/>
                <w:lang w:val="en-US" w:eastAsia="zh-CN"/>
              </w:rPr>
              <w:t xml:space="preserve"> </w:t>
            </w:r>
            <w:r>
              <w:rPr>
                <w:spacing w:val="-6"/>
                <w:szCs w:val="21"/>
              </w:rPr>
              <w:t xml:space="preserve"> 违反本条例规定，未经兽医开具处方销售、购买、使用兽用处方药的，责令其限期改正，没收违法所得，并处5万元以下罚款；给他人造成损失的，依法承担赔偿责任。 </w:t>
            </w:r>
          </w:p>
          <w:p w14:paraId="511BC295">
            <w:pPr>
              <w:shd w:val="clear" w:color="auto" w:fill="FAFAFA"/>
              <w:spacing w:line="280" w:lineRule="exact"/>
              <w:outlineLvl w:val="2"/>
              <w:rPr>
                <w:rFonts w:hint="eastAsia"/>
                <w:lang w:val="en-US" w:eastAsia="zh-CN"/>
              </w:rPr>
            </w:pPr>
            <w:r>
              <w:rPr>
                <w:rFonts w:hint="eastAsia" w:eastAsia="黑体"/>
                <w:szCs w:val="21"/>
                <w:lang w:val="en-US" w:eastAsia="zh-CN"/>
              </w:rPr>
              <w:t>第七十条第一款</w:t>
            </w:r>
            <w:r>
              <w:rPr>
                <w:rFonts w:hint="eastAsia" w:ascii="Times New Roman" w:hAnsi="Times New Roman" w:eastAsia="宋体" w:cs="Times New Roman"/>
                <w:b w:val="0"/>
                <w:bCs w:val="0"/>
                <w:kern w:val="0"/>
                <w:sz w:val="21"/>
                <w:szCs w:val="21"/>
                <w:lang w:val="en-US" w:eastAsia="zh-CN" w:bidi="ar-SA"/>
              </w:rPr>
              <w:t>　本条例规定的行政处罚由县级以上人民政府兽医行政管理部门决定；其中吊销兽药生产许可证、兽药经营许可证，撤销兽药批准证明文件或者责令停止兽药研究试验的，由发证、批准、备案部门决定。</w:t>
            </w:r>
          </w:p>
        </w:tc>
        <w:tc>
          <w:tcPr>
            <w:tcW w:w="667" w:type="dxa"/>
            <w:tcBorders>
              <w:bottom w:val="single" w:color="auto" w:sz="4" w:space="0"/>
            </w:tcBorders>
            <w:noWrap w:val="0"/>
            <w:vAlign w:val="top"/>
          </w:tcPr>
          <w:p w14:paraId="770FBB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D3A8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tcBorders>
              <w:top w:val="single" w:color="auto" w:sz="4" w:space="0"/>
              <w:left w:val="single" w:color="auto" w:sz="4" w:space="0"/>
              <w:bottom w:val="single" w:color="auto" w:sz="4" w:space="0"/>
              <w:right w:val="single" w:color="auto" w:sz="4" w:space="0"/>
            </w:tcBorders>
            <w:noWrap w:val="0"/>
            <w:vAlign w:val="center"/>
          </w:tcPr>
          <w:p w14:paraId="5647A41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248</w:t>
            </w:r>
          </w:p>
        </w:tc>
        <w:tc>
          <w:tcPr>
            <w:tcW w:w="1923" w:type="dxa"/>
            <w:tcBorders>
              <w:top w:val="single" w:color="auto" w:sz="4" w:space="0"/>
              <w:left w:val="single" w:color="auto" w:sz="4" w:space="0"/>
              <w:bottom w:val="single" w:color="auto" w:sz="4" w:space="0"/>
              <w:right w:val="single" w:color="auto" w:sz="4" w:space="0"/>
            </w:tcBorders>
            <w:noWrap w:val="0"/>
            <w:vAlign w:val="center"/>
          </w:tcPr>
          <w:p w14:paraId="3F3D8BAB">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兽药生产、经营企业把原料药销售给兽药生产企业以外的单位和个人的，或者兽药经营企业拆零销售原料药</w:t>
            </w:r>
          </w:p>
        </w:tc>
        <w:tc>
          <w:tcPr>
            <w:tcW w:w="1708" w:type="dxa"/>
            <w:tcBorders>
              <w:top w:val="single" w:color="auto" w:sz="4" w:space="0"/>
              <w:left w:val="single" w:color="auto" w:sz="4" w:space="0"/>
              <w:bottom w:val="single" w:color="auto" w:sz="4" w:space="0"/>
              <w:right w:val="single" w:color="auto" w:sz="4" w:space="0"/>
            </w:tcBorders>
            <w:noWrap w:val="0"/>
            <w:vAlign w:val="center"/>
          </w:tcPr>
          <w:p w14:paraId="2E011589">
            <w:pPr>
              <w:spacing w:line="280" w:lineRule="exact"/>
              <w:rPr>
                <w:rFonts w:hint="eastAsia" w:ascii="宋体" w:hAnsi="宋体" w:eastAsia="宋体" w:cs="宋体"/>
                <w:szCs w:val="21"/>
              </w:rPr>
            </w:pPr>
            <w:r>
              <w:rPr>
                <w:rFonts w:hint="eastAsia" w:ascii="宋体" w:hAnsi="宋体" w:eastAsia="宋体" w:cs="宋体"/>
                <w:szCs w:val="21"/>
              </w:rPr>
              <w:t xml:space="preserve">《兽药管理条例》 </w:t>
            </w:r>
          </w:p>
          <w:p w14:paraId="3245D3F9">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《兽药严重违法行为从重处罚情形》</w:t>
            </w:r>
          </w:p>
        </w:tc>
        <w:tc>
          <w:tcPr>
            <w:tcW w:w="1200" w:type="dxa"/>
            <w:tcBorders>
              <w:top w:val="single" w:color="auto" w:sz="4" w:space="0"/>
              <w:left w:val="single" w:color="auto" w:sz="4" w:space="0"/>
              <w:bottom w:val="single" w:color="auto" w:sz="4" w:space="0"/>
              <w:right w:val="single" w:color="auto" w:sz="4" w:space="0"/>
            </w:tcBorders>
            <w:noWrap w:val="0"/>
            <w:vAlign w:val="center"/>
          </w:tcPr>
          <w:p w14:paraId="01797DE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r>
              <w:rPr>
                <w:rFonts w:hint="eastAsia" w:ascii="宋体" w:hAnsi="宋体" w:eastAsia="宋体" w:cs="宋体"/>
                <w:i w:val="0"/>
                <w:iCs w:val="0"/>
                <w:caps w:val="0"/>
                <w:color w:val="333333"/>
                <w:spacing w:val="0"/>
                <w:sz w:val="21"/>
                <w:szCs w:val="21"/>
                <w:shd w:val="clear" w:color="auto" w:fill="FFFFFF"/>
              </w:rPr>
              <w:t>农业农村部</w:t>
            </w:r>
          </w:p>
        </w:tc>
        <w:tc>
          <w:tcPr>
            <w:tcW w:w="960" w:type="dxa"/>
            <w:tcBorders>
              <w:top w:val="single" w:color="auto" w:sz="4" w:space="0"/>
              <w:left w:val="single" w:color="auto" w:sz="4" w:space="0"/>
              <w:bottom w:val="single" w:color="auto" w:sz="4" w:space="0"/>
              <w:right w:val="single" w:color="auto" w:sz="4" w:space="0"/>
            </w:tcBorders>
            <w:noWrap w:val="0"/>
            <w:vAlign w:val="center"/>
          </w:tcPr>
          <w:p w14:paraId="5608B5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2004年4月9日、2018年12月4日</w:t>
            </w:r>
          </w:p>
        </w:tc>
        <w:tc>
          <w:tcPr>
            <w:tcW w:w="1125" w:type="dxa"/>
            <w:tcBorders>
              <w:top w:val="single" w:color="auto" w:sz="4" w:space="0"/>
              <w:left w:val="single" w:color="auto" w:sz="4" w:space="0"/>
              <w:bottom w:val="single" w:color="auto" w:sz="4" w:space="0"/>
              <w:right w:val="single" w:color="auto" w:sz="4" w:space="0"/>
            </w:tcBorders>
            <w:noWrap w:val="0"/>
            <w:vAlign w:val="center"/>
          </w:tcPr>
          <w:p w14:paraId="094CE0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警告</w:t>
            </w:r>
            <w:r>
              <w:rPr>
                <w:rFonts w:hint="eastAsia" w:ascii="宋体" w:hAnsi="宋体" w:eastAsia="宋体" w:cs="宋体"/>
                <w:sz w:val="21"/>
                <w:szCs w:val="21"/>
                <w:lang w:eastAsia="zh-CN"/>
              </w:rPr>
              <w:t>、</w:t>
            </w: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吊销许可证件</w:t>
            </w:r>
          </w:p>
        </w:tc>
        <w:tc>
          <w:tcPr>
            <w:tcW w:w="6454" w:type="dxa"/>
            <w:tcBorders>
              <w:top w:val="single" w:color="auto" w:sz="4" w:space="0"/>
              <w:left w:val="single" w:color="auto" w:sz="4" w:space="0"/>
              <w:bottom w:val="single" w:color="auto" w:sz="4" w:space="0"/>
              <w:right w:val="single" w:color="auto" w:sz="4" w:space="0"/>
            </w:tcBorders>
            <w:noWrap w:val="0"/>
            <w:vAlign w:val="center"/>
          </w:tcPr>
          <w:p w14:paraId="4BD0FD91">
            <w:pPr>
              <w:keepNext w:val="0"/>
              <w:keepLines w:val="0"/>
              <w:pageBreakBefore w:val="0"/>
              <w:widowControl w:val="0"/>
              <w:kinsoku/>
              <w:wordWrap/>
              <w:overflowPunct/>
              <w:topLinePunct w:val="0"/>
              <w:autoSpaceDE/>
              <w:autoSpaceDN/>
              <w:bidi w:val="0"/>
              <w:adjustRightInd/>
              <w:snapToGrid/>
              <w:spacing w:line="270" w:lineRule="exact"/>
              <w:textAlignment w:val="auto"/>
              <w:rPr>
                <w:szCs w:val="21"/>
              </w:rPr>
            </w:pPr>
            <w:r>
              <w:rPr>
                <w:rFonts w:eastAsia="黑体"/>
                <w:szCs w:val="21"/>
              </w:rPr>
              <w:t>《兽药管理条例》第六十七条</w:t>
            </w:r>
            <w:r>
              <w:rPr>
                <w:rFonts w:hint="eastAsia" w:eastAsia="黑体"/>
                <w:szCs w:val="21"/>
                <w:lang w:val="en-US" w:eastAsia="zh-CN"/>
              </w:rPr>
              <w:t xml:space="preserve">  </w:t>
            </w:r>
            <w:r>
              <w:rPr>
                <w:szCs w:val="21"/>
              </w:rPr>
              <w:t>违反本条例规定，兽药生产、经营企业把原料药销售给兽药生产企业以外的单位和个人的，或者兽药经营企业拆零销售原料药的，责令其立即改正，给予警告，没收违法所得，并处2万元以上5万元以下罚款；情节严重的，吊销兽药生产许可证、兽药经营许可证；给他人造成损失的，依法承担赔偿责任。</w:t>
            </w:r>
          </w:p>
          <w:p w14:paraId="1E883C0C">
            <w:pPr>
              <w:keepNext w:val="0"/>
              <w:keepLines w:val="0"/>
              <w:pageBreakBefore w:val="0"/>
              <w:widowControl w:val="0"/>
              <w:shd w:val="clear" w:color="auto" w:fill="auto"/>
              <w:kinsoku/>
              <w:wordWrap/>
              <w:overflowPunct/>
              <w:topLinePunct w:val="0"/>
              <w:autoSpaceDE/>
              <w:autoSpaceDN/>
              <w:bidi w:val="0"/>
              <w:adjustRightInd/>
              <w:snapToGrid/>
              <w:spacing w:line="270" w:lineRule="exact"/>
              <w:textAlignment w:val="auto"/>
              <w:outlineLvl w:val="2"/>
              <w:rPr>
                <w:szCs w:val="21"/>
              </w:rPr>
            </w:pPr>
            <w:r>
              <w:rPr>
                <w:rFonts w:hint="eastAsia" w:eastAsia="黑体"/>
                <w:szCs w:val="21"/>
                <w:lang w:val="en-US" w:eastAsia="zh-CN"/>
              </w:rPr>
              <w:t>第七十条第一款</w:t>
            </w:r>
            <w:r>
              <w:rPr>
                <w:rFonts w:hint="eastAsia" w:cs="Times New Roman"/>
                <w:b w:val="0"/>
                <w:bCs w:val="0"/>
                <w:kern w:val="0"/>
                <w:sz w:val="21"/>
                <w:szCs w:val="21"/>
                <w:lang w:val="en-US" w:eastAsia="zh-CN" w:bidi="ar-SA"/>
              </w:rPr>
              <w:t xml:space="preserve">  </w:t>
            </w:r>
            <w:r>
              <w:rPr>
                <w:rFonts w:hint="eastAsia" w:ascii="Times New Roman" w:hAnsi="Times New Roman" w:eastAsia="宋体" w:cs="Times New Roman"/>
                <w:b w:val="0"/>
                <w:bCs w:val="0"/>
                <w:kern w:val="0"/>
                <w:sz w:val="21"/>
                <w:szCs w:val="21"/>
                <w:lang w:val="en-US" w:eastAsia="zh-CN" w:bidi="ar-SA"/>
              </w:rPr>
              <w:t>本条例规定的行政处罚由县级以上人民政府兽医行政管理部门决定；其中吊销兽药生产许可证、兽药经营许可证，撤销兽药批准证明文件或者责令停止兽药研究试验的，由发证、批准、备案部门决定。</w:t>
            </w:r>
            <w:r>
              <w:rPr>
                <w:szCs w:val="21"/>
              </w:rPr>
              <w:t xml:space="preserve"> </w:t>
            </w:r>
          </w:p>
          <w:p w14:paraId="061DD759">
            <w:pPr>
              <w:keepNext w:val="0"/>
              <w:keepLines w:val="0"/>
              <w:pageBreakBefore w:val="0"/>
              <w:widowControl w:val="0"/>
              <w:shd w:val="clear" w:color="auto" w:fill="FFFFFF"/>
              <w:kinsoku/>
              <w:wordWrap/>
              <w:overflowPunct/>
              <w:topLinePunct w:val="0"/>
              <w:autoSpaceDE/>
              <w:autoSpaceDN/>
              <w:bidi w:val="0"/>
              <w:adjustRightInd/>
              <w:snapToGrid/>
              <w:spacing w:line="27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shd w:val="clear" w:color="auto" w:fill="auto"/>
              </w:rPr>
              <w:t>《兽药严重违法行为从重处罚情形》（农业农村部公告第97号）</w:t>
            </w:r>
            <w:r>
              <w:rPr>
                <w:rFonts w:eastAsia="黑体"/>
                <w:szCs w:val="21"/>
                <w:shd w:val="clear" w:color="auto" w:fill="auto"/>
              </w:rPr>
              <w:t>：</w:t>
            </w:r>
            <w:r>
              <w:rPr>
                <w:kern w:val="0"/>
                <w:szCs w:val="21"/>
                <w:shd w:val="clear" w:color="auto" w:fill="auto"/>
              </w:rPr>
              <w:t>四、</w:t>
            </w:r>
            <w:r>
              <w:rPr>
                <w:szCs w:val="21"/>
                <w:shd w:val="clear" w:color="auto" w:fill="auto"/>
              </w:rPr>
              <w:t>兽药生产、经营者将原料药销售给养殖场（户）的，按照《兽药管理条例》第六十七条</w:t>
            </w:r>
            <w:r>
              <w:rPr>
                <w:rFonts w:hint="eastAsia"/>
                <w:szCs w:val="21"/>
                <w:shd w:val="clear" w:color="auto" w:fill="auto"/>
              </w:rPr>
              <w:t>“</w:t>
            </w:r>
            <w:r>
              <w:rPr>
                <w:szCs w:val="21"/>
                <w:shd w:val="clear" w:color="auto" w:fill="auto"/>
              </w:rPr>
              <w:t>情节严重的</w:t>
            </w:r>
            <w:r>
              <w:rPr>
                <w:rFonts w:hint="eastAsia"/>
                <w:szCs w:val="21"/>
                <w:shd w:val="clear" w:color="auto" w:fill="auto"/>
              </w:rPr>
              <w:t>”</w:t>
            </w:r>
            <w:r>
              <w:rPr>
                <w:szCs w:val="21"/>
                <w:shd w:val="clear" w:color="auto" w:fill="auto"/>
              </w:rPr>
              <w:t>规定处理，没收违法所得，按上限罚款，并吊销兽药生产、经营许可证。</w:t>
            </w:r>
          </w:p>
        </w:tc>
        <w:tc>
          <w:tcPr>
            <w:tcW w:w="667" w:type="dxa"/>
            <w:tcBorders>
              <w:top w:val="single" w:color="auto" w:sz="4" w:space="0"/>
              <w:left w:val="single" w:color="auto" w:sz="4" w:space="0"/>
              <w:bottom w:val="single" w:color="auto" w:sz="4" w:space="0"/>
              <w:right w:val="single" w:color="auto" w:sz="4" w:space="0"/>
            </w:tcBorders>
            <w:noWrap w:val="0"/>
            <w:vAlign w:val="top"/>
          </w:tcPr>
          <w:p w14:paraId="068995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A6567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0" w:hRule="atLeast"/>
          <w:jc w:val="center"/>
        </w:trPr>
        <w:tc>
          <w:tcPr>
            <w:tcW w:w="903" w:type="dxa"/>
            <w:tcBorders>
              <w:top w:val="single" w:color="auto" w:sz="4" w:space="0"/>
            </w:tcBorders>
            <w:noWrap w:val="0"/>
            <w:vAlign w:val="center"/>
          </w:tcPr>
          <w:p w14:paraId="706E042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249</w:t>
            </w:r>
          </w:p>
        </w:tc>
        <w:tc>
          <w:tcPr>
            <w:tcW w:w="1923" w:type="dxa"/>
            <w:tcBorders>
              <w:top w:val="single" w:color="auto" w:sz="4" w:space="0"/>
            </w:tcBorders>
            <w:noWrap w:val="0"/>
            <w:vAlign w:val="center"/>
          </w:tcPr>
          <w:p w14:paraId="0994DF6F">
            <w:pPr>
              <w:spacing w:line="280" w:lineRule="exact"/>
              <w:rPr>
                <w:rFonts w:hint="eastAsia" w:ascii="宋体" w:hAnsi="宋体" w:eastAsia="宋体" w:cs="宋体"/>
                <w:szCs w:val="21"/>
              </w:rPr>
            </w:pPr>
            <w:r>
              <w:rPr>
                <w:rFonts w:hint="eastAsia" w:ascii="宋体" w:hAnsi="宋体" w:eastAsia="宋体" w:cs="宋体"/>
                <w:szCs w:val="21"/>
              </w:rPr>
              <w:t>在饲料和动物饮用水中添加激素类药品和国务院兽医行政管理部门规定的其他禁用药品；</w:t>
            </w:r>
          </w:p>
          <w:p w14:paraId="3AADE906">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直接将原料药添加到饲料及动物饮用水中，或者饲喂动物</w:t>
            </w:r>
          </w:p>
        </w:tc>
        <w:tc>
          <w:tcPr>
            <w:tcW w:w="1708" w:type="dxa"/>
            <w:tcBorders>
              <w:top w:val="single" w:color="auto" w:sz="4" w:space="0"/>
            </w:tcBorders>
            <w:noWrap w:val="0"/>
            <w:vAlign w:val="center"/>
          </w:tcPr>
          <w:p w14:paraId="33755A1B">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《兽药管理条例》《饲料和饲料添加剂管理条例》</w:t>
            </w:r>
          </w:p>
        </w:tc>
        <w:tc>
          <w:tcPr>
            <w:tcW w:w="1200" w:type="dxa"/>
            <w:tcBorders>
              <w:top w:val="single" w:color="auto" w:sz="4" w:space="0"/>
            </w:tcBorders>
            <w:noWrap w:val="0"/>
            <w:vAlign w:val="center"/>
          </w:tcPr>
          <w:p w14:paraId="4567BE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国务院、国务院</w:t>
            </w:r>
          </w:p>
        </w:tc>
        <w:tc>
          <w:tcPr>
            <w:tcW w:w="960" w:type="dxa"/>
            <w:tcBorders>
              <w:top w:val="single" w:color="auto" w:sz="4" w:space="0"/>
            </w:tcBorders>
            <w:noWrap w:val="0"/>
            <w:vAlign w:val="center"/>
          </w:tcPr>
          <w:p w14:paraId="532B4A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2004年4月9日、1999年5月29日</w:t>
            </w:r>
          </w:p>
        </w:tc>
        <w:tc>
          <w:tcPr>
            <w:tcW w:w="1125" w:type="dxa"/>
            <w:tcBorders>
              <w:top w:val="single" w:color="auto" w:sz="4" w:space="0"/>
            </w:tcBorders>
            <w:noWrap w:val="0"/>
            <w:vAlign w:val="center"/>
          </w:tcPr>
          <w:p w14:paraId="027ECE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tcBorders>
              <w:top w:val="single" w:color="auto" w:sz="4" w:space="0"/>
            </w:tcBorders>
            <w:noWrap w:val="0"/>
            <w:vAlign w:val="center"/>
          </w:tcPr>
          <w:p w14:paraId="2C6C1FC1">
            <w:pPr>
              <w:keepNext w:val="0"/>
              <w:keepLines w:val="0"/>
              <w:pageBreakBefore w:val="0"/>
              <w:widowControl w:val="0"/>
              <w:kinsoku/>
              <w:wordWrap/>
              <w:overflowPunct/>
              <w:topLinePunct w:val="0"/>
              <w:autoSpaceDE/>
              <w:autoSpaceDN/>
              <w:bidi w:val="0"/>
              <w:adjustRightInd/>
              <w:snapToGrid/>
              <w:spacing w:line="270" w:lineRule="exact"/>
              <w:textAlignment w:val="auto"/>
              <w:rPr>
                <w:kern w:val="0"/>
                <w:szCs w:val="21"/>
              </w:rPr>
            </w:pPr>
            <w:r>
              <w:rPr>
                <w:rFonts w:eastAsia="黑体"/>
                <w:szCs w:val="21"/>
              </w:rPr>
              <w:t>《兽药管理条例》第六十八条</w:t>
            </w:r>
            <w:r>
              <w:rPr>
                <w:rFonts w:hint="eastAsia" w:eastAsia="黑体"/>
                <w:szCs w:val="21"/>
                <w:lang w:val="en-US" w:eastAsia="zh-CN"/>
              </w:rPr>
              <w:t xml:space="preserve">  </w:t>
            </w:r>
            <w:r>
              <w:rPr>
                <w:kern w:val="0"/>
                <w:szCs w:val="21"/>
              </w:rPr>
              <w:t>违反本条例规定，在饲料和动物饮用水中添加激素类药品和国务院兽医行政管理部门规定的其他禁用药品，依照《饲料和饲料添加剂管理条例》的有关规定处罚。直接将原料药添加到饲料及动物饮用水中，或者饲喂动物的，责令其立即改正，并处1万元以上3万元以下罚款；给他人造成损失的，依法承担赔偿责任。</w:t>
            </w:r>
          </w:p>
          <w:p w14:paraId="05AD0558">
            <w:pPr>
              <w:keepNext w:val="0"/>
              <w:keepLines w:val="0"/>
              <w:pageBreakBefore w:val="0"/>
              <w:widowControl w:val="0"/>
              <w:shd w:val="clear" w:color="auto" w:fill="auto"/>
              <w:kinsoku/>
              <w:wordWrap/>
              <w:overflowPunct/>
              <w:topLinePunct w:val="0"/>
              <w:autoSpaceDE/>
              <w:autoSpaceDN/>
              <w:bidi w:val="0"/>
              <w:adjustRightInd/>
              <w:snapToGrid/>
              <w:spacing w:line="270" w:lineRule="exact"/>
              <w:textAlignment w:val="auto"/>
              <w:outlineLvl w:val="2"/>
            </w:pPr>
            <w:r>
              <w:rPr>
                <w:rFonts w:hint="eastAsia" w:eastAsia="黑体"/>
                <w:szCs w:val="21"/>
                <w:lang w:val="en-US" w:eastAsia="zh-CN"/>
              </w:rPr>
              <w:t>第七十条第一款</w:t>
            </w:r>
            <w:r>
              <w:rPr>
                <w:rFonts w:hint="eastAsia" w:ascii="Times New Roman" w:hAnsi="Times New Roman" w:eastAsia="宋体" w:cs="Times New Roman"/>
                <w:b w:val="0"/>
                <w:bCs w:val="0"/>
                <w:kern w:val="0"/>
                <w:sz w:val="21"/>
                <w:szCs w:val="21"/>
                <w:lang w:val="en-US" w:eastAsia="zh-CN" w:bidi="ar-SA"/>
              </w:rPr>
              <w:t>　本条例规定的行政处罚由县级以上人民政府兽医行政管理部门决定；其中吊销兽药生产许可证、兽药经营许可证，撤销兽药批准证明文件或者责令停止兽药研究试验的，由发证、批准、备案部门决定。</w:t>
            </w:r>
          </w:p>
          <w:p w14:paraId="070C6D79">
            <w:pPr>
              <w:keepNext w:val="0"/>
              <w:keepLines w:val="0"/>
              <w:pageBreakBefore w:val="0"/>
              <w:widowControl w:val="0"/>
              <w:kinsoku/>
              <w:wordWrap/>
              <w:overflowPunct/>
              <w:topLinePunct w:val="0"/>
              <w:autoSpaceDE/>
              <w:autoSpaceDN/>
              <w:bidi w:val="0"/>
              <w:adjustRightInd/>
              <w:snapToGrid/>
              <w:spacing w:line="27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szCs w:val="21"/>
              </w:rPr>
              <w:t>附：</w:t>
            </w:r>
            <w:r>
              <w:rPr>
                <w:rFonts w:eastAsia="黑体"/>
                <w:szCs w:val="21"/>
              </w:rPr>
              <w:t>《饲料和饲料添加剂管理条例》第四十七条第二款</w:t>
            </w:r>
            <w:r>
              <w:rPr>
                <w:rFonts w:hint="eastAsia" w:eastAsia="黑体"/>
                <w:szCs w:val="21"/>
                <w:lang w:val="en-US" w:eastAsia="zh-CN"/>
              </w:rPr>
              <w:t xml:space="preserve"> </w:t>
            </w:r>
            <w:r>
              <w:rPr>
                <w:kern w:val="0"/>
                <w:szCs w:val="21"/>
              </w:rPr>
              <w:t xml:space="preserve"> 在饲料或者动物饮用水中添加国务院农业行政主管部门公布禁用的物质以及对人体具有直接或者潜在危害的其他物质，或者直接使用上述物质养殖动物的，由县级以上地方人民政府饲料管理部门责令其对饲喂了违禁物质的动物进行无害化处理，处3万元以上10万元以下罚款；构成犯罪的，依法追究刑事责任。</w:t>
            </w:r>
          </w:p>
        </w:tc>
        <w:tc>
          <w:tcPr>
            <w:tcW w:w="667" w:type="dxa"/>
            <w:tcBorders>
              <w:top w:val="single" w:color="auto" w:sz="4" w:space="0"/>
            </w:tcBorders>
            <w:noWrap w:val="0"/>
            <w:vAlign w:val="top"/>
          </w:tcPr>
          <w:p w14:paraId="1AB8BC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1D930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0" w:hRule="atLeast"/>
          <w:jc w:val="center"/>
        </w:trPr>
        <w:tc>
          <w:tcPr>
            <w:tcW w:w="903" w:type="dxa"/>
            <w:noWrap w:val="0"/>
            <w:vAlign w:val="center"/>
          </w:tcPr>
          <w:p w14:paraId="2031086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250</w:t>
            </w:r>
          </w:p>
        </w:tc>
        <w:tc>
          <w:tcPr>
            <w:tcW w:w="1923" w:type="dxa"/>
            <w:noWrap w:val="0"/>
            <w:vAlign w:val="center"/>
          </w:tcPr>
          <w:p w14:paraId="0B07D9C3">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假冒、伪造或者买卖许可证明文件</w:t>
            </w:r>
          </w:p>
        </w:tc>
        <w:tc>
          <w:tcPr>
            <w:tcW w:w="1708" w:type="dxa"/>
            <w:noWrap w:val="0"/>
            <w:vAlign w:val="center"/>
          </w:tcPr>
          <w:p w14:paraId="3204572C">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318FCA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AA34B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7CDBF0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2B88893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《饲料和饲料添加剂管理条例》第三十七条</w:t>
            </w:r>
            <w:r>
              <w:rPr>
                <w:rFonts w:hint="eastAsia" w:eastAsia="黑体"/>
                <w:kern w:val="0"/>
                <w:szCs w:val="21"/>
                <w:lang w:val="en-US" w:eastAsia="zh-CN"/>
              </w:rPr>
              <w:t xml:space="preserve">  </w:t>
            </w:r>
            <w:r>
              <w:rPr>
                <w:kern w:val="0"/>
                <w:szCs w:val="21"/>
              </w:rPr>
              <w:t>假冒、伪造或者买卖许可证明文件的，由国务院农业行政主管部门或者县级以上地方人民政府饲料管理部门按照职责权限收缴或者吊销、撤销相关许可证明文件；构成犯罪的，依法追究刑事责任。</w:t>
            </w:r>
          </w:p>
        </w:tc>
        <w:tc>
          <w:tcPr>
            <w:tcW w:w="667" w:type="dxa"/>
            <w:noWrap w:val="0"/>
            <w:vAlign w:val="top"/>
          </w:tcPr>
          <w:p w14:paraId="43D123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FD16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0" w:hRule="atLeast"/>
          <w:jc w:val="center"/>
        </w:trPr>
        <w:tc>
          <w:tcPr>
            <w:tcW w:w="903" w:type="dxa"/>
            <w:noWrap w:val="0"/>
            <w:vAlign w:val="center"/>
          </w:tcPr>
          <w:p w14:paraId="4E7359B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251</w:t>
            </w:r>
          </w:p>
        </w:tc>
        <w:tc>
          <w:tcPr>
            <w:tcW w:w="1923" w:type="dxa"/>
            <w:noWrap w:val="0"/>
            <w:vAlign w:val="center"/>
          </w:tcPr>
          <w:p w14:paraId="5BC7F114">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rPr>
              <w:t>未取得生产许可证生产饲料、饲料添加剂</w:t>
            </w:r>
          </w:p>
        </w:tc>
        <w:tc>
          <w:tcPr>
            <w:tcW w:w="1708" w:type="dxa"/>
            <w:noWrap w:val="0"/>
            <w:vAlign w:val="center"/>
          </w:tcPr>
          <w:p w14:paraId="01682CBE">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《饲料和饲料添加剂管理条例》《饲料和饲料添加剂生产许可管理办法》</w:t>
            </w:r>
          </w:p>
        </w:tc>
        <w:tc>
          <w:tcPr>
            <w:tcW w:w="1200" w:type="dxa"/>
            <w:noWrap w:val="0"/>
            <w:vAlign w:val="center"/>
          </w:tcPr>
          <w:p w14:paraId="49B93F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6487FA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r>
              <w:rPr>
                <w:rFonts w:hint="eastAsia" w:ascii="宋体" w:hAnsi="宋体" w:eastAsia="宋体" w:cs="宋体"/>
                <w:i w:val="0"/>
                <w:iCs w:val="0"/>
                <w:caps w:val="0"/>
                <w:color w:val="333333"/>
                <w:spacing w:val="0"/>
                <w:sz w:val="21"/>
                <w:szCs w:val="21"/>
                <w:shd w:val="clear" w:color="auto" w:fill="FFFFFF"/>
              </w:rPr>
              <w:t>2012年5月2日</w:t>
            </w:r>
          </w:p>
        </w:tc>
        <w:tc>
          <w:tcPr>
            <w:tcW w:w="1125" w:type="dxa"/>
            <w:noWrap w:val="0"/>
            <w:vAlign w:val="center"/>
          </w:tcPr>
          <w:p w14:paraId="2619C1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责令停产停业、限制从业</w:t>
            </w:r>
          </w:p>
        </w:tc>
        <w:tc>
          <w:tcPr>
            <w:tcW w:w="6454" w:type="dxa"/>
            <w:noWrap w:val="0"/>
            <w:vAlign w:val="center"/>
          </w:tcPr>
          <w:p w14:paraId="1A79BC9E">
            <w:pPr>
              <w:keepNext w:val="0"/>
              <w:keepLines w:val="0"/>
              <w:pageBreakBefore w:val="0"/>
              <w:widowControl w:val="0"/>
              <w:kinsoku/>
              <w:wordWrap/>
              <w:overflowPunct/>
              <w:topLinePunct w:val="0"/>
              <w:autoSpaceDE/>
              <w:autoSpaceDN/>
              <w:bidi w:val="0"/>
              <w:adjustRightInd/>
              <w:snapToGrid/>
              <w:spacing w:line="320" w:lineRule="exact"/>
              <w:textAlignment w:val="auto"/>
              <w:rPr>
                <w:szCs w:val="21"/>
              </w:rPr>
            </w:pPr>
            <w:r>
              <w:rPr>
                <w:rFonts w:eastAsia="黑体"/>
                <w:szCs w:val="21"/>
              </w:rPr>
              <w:t>《饲料和饲料添加剂管理条例》第三十八条第一款</w:t>
            </w:r>
            <w:r>
              <w:rPr>
                <w:szCs w:val="21"/>
              </w:rPr>
              <w:t xml:space="preserve"> </w:t>
            </w:r>
            <w:r>
              <w:rPr>
                <w:rFonts w:hint="eastAsia"/>
                <w:szCs w:val="21"/>
                <w:lang w:val="en-US" w:eastAsia="zh-CN"/>
              </w:rPr>
              <w:t xml:space="preserve"> </w:t>
            </w:r>
            <w:r>
              <w:rPr>
                <w:szCs w:val="21"/>
              </w:rPr>
              <w:t>未取得生产许可证生产饲料、饲料添加剂的，由县级以上地方人民政府饲料管理部门责令停止生产，没收违法所得、违法生产的产品和用于违法生产饲料的饲料原料、单一饲料、饲料添加剂、药物饲料添加剂、添加剂预混合饲料以及用于违法生产饲料添加剂的</w:t>
            </w:r>
            <w:r>
              <w:rPr>
                <w:rFonts w:ascii="宋体" w:hAnsi="宋体" w:cs="宋体"/>
                <w:kern w:val="0"/>
                <w:szCs w:val="21"/>
              </w:rPr>
              <w:t>原料，违法生产的产品货值金额不足1万元的，并处1万元以上5万元以下罚款，货值金额1万元以上的，并处货值金额5倍以上10倍以下罚款；情节严重的，没收其生产设备，生产企业的主要负责人和直接负责的主管人员10年内不得从事饲料、饲料添加剂生产、经营活动。</w:t>
            </w:r>
          </w:p>
          <w:p w14:paraId="1C643456">
            <w:pPr>
              <w:keepNext w:val="0"/>
              <w:keepLines w:val="0"/>
              <w:pageBreakBefore w:val="0"/>
              <w:widowControl w:val="0"/>
              <w:kinsoku/>
              <w:wordWrap/>
              <w:overflowPunct/>
              <w:topLinePunct w:val="0"/>
              <w:autoSpaceDE/>
              <w:autoSpaceDN/>
              <w:bidi w:val="0"/>
              <w:adjustRightInd/>
              <w:snapToGrid/>
              <w:spacing w:line="320" w:lineRule="exact"/>
              <w:textAlignment w:val="auto"/>
              <w:rPr>
                <w:szCs w:val="21"/>
              </w:rPr>
            </w:pPr>
            <w:r>
              <w:rPr>
                <w:rFonts w:eastAsia="黑体"/>
                <w:szCs w:val="21"/>
              </w:rPr>
              <w:t>《饲料和饲料添加剂生产许可管理办法》第二十条</w:t>
            </w:r>
            <w:r>
              <w:rPr>
                <w:rFonts w:hint="eastAsia"/>
                <w:szCs w:val="21"/>
                <w:lang w:val="en-US" w:eastAsia="zh-CN"/>
              </w:rPr>
              <w:t xml:space="preserve"> </w:t>
            </w:r>
            <w:r>
              <w:rPr>
                <w:szCs w:val="21"/>
              </w:rPr>
              <w:t> 饲料、饲料添加剂生产企业有下列情形之一的，依照《饲料和饲料添加剂管理条例》第三十八条处罚：</w:t>
            </w:r>
          </w:p>
          <w:p w14:paraId="0F8BE8CC">
            <w:pPr>
              <w:keepNext w:val="0"/>
              <w:keepLines w:val="0"/>
              <w:pageBreakBefore w:val="0"/>
              <w:widowControl w:val="0"/>
              <w:kinsoku/>
              <w:wordWrap/>
              <w:overflowPunct/>
              <w:topLinePunct w:val="0"/>
              <w:autoSpaceDE/>
              <w:autoSpaceDN/>
              <w:bidi w:val="0"/>
              <w:adjustRightInd/>
              <w:snapToGrid/>
              <w:spacing w:line="320" w:lineRule="exact"/>
              <w:textAlignment w:val="auto"/>
              <w:rPr>
                <w:szCs w:val="21"/>
              </w:rPr>
            </w:pPr>
            <w:r>
              <w:rPr>
                <w:szCs w:val="21"/>
              </w:rPr>
              <w:t>（一）超出许可范围生产饲料、饲料添加剂的；</w:t>
            </w:r>
          </w:p>
          <w:p w14:paraId="2EBEC18A">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szCs w:val="21"/>
              </w:rPr>
              <w:t>（二）生产许可证有效期届满后，未依法续展继续生产饲料、饲料添加剂的。</w:t>
            </w:r>
          </w:p>
        </w:tc>
        <w:tc>
          <w:tcPr>
            <w:tcW w:w="667" w:type="dxa"/>
            <w:noWrap w:val="0"/>
            <w:vAlign w:val="top"/>
          </w:tcPr>
          <w:p w14:paraId="580863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AE23A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5" w:hRule="atLeast"/>
          <w:jc w:val="center"/>
        </w:trPr>
        <w:tc>
          <w:tcPr>
            <w:tcW w:w="903" w:type="dxa"/>
            <w:noWrap w:val="0"/>
            <w:vAlign w:val="center"/>
          </w:tcPr>
          <w:p w14:paraId="6233ED9C">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252</w:t>
            </w:r>
          </w:p>
        </w:tc>
        <w:tc>
          <w:tcPr>
            <w:tcW w:w="1923" w:type="dxa"/>
            <w:noWrap w:val="0"/>
            <w:vAlign w:val="center"/>
          </w:tcPr>
          <w:p w14:paraId="62B9299D">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已经取得生产许可证，但不再具备本条例第十四条规定的条件而继续生产饲料、饲料添加剂</w:t>
            </w:r>
          </w:p>
        </w:tc>
        <w:tc>
          <w:tcPr>
            <w:tcW w:w="1708" w:type="dxa"/>
            <w:noWrap w:val="0"/>
            <w:vAlign w:val="center"/>
          </w:tcPr>
          <w:p w14:paraId="7A5C5402">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343736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A2D50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5B0111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15DD35BD">
            <w:pPr>
              <w:keepNext w:val="0"/>
              <w:keepLines w:val="0"/>
              <w:pageBreakBefore w:val="0"/>
              <w:widowControl w:val="0"/>
              <w:kinsoku/>
              <w:wordWrap/>
              <w:overflowPunct/>
              <w:topLinePunct w:val="0"/>
              <w:autoSpaceDE/>
              <w:autoSpaceDN/>
              <w:bidi w:val="0"/>
              <w:adjustRightInd/>
              <w:snapToGrid/>
              <w:spacing w:line="320" w:lineRule="exact"/>
              <w:textAlignment w:val="auto"/>
              <w:rPr>
                <w:rFonts w:eastAsia="黑体"/>
                <w:kern w:val="0"/>
                <w:szCs w:val="21"/>
              </w:rPr>
            </w:pPr>
            <w:r>
              <w:rPr>
                <w:rFonts w:eastAsia="黑体"/>
                <w:kern w:val="0"/>
                <w:szCs w:val="21"/>
              </w:rPr>
              <w:t xml:space="preserve">《饲料和饲料添加剂管理条例》第三十八条第二款 </w:t>
            </w:r>
            <w:r>
              <w:rPr>
                <w:rFonts w:hint="eastAsia" w:eastAsia="黑体"/>
                <w:kern w:val="0"/>
                <w:szCs w:val="21"/>
                <w:lang w:val="en-US" w:eastAsia="zh-CN"/>
              </w:rPr>
              <w:t xml:space="preserve"> </w:t>
            </w:r>
            <w:r>
              <w:rPr>
                <w:kern w:val="0"/>
                <w:szCs w:val="21"/>
              </w:rPr>
              <w:t>已经取得生产许可证，但不再具备本条例第十四条规定的条件而继续生产饲料、饲料添加剂的，由县级以上地方人民政府饲料管理部门责令停止生产、限期改正，并处</w:t>
            </w:r>
            <w:r>
              <w:rPr>
                <w:rFonts w:ascii="宋体" w:hAnsi="宋体" w:cs="宋体"/>
                <w:kern w:val="0"/>
                <w:szCs w:val="21"/>
              </w:rPr>
              <w:t>1万元以上5</w:t>
            </w:r>
            <w:r>
              <w:rPr>
                <w:kern w:val="0"/>
                <w:szCs w:val="21"/>
              </w:rPr>
              <w:t>万元以下罚款；逾期不改正的，由发证机关吊销生产许可证。</w:t>
            </w:r>
          </w:p>
          <w:p w14:paraId="39D9D8B3">
            <w:pPr>
              <w:keepNext w:val="0"/>
              <w:keepLines w:val="0"/>
              <w:pageBreakBefore w:val="0"/>
              <w:widowControl w:val="0"/>
              <w:kinsoku/>
              <w:wordWrap/>
              <w:overflowPunct/>
              <w:topLinePunct w:val="0"/>
              <w:autoSpaceDE/>
              <w:autoSpaceDN/>
              <w:bidi w:val="0"/>
              <w:adjustRightInd/>
              <w:snapToGrid/>
              <w:spacing w:line="320" w:lineRule="exact"/>
              <w:textAlignment w:val="auto"/>
              <w:rPr>
                <w:kern w:val="0"/>
                <w:szCs w:val="21"/>
              </w:rPr>
            </w:pPr>
            <w:r>
              <w:rPr>
                <w:rFonts w:eastAsia="黑体"/>
                <w:kern w:val="0"/>
                <w:szCs w:val="21"/>
              </w:rPr>
              <w:t xml:space="preserve">《饲料和饲料添加剂管理条例》第十四条  </w:t>
            </w:r>
            <w:r>
              <w:rPr>
                <w:kern w:val="0"/>
                <w:szCs w:val="21"/>
              </w:rPr>
              <w:t>设立饲料、饲料添加剂生产企业，应当符合饲料工业发展规划和产业政策，并具备下列条件：</w:t>
            </w:r>
          </w:p>
          <w:p w14:paraId="41F2F92C">
            <w:pPr>
              <w:keepNext w:val="0"/>
              <w:keepLines w:val="0"/>
              <w:pageBreakBefore w:val="0"/>
              <w:widowControl w:val="0"/>
              <w:numPr>
                <w:ilvl w:val="0"/>
                <w:numId w:val="7"/>
              </w:numPr>
              <w:kinsoku/>
              <w:wordWrap/>
              <w:overflowPunct/>
              <w:topLinePunct w:val="0"/>
              <w:autoSpaceDE/>
              <w:autoSpaceDN/>
              <w:bidi w:val="0"/>
              <w:adjustRightInd/>
              <w:snapToGrid/>
              <w:spacing w:line="320" w:lineRule="exact"/>
              <w:textAlignment w:val="auto"/>
              <w:rPr>
                <w:kern w:val="0"/>
                <w:szCs w:val="21"/>
              </w:rPr>
            </w:pPr>
            <w:r>
              <w:rPr>
                <w:kern w:val="0"/>
                <w:szCs w:val="21"/>
              </w:rPr>
              <w:t>有与生产饲料、饲料添加剂相适应的厂房、设备和仓储设施；</w:t>
            </w:r>
          </w:p>
          <w:p w14:paraId="1623C47B">
            <w:pPr>
              <w:keepNext w:val="0"/>
              <w:keepLines w:val="0"/>
              <w:pageBreakBefore w:val="0"/>
              <w:widowControl w:val="0"/>
              <w:numPr>
                <w:ilvl w:val="0"/>
                <w:numId w:val="7"/>
              </w:numPr>
              <w:kinsoku/>
              <w:wordWrap/>
              <w:overflowPunct/>
              <w:topLinePunct w:val="0"/>
              <w:autoSpaceDE/>
              <w:autoSpaceDN/>
              <w:bidi w:val="0"/>
              <w:adjustRightInd/>
              <w:snapToGrid/>
              <w:spacing w:line="320" w:lineRule="exact"/>
              <w:textAlignment w:val="auto"/>
              <w:rPr>
                <w:kern w:val="0"/>
                <w:szCs w:val="21"/>
              </w:rPr>
            </w:pPr>
            <w:r>
              <w:rPr>
                <w:kern w:val="0"/>
                <w:szCs w:val="21"/>
              </w:rPr>
              <w:t>有与生产饲料、饲料添加剂相适应的专职技术人员；</w:t>
            </w:r>
          </w:p>
          <w:p w14:paraId="0E4B8014">
            <w:pPr>
              <w:keepNext w:val="0"/>
              <w:keepLines w:val="0"/>
              <w:pageBreakBefore w:val="0"/>
              <w:widowControl w:val="0"/>
              <w:numPr>
                <w:ilvl w:val="0"/>
                <w:numId w:val="7"/>
              </w:numPr>
              <w:kinsoku/>
              <w:wordWrap/>
              <w:overflowPunct/>
              <w:topLinePunct w:val="0"/>
              <w:autoSpaceDE/>
              <w:autoSpaceDN/>
              <w:bidi w:val="0"/>
              <w:adjustRightInd/>
              <w:snapToGrid/>
              <w:spacing w:line="320" w:lineRule="exact"/>
              <w:textAlignment w:val="auto"/>
              <w:rPr>
                <w:kern w:val="0"/>
                <w:szCs w:val="21"/>
              </w:rPr>
            </w:pPr>
            <w:r>
              <w:rPr>
                <w:kern w:val="0"/>
                <w:szCs w:val="21"/>
              </w:rPr>
              <w:t>有必要的产品质量检验机构、人员、设施和质量管理制度；</w:t>
            </w:r>
          </w:p>
          <w:p w14:paraId="105839F6">
            <w:pPr>
              <w:keepNext w:val="0"/>
              <w:keepLines w:val="0"/>
              <w:pageBreakBefore w:val="0"/>
              <w:widowControl w:val="0"/>
              <w:numPr>
                <w:ilvl w:val="0"/>
                <w:numId w:val="7"/>
              </w:numPr>
              <w:kinsoku/>
              <w:wordWrap/>
              <w:overflowPunct/>
              <w:topLinePunct w:val="0"/>
              <w:autoSpaceDE/>
              <w:autoSpaceDN/>
              <w:bidi w:val="0"/>
              <w:adjustRightInd/>
              <w:snapToGrid/>
              <w:spacing w:line="320" w:lineRule="exact"/>
              <w:textAlignment w:val="auto"/>
              <w:rPr>
                <w:kern w:val="0"/>
                <w:szCs w:val="21"/>
              </w:rPr>
            </w:pPr>
            <w:r>
              <w:rPr>
                <w:kern w:val="0"/>
                <w:szCs w:val="21"/>
              </w:rPr>
              <w:t>有符合国家规定的安全、卫生要求的生产环境；</w:t>
            </w:r>
          </w:p>
          <w:p w14:paraId="2800849A">
            <w:pPr>
              <w:keepNext w:val="0"/>
              <w:keepLines w:val="0"/>
              <w:pageBreakBefore w:val="0"/>
              <w:widowControl w:val="0"/>
              <w:numPr>
                <w:ilvl w:val="0"/>
                <w:numId w:val="7"/>
              </w:numPr>
              <w:kinsoku/>
              <w:wordWrap/>
              <w:overflowPunct/>
              <w:topLinePunct w:val="0"/>
              <w:autoSpaceDE/>
              <w:autoSpaceDN/>
              <w:bidi w:val="0"/>
              <w:adjustRightInd/>
              <w:snapToGrid/>
              <w:spacing w:line="320" w:lineRule="exact"/>
              <w:textAlignment w:val="auto"/>
              <w:rPr>
                <w:kern w:val="0"/>
                <w:szCs w:val="21"/>
              </w:rPr>
            </w:pPr>
            <w:r>
              <w:rPr>
                <w:kern w:val="0"/>
                <w:szCs w:val="21"/>
              </w:rPr>
              <w:t>有符合国家环境保护要求的污染防治措施；</w:t>
            </w:r>
          </w:p>
          <w:p w14:paraId="58C58046">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（六）国务院农业行政主管部门制定的饲料、饲料添加剂质量安全管理规范规定的其他条件。</w:t>
            </w:r>
          </w:p>
        </w:tc>
        <w:tc>
          <w:tcPr>
            <w:tcW w:w="667" w:type="dxa"/>
            <w:noWrap w:val="0"/>
            <w:vAlign w:val="top"/>
          </w:tcPr>
          <w:p w14:paraId="15615B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BA2C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35" w:hRule="atLeast"/>
          <w:jc w:val="center"/>
        </w:trPr>
        <w:tc>
          <w:tcPr>
            <w:tcW w:w="903" w:type="dxa"/>
            <w:noWrap w:val="0"/>
            <w:vAlign w:val="center"/>
          </w:tcPr>
          <w:p w14:paraId="7DDEEED9">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253</w:t>
            </w:r>
          </w:p>
        </w:tc>
        <w:tc>
          <w:tcPr>
            <w:tcW w:w="1923" w:type="dxa"/>
            <w:noWrap w:val="0"/>
            <w:vAlign w:val="center"/>
          </w:tcPr>
          <w:p w14:paraId="133EBE80">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已经取得生产许可证，但未取得产品批准文号而生产饲料添加剂、添加剂预混合饲料</w:t>
            </w:r>
          </w:p>
        </w:tc>
        <w:tc>
          <w:tcPr>
            <w:tcW w:w="1708" w:type="dxa"/>
            <w:noWrap w:val="0"/>
            <w:vAlign w:val="center"/>
          </w:tcPr>
          <w:p w14:paraId="2E9F2CD7">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436383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4F0E4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769460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1E5165A2">
            <w:pPr>
              <w:keepNext w:val="0"/>
              <w:keepLines w:val="0"/>
              <w:pageBreakBefore w:val="0"/>
              <w:widowControl w:val="0"/>
              <w:shd w:val="clear" w:color="auto" w:fill="FFFFFF"/>
              <w:kinsoku/>
              <w:wordWrap/>
              <w:overflowPunct/>
              <w:topLinePunct w:val="0"/>
              <w:autoSpaceDE/>
              <w:autoSpaceDN/>
              <w:bidi w:val="0"/>
              <w:adjustRightInd/>
              <w:snapToGrid/>
              <w:spacing w:line="32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w:t>
            </w:r>
            <w:r>
              <w:rPr>
                <w:rFonts w:eastAsia="黑体"/>
                <w:color w:val="auto"/>
                <w:kern w:val="0"/>
                <w:szCs w:val="21"/>
                <w:shd w:val="clear" w:color="auto" w:fill="auto"/>
              </w:rPr>
              <w:t xml:space="preserve">饲料和饲料添加剂管理条例》第三十八条第三款 </w:t>
            </w:r>
            <w:r>
              <w:rPr>
                <w:rFonts w:hint="eastAsia" w:eastAsia="黑体"/>
                <w:color w:val="auto"/>
                <w:kern w:val="0"/>
                <w:szCs w:val="21"/>
                <w:shd w:val="clear" w:color="auto" w:fill="auto"/>
                <w:lang w:val="en-US" w:eastAsia="zh-CN"/>
              </w:rPr>
              <w:t xml:space="preserve"> </w:t>
            </w:r>
            <w:r>
              <w:rPr>
                <w:color w:val="auto"/>
                <w:kern w:val="0"/>
                <w:szCs w:val="21"/>
                <w:shd w:val="clear" w:color="auto" w:fill="auto"/>
              </w:rPr>
              <w:t>已经取得生产许可证，但未取得产品批准文号而生产饲料添加剂、添加剂预混合饲料的，由县级以上地方人民政府饲料管理部门责令停止生产，没收违法所得、违法生产的产品和用于违法生产饲料的饲料原料、单一饲料、饲料添加剂、药物饲料添加剂以及用于违法生产饲料添加剂的原料，限期补办产品批准文号，并处违法生产的产品货值金</w:t>
            </w:r>
            <w:r>
              <w:rPr>
                <w:rFonts w:ascii="宋体" w:hAnsi="宋体" w:cs="宋体"/>
                <w:color w:val="auto"/>
                <w:kern w:val="0"/>
                <w:szCs w:val="21"/>
                <w:shd w:val="clear" w:color="auto" w:fill="auto"/>
              </w:rPr>
              <w:t>额1倍以上3倍以下</w:t>
            </w:r>
            <w:r>
              <w:rPr>
                <w:color w:val="auto"/>
                <w:kern w:val="0"/>
                <w:szCs w:val="21"/>
                <w:shd w:val="clear" w:color="auto" w:fill="auto"/>
              </w:rPr>
              <w:t>罚款；情节严重的，由发证机关吊销生产许可证。</w:t>
            </w:r>
          </w:p>
        </w:tc>
        <w:tc>
          <w:tcPr>
            <w:tcW w:w="667" w:type="dxa"/>
            <w:noWrap w:val="0"/>
            <w:vAlign w:val="top"/>
          </w:tcPr>
          <w:p w14:paraId="37274F3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CFE99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0" w:hRule="atLeast"/>
          <w:jc w:val="center"/>
        </w:trPr>
        <w:tc>
          <w:tcPr>
            <w:tcW w:w="903" w:type="dxa"/>
            <w:noWrap w:val="0"/>
            <w:vAlign w:val="center"/>
          </w:tcPr>
          <w:p w14:paraId="617D2528">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254</w:t>
            </w:r>
          </w:p>
        </w:tc>
        <w:tc>
          <w:tcPr>
            <w:tcW w:w="1923" w:type="dxa"/>
            <w:noWrap w:val="0"/>
            <w:vAlign w:val="center"/>
          </w:tcPr>
          <w:p w14:paraId="1C61A994">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饲料添加剂生产企业违规向定制企业以外的其他饲料、饲料添加剂生产企业、经营者或养殖者销售定制产品</w:t>
            </w:r>
          </w:p>
        </w:tc>
        <w:tc>
          <w:tcPr>
            <w:tcW w:w="1708" w:type="dxa"/>
            <w:noWrap w:val="0"/>
            <w:vAlign w:val="center"/>
          </w:tcPr>
          <w:p w14:paraId="3D14DB35">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r>
              <w:rPr>
                <w:rFonts w:hint="eastAsia" w:ascii="宋体" w:hAnsi="宋体" w:eastAsia="宋体" w:cs="宋体"/>
                <w:szCs w:val="21"/>
              </w:rPr>
              <w:t>《饲料添加剂产品批准文号管理办法》</w:t>
            </w:r>
          </w:p>
        </w:tc>
        <w:tc>
          <w:tcPr>
            <w:tcW w:w="1200" w:type="dxa"/>
            <w:noWrap w:val="0"/>
            <w:vAlign w:val="center"/>
          </w:tcPr>
          <w:p w14:paraId="41A084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6350A9B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r>
              <w:rPr>
                <w:rFonts w:hint="eastAsia" w:ascii="宋体" w:hAnsi="宋体" w:eastAsia="宋体" w:cs="宋体"/>
                <w:i w:val="0"/>
                <w:iCs w:val="0"/>
                <w:caps w:val="0"/>
                <w:color w:val="333333"/>
                <w:spacing w:val="0"/>
                <w:sz w:val="21"/>
                <w:szCs w:val="21"/>
                <w:shd w:val="clear" w:color="auto" w:fill="FFFFFF"/>
              </w:rPr>
              <w:t>2012年5月2日</w:t>
            </w:r>
          </w:p>
        </w:tc>
        <w:tc>
          <w:tcPr>
            <w:tcW w:w="1125" w:type="dxa"/>
            <w:noWrap w:val="0"/>
            <w:vAlign w:val="center"/>
          </w:tcPr>
          <w:p w14:paraId="0E4326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2EDEEBE9">
            <w:pPr>
              <w:shd w:val="clear" w:color="auto" w:fill="FFFFFF"/>
              <w:spacing w:line="280" w:lineRule="exact"/>
              <w:jc w:val="left"/>
              <w:rPr>
                <w:szCs w:val="21"/>
              </w:rPr>
            </w:pPr>
            <w:r>
              <w:rPr>
                <w:rFonts w:eastAsia="黑体"/>
                <w:szCs w:val="21"/>
              </w:rPr>
              <w:t>《饲料添加剂产品批准文号管理办法》第十七条第一款</w:t>
            </w:r>
            <w:r>
              <w:rPr>
                <w:rFonts w:hint="eastAsia" w:eastAsia="黑体"/>
                <w:szCs w:val="21"/>
                <w:lang w:val="en-US" w:eastAsia="zh-CN"/>
              </w:rPr>
              <w:t xml:space="preserve">  </w:t>
            </w:r>
            <w:r>
              <w:rPr>
                <w:szCs w:val="21"/>
              </w:rPr>
              <w:t>饲料添加剂生产企业违反本办法规定，向定制企业以外的其他饲料、饲料添加剂生产企业、经营者或养殖者销售定制产品的，依照《饲料和饲料添加剂管理条例》第三十八条处罚。</w:t>
            </w:r>
          </w:p>
          <w:p w14:paraId="496DCA06">
            <w:pPr>
              <w:shd w:val="clear" w:color="auto" w:fill="FFFFFF"/>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《饲料和饲料添加剂管理条例》第三十八条第三款</w:t>
            </w:r>
            <w:r>
              <w:rPr>
                <w:rFonts w:hint="eastAsia" w:eastAsia="黑体"/>
                <w:kern w:val="0"/>
                <w:szCs w:val="21"/>
                <w:lang w:val="en-US" w:eastAsia="zh-CN"/>
              </w:rPr>
              <w:t xml:space="preserve"> </w:t>
            </w:r>
            <w:r>
              <w:rPr>
                <w:rFonts w:eastAsia="黑体"/>
                <w:kern w:val="0"/>
                <w:szCs w:val="21"/>
              </w:rPr>
              <w:t xml:space="preserve"> </w:t>
            </w:r>
            <w:r>
              <w:rPr>
                <w:kern w:val="0"/>
                <w:szCs w:val="21"/>
              </w:rPr>
              <w:t>已经取得生产许可证，但未取得产品批准文号而生产饲料添加剂、添加剂预混合饲料的，由县级以上地方人民政府饲料管理部门责令停止生产，没收违法所得、违法生产的产品和用于违法生产饲料的饲料原料、单一饲料、饲料添加剂、药物饲料添加剂以及用于违法生产饲料添加剂的原料，限期补</w:t>
            </w:r>
            <w:r>
              <w:rPr>
                <w:rFonts w:ascii="宋体" w:hAnsi="宋体" w:cs="宋体"/>
                <w:kern w:val="0"/>
                <w:szCs w:val="21"/>
              </w:rPr>
              <w:t>办产品批准文号，并处违法生产的产品货值金额1倍以上3倍</w:t>
            </w:r>
            <w:r>
              <w:rPr>
                <w:kern w:val="0"/>
                <w:szCs w:val="21"/>
              </w:rPr>
              <w:t>以下罚款；情节严重的，由发证机关吊销生产许可证。</w:t>
            </w:r>
          </w:p>
        </w:tc>
        <w:tc>
          <w:tcPr>
            <w:tcW w:w="667" w:type="dxa"/>
            <w:noWrap w:val="0"/>
            <w:vAlign w:val="top"/>
          </w:tcPr>
          <w:p w14:paraId="13F791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62D90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0" w:hRule="atLeast"/>
          <w:jc w:val="center"/>
        </w:trPr>
        <w:tc>
          <w:tcPr>
            <w:tcW w:w="903" w:type="dxa"/>
            <w:noWrap w:val="0"/>
            <w:vAlign w:val="center"/>
          </w:tcPr>
          <w:p w14:paraId="23B1F17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255</w:t>
            </w:r>
          </w:p>
        </w:tc>
        <w:tc>
          <w:tcPr>
            <w:tcW w:w="1923" w:type="dxa"/>
            <w:noWrap w:val="0"/>
            <w:vAlign w:val="center"/>
          </w:tcPr>
          <w:p w14:paraId="1B99533B">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饲料、饲料添加剂生产企业使用限制使用的饲料原料、单一饲料、饲料添加剂、药物饲料添加剂、添加剂预混合饲料生产饲料，不遵守国务院农业行政主管部门的限制性规定</w:t>
            </w:r>
          </w:p>
        </w:tc>
        <w:tc>
          <w:tcPr>
            <w:tcW w:w="1708" w:type="dxa"/>
            <w:noWrap w:val="0"/>
            <w:vAlign w:val="center"/>
          </w:tcPr>
          <w:p w14:paraId="3F20AC67">
            <w:pPr>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 xml:space="preserve">《饲料和饲料添加剂管理条例》 </w:t>
            </w:r>
          </w:p>
        </w:tc>
        <w:tc>
          <w:tcPr>
            <w:tcW w:w="1200" w:type="dxa"/>
            <w:noWrap w:val="0"/>
            <w:vAlign w:val="center"/>
          </w:tcPr>
          <w:p w14:paraId="1441BDC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7C72D06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06704A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65201E8D">
            <w:pPr>
              <w:spacing w:line="260" w:lineRule="exact"/>
              <w:jc w:val="left"/>
              <w:rPr>
                <w:kern w:val="0"/>
                <w:szCs w:val="21"/>
              </w:rPr>
            </w:pPr>
            <w:r>
              <w:rPr>
                <w:rFonts w:eastAsia="黑体"/>
                <w:kern w:val="0"/>
                <w:szCs w:val="21"/>
              </w:rPr>
              <w:t>《饲料和饲料添加剂管理条例》第三十九条第一项</w:t>
            </w:r>
            <w:r>
              <w:rPr>
                <w:rFonts w:hint="eastAsia" w:eastAsia="黑体"/>
                <w:kern w:val="0"/>
                <w:szCs w:val="21"/>
                <w:lang w:val="en-US" w:eastAsia="zh-CN"/>
              </w:rPr>
              <w:t xml:space="preserve"> </w:t>
            </w:r>
            <w:r>
              <w:rPr>
                <w:kern w:val="0"/>
                <w:szCs w:val="21"/>
              </w:rPr>
              <w:t xml:space="preserve"> 饲料、饲料添加剂生产企业有下列行为之一的，由县级以上地方人民政府饲料管理部门责令改正，没收违法所得、违法生产的产品和用于违法生产饲料的饲料原料、单一饲料、饲料添加剂、药物饲料添加剂</w:t>
            </w:r>
            <w:r>
              <w:rPr>
                <w:rFonts w:ascii="宋体" w:hAnsi="宋体" w:cs="宋体"/>
                <w:kern w:val="0"/>
                <w:szCs w:val="21"/>
              </w:rPr>
              <w:t>、添加剂预混合饲料以及用于违法生产饲料添加剂的原料，违法生产的产品货值金额不足1万元的，并处1万元以上5万元以下罚款，货值金额1万元以上的，并处货值金额5倍以上10倍以下罚款；情节严重的，由发证机关吊销、撤销相关许可证明文件，生产企业的主要负责人和直接负责的主管人员10年内不得从事饲料、饲料添加剂生产、经营活动；构成犯罪的</w:t>
            </w:r>
            <w:r>
              <w:rPr>
                <w:kern w:val="0"/>
                <w:szCs w:val="21"/>
              </w:rPr>
              <w:t>，依法追究刑事责任：</w:t>
            </w:r>
          </w:p>
          <w:p w14:paraId="2D6096CA">
            <w:pPr>
              <w:spacing w:line="26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 xml:space="preserve">（一）使用限制使用的饲料原料、单一饲料、饲料添加剂、药物饲料添加剂、添加剂预混合饲料生产饲料，不遵守国务院农业行政主管部门的限制性规定的； </w:t>
            </w:r>
          </w:p>
        </w:tc>
        <w:tc>
          <w:tcPr>
            <w:tcW w:w="667" w:type="dxa"/>
            <w:noWrap w:val="0"/>
            <w:vAlign w:val="top"/>
          </w:tcPr>
          <w:p w14:paraId="5CC74B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D6E8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25" w:hRule="atLeast"/>
          <w:jc w:val="center"/>
        </w:trPr>
        <w:tc>
          <w:tcPr>
            <w:tcW w:w="903" w:type="dxa"/>
            <w:noWrap w:val="0"/>
            <w:vAlign w:val="center"/>
          </w:tcPr>
          <w:p w14:paraId="6D6593F5">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256</w:t>
            </w:r>
          </w:p>
        </w:tc>
        <w:tc>
          <w:tcPr>
            <w:tcW w:w="1923" w:type="dxa"/>
            <w:noWrap w:val="0"/>
            <w:vAlign w:val="center"/>
          </w:tcPr>
          <w:p w14:paraId="34431E0E">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饲料、饲料添加剂生产企业使用国务院农业行政主管部门公布的饲料原料目录、饲料添加剂品种目录和药物饲料添加剂品种目录以外的物质生产饲料</w:t>
            </w:r>
          </w:p>
        </w:tc>
        <w:tc>
          <w:tcPr>
            <w:tcW w:w="1708" w:type="dxa"/>
            <w:noWrap w:val="0"/>
            <w:vAlign w:val="center"/>
          </w:tcPr>
          <w:p w14:paraId="6CDDE025">
            <w:pPr>
              <w:shd w:val="clear" w:color="auto" w:fill="FFFFFF"/>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r>
              <w:rPr>
                <w:rFonts w:hint="eastAsia" w:ascii="宋体" w:hAnsi="宋体" w:eastAsia="宋体" w:cs="宋体"/>
                <w:szCs w:val="21"/>
              </w:rPr>
              <w:t xml:space="preserve"> </w:t>
            </w:r>
          </w:p>
        </w:tc>
        <w:tc>
          <w:tcPr>
            <w:tcW w:w="1200" w:type="dxa"/>
            <w:noWrap w:val="0"/>
            <w:vAlign w:val="center"/>
          </w:tcPr>
          <w:p w14:paraId="53174AD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38793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015460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78C765B0">
            <w:pPr>
              <w:keepNext w:val="0"/>
              <w:keepLines w:val="0"/>
              <w:pageBreakBefore w:val="0"/>
              <w:widowControl w:val="0"/>
              <w:shd w:val="clear" w:color="auto" w:fill="FFFFFF"/>
              <w:kinsoku/>
              <w:wordWrap/>
              <w:overflowPunct/>
              <w:topLinePunct w:val="0"/>
              <w:autoSpaceDE/>
              <w:autoSpaceDN/>
              <w:bidi w:val="0"/>
              <w:adjustRightInd/>
              <w:snapToGrid/>
              <w:spacing w:line="280" w:lineRule="exact"/>
              <w:jc w:val="left"/>
              <w:textAlignment w:val="auto"/>
              <w:rPr>
                <w:kern w:val="0"/>
                <w:szCs w:val="21"/>
              </w:rPr>
            </w:pPr>
            <w:r>
              <w:rPr>
                <w:rFonts w:eastAsia="黑体"/>
                <w:kern w:val="0"/>
                <w:szCs w:val="21"/>
              </w:rPr>
              <w:t>《饲料和饲料添加剂管理条例》第三十九条第二项</w:t>
            </w:r>
            <w:r>
              <w:rPr>
                <w:rFonts w:hint="eastAsia" w:eastAsia="黑体"/>
                <w:kern w:val="0"/>
                <w:szCs w:val="21"/>
                <w:lang w:val="en-US" w:eastAsia="zh-CN"/>
              </w:rPr>
              <w:t xml:space="preserve"> </w:t>
            </w:r>
            <w:r>
              <w:rPr>
                <w:kern w:val="0"/>
                <w:szCs w:val="21"/>
              </w:rPr>
              <w:t xml:space="preserve"> 饲料、饲料添加剂生产企业有下列行为之一的，由县级以上地方人民政府饲料管理部门责令改正，没收违法所得、违法生产的产品和用于违法生产饲料的饲料原料、单一饲料、饲料添加剂、药物饲料添加剂、添加剂预混合饲料以及用于违法生产饲料添加剂的原料</w:t>
            </w:r>
            <w:r>
              <w:rPr>
                <w:rFonts w:ascii="宋体" w:hAnsi="宋体" w:cs="宋体"/>
                <w:kern w:val="0"/>
                <w:szCs w:val="21"/>
              </w:rPr>
              <w:t>，违法生产的产品货值金额不足1万元的，并处1万元以上5万元以下罚款，货值金额1万元以上的，并处货值金额5倍以上10倍以下罚款；情节严重的，由发证机关吊销、撤销相关许可证明文件，生产企业的主要负责人和直接负责的主管人员10年内不得从事饲料、饲料添加剂生产、经营活动；构成犯罪的，依法追究刑事责任：</w:t>
            </w:r>
          </w:p>
          <w:p w14:paraId="2708F202">
            <w:pPr>
              <w:keepNext w:val="0"/>
              <w:keepLines w:val="0"/>
              <w:pageBreakBefore w:val="0"/>
              <w:widowControl w:val="0"/>
              <w:shd w:val="clear" w:color="auto" w:fill="FFFFFF"/>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（二）使用国务院农业行政主管部门公布的饲料原料目录、饲料添加剂品种目录和药物饲料添加剂品种目录以外的物质生产饲料的；</w:t>
            </w:r>
            <w:r>
              <w:rPr>
                <w:rFonts w:eastAsia="黑体"/>
                <w:szCs w:val="21"/>
              </w:rPr>
              <w:t xml:space="preserve"> </w:t>
            </w:r>
          </w:p>
        </w:tc>
        <w:tc>
          <w:tcPr>
            <w:tcW w:w="667" w:type="dxa"/>
            <w:noWrap w:val="0"/>
            <w:vAlign w:val="top"/>
          </w:tcPr>
          <w:p w14:paraId="659826B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62A8F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5" w:hRule="atLeast"/>
          <w:jc w:val="center"/>
        </w:trPr>
        <w:tc>
          <w:tcPr>
            <w:tcW w:w="903" w:type="dxa"/>
            <w:noWrap w:val="0"/>
            <w:vAlign w:val="center"/>
          </w:tcPr>
          <w:p w14:paraId="6F85FDE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257</w:t>
            </w:r>
          </w:p>
        </w:tc>
        <w:tc>
          <w:tcPr>
            <w:tcW w:w="1923" w:type="dxa"/>
            <w:noWrap w:val="0"/>
            <w:vAlign w:val="center"/>
          </w:tcPr>
          <w:p w14:paraId="104737CD">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生产未取得新饲料、新饲料添加剂证书的新饲料、新饲料添加剂或者禁用的饲料、饲料添加剂</w:t>
            </w:r>
          </w:p>
        </w:tc>
        <w:tc>
          <w:tcPr>
            <w:tcW w:w="1708" w:type="dxa"/>
            <w:noWrap w:val="0"/>
            <w:vAlign w:val="center"/>
          </w:tcPr>
          <w:p w14:paraId="23022726">
            <w:pPr>
              <w:shd w:val="clear" w:color="auto" w:fill="FFFFFF"/>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24E349C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54A6C8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339B12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725DE6BD">
            <w:pPr>
              <w:keepNext w:val="0"/>
              <w:keepLines w:val="0"/>
              <w:pageBreakBefore w:val="0"/>
              <w:widowControl w:val="0"/>
              <w:shd w:val="clear" w:color="auto" w:fill="FFFFFF"/>
              <w:kinsoku/>
              <w:wordWrap/>
              <w:overflowPunct/>
              <w:topLinePunct w:val="0"/>
              <w:autoSpaceDE/>
              <w:autoSpaceDN/>
              <w:bidi w:val="0"/>
              <w:adjustRightInd/>
              <w:snapToGrid/>
              <w:spacing w:line="280" w:lineRule="exact"/>
              <w:jc w:val="left"/>
              <w:textAlignment w:val="auto"/>
              <w:rPr>
                <w:kern w:val="0"/>
                <w:szCs w:val="21"/>
              </w:rPr>
            </w:pPr>
            <w:r>
              <w:rPr>
                <w:rFonts w:eastAsia="黑体"/>
                <w:kern w:val="0"/>
                <w:szCs w:val="21"/>
              </w:rPr>
              <w:t>《饲料和饲料添加剂管理条例》第三十九条第三项</w:t>
            </w:r>
            <w:r>
              <w:rPr>
                <w:rFonts w:hint="eastAsia" w:eastAsia="黑体"/>
                <w:kern w:val="0"/>
                <w:szCs w:val="21"/>
                <w:lang w:val="en-US" w:eastAsia="zh-CN"/>
              </w:rPr>
              <w:t xml:space="preserve"> </w:t>
            </w:r>
            <w:r>
              <w:rPr>
                <w:kern w:val="0"/>
                <w:szCs w:val="21"/>
              </w:rPr>
              <w:t xml:space="preserve"> 饲料、饲料添加剂生产企业有下列行为之一的，由县级以上地方人民政府饲料管理部门责令改正，没收违法所得、违法生产的产品和用于违法生产饲</w:t>
            </w:r>
            <w:r>
              <w:rPr>
                <w:rFonts w:ascii="宋体" w:hAnsi="宋体" w:cs="宋体"/>
                <w:kern w:val="0"/>
                <w:szCs w:val="21"/>
              </w:rPr>
              <w:t>料的饲料原料、单一饲料、饲料添加剂、药物饲料添加剂、添加剂预混合饲料以及用于违法生产饲料添加剂的原料，违法生产的产品货值金额不足1万元的，并处1万元以上5万元以下罚款，货值金额1万元以上的，并处货值金额5倍以上10倍以下罚款；情节严重的，由发证机关吊销、撤销相关许可证明文件，生产企业的主要负责人和直接负责的主管人员10年内不得从事饲料、饲料添加剂生产、经营</w:t>
            </w:r>
            <w:r>
              <w:rPr>
                <w:kern w:val="0"/>
                <w:szCs w:val="21"/>
              </w:rPr>
              <w:t>活动；构成犯罪的，依法追究刑事责任：</w:t>
            </w:r>
          </w:p>
          <w:p w14:paraId="092615F7">
            <w:pPr>
              <w:keepNext w:val="0"/>
              <w:keepLines w:val="0"/>
              <w:pageBreakBefore w:val="0"/>
              <w:widowControl w:val="0"/>
              <w:shd w:val="clear" w:color="auto" w:fill="FFFFFF"/>
              <w:kinsoku/>
              <w:wordWrap/>
              <w:overflowPunct/>
              <w:topLinePunct w:val="0"/>
              <w:autoSpaceDE/>
              <w:autoSpaceDN/>
              <w:bidi w:val="0"/>
              <w:adjustRightInd/>
              <w:snapToGrid/>
              <w:spacing w:line="28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（三）生产未取得新饲料、新饲料添加剂证书的新饲料、新饲料添加剂或者禁用的饲料、饲料添加剂的。</w:t>
            </w:r>
          </w:p>
        </w:tc>
        <w:tc>
          <w:tcPr>
            <w:tcW w:w="667" w:type="dxa"/>
            <w:noWrap w:val="0"/>
            <w:vAlign w:val="top"/>
          </w:tcPr>
          <w:p w14:paraId="137C52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B7F06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5" w:hRule="atLeast"/>
          <w:jc w:val="center"/>
        </w:trPr>
        <w:tc>
          <w:tcPr>
            <w:tcW w:w="903" w:type="dxa"/>
            <w:noWrap w:val="0"/>
            <w:vAlign w:val="center"/>
          </w:tcPr>
          <w:p w14:paraId="0DCDB1FA">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258</w:t>
            </w:r>
          </w:p>
        </w:tc>
        <w:tc>
          <w:tcPr>
            <w:tcW w:w="1923" w:type="dxa"/>
            <w:noWrap w:val="0"/>
            <w:vAlign w:val="center"/>
          </w:tcPr>
          <w:p w14:paraId="4935B0A5">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不按照国务院农业行政主管部门的规定和有关基准对采购的饲料原料、单一饲料、饲料添加剂、药物饲料添加剂、添加剂预混合饲料和用于饲料添加剂生产的原料进行查验或者检验</w:t>
            </w:r>
          </w:p>
        </w:tc>
        <w:tc>
          <w:tcPr>
            <w:tcW w:w="1708" w:type="dxa"/>
            <w:noWrap w:val="0"/>
            <w:vAlign w:val="center"/>
          </w:tcPr>
          <w:p w14:paraId="20D148B0">
            <w:pPr>
              <w:shd w:val="clear" w:color="auto" w:fill="FFFFFF"/>
              <w:spacing w:line="280" w:lineRule="exact"/>
              <w:jc w:val="left"/>
              <w:rPr>
                <w:rFonts w:hint="eastAsia" w:ascii="宋体" w:hAnsi="宋体" w:eastAsia="宋体" w:cs="宋体"/>
                <w:szCs w:val="21"/>
              </w:rPr>
            </w:pPr>
            <w:r>
              <w:rPr>
                <w:rFonts w:hint="eastAsia" w:ascii="宋体" w:hAnsi="宋体" w:eastAsia="宋体" w:cs="宋体"/>
                <w:kern w:val="0"/>
                <w:szCs w:val="21"/>
              </w:rPr>
              <w:t>《饲料和饲料添加剂管理条例》</w:t>
            </w:r>
          </w:p>
          <w:p w14:paraId="6EB6FA5F">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《饲料和饲料添加剂生产许可管理办法》</w:t>
            </w:r>
          </w:p>
        </w:tc>
        <w:tc>
          <w:tcPr>
            <w:tcW w:w="1200" w:type="dxa"/>
            <w:noWrap w:val="0"/>
            <w:vAlign w:val="center"/>
          </w:tcPr>
          <w:p w14:paraId="5C5CE1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4A3949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r>
              <w:rPr>
                <w:rFonts w:hint="eastAsia" w:ascii="宋体" w:hAnsi="宋体" w:eastAsia="宋体" w:cs="宋体"/>
                <w:i w:val="0"/>
                <w:iCs w:val="0"/>
                <w:caps w:val="0"/>
                <w:color w:val="333333"/>
                <w:spacing w:val="0"/>
                <w:sz w:val="21"/>
                <w:szCs w:val="21"/>
                <w:shd w:val="clear" w:color="auto" w:fill="FFFFFF"/>
              </w:rPr>
              <w:t>2012年5月2日</w:t>
            </w:r>
          </w:p>
        </w:tc>
        <w:tc>
          <w:tcPr>
            <w:tcW w:w="1125" w:type="dxa"/>
            <w:noWrap w:val="0"/>
            <w:vAlign w:val="center"/>
          </w:tcPr>
          <w:p w14:paraId="52050A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08C758B7">
            <w:pPr>
              <w:keepNext w:val="0"/>
              <w:keepLines w:val="0"/>
              <w:pageBreakBefore w:val="0"/>
              <w:widowControl w:val="0"/>
              <w:shd w:val="clear" w:color="auto" w:fill="FFFFFF"/>
              <w:kinsoku/>
              <w:wordWrap/>
              <w:overflowPunct/>
              <w:topLinePunct w:val="0"/>
              <w:autoSpaceDE/>
              <w:autoSpaceDN/>
              <w:bidi w:val="0"/>
              <w:adjustRightInd/>
              <w:snapToGrid/>
              <w:spacing w:line="320" w:lineRule="exact"/>
              <w:jc w:val="left"/>
              <w:textAlignment w:val="auto"/>
              <w:rPr>
                <w:kern w:val="0"/>
                <w:szCs w:val="21"/>
              </w:rPr>
            </w:pPr>
            <w:r>
              <w:rPr>
                <w:rFonts w:eastAsia="黑体"/>
                <w:kern w:val="0"/>
                <w:szCs w:val="21"/>
              </w:rPr>
              <w:t>《饲料和饲料添加剂管理条例》第四十条第一项</w:t>
            </w:r>
            <w:r>
              <w:rPr>
                <w:rFonts w:hint="eastAsia" w:eastAsia="黑体"/>
                <w:kern w:val="0"/>
                <w:szCs w:val="21"/>
                <w:lang w:val="en-US" w:eastAsia="zh-CN"/>
              </w:rPr>
              <w:t xml:space="preserve"> </w:t>
            </w:r>
            <w:r>
              <w:rPr>
                <w:kern w:val="0"/>
                <w:szCs w:val="21"/>
              </w:rPr>
              <w:t xml:space="preserve"> 饲料、饲料添加剂生产企业有下列行为之一的，由县级以上地方人民政府饲料管理部门责令改正，</w:t>
            </w:r>
            <w:r>
              <w:rPr>
                <w:rFonts w:ascii="宋体" w:hAnsi="宋体" w:cs="宋体"/>
                <w:kern w:val="0"/>
                <w:szCs w:val="21"/>
              </w:rPr>
              <w:t>处1万元以上2万元以下罚款；拒不改正的，没收违法所得、违法生产的产品和用于违法生产饲料的饲料原料、单一饲料、饲料添加剂、药物饲料添加剂、添加剂预混合饲料以及用于违法生产饲料添加剂的原料，并处5万元以上10万元以下罚款；情节严重的，责令停止生产，可以由发证机关吊销、</w:t>
            </w:r>
            <w:r>
              <w:rPr>
                <w:kern w:val="0"/>
                <w:szCs w:val="21"/>
              </w:rPr>
              <w:t>撤销相关许可证明文件：</w:t>
            </w:r>
          </w:p>
          <w:p w14:paraId="434CEDBE">
            <w:pPr>
              <w:keepNext w:val="0"/>
              <w:keepLines w:val="0"/>
              <w:pageBreakBefore w:val="0"/>
              <w:widowControl w:val="0"/>
              <w:shd w:val="clear" w:color="auto" w:fill="FFFFFF"/>
              <w:kinsoku/>
              <w:wordWrap/>
              <w:overflowPunct/>
              <w:topLinePunct w:val="0"/>
              <w:autoSpaceDE/>
              <w:autoSpaceDN/>
              <w:bidi w:val="0"/>
              <w:adjustRightInd/>
              <w:snapToGrid/>
              <w:spacing w:line="320" w:lineRule="exact"/>
              <w:jc w:val="left"/>
              <w:textAlignment w:val="auto"/>
              <w:rPr>
                <w:rFonts w:eastAsia="黑体"/>
                <w:szCs w:val="21"/>
              </w:rPr>
            </w:pPr>
            <w:r>
              <w:rPr>
                <w:kern w:val="0"/>
                <w:szCs w:val="21"/>
              </w:rPr>
              <w:t>（一）不按照国务院农业行政主管部门的规定和有关基准对采购的饲料原料、单一饲料、饲料添加剂、药物饲料添加剂、添加剂预混合饲料和用于饲料添加剂生产的原料进行查验或者检验的；</w:t>
            </w:r>
          </w:p>
          <w:p w14:paraId="6DA21CB3">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szCs w:val="21"/>
              </w:rPr>
              <w:t>《饲料和饲料添加剂生产许可管理办法》第二十一条</w:t>
            </w:r>
            <w:r>
              <w:rPr>
                <w:rFonts w:hint="eastAsia" w:eastAsia="黑体"/>
                <w:szCs w:val="21"/>
                <w:lang w:val="en-US" w:eastAsia="zh-CN"/>
              </w:rPr>
              <w:t xml:space="preserve"> </w:t>
            </w:r>
            <w:r>
              <w:rPr>
                <w:rFonts w:hint="eastAsia"/>
                <w:kern w:val="0"/>
                <w:szCs w:val="21"/>
                <w:lang w:val="en-US" w:eastAsia="zh-CN"/>
              </w:rPr>
              <w:t xml:space="preserve"> </w:t>
            </w:r>
            <w:r>
              <w:rPr>
                <w:kern w:val="0"/>
                <w:szCs w:val="21"/>
              </w:rPr>
              <w:t>饲料、饲料添加剂生产企业采购单一饲料、饲料添加剂、药物饲料添加剂、添加剂预混合饲料，未查验相关许可证明文件的，依照《饲料和饲料添加剂管理条例》第四十条处罚。</w:t>
            </w:r>
          </w:p>
        </w:tc>
        <w:tc>
          <w:tcPr>
            <w:tcW w:w="667" w:type="dxa"/>
            <w:noWrap w:val="0"/>
            <w:vAlign w:val="top"/>
          </w:tcPr>
          <w:p w14:paraId="3B19D9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24F88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15" w:hRule="atLeast"/>
          <w:jc w:val="center"/>
        </w:trPr>
        <w:tc>
          <w:tcPr>
            <w:tcW w:w="903" w:type="dxa"/>
            <w:noWrap w:val="0"/>
            <w:vAlign w:val="center"/>
          </w:tcPr>
          <w:p w14:paraId="5898FBB6">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259</w:t>
            </w:r>
          </w:p>
        </w:tc>
        <w:tc>
          <w:tcPr>
            <w:tcW w:w="1923" w:type="dxa"/>
            <w:noWrap w:val="0"/>
            <w:vAlign w:val="center"/>
          </w:tcPr>
          <w:p w14:paraId="4465F191">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饲料、饲料添加剂生产过程中不遵守国务院农业行政主管部门制定的饲料、饲料添加剂质量安全管理规范和饲料添加剂安全使用规范</w:t>
            </w:r>
          </w:p>
        </w:tc>
        <w:tc>
          <w:tcPr>
            <w:tcW w:w="1708" w:type="dxa"/>
            <w:noWrap w:val="0"/>
            <w:vAlign w:val="center"/>
          </w:tcPr>
          <w:p w14:paraId="4D1AEC4D">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5F6BE4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11347F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176B32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3A9950C3">
            <w:pPr>
              <w:keepNext w:val="0"/>
              <w:keepLines w:val="0"/>
              <w:pageBreakBefore w:val="0"/>
              <w:widowControl w:val="0"/>
              <w:shd w:val="clear" w:color="auto" w:fill="FFFFFF"/>
              <w:kinsoku/>
              <w:wordWrap/>
              <w:overflowPunct/>
              <w:topLinePunct w:val="0"/>
              <w:autoSpaceDE/>
              <w:autoSpaceDN/>
              <w:bidi w:val="0"/>
              <w:adjustRightInd/>
              <w:snapToGrid/>
              <w:spacing w:line="320" w:lineRule="exact"/>
              <w:jc w:val="left"/>
              <w:textAlignment w:val="auto"/>
              <w:rPr>
                <w:kern w:val="0"/>
                <w:szCs w:val="21"/>
              </w:rPr>
            </w:pPr>
            <w:r>
              <w:rPr>
                <w:rFonts w:eastAsia="黑体"/>
                <w:kern w:val="0"/>
                <w:szCs w:val="21"/>
              </w:rPr>
              <w:t>《饲料和饲料添加剂管理条例》第四十条第二项</w:t>
            </w:r>
            <w:r>
              <w:rPr>
                <w:kern w:val="0"/>
                <w:szCs w:val="21"/>
              </w:rPr>
              <w:t xml:space="preserve"> </w:t>
            </w:r>
            <w:r>
              <w:rPr>
                <w:rFonts w:hint="eastAsia"/>
                <w:kern w:val="0"/>
                <w:szCs w:val="21"/>
                <w:lang w:val="en-US" w:eastAsia="zh-CN"/>
              </w:rPr>
              <w:t xml:space="preserve"> </w:t>
            </w:r>
            <w:r>
              <w:rPr>
                <w:kern w:val="0"/>
                <w:szCs w:val="21"/>
              </w:rPr>
              <w:t>饲料、饲料添加剂生产企业有下列行为之一的，由县级以上地方人民政府饲料管理部门责令改正</w:t>
            </w:r>
            <w:r>
              <w:rPr>
                <w:rFonts w:ascii="宋体" w:hAnsi="宋体" w:cs="宋体"/>
                <w:kern w:val="0"/>
                <w:szCs w:val="21"/>
              </w:rPr>
              <w:t>，处1万元以上2万元以下罚款；拒不改正的，没收违法所得、违法生产的产品和用于违法生产饲料的饲料原料、单一饲料、饲料添加剂、药物饲料添加剂、添加剂预混合饲料以及用于违法生产饲料添加剂的原料，并处5万元以上10万元以下罚款；情节严重的，责令停止生产，可以由发证机</w:t>
            </w:r>
            <w:r>
              <w:rPr>
                <w:kern w:val="0"/>
                <w:szCs w:val="21"/>
              </w:rPr>
              <w:t>关吊销、撤销相关许可证明文件：</w:t>
            </w:r>
          </w:p>
          <w:p w14:paraId="52FAA85B">
            <w:pPr>
              <w:keepNext w:val="0"/>
              <w:keepLines w:val="0"/>
              <w:pageBreakBefore w:val="0"/>
              <w:widowControl w:val="0"/>
              <w:shd w:val="clear" w:color="auto" w:fill="FFFFFF"/>
              <w:kinsoku/>
              <w:wordWrap/>
              <w:overflowPunct/>
              <w:topLinePunct w:val="0"/>
              <w:autoSpaceDE/>
              <w:autoSpaceDN/>
              <w:bidi w:val="0"/>
              <w:adjustRightInd/>
              <w:snapToGrid/>
              <w:spacing w:line="32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（二）饲料、饲料添加剂生产过程中不遵守国务院农业行政主管部门制定的饲料、饲料添加剂质量安全管理规范和饲料添加剂安全使用规范的；</w:t>
            </w:r>
            <w:r>
              <w:rPr>
                <w:rFonts w:eastAsia="黑体"/>
                <w:szCs w:val="21"/>
              </w:rPr>
              <w:t xml:space="preserve"> </w:t>
            </w:r>
          </w:p>
        </w:tc>
        <w:tc>
          <w:tcPr>
            <w:tcW w:w="667" w:type="dxa"/>
            <w:noWrap w:val="0"/>
            <w:vAlign w:val="top"/>
          </w:tcPr>
          <w:p w14:paraId="59F0A3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0A24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5" w:hRule="atLeast"/>
          <w:jc w:val="center"/>
        </w:trPr>
        <w:tc>
          <w:tcPr>
            <w:tcW w:w="903" w:type="dxa"/>
            <w:noWrap w:val="0"/>
            <w:vAlign w:val="center"/>
          </w:tcPr>
          <w:p w14:paraId="5B54722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260</w:t>
            </w:r>
          </w:p>
        </w:tc>
        <w:tc>
          <w:tcPr>
            <w:tcW w:w="1923" w:type="dxa"/>
            <w:noWrap w:val="0"/>
            <w:vAlign w:val="center"/>
          </w:tcPr>
          <w:p w14:paraId="40AF5703">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生产的饲料、饲料添加剂未经产品质量检验</w:t>
            </w:r>
          </w:p>
        </w:tc>
        <w:tc>
          <w:tcPr>
            <w:tcW w:w="1708" w:type="dxa"/>
            <w:noWrap w:val="0"/>
            <w:vAlign w:val="center"/>
          </w:tcPr>
          <w:p w14:paraId="32886B05">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51967F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693B22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35A9CC4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314CD9BC">
            <w:pPr>
              <w:shd w:val="clear" w:color="auto" w:fill="FFFFFF"/>
              <w:spacing w:line="280" w:lineRule="exact"/>
              <w:jc w:val="left"/>
              <w:rPr>
                <w:kern w:val="0"/>
                <w:szCs w:val="21"/>
              </w:rPr>
            </w:pPr>
            <w:r>
              <w:rPr>
                <w:rFonts w:eastAsia="黑体"/>
                <w:kern w:val="0"/>
                <w:szCs w:val="21"/>
              </w:rPr>
              <w:t>《饲料和饲料添加剂管理条例》第四十条第三项</w:t>
            </w:r>
            <w:r>
              <w:rPr>
                <w:rFonts w:hint="eastAsia" w:eastAsia="黑体"/>
                <w:kern w:val="0"/>
                <w:szCs w:val="21"/>
                <w:lang w:val="en-US" w:eastAsia="zh-CN"/>
              </w:rPr>
              <w:t xml:space="preserve">  </w:t>
            </w:r>
            <w:r>
              <w:rPr>
                <w:kern w:val="0"/>
                <w:szCs w:val="21"/>
              </w:rPr>
              <w:t>饲料、饲料添加剂生产企业有下列行为之一的，由县级以上地方人民政府饲料管理部门责令改正，</w:t>
            </w:r>
            <w:r>
              <w:rPr>
                <w:rFonts w:ascii="宋体" w:hAnsi="宋体" w:cs="宋体"/>
                <w:kern w:val="0"/>
                <w:szCs w:val="21"/>
              </w:rPr>
              <w:t>处1万元以上2万元以下罚款；拒不改正的，没收违法所得、违法生产的产品和用于违法生产饲料的饲料原料、单一饲料、饲料添加剂、药物饲料添加剂、添加剂预混合饲料以及用于违法生产饲料添加剂的原料，并处5万元以上10万元以下罚款；情节严重的，责令停止生产，可以由发证机</w:t>
            </w:r>
            <w:r>
              <w:rPr>
                <w:kern w:val="0"/>
                <w:szCs w:val="21"/>
              </w:rPr>
              <w:t>关吊销、撤销相关许可证明文件：</w:t>
            </w:r>
          </w:p>
          <w:p w14:paraId="2BBA53A8">
            <w:pPr>
              <w:shd w:val="clear" w:color="auto" w:fill="FFFFFF"/>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（三）生产的饲料、饲料添加剂未经产品质量检验的。</w:t>
            </w:r>
          </w:p>
        </w:tc>
        <w:tc>
          <w:tcPr>
            <w:tcW w:w="667" w:type="dxa"/>
            <w:noWrap w:val="0"/>
            <w:vAlign w:val="top"/>
          </w:tcPr>
          <w:p w14:paraId="48290B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F9D22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0" w:hRule="atLeast"/>
          <w:jc w:val="center"/>
        </w:trPr>
        <w:tc>
          <w:tcPr>
            <w:tcW w:w="903" w:type="dxa"/>
            <w:noWrap w:val="0"/>
            <w:vAlign w:val="center"/>
          </w:tcPr>
          <w:p w14:paraId="4E6E895D">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261</w:t>
            </w:r>
          </w:p>
        </w:tc>
        <w:tc>
          <w:tcPr>
            <w:tcW w:w="1923" w:type="dxa"/>
            <w:noWrap w:val="0"/>
            <w:vAlign w:val="center"/>
          </w:tcPr>
          <w:p w14:paraId="49EBF46D">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饲料、饲料添加剂生产企业不依照条例规定实行采购、生产、销售记录制度或者产品留样观察制度</w:t>
            </w:r>
          </w:p>
        </w:tc>
        <w:tc>
          <w:tcPr>
            <w:tcW w:w="1708" w:type="dxa"/>
            <w:noWrap w:val="0"/>
            <w:vAlign w:val="center"/>
          </w:tcPr>
          <w:p w14:paraId="62725945">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2B9AF9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62E468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5D91704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4B2348A1">
            <w:pPr>
              <w:shd w:val="clear" w:color="auto" w:fill="FFFFFF"/>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《饲料和饲料添加剂管理条例》第四十一条第一款</w:t>
            </w:r>
            <w:r>
              <w:rPr>
                <w:rFonts w:hint="eastAsia" w:eastAsia="黑体"/>
                <w:kern w:val="0"/>
                <w:szCs w:val="21"/>
                <w:lang w:val="en-US" w:eastAsia="zh-CN"/>
              </w:rPr>
              <w:t xml:space="preserve">  </w:t>
            </w:r>
            <w:r>
              <w:rPr>
                <w:kern w:val="0"/>
                <w:szCs w:val="21"/>
              </w:rPr>
              <w:t>饲料、饲料添加剂生产企业不依照本条例规定实行采购、生产、销售记录制度或者产品留样观察制度的，由县级以上地方人民政府饲料管理部门责令改正，处</w:t>
            </w:r>
            <w:r>
              <w:rPr>
                <w:rFonts w:ascii="宋体" w:hAnsi="宋体" w:cs="宋体"/>
                <w:kern w:val="0"/>
                <w:szCs w:val="21"/>
              </w:rPr>
              <w:t>1万元以上2万元以下罚款；拒不改正的，没收违法所得、违法生产的产品和用于违法生产饲料的饲料原料、单一饲料、饲料</w:t>
            </w:r>
            <w:r>
              <w:rPr>
                <w:kern w:val="0"/>
                <w:szCs w:val="21"/>
              </w:rPr>
              <w:t>添加剂、药物饲料添加剂、添加剂预混合饲料以及用于违法生产饲料添加剂的原料</w:t>
            </w:r>
            <w:r>
              <w:rPr>
                <w:rFonts w:ascii="宋体" w:hAnsi="宋体" w:cs="宋体"/>
                <w:kern w:val="0"/>
                <w:szCs w:val="21"/>
              </w:rPr>
              <w:t>，处2万元以上5万元以下罚款，并可以由发证机关吊销、撤销相关许可证明文件。</w:t>
            </w:r>
          </w:p>
        </w:tc>
        <w:tc>
          <w:tcPr>
            <w:tcW w:w="667" w:type="dxa"/>
            <w:noWrap w:val="0"/>
            <w:vAlign w:val="top"/>
          </w:tcPr>
          <w:p w14:paraId="1CE6A8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50EAC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C72C72F">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262</w:t>
            </w:r>
          </w:p>
        </w:tc>
        <w:tc>
          <w:tcPr>
            <w:tcW w:w="1923" w:type="dxa"/>
            <w:noWrap w:val="0"/>
            <w:vAlign w:val="center"/>
          </w:tcPr>
          <w:p w14:paraId="3B34BB42">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饲料、饲料添加剂生产企业销售的饲料、饲料添加剂未附具产品质量检验合格证或者包装、标签不符合规定</w:t>
            </w:r>
          </w:p>
        </w:tc>
        <w:tc>
          <w:tcPr>
            <w:tcW w:w="1708" w:type="dxa"/>
            <w:noWrap w:val="0"/>
            <w:vAlign w:val="center"/>
          </w:tcPr>
          <w:p w14:paraId="568E8D8F">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43ECA8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6F75B9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38FE17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3861041C">
            <w:pPr>
              <w:shd w:val="clear" w:color="auto" w:fill="FFFFFF"/>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《饲料和饲料添加剂管理条例》第四十一条第二款</w:t>
            </w:r>
            <w:r>
              <w:rPr>
                <w:kern w:val="0"/>
                <w:szCs w:val="21"/>
              </w:rPr>
              <w:t xml:space="preserve"> </w:t>
            </w:r>
            <w:r>
              <w:rPr>
                <w:rFonts w:hint="eastAsia"/>
                <w:kern w:val="0"/>
                <w:szCs w:val="21"/>
                <w:lang w:val="en-US" w:eastAsia="zh-CN"/>
              </w:rPr>
              <w:t xml:space="preserve"> </w:t>
            </w:r>
            <w:r>
              <w:rPr>
                <w:kern w:val="0"/>
                <w:szCs w:val="21"/>
              </w:rPr>
              <w:t>饲料、饲料添加剂生产企业销售的饲料、饲料添加剂未附具产品质量检验合格证或者包装、标签不符合规定的，由县级以上地方人民政府饲料管理部门责令改正；情节严重的，没收违法所得和违法销售的产品，可以处违法销售的产品货值金额30%以下罚款。</w:t>
            </w:r>
          </w:p>
        </w:tc>
        <w:tc>
          <w:tcPr>
            <w:tcW w:w="667" w:type="dxa"/>
            <w:noWrap w:val="0"/>
            <w:vAlign w:val="top"/>
          </w:tcPr>
          <w:p w14:paraId="10F31FF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3FA5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70" w:hRule="atLeast"/>
          <w:jc w:val="center"/>
        </w:trPr>
        <w:tc>
          <w:tcPr>
            <w:tcW w:w="903" w:type="dxa"/>
            <w:noWrap w:val="0"/>
            <w:vAlign w:val="center"/>
          </w:tcPr>
          <w:p w14:paraId="0D8A380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263</w:t>
            </w:r>
          </w:p>
        </w:tc>
        <w:tc>
          <w:tcPr>
            <w:tcW w:w="1923" w:type="dxa"/>
            <w:noWrap w:val="0"/>
            <w:vAlign w:val="center"/>
          </w:tcPr>
          <w:p w14:paraId="432A177E">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不符合条例第二十二条规定的条件经营饲料、饲料添加剂</w:t>
            </w:r>
          </w:p>
        </w:tc>
        <w:tc>
          <w:tcPr>
            <w:tcW w:w="1708" w:type="dxa"/>
            <w:noWrap w:val="0"/>
            <w:vAlign w:val="center"/>
          </w:tcPr>
          <w:p w14:paraId="48E30F60">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3B5737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02890C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4F8923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69447F8B">
            <w:pPr>
              <w:keepNext w:val="0"/>
              <w:keepLines w:val="0"/>
              <w:pageBreakBefore w:val="0"/>
              <w:widowControl w:val="0"/>
              <w:kinsoku/>
              <w:wordWrap/>
              <w:overflowPunct/>
              <w:topLinePunct w:val="0"/>
              <w:autoSpaceDE/>
              <w:autoSpaceDN/>
              <w:bidi w:val="0"/>
              <w:adjustRightInd/>
              <w:snapToGrid/>
              <w:spacing w:line="260" w:lineRule="exact"/>
              <w:textAlignment w:val="auto"/>
              <w:rPr>
                <w:kern w:val="0"/>
                <w:szCs w:val="21"/>
              </w:rPr>
            </w:pPr>
            <w:r>
              <w:rPr>
                <w:rFonts w:eastAsia="黑体"/>
                <w:kern w:val="0"/>
                <w:szCs w:val="21"/>
              </w:rPr>
              <w:t xml:space="preserve">《饲料和饲料添加剂管理条例》第四十二条 </w:t>
            </w:r>
            <w:r>
              <w:rPr>
                <w:rFonts w:hint="eastAsia" w:eastAsia="黑体"/>
                <w:kern w:val="0"/>
                <w:szCs w:val="21"/>
                <w:lang w:val="en-US" w:eastAsia="zh-CN"/>
              </w:rPr>
              <w:t xml:space="preserve"> </w:t>
            </w:r>
            <w:r>
              <w:rPr>
                <w:kern w:val="0"/>
                <w:szCs w:val="21"/>
              </w:rPr>
              <w:t>不符合本条例第二十二条规定的条件经营饲料、饲料添加剂的，由县级人民政府饲料管理部门责令限期改正；逾期不改正的，没收违法所得和违法经营的产品，违法经营的产品货值金额不足1万元的，</w:t>
            </w:r>
            <w:r>
              <w:rPr>
                <w:rFonts w:ascii="宋体" w:hAnsi="宋体" w:cs="宋体"/>
                <w:kern w:val="0"/>
                <w:szCs w:val="21"/>
              </w:rPr>
              <w:t>并处2000元以上2万元以下罚款，货值金额1万元以上的，并处货值金额2倍以上5倍以下罚款；情节严重的，责令停止经营，并通知工商行政管理部</w:t>
            </w:r>
            <w:r>
              <w:rPr>
                <w:kern w:val="0"/>
                <w:szCs w:val="21"/>
              </w:rPr>
              <w:t>门，由工商行政管理部门吊销营业执照。</w:t>
            </w:r>
          </w:p>
          <w:p w14:paraId="06BB14BA">
            <w:pPr>
              <w:keepNext w:val="0"/>
              <w:keepLines w:val="0"/>
              <w:pageBreakBefore w:val="0"/>
              <w:widowControl w:val="0"/>
              <w:kinsoku/>
              <w:wordWrap/>
              <w:overflowPunct/>
              <w:topLinePunct w:val="0"/>
              <w:autoSpaceDE/>
              <w:autoSpaceDN/>
              <w:bidi w:val="0"/>
              <w:adjustRightInd/>
              <w:snapToGrid/>
              <w:spacing w:line="260" w:lineRule="exact"/>
              <w:textAlignment w:val="auto"/>
              <w:rPr>
                <w:kern w:val="0"/>
                <w:szCs w:val="21"/>
              </w:rPr>
            </w:pPr>
            <w:r>
              <w:rPr>
                <w:rFonts w:eastAsia="黑体"/>
                <w:kern w:val="0"/>
                <w:szCs w:val="21"/>
              </w:rPr>
              <w:t>《饲料和饲料添加剂管理条例》第二十二条</w:t>
            </w:r>
            <w:r>
              <w:rPr>
                <w:rFonts w:hint="eastAsia" w:eastAsia="黑体"/>
                <w:kern w:val="0"/>
                <w:szCs w:val="21"/>
                <w:lang w:val="en-US" w:eastAsia="zh-CN"/>
              </w:rPr>
              <w:t xml:space="preserve">  </w:t>
            </w:r>
            <w:r>
              <w:rPr>
                <w:kern w:val="0"/>
                <w:szCs w:val="21"/>
              </w:rPr>
              <w:t>饲料、饲料添加剂经营者应当符合下列条件：</w:t>
            </w:r>
          </w:p>
          <w:p w14:paraId="053297DE">
            <w:pPr>
              <w:keepNext w:val="0"/>
              <w:keepLines w:val="0"/>
              <w:pageBreakBefore w:val="0"/>
              <w:widowControl w:val="0"/>
              <w:numPr>
                <w:ilvl w:val="0"/>
                <w:numId w:val="2"/>
              </w:numPr>
              <w:kinsoku/>
              <w:wordWrap/>
              <w:overflowPunct/>
              <w:topLinePunct w:val="0"/>
              <w:autoSpaceDE/>
              <w:autoSpaceDN/>
              <w:bidi w:val="0"/>
              <w:adjustRightInd/>
              <w:snapToGrid/>
              <w:spacing w:line="260" w:lineRule="exact"/>
              <w:textAlignment w:val="auto"/>
              <w:rPr>
                <w:kern w:val="0"/>
                <w:szCs w:val="21"/>
              </w:rPr>
            </w:pPr>
            <w:r>
              <w:rPr>
                <w:kern w:val="0"/>
                <w:szCs w:val="21"/>
              </w:rPr>
              <w:t>有与经营饲料、饲料添加剂相适应的经营场所和仓储设施；</w:t>
            </w:r>
          </w:p>
          <w:p w14:paraId="2D558E7E">
            <w:pPr>
              <w:keepNext w:val="0"/>
              <w:keepLines w:val="0"/>
              <w:pageBreakBefore w:val="0"/>
              <w:widowControl w:val="0"/>
              <w:numPr>
                <w:ilvl w:val="0"/>
                <w:numId w:val="2"/>
              </w:numPr>
              <w:kinsoku/>
              <w:wordWrap/>
              <w:overflowPunct/>
              <w:topLinePunct w:val="0"/>
              <w:autoSpaceDE/>
              <w:autoSpaceDN/>
              <w:bidi w:val="0"/>
              <w:adjustRightInd/>
              <w:snapToGrid/>
              <w:spacing w:line="260" w:lineRule="exact"/>
              <w:textAlignment w:val="auto"/>
              <w:rPr>
                <w:kern w:val="0"/>
                <w:szCs w:val="21"/>
              </w:rPr>
            </w:pPr>
            <w:r>
              <w:rPr>
                <w:kern w:val="0"/>
                <w:szCs w:val="21"/>
              </w:rPr>
              <w:t>有具备饲料、饲料添加剂使用、贮存等知识的技术人员；</w:t>
            </w:r>
          </w:p>
          <w:p w14:paraId="580BD554">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（三）有必要的产品质量管理和安全管理制度。</w:t>
            </w:r>
          </w:p>
        </w:tc>
        <w:tc>
          <w:tcPr>
            <w:tcW w:w="667" w:type="dxa"/>
            <w:noWrap w:val="0"/>
            <w:vAlign w:val="top"/>
          </w:tcPr>
          <w:p w14:paraId="39C1FC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9DD36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35" w:hRule="atLeast"/>
          <w:jc w:val="center"/>
        </w:trPr>
        <w:tc>
          <w:tcPr>
            <w:tcW w:w="903" w:type="dxa"/>
            <w:noWrap w:val="0"/>
            <w:vAlign w:val="center"/>
          </w:tcPr>
          <w:p w14:paraId="02010D31">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264</w:t>
            </w:r>
          </w:p>
        </w:tc>
        <w:tc>
          <w:tcPr>
            <w:tcW w:w="1923" w:type="dxa"/>
            <w:noWrap w:val="0"/>
            <w:vAlign w:val="center"/>
          </w:tcPr>
          <w:p w14:paraId="38676DF8">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经营者对饲料、饲料添加剂进行再加工或者添加物质</w:t>
            </w:r>
          </w:p>
        </w:tc>
        <w:tc>
          <w:tcPr>
            <w:tcW w:w="1708" w:type="dxa"/>
            <w:noWrap w:val="0"/>
            <w:vAlign w:val="center"/>
          </w:tcPr>
          <w:p w14:paraId="095780E2">
            <w:pPr>
              <w:spacing w:line="25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6F94A5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3FA264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236A54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142DBC90">
            <w:pPr>
              <w:keepNext w:val="0"/>
              <w:keepLines w:val="0"/>
              <w:pageBreakBefore w:val="0"/>
              <w:widowControl w:val="0"/>
              <w:kinsoku/>
              <w:wordWrap/>
              <w:overflowPunct/>
              <w:topLinePunct w:val="0"/>
              <w:autoSpaceDE/>
              <w:autoSpaceDN/>
              <w:bidi w:val="0"/>
              <w:adjustRightInd/>
              <w:snapToGrid/>
              <w:spacing w:line="260" w:lineRule="exact"/>
              <w:textAlignment w:val="auto"/>
              <w:rPr>
                <w:kern w:val="0"/>
                <w:szCs w:val="21"/>
              </w:rPr>
            </w:pPr>
            <w:r>
              <w:rPr>
                <w:rFonts w:eastAsia="黑体"/>
                <w:kern w:val="0"/>
                <w:szCs w:val="21"/>
              </w:rPr>
              <w:t xml:space="preserve">《饲料和饲料添加剂管理条例》第四十三条第一项 </w:t>
            </w:r>
            <w:r>
              <w:rPr>
                <w:rFonts w:hint="eastAsia" w:eastAsia="黑体"/>
                <w:kern w:val="0"/>
                <w:szCs w:val="21"/>
                <w:lang w:val="en-US" w:eastAsia="zh-CN"/>
              </w:rPr>
              <w:t xml:space="preserve"> </w:t>
            </w:r>
            <w:r>
              <w:rPr>
                <w:kern w:val="0"/>
                <w:szCs w:val="21"/>
              </w:rPr>
              <w:t>饲料、饲料添加剂经营者有下列行为之一的，由县级人民政府饲料管理部门责令改正，没收违法所得和违法经营的产品，违法经营的产品货值金额不</w:t>
            </w:r>
            <w:r>
              <w:rPr>
                <w:rFonts w:ascii="宋体" w:hAnsi="宋体" w:cs="宋体"/>
                <w:kern w:val="0"/>
                <w:szCs w:val="21"/>
              </w:rPr>
              <w:t>足1万元的，并处2000元以上2万元以下罚款，货值金额1万元以上的，并处货值金额2倍以上5倍以下罚款；情节严重的，责</w:t>
            </w:r>
            <w:r>
              <w:rPr>
                <w:kern w:val="0"/>
                <w:szCs w:val="21"/>
              </w:rPr>
              <w:t>令停止经营，并通知工商行政管理部门，由工商行政管理部门吊销营业执照；构成犯罪的，依法追究刑事责任：</w:t>
            </w:r>
          </w:p>
          <w:p w14:paraId="54B05F14">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（一）对饲料、饲料添加剂进行再加工或者添加物质的；</w:t>
            </w:r>
            <w:r>
              <w:rPr>
                <w:rFonts w:eastAsia="黑体"/>
                <w:kern w:val="0"/>
                <w:szCs w:val="21"/>
              </w:rPr>
              <w:t xml:space="preserve"> </w:t>
            </w:r>
          </w:p>
        </w:tc>
        <w:tc>
          <w:tcPr>
            <w:tcW w:w="667" w:type="dxa"/>
            <w:noWrap w:val="0"/>
            <w:vAlign w:val="top"/>
          </w:tcPr>
          <w:p w14:paraId="77D21E2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E440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20" w:hRule="atLeast"/>
          <w:jc w:val="center"/>
        </w:trPr>
        <w:tc>
          <w:tcPr>
            <w:tcW w:w="903" w:type="dxa"/>
            <w:noWrap w:val="0"/>
            <w:vAlign w:val="center"/>
          </w:tcPr>
          <w:p w14:paraId="1066DD37">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265</w:t>
            </w:r>
          </w:p>
        </w:tc>
        <w:tc>
          <w:tcPr>
            <w:tcW w:w="1923" w:type="dxa"/>
            <w:noWrap w:val="0"/>
            <w:vAlign w:val="center"/>
          </w:tcPr>
          <w:p w14:paraId="046BC93E">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经营者经营无产品标签、无生产许可证、无产品质量检验合格证的饲料、饲料添加剂</w:t>
            </w:r>
          </w:p>
        </w:tc>
        <w:tc>
          <w:tcPr>
            <w:tcW w:w="1708" w:type="dxa"/>
            <w:noWrap w:val="0"/>
            <w:vAlign w:val="center"/>
          </w:tcPr>
          <w:p w14:paraId="67438C69">
            <w:pPr>
              <w:spacing w:before="156" w:beforeLines="50" w:after="156" w:afterLines="50"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 xml:space="preserve">《饲料和饲料添加剂管理条例》 </w:t>
            </w:r>
          </w:p>
        </w:tc>
        <w:tc>
          <w:tcPr>
            <w:tcW w:w="1200" w:type="dxa"/>
            <w:noWrap w:val="0"/>
            <w:vAlign w:val="center"/>
          </w:tcPr>
          <w:p w14:paraId="1DA562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3D4F2B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04D84D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6F92C8E6">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ascii="宋体" w:hAnsi="宋体" w:cs="宋体"/>
                <w:kern w:val="0"/>
                <w:szCs w:val="21"/>
              </w:rPr>
            </w:pPr>
            <w:r>
              <w:rPr>
                <w:rFonts w:eastAsia="黑体"/>
                <w:kern w:val="0"/>
                <w:szCs w:val="21"/>
              </w:rPr>
              <w:t xml:space="preserve">《饲料和饲料添加剂管理条例》第四十三条第二项 </w:t>
            </w:r>
            <w:r>
              <w:rPr>
                <w:rFonts w:hint="eastAsia" w:eastAsia="黑体"/>
                <w:kern w:val="0"/>
                <w:szCs w:val="21"/>
                <w:lang w:val="en-US" w:eastAsia="zh-CN"/>
              </w:rPr>
              <w:t xml:space="preserve"> </w:t>
            </w:r>
            <w:r>
              <w:rPr>
                <w:kern w:val="0"/>
                <w:szCs w:val="21"/>
              </w:rPr>
              <w:t>饲料、饲料添加剂经营者有下列行为之一的，由县级人民政府饲料管理部门责令改正，没收违法所得和违法经营的产品，违法经营的产品货值金额</w:t>
            </w:r>
            <w:r>
              <w:rPr>
                <w:rFonts w:ascii="宋体" w:hAnsi="宋体" w:cs="宋体"/>
                <w:kern w:val="0"/>
                <w:szCs w:val="21"/>
              </w:rPr>
              <w:t>不足1万元的，并处2000元以上2万元以下罚款，货值金额1万元以上的，并处货值金额2倍以上5倍以下罚款；情节严重的，责令停止经营，并通知工商行政管理部门，由工商行政管理部门吊销营业执照；构成犯罪的，依法追究刑事责任：</w:t>
            </w:r>
          </w:p>
          <w:p w14:paraId="18DE6F19">
            <w:pPr>
              <w:keepNext w:val="0"/>
              <w:keepLines w:val="0"/>
              <w:pageBreakBefore w:val="0"/>
              <w:widowControl w:val="0"/>
              <w:kinsoku/>
              <w:wordWrap/>
              <w:overflowPunct/>
              <w:topLinePunct w:val="0"/>
              <w:autoSpaceDE/>
              <w:autoSpaceDN/>
              <w:bidi w:val="0"/>
              <w:adjustRightInd/>
              <w:snapToGrid/>
              <w:spacing w:line="260" w:lineRule="exact"/>
              <w:jc w:val="left"/>
              <w:textAlignment w:val="auto"/>
              <w:rPr>
                <w:rFonts w:hint="eastAsia" w:ascii="仿宋_GB2312" w:hAnsi="仿宋_GB2312" w:eastAsia="仿宋_GB2312" w:cs="仿宋_GB2312"/>
                <w:color w:val="auto"/>
                <w:kern w:val="2"/>
                <w:sz w:val="24"/>
                <w:szCs w:val="24"/>
                <w:vertAlign w:val="baseline"/>
                <w:lang w:val="en-US" w:eastAsia="zh-CN" w:bidi="ar-SA"/>
              </w:rPr>
            </w:pPr>
            <w:r>
              <w:rPr>
                <w:rFonts w:ascii="宋体" w:hAnsi="宋体" w:cs="宋体"/>
                <w:kern w:val="0"/>
                <w:szCs w:val="21"/>
              </w:rPr>
              <w:t>（二）经营无产品标签、无生产许</w:t>
            </w:r>
            <w:r>
              <w:rPr>
                <w:kern w:val="0"/>
                <w:szCs w:val="21"/>
              </w:rPr>
              <w:t>可证、无产品质量检验合格证的饲料、饲料添加剂的；</w:t>
            </w:r>
            <w:r>
              <w:rPr>
                <w:rFonts w:eastAsia="黑体"/>
                <w:kern w:val="0"/>
                <w:szCs w:val="21"/>
              </w:rPr>
              <w:t xml:space="preserve"> </w:t>
            </w:r>
          </w:p>
        </w:tc>
        <w:tc>
          <w:tcPr>
            <w:tcW w:w="667" w:type="dxa"/>
            <w:noWrap w:val="0"/>
            <w:vAlign w:val="top"/>
          </w:tcPr>
          <w:p w14:paraId="6FEAF4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FD881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5" w:hRule="atLeast"/>
          <w:jc w:val="center"/>
        </w:trPr>
        <w:tc>
          <w:tcPr>
            <w:tcW w:w="903" w:type="dxa"/>
            <w:noWrap w:val="0"/>
            <w:vAlign w:val="center"/>
          </w:tcPr>
          <w:p w14:paraId="74BEF473">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266</w:t>
            </w:r>
          </w:p>
        </w:tc>
        <w:tc>
          <w:tcPr>
            <w:tcW w:w="1923" w:type="dxa"/>
            <w:noWrap w:val="0"/>
            <w:vAlign w:val="center"/>
          </w:tcPr>
          <w:p w14:paraId="3204BCED">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经营者经营无产品批准文号的饲料添加剂、添加剂预混合饲料</w:t>
            </w:r>
          </w:p>
        </w:tc>
        <w:tc>
          <w:tcPr>
            <w:tcW w:w="1708" w:type="dxa"/>
            <w:noWrap w:val="0"/>
            <w:vAlign w:val="center"/>
          </w:tcPr>
          <w:p w14:paraId="0DC94309">
            <w:pPr>
              <w:spacing w:line="25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502A6A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FB11E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781AE3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211B72A6">
            <w:pPr>
              <w:spacing w:line="250" w:lineRule="exact"/>
              <w:rPr>
                <w:kern w:val="0"/>
                <w:szCs w:val="21"/>
              </w:rPr>
            </w:pPr>
            <w:r>
              <w:rPr>
                <w:rFonts w:eastAsia="黑体"/>
                <w:kern w:val="0"/>
                <w:szCs w:val="21"/>
              </w:rPr>
              <w:t xml:space="preserve">《饲料和饲料添加剂管理条例》第四十三条第三项 </w:t>
            </w:r>
            <w:r>
              <w:rPr>
                <w:rFonts w:hint="eastAsia" w:eastAsia="黑体"/>
                <w:kern w:val="0"/>
                <w:szCs w:val="21"/>
                <w:lang w:val="en-US" w:eastAsia="zh-CN"/>
              </w:rPr>
              <w:t xml:space="preserve"> </w:t>
            </w:r>
            <w:r>
              <w:rPr>
                <w:kern w:val="0"/>
                <w:szCs w:val="21"/>
              </w:rPr>
              <w:t>饲料、饲料添加剂经营者有下列行为之一的，由县级人民政府饲料管理部门责令改正，没收违法所得和违法经营的产品，违法经营的产品货</w:t>
            </w:r>
            <w:r>
              <w:rPr>
                <w:rFonts w:ascii="宋体" w:hAnsi="宋体" w:cs="宋体"/>
                <w:kern w:val="0"/>
                <w:szCs w:val="21"/>
              </w:rPr>
              <w:t>值金额不足1万元的，并处2000元以上2万元以下罚款，货值金额1万元以上的，并处货值金额2倍以上5倍以下罚款；情节严重的，责令停止经营，并通知工商行政管理部门，由工商行政管理部门吊销营业执照；构成犯罪的，依法追究刑</w:t>
            </w:r>
            <w:r>
              <w:rPr>
                <w:kern w:val="0"/>
                <w:szCs w:val="21"/>
              </w:rPr>
              <w:t>事责任：</w:t>
            </w:r>
          </w:p>
          <w:p w14:paraId="727199F0">
            <w:pPr>
              <w:spacing w:line="25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（三）经营无产品批准文号的饲料添加剂、添加剂预混合饲料的；</w:t>
            </w:r>
            <w:r>
              <w:rPr>
                <w:rFonts w:eastAsia="黑体"/>
                <w:kern w:val="0"/>
                <w:szCs w:val="21"/>
              </w:rPr>
              <w:t xml:space="preserve"> </w:t>
            </w:r>
          </w:p>
        </w:tc>
        <w:tc>
          <w:tcPr>
            <w:tcW w:w="667" w:type="dxa"/>
            <w:noWrap w:val="0"/>
            <w:vAlign w:val="top"/>
          </w:tcPr>
          <w:p w14:paraId="3F2446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19EF3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85" w:hRule="atLeast"/>
          <w:jc w:val="center"/>
        </w:trPr>
        <w:tc>
          <w:tcPr>
            <w:tcW w:w="903" w:type="dxa"/>
            <w:noWrap w:val="0"/>
            <w:vAlign w:val="center"/>
          </w:tcPr>
          <w:p w14:paraId="4968EF52">
            <w:pPr>
              <w:keepNext w:val="0"/>
              <w:keepLines w:val="0"/>
              <w:pageBreakBefore w:val="0"/>
              <w:widowControl/>
              <w:suppressLineNumbers w:val="0"/>
              <w:kinsoku/>
              <w:wordWrap/>
              <w:overflowPunct/>
              <w:topLinePunct w:val="0"/>
              <w:bidi w:val="0"/>
              <w:spacing w:beforeAutospacing="0" w:afterAutospacing="0" w:line="280" w:lineRule="exact"/>
              <w:ind w:firstLine="0" w:firstLineChars="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267</w:t>
            </w:r>
          </w:p>
        </w:tc>
        <w:tc>
          <w:tcPr>
            <w:tcW w:w="1923" w:type="dxa"/>
            <w:noWrap w:val="0"/>
            <w:vAlign w:val="center"/>
          </w:tcPr>
          <w:p w14:paraId="6481CC0D">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rPr>
              <w:t>定制企业违规定向其他饲料、饲料添加剂生产企业、经营者和养殖者销售定制产品</w:t>
            </w:r>
          </w:p>
        </w:tc>
        <w:tc>
          <w:tcPr>
            <w:tcW w:w="1708" w:type="dxa"/>
            <w:noWrap w:val="0"/>
            <w:vAlign w:val="center"/>
          </w:tcPr>
          <w:p w14:paraId="3009E960">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 xml:space="preserve">《饲料和饲料添加剂管理条例》 </w:t>
            </w:r>
            <w:r>
              <w:rPr>
                <w:rFonts w:hint="eastAsia" w:ascii="宋体" w:hAnsi="宋体" w:eastAsia="宋体" w:cs="宋体"/>
                <w:szCs w:val="21"/>
              </w:rPr>
              <w:t>《饲料添加剂产品批准文号管理办法》</w:t>
            </w:r>
          </w:p>
        </w:tc>
        <w:tc>
          <w:tcPr>
            <w:tcW w:w="1200" w:type="dxa"/>
            <w:noWrap w:val="0"/>
            <w:vAlign w:val="center"/>
          </w:tcPr>
          <w:p w14:paraId="3C62F7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77A3BB2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r>
              <w:rPr>
                <w:rFonts w:hint="eastAsia" w:ascii="宋体" w:hAnsi="宋体" w:eastAsia="宋体" w:cs="宋体"/>
                <w:i w:val="0"/>
                <w:iCs w:val="0"/>
                <w:caps w:val="0"/>
                <w:color w:val="333333"/>
                <w:spacing w:val="0"/>
                <w:sz w:val="21"/>
                <w:szCs w:val="21"/>
                <w:shd w:val="clear" w:color="auto" w:fill="FFFFFF"/>
              </w:rPr>
              <w:t>2012年5月2日</w:t>
            </w:r>
          </w:p>
        </w:tc>
        <w:tc>
          <w:tcPr>
            <w:tcW w:w="1125" w:type="dxa"/>
            <w:noWrap w:val="0"/>
            <w:vAlign w:val="center"/>
          </w:tcPr>
          <w:p w14:paraId="7C9EE3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4AB44BE1">
            <w:pPr>
              <w:spacing w:line="260" w:lineRule="exact"/>
              <w:rPr>
                <w:szCs w:val="21"/>
              </w:rPr>
            </w:pPr>
            <w:r>
              <w:rPr>
                <w:rFonts w:eastAsia="黑体"/>
                <w:szCs w:val="21"/>
              </w:rPr>
              <w:t>《饲料添加剂产品批准文号管理办法》第十七条第二款</w:t>
            </w:r>
            <w:r>
              <w:rPr>
                <w:rFonts w:hint="eastAsia" w:eastAsia="黑体"/>
                <w:szCs w:val="21"/>
                <w:lang w:val="en-US" w:eastAsia="zh-CN"/>
              </w:rPr>
              <w:t xml:space="preserve">  </w:t>
            </w:r>
            <w:r>
              <w:rPr>
                <w:szCs w:val="21"/>
              </w:rPr>
              <w:t>定制企业违反本办法规定，向其他饲料、饲料添加剂生产企业、经营者和养殖者销售定制产品的，依照《饲料和饲料添加剂管理条例》第四十三条处罚。</w:t>
            </w:r>
          </w:p>
          <w:p w14:paraId="22293C7A">
            <w:pPr>
              <w:spacing w:line="260" w:lineRule="exact"/>
              <w:rPr>
                <w:kern w:val="0"/>
                <w:szCs w:val="21"/>
              </w:rPr>
            </w:pPr>
            <w:r>
              <w:rPr>
                <w:rFonts w:eastAsia="黑体"/>
                <w:kern w:val="0"/>
                <w:szCs w:val="21"/>
              </w:rPr>
              <w:t xml:space="preserve">《饲料和饲料添加剂管理条例》第四十三条第三项 </w:t>
            </w:r>
            <w:r>
              <w:rPr>
                <w:rFonts w:hint="eastAsia" w:eastAsia="黑体"/>
                <w:kern w:val="0"/>
                <w:szCs w:val="21"/>
                <w:lang w:val="en-US" w:eastAsia="zh-CN"/>
              </w:rPr>
              <w:t xml:space="preserve"> </w:t>
            </w:r>
            <w:r>
              <w:rPr>
                <w:kern w:val="0"/>
                <w:szCs w:val="21"/>
              </w:rPr>
              <w:t>饲料、饲料添加剂经营者有下列行为之一的，由县级人民政府饲料管理部门责令改正，没收违法所得和违法经营的产品，违法经营的产品货值金额不足</w:t>
            </w:r>
            <w:r>
              <w:rPr>
                <w:rFonts w:ascii="宋体" w:hAnsi="宋体" w:cs="宋体"/>
                <w:kern w:val="0"/>
                <w:szCs w:val="21"/>
              </w:rPr>
              <w:t>1万元的，并处2000元以上2万元以下罚款，货值金额1万元以上的，并处货值金额2倍以上5倍以下罚款；情节严重的，责令停止经营，</w:t>
            </w:r>
            <w:r>
              <w:rPr>
                <w:kern w:val="0"/>
                <w:szCs w:val="21"/>
              </w:rPr>
              <w:t>并通知工商行政管理部门，由工商行政管理部门吊销营业执照；构成犯罪的，依法追究刑事责任：</w:t>
            </w:r>
          </w:p>
          <w:p w14:paraId="2E384B30">
            <w:pPr>
              <w:spacing w:line="26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（三）经营无产品批准文号的饲料添加剂、添加剂预混合饲料的；</w:t>
            </w:r>
            <w:r>
              <w:rPr>
                <w:rFonts w:eastAsia="黑体"/>
                <w:kern w:val="0"/>
                <w:szCs w:val="21"/>
              </w:rPr>
              <w:t xml:space="preserve">  </w:t>
            </w:r>
          </w:p>
        </w:tc>
        <w:tc>
          <w:tcPr>
            <w:tcW w:w="667" w:type="dxa"/>
            <w:noWrap w:val="0"/>
            <w:vAlign w:val="top"/>
          </w:tcPr>
          <w:p w14:paraId="0E9C72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05E0B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32D2AC4">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268</w:t>
            </w:r>
          </w:p>
        </w:tc>
        <w:tc>
          <w:tcPr>
            <w:tcW w:w="1923" w:type="dxa"/>
            <w:noWrap w:val="0"/>
            <w:vAlign w:val="center"/>
          </w:tcPr>
          <w:p w14:paraId="60D9CE1B">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经营者经营用国务院农业行政主管部门公布的饲料原料目录、饲料添加剂品种目录和药物饲料添加剂品种目录以外的物质生产的饲料</w:t>
            </w:r>
          </w:p>
        </w:tc>
        <w:tc>
          <w:tcPr>
            <w:tcW w:w="1708" w:type="dxa"/>
            <w:noWrap w:val="0"/>
            <w:vAlign w:val="center"/>
          </w:tcPr>
          <w:p w14:paraId="590D6069">
            <w:pPr>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079A9E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07BD517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5604862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4D2345D4">
            <w:pPr>
              <w:spacing w:line="260" w:lineRule="exact"/>
              <w:jc w:val="left"/>
              <w:rPr>
                <w:rFonts w:ascii="宋体" w:hAnsi="宋体" w:cs="宋体"/>
                <w:kern w:val="0"/>
                <w:szCs w:val="21"/>
              </w:rPr>
            </w:pPr>
            <w:r>
              <w:rPr>
                <w:rFonts w:eastAsia="黑体"/>
                <w:kern w:val="0"/>
                <w:szCs w:val="21"/>
              </w:rPr>
              <w:t>《饲料和饲料添加剂管理条例》第四十三条第四项</w:t>
            </w:r>
            <w:r>
              <w:rPr>
                <w:rFonts w:hint="eastAsia" w:eastAsia="黑体"/>
                <w:kern w:val="0"/>
                <w:szCs w:val="21"/>
                <w:lang w:val="en-US" w:eastAsia="zh-CN"/>
              </w:rPr>
              <w:t xml:space="preserve"> </w:t>
            </w:r>
            <w:r>
              <w:rPr>
                <w:rFonts w:eastAsia="黑体"/>
                <w:kern w:val="0"/>
                <w:szCs w:val="21"/>
              </w:rPr>
              <w:t xml:space="preserve"> </w:t>
            </w:r>
            <w:r>
              <w:rPr>
                <w:kern w:val="0"/>
                <w:szCs w:val="21"/>
              </w:rPr>
              <w:t>饲料、饲料添加剂经营者有下列行为之一的，由县级人民政府饲料管理部门责令改正，没收违法所得和违法经营的产品，违法经营的产品货值金额</w:t>
            </w:r>
            <w:r>
              <w:rPr>
                <w:rFonts w:ascii="宋体" w:hAnsi="宋体" w:cs="宋体"/>
                <w:kern w:val="0"/>
                <w:szCs w:val="21"/>
              </w:rPr>
              <w:t>不足1万元的，并处2000元以上2万元以下罚款，货值金额1万元以上的，并处货值金额2倍以上5倍以下罚款；情节严重的，责令停止经营，并通知工商行政管理部门，由工商行政管理部门吊销营业执照；构成犯罪的，依法追究刑事责任：</w:t>
            </w:r>
          </w:p>
          <w:p w14:paraId="18128A20">
            <w:pPr>
              <w:spacing w:line="260" w:lineRule="exact"/>
              <w:jc w:val="left"/>
              <w:rPr>
                <w:rFonts w:hint="eastAsia" w:ascii="仿宋_GB2312" w:hAnsi="仿宋_GB2312" w:eastAsia="宋体" w:cs="仿宋_GB2312"/>
                <w:color w:val="auto"/>
                <w:kern w:val="2"/>
                <w:sz w:val="24"/>
                <w:szCs w:val="24"/>
                <w:vertAlign w:val="baseline"/>
                <w:lang w:val="en-US" w:eastAsia="zh-CN" w:bidi="ar-SA"/>
              </w:rPr>
            </w:pPr>
            <w:r>
              <w:rPr>
                <w:rFonts w:ascii="宋体" w:hAnsi="宋体" w:cs="宋体"/>
                <w:kern w:val="0"/>
                <w:szCs w:val="21"/>
              </w:rPr>
              <w:t>（四）经营用国务院农业行政主管部门公布的饲料原料目录、饲料添加剂品种目录</w:t>
            </w:r>
            <w:r>
              <w:rPr>
                <w:rFonts w:hint="eastAsia" w:ascii="宋体" w:hAnsi="宋体" w:cs="宋体"/>
                <w:kern w:val="0"/>
                <w:szCs w:val="21"/>
                <w:lang w:eastAsia="zh-CN"/>
              </w:rPr>
              <w:t>；</w:t>
            </w:r>
          </w:p>
        </w:tc>
        <w:tc>
          <w:tcPr>
            <w:tcW w:w="667" w:type="dxa"/>
            <w:noWrap w:val="0"/>
            <w:vAlign w:val="top"/>
          </w:tcPr>
          <w:p w14:paraId="38B979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0739E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0" w:hRule="atLeast"/>
          <w:jc w:val="center"/>
        </w:trPr>
        <w:tc>
          <w:tcPr>
            <w:tcW w:w="903" w:type="dxa"/>
            <w:noWrap w:val="0"/>
            <w:vAlign w:val="center"/>
          </w:tcPr>
          <w:p w14:paraId="7ABA5BF0">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269</w:t>
            </w:r>
          </w:p>
        </w:tc>
        <w:tc>
          <w:tcPr>
            <w:tcW w:w="1923" w:type="dxa"/>
            <w:noWrap w:val="0"/>
            <w:vAlign w:val="center"/>
          </w:tcPr>
          <w:p w14:paraId="5D23ABF8">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经营者经营未取得新饲料、新饲料添加剂证书的新饲料、新饲料添加剂或者未取得饲料、饲料添加剂进口登记证的进口饲料、进口饲料添加剂以及禁用的饲料、饲料添加剂</w:t>
            </w:r>
          </w:p>
        </w:tc>
        <w:tc>
          <w:tcPr>
            <w:tcW w:w="1708" w:type="dxa"/>
            <w:noWrap w:val="0"/>
            <w:vAlign w:val="center"/>
          </w:tcPr>
          <w:p w14:paraId="59026C1C">
            <w:pPr>
              <w:spacing w:line="27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4C901D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3CC26F2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22E1DA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05AA7DED">
            <w:pPr>
              <w:spacing w:line="270" w:lineRule="exact"/>
              <w:rPr>
                <w:kern w:val="0"/>
                <w:szCs w:val="21"/>
              </w:rPr>
            </w:pPr>
            <w:r>
              <w:rPr>
                <w:rFonts w:eastAsia="黑体"/>
                <w:kern w:val="0"/>
                <w:szCs w:val="21"/>
              </w:rPr>
              <w:t xml:space="preserve">《饲料和饲料添加剂管理条例》第四十三条第五项 </w:t>
            </w:r>
            <w:r>
              <w:rPr>
                <w:rFonts w:hint="eastAsia" w:eastAsia="黑体"/>
                <w:kern w:val="0"/>
                <w:szCs w:val="21"/>
                <w:lang w:val="en-US" w:eastAsia="zh-CN"/>
              </w:rPr>
              <w:t xml:space="preserve"> </w:t>
            </w:r>
            <w:r>
              <w:rPr>
                <w:kern w:val="0"/>
                <w:szCs w:val="21"/>
              </w:rPr>
              <w:t>饲料、饲料添加剂经营者有下列行为之一的，由县级人民政府饲料管理部门责令改正，没收违法所得和违法经营的产品，违法经营的产品货值金额不</w:t>
            </w:r>
            <w:r>
              <w:rPr>
                <w:rFonts w:ascii="宋体" w:hAnsi="宋体" w:cs="宋体"/>
                <w:kern w:val="0"/>
                <w:szCs w:val="21"/>
              </w:rPr>
              <w:t>足1万元的，并处2000元以上2万元以下罚款，货值金额1万元以上的，并处货值金额2倍以上5倍以下罚款；情节严重的，责令停止经营，并通知工商行政管理部门，由工商行</w:t>
            </w:r>
            <w:r>
              <w:rPr>
                <w:kern w:val="0"/>
                <w:szCs w:val="21"/>
              </w:rPr>
              <w:t>政管理部门吊销营业执照；构成犯罪的，依法追究刑事责任：</w:t>
            </w:r>
          </w:p>
          <w:p w14:paraId="26B2463A">
            <w:pPr>
              <w:spacing w:line="270" w:lineRule="exact"/>
              <w:rPr>
                <w:rFonts w:hint="eastAsia" w:ascii="仿宋_GB2312" w:hAnsi="仿宋_GB2312" w:eastAsia="宋体" w:cs="仿宋_GB2312"/>
                <w:color w:val="auto"/>
                <w:kern w:val="2"/>
                <w:sz w:val="24"/>
                <w:szCs w:val="24"/>
                <w:vertAlign w:val="baseline"/>
                <w:lang w:val="en-US" w:eastAsia="zh-CN" w:bidi="ar-SA"/>
              </w:rPr>
            </w:pPr>
            <w:r>
              <w:rPr>
                <w:kern w:val="0"/>
                <w:szCs w:val="21"/>
              </w:rPr>
              <w:t>（五）经营未取得新饲料、新饲料添加剂证书的新饲料、新饲料添加剂或者未取得饲料、饲料添加剂进口登记证的进口饲料、进口饲料添加剂以及禁用的饲料、饲料添加剂的</w:t>
            </w:r>
            <w:r>
              <w:rPr>
                <w:rFonts w:hint="eastAsia"/>
                <w:kern w:val="0"/>
                <w:szCs w:val="21"/>
                <w:lang w:eastAsia="zh-CN"/>
              </w:rPr>
              <w:t>。</w:t>
            </w:r>
          </w:p>
        </w:tc>
        <w:tc>
          <w:tcPr>
            <w:tcW w:w="667" w:type="dxa"/>
            <w:noWrap w:val="0"/>
            <w:vAlign w:val="top"/>
          </w:tcPr>
          <w:p w14:paraId="62BE72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005B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00" w:hRule="atLeast"/>
          <w:jc w:val="center"/>
        </w:trPr>
        <w:tc>
          <w:tcPr>
            <w:tcW w:w="903" w:type="dxa"/>
            <w:noWrap w:val="0"/>
            <w:vAlign w:val="center"/>
          </w:tcPr>
          <w:p w14:paraId="19477187">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270</w:t>
            </w:r>
          </w:p>
        </w:tc>
        <w:tc>
          <w:tcPr>
            <w:tcW w:w="1923" w:type="dxa"/>
            <w:noWrap w:val="0"/>
            <w:vAlign w:val="center"/>
          </w:tcPr>
          <w:p w14:paraId="4577BA2A">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经营者对饲料、饲料添加剂进行拆包、分装</w:t>
            </w:r>
          </w:p>
        </w:tc>
        <w:tc>
          <w:tcPr>
            <w:tcW w:w="1708" w:type="dxa"/>
            <w:noWrap w:val="0"/>
            <w:vAlign w:val="center"/>
          </w:tcPr>
          <w:p w14:paraId="1567A14F">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76C00A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175241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4BA6A0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6798FC24">
            <w:pPr>
              <w:spacing w:line="280" w:lineRule="exact"/>
              <w:rPr>
                <w:kern w:val="0"/>
                <w:szCs w:val="21"/>
              </w:rPr>
            </w:pPr>
            <w:r>
              <w:rPr>
                <w:rFonts w:eastAsia="黑体"/>
                <w:kern w:val="0"/>
                <w:szCs w:val="21"/>
              </w:rPr>
              <w:t>《饲料和饲料添加剂管理条例》第四十四条第一项</w:t>
            </w:r>
            <w:r>
              <w:rPr>
                <w:rFonts w:hint="eastAsia" w:eastAsia="黑体"/>
                <w:kern w:val="0"/>
                <w:szCs w:val="21"/>
                <w:lang w:val="en-US" w:eastAsia="zh-CN"/>
              </w:rPr>
              <w:t xml:space="preserve"> </w:t>
            </w:r>
            <w:r>
              <w:rPr>
                <w:rFonts w:eastAsia="黑体"/>
                <w:kern w:val="0"/>
                <w:szCs w:val="21"/>
              </w:rPr>
              <w:t xml:space="preserve"> </w:t>
            </w:r>
            <w:r>
              <w:rPr>
                <w:kern w:val="0"/>
                <w:szCs w:val="21"/>
              </w:rPr>
              <w:t>饲料、饲料添加剂经营者有下列行为之一的，由县级人民政府饲料管理部门责令改正，没收违法所得和违法经营的产品，并</w:t>
            </w:r>
            <w:r>
              <w:rPr>
                <w:rFonts w:ascii="宋体" w:hAnsi="宋体" w:cs="宋体"/>
                <w:kern w:val="0"/>
                <w:szCs w:val="21"/>
              </w:rPr>
              <w:t>处2000元以上1万元以下罚款：</w:t>
            </w:r>
          </w:p>
          <w:p w14:paraId="550A0B76">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 xml:space="preserve">（一）对饲料、饲料添加剂进行拆包、分装的； </w:t>
            </w:r>
          </w:p>
        </w:tc>
        <w:tc>
          <w:tcPr>
            <w:tcW w:w="667" w:type="dxa"/>
            <w:noWrap w:val="0"/>
            <w:vAlign w:val="top"/>
          </w:tcPr>
          <w:p w14:paraId="149495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B5CD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65" w:hRule="atLeast"/>
          <w:jc w:val="center"/>
        </w:trPr>
        <w:tc>
          <w:tcPr>
            <w:tcW w:w="903" w:type="dxa"/>
            <w:noWrap w:val="0"/>
            <w:vAlign w:val="center"/>
          </w:tcPr>
          <w:p w14:paraId="61756AEA">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271</w:t>
            </w:r>
          </w:p>
        </w:tc>
        <w:tc>
          <w:tcPr>
            <w:tcW w:w="1923" w:type="dxa"/>
            <w:noWrap w:val="0"/>
            <w:vAlign w:val="center"/>
          </w:tcPr>
          <w:p w14:paraId="7C880239">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经营者不依照本条例规定实行产品购销台账制度</w:t>
            </w:r>
          </w:p>
        </w:tc>
        <w:tc>
          <w:tcPr>
            <w:tcW w:w="1708" w:type="dxa"/>
            <w:noWrap w:val="0"/>
            <w:vAlign w:val="center"/>
          </w:tcPr>
          <w:p w14:paraId="2C2CD013">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247967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8FDD1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6504C7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12851F12">
            <w:pPr>
              <w:spacing w:line="280" w:lineRule="exact"/>
              <w:rPr>
                <w:kern w:val="0"/>
                <w:szCs w:val="21"/>
              </w:rPr>
            </w:pPr>
            <w:r>
              <w:rPr>
                <w:rFonts w:eastAsia="黑体"/>
                <w:kern w:val="0"/>
                <w:szCs w:val="21"/>
              </w:rPr>
              <w:t xml:space="preserve">《饲料和饲料添加剂管理条例》第四十四条第二项 </w:t>
            </w:r>
            <w:r>
              <w:rPr>
                <w:rFonts w:hint="eastAsia" w:eastAsia="黑体"/>
                <w:kern w:val="0"/>
                <w:szCs w:val="21"/>
                <w:lang w:val="en-US" w:eastAsia="zh-CN"/>
              </w:rPr>
              <w:t xml:space="preserve"> </w:t>
            </w:r>
            <w:r>
              <w:rPr>
                <w:kern w:val="0"/>
                <w:szCs w:val="21"/>
              </w:rPr>
              <w:t>饲料、饲料添加剂经营者有下列行为之一的，由县级人民政府饲料管理部门责令改正，没收违法所得和违法经营的产品，并处</w:t>
            </w:r>
            <w:r>
              <w:rPr>
                <w:rFonts w:ascii="宋体" w:hAnsi="宋体" w:cs="宋体"/>
                <w:kern w:val="0"/>
                <w:szCs w:val="21"/>
              </w:rPr>
              <w:t>2000元以上1万元以下罚款：</w:t>
            </w:r>
          </w:p>
          <w:p w14:paraId="5DD967EF">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（二）不依照本条例规定实行产品购销台账制度的；</w:t>
            </w:r>
          </w:p>
        </w:tc>
        <w:tc>
          <w:tcPr>
            <w:tcW w:w="667" w:type="dxa"/>
            <w:noWrap w:val="0"/>
            <w:vAlign w:val="top"/>
          </w:tcPr>
          <w:p w14:paraId="2622AC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49A59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35" w:hRule="atLeast"/>
          <w:jc w:val="center"/>
        </w:trPr>
        <w:tc>
          <w:tcPr>
            <w:tcW w:w="903" w:type="dxa"/>
            <w:noWrap w:val="0"/>
            <w:vAlign w:val="center"/>
          </w:tcPr>
          <w:p w14:paraId="36951484">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272</w:t>
            </w:r>
          </w:p>
        </w:tc>
        <w:tc>
          <w:tcPr>
            <w:tcW w:w="1923" w:type="dxa"/>
            <w:noWrap w:val="0"/>
            <w:vAlign w:val="center"/>
          </w:tcPr>
          <w:p w14:paraId="44B63EF8">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经营者经营的饲料、饲料添加剂失效、霉变或者超过保质期</w:t>
            </w:r>
          </w:p>
        </w:tc>
        <w:tc>
          <w:tcPr>
            <w:tcW w:w="1708" w:type="dxa"/>
            <w:noWrap w:val="0"/>
            <w:vAlign w:val="center"/>
          </w:tcPr>
          <w:p w14:paraId="2497382B">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05E32D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081673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12624EE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1669E002">
            <w:pPr>
              <w:spacing w:line="280" w:lineRule="exact"/>
              <w:rPr>
                <w:kern w:val="0"/>
                <w:szCs w:val="21"/>
              </w:rPr>
            </w:pPr>
            <w:r>
              <w:rPr>
                <w:rFonts w:eastAsia="黑体"/>
                <w:kern w:val="0"/>
                <w:szCs w:val="21"/>
              </w:rPr>
              <w:t xml:space="preserve">《饲料和饲料添加剂管理条例》第四十四条第三项 </w:t>
            </w:r>
            <w:r>
              <w:rPr>
                <w:rFonts w:hint="eastAsia" w:eastAsia="黑体"/>
                <w:kern w:val="0"/>
                <w:szCs w:val="21"/>
                <w:lang w:val="en-US" w:eastAsia="zh-CN"/>
              </w:rPr>
              <w:t xml:space="preserve"> </w:t>
            </w:r>
            <w:r>
              <w:rPr>
                <w:kern w:val="0"/>
                <w:szCs w:val="21"/>
              </w:rPr>
              <w:t>饲料、饲料添加剂经营者有下列行为之一的，由县级人民政府饲料管理部门责令改正，没收违法所得和违法经营的产品，并</w:t>
            </w:r>
            <w:r>
              <w:rPr>
                <w:rFonts w:ascii="宋体" w:hAnsi="宋体" w:cs="宋体"/>
                <w:kern w:val="0"/>
                <w:szCs w:val="21"/>
              </w:rPr>
              <w:t>处2000元以上1万元</w:t>
            </w:r>
            <w:r>
              <w:rPr>
                <w:kern w:val="0"/>
                <w:szCs w:val="21"/>
              </w:rPr>
              <w:t>以下罚款：</w:t>
            </w:r>
          </w:p>
          <w:p w14:paraId="5EE1CBB0">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（三）经营的饲料、饲料添加剂失效、霉变或者超过保质期的。</w:t>
            </w:r>
          </w:p>
        </w:tc>
        <w:tc>
          <w:tcPr>
            <w:tcW w:w="667" w:type="dxa"/>
            <w:noWrap w:val="0"/>
            <w:vAlign w:val="top"/>
          </w:tcPr>
          <w:p w14:paraId="3651BD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6CF27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0" w:hRule="atLeast"/>
          <w:jc w:val="center"/>
        </w:trPr>
        <w:tc>
          <w:tcPr>
            <w:tcW w:w="903" w:type="dxa"/>
            <w:noWrap w:val="0"/>
            <w:vAlign w:val="center"/>
          </w:tcPr>
          <w:p w14:paraId="22DE2C78">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273</w:t>
            </w:r>
          </w:p>
        </w:tc>
        <w:tc>
          <w:tcPr>
            <w:tcW w:w="1923" w:type="dxa"/>
            <w:noWrap w:val="0"/>
            <w:vAlign w:val="center"/>
          </w:tcPr>
          <w:p w14:paraId="24400578">
            <w:pPr>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饲料、饲料添加剂生产企业发现其生产的饲料、饲料添加剂对养殖动物、人体健康有害或者存在其他安全隐患，不主动召回</w:t>
            </w:r>
          </w:p>
        </w:tc>
        <w:tc>
          <w:tcPr>
            <w:tcW w:w="1708" w:type="dxa"/>
            <w:noWrap w:val="0"/>
            <w:vAlign w:val="center"/>
          </w:tcPr>
          <w:p w14:paraId="6CF6CBC3">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4FC9B26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1177D7D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0817D9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p>
        </w:tc>
        <w:tc>
          <w:tcPr>
            <w:tcW w:w="6454" w:type="dxa"/>
            <w:noWrap w:val="0"/>
            <w:vAlign w:val="center"/>
          </w:tcPr>
          <w:p w14:paraId="02ACE693">
            <w:pPr>
              <w:shd w:val="clear" w:color="auto" w:fill="FFFFFF"/>
              <w:spacing w:line="280" w:lineRule="exact"/>
              <w:jc w:val="left"/>
              <w:rPr>
                <w:kern w:val="0"/>
                <w:szCs w:val="21"/>
              </w:rPr>
            </w:pPr>
            <w:r>
              <w:rPr>
                <w:rFonts w:eastAsia="黑体"/>
                <w:kern w:val="0"/>
                <w:szCs w:val="21"/>
              </w:rPr>
              <w:t>《饲料和饲料添加剂管理条例》第四十五条第一款</w:t>
            </w:r>
            <w:r>
              <w:rPr>
                <w:rFonts w:hint="eastAsia" w:eastAsia="黑体"/>
                <w:kern w:val="0"/>
                <w:szCs w:val="21"/>
                <w:lang w:val="en-US" w:eastAsia="zh-CN"/>
              </w:rPr>
              <w:t xml:space="preserve">  </w:t>
            </w:r>
            <w:r>
              <w:rPr>
                <w:kern w:val="0"/>
                <w:szCs w:val="21"/>
              </w:rPr>
              <w:t>对本条例第二十八条规定的饲料、饲料添加剂，生产企业不主动召回的，由县级以上地方人民政府饲料管理部门责令召回，并监督生产企业对召回的产品予以无害化处理或者销毁；情节严重的，没收违法所得，并</w:t>
            </w:r>
            <w:r>
              <w:rPr>
                <w:rFonts w:ascii="宋体" w:hAnsi="宋体" w:cs="宋体"/>
                <w:kern w:val="0"/>
                <w:szCs w:val="21"/>
              </w:rPr>
              <w:t>处应召回的产品货值金额1倍以上3倍以下罚款，可以由发证机关吊销、撤销相关许可证明文件；</w:t>
            </w:r>
            <w:r>
              <w:rPr>
                <w:kern w:val="0"/>
                <w:szCs w:val="21"/>
              </w:rPr>
              <w:t>生产企业对召回的产品不予以无害化处理或者销毁的，由县级人民政府饲料管理部门代为销毁，所需费用由生产企业承担。</w:t>
            </w:r>
          </w:p>
          <w:p w14:paraId="34ED7C5E">
            <w:pPr>
              <w:shd w:val="clear" w:color="auto" w:fill="FFFFFF"/>
              <w:spacing w:line="280" w:lineRule="exact"/>
              <w:jc w:val="left"/>
              <w:rPr>
                <w:kern w:val="0"/>
                <w:szCs w:val="21"/>
              </w:rPr>
            </w:pPr>
            <w:r>
              <w:rPr>
                <w:kern w:val="0"/>
                <w:szCs w:val="21"/>
              </w:rPr>
              <w:t>附：</w:t>
            </w:r>
            <w:r>
              <w:rPr>
                <w:rFonts w:eastAsia="黑体"/>
                <w:kern w:val="0"/>
                <w:szCs w:val="21"/>
              </w:rPr>
              <w:t xml:space="preserve">《饲料和饲料添加剂管理条例》第二十八条 </w:t>
            </w:r>
            <w:r>
              <w:rPr>
                <w:rFonts w:hint="eastAsia" w:eastAsia="黑体"/>
                <w:kern w:val="0"/>
                <w:szCs w:val="21"/>
                <w:lang w:val="en-US" w:eastAsia="zh-CN"/>
              </w:rPr>
              <w:t xml:space="preserve"> </w:t>
            </w:r>
            <w:r>
              <w:rPr>
                <w:kern w:val="0"/>
                <w:szCs w:val="21"/>
              </w:rPr>
              <w:t>饲料、饲料添加剂生产企业发现其生产的饲料、饲料添加剂对养殖动物、人体健康有害或者存在其他安全隐患的，应当立即停止生产，通知经营者、使用者，向饲料管理部门报告，主动召回产品，并记录召回和通知情况。召回的产品应当在饲料管理部门监督下予以无害化处理或者销毁。</w:t>
            </w:r>
          </w:p>
          <w:p w14:paraId="70C393C7">
            <w:pPr>
              <w:shd w:val="clear" w:color="auto" w:fill="FFFFFF"/>
              <w:spacing w:line="280" w:lineRule="exact"/>
              <w:jc w:val="left"/>
              <w:rPr>
                <w:kern w:val="0"/>
                <w:szCs w:val="21"/>
              </w:rPr>
            </w:pPr>
            <w:r>
              <w:rPr>
                <w:kern w:val="0"/>
                <w:szCs w:val="21"/>
              </w:rPr>
              <w:t xml:space="preserve">饲料、饲料添加剂经营者发现其销售的饲料、饲料添加剂具有前款规定情形的，应当立即停止销售，通知生产企业、供货者和使用者，向饲料管理部门报告，并记录通知情况。 </w:t>
            </w:r>
          </w:p>
          <w:p w14:paraId="324F7BD8">
            <w:pPr>
              <w:shd w:val="clear" w:color="auto" w:fill="FFFFFF"/>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养殖者发现其使用的饲料、饲料添加剂具有本条第一款规定情形的，应当立即停止使用，通知供货者，并向饲料管理部门报告。</w:t>
            </w:r>
          </w:p>
        </w:tc>
        <w:tc>
          <w:tcPr>
            <w:tcW w:w="667" w:type="dxa"/>
            <w:noWrap w:val="0"/>
            <w:vAlign w:val="top"/>
          </w:tcPr>
          <w:p w14:paraId="4E8F04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DAFFF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90" w:hRule="atLeast"/>
          <w:jc w:val="center"/>
        </w:trPr>
        <w:tc>
          <w:tcPr>
            <w:tcW w:w="903" w:type="dxa"/>
            <w:noWrap w:val="0"/>
            <w:vAlign w:val="center"/>
          </w:tcPr>
          <w:p w14:paraId="0CAA3EDC">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274</w:t>
            </w:r>
          </w:p>
        </w:tc>
        <w:tc>
          <w:tcPr>
            <w:tcW w:w="1923" w:type="dxa"/>
            <w:noWrap w:val="0"/>
            <w:vAlign w:val="center"/>
          </w:tcPr>
          <w:p w14:paraId="26157968">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饲料、饲料添加剂经营者发现其销售的饲料、饲料添加剂对养殖动物、人体健康有害或者存在其他安全隐患，不停止销售</w:t>
            </w:r>
          </w:p>
        </w:tc>
        <w:tc>
          <w:tcPr>
            <w:tcW w:w="1708" w:type="dxa"/>
            <w:noWrap w:val="0"/>
            <w:vAlign w:val="center"/>
          </w:tcPr>
          <w:p w14:paraId="42DAED86">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1BCCEC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30FBE7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2F5E9C7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color w:val="auto"/>
                <w:kern w:val="2"/>
                <w:sz w:val="21"/>
                <w:szCs w:val="21"/>
                <w:vertAlign w:val="baseline"/>
                <w:lang w:val="en-US" w:eastAsia="zh-CN" w:bidi="ar-SA"/>
              </w:rPr>
              <w:t>、</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5B0B2327">
            <w:pPr>
              <w:shd w:val="clear" w:color="auto" w:fill="FFFFFF"/>
              <w:spacing w:line="280" w:lineRule="exact"/>
              <w:jc w:val="left"/>
              <w:rPr>
                <w:kern w:val="0"/>
                <w:szCs w:val="21"/>
              </w:rPr>
            </w:pPr>
            <w:r>
              <w:rPr>
                <w:rFonts w:eastAsia="黑体"/>
                <w:kern w:val="0"/>
                <w:szCs w:val="21"/>
              </w:rPr>
              <w:t xml:space="preserve">《饲料和饲料添加剂管理条例》第四十五条第二款 </w:t>
            </w:r>
            <w:r>
              <w:rPr>
                <w:rFonts w:hint="eastAsia" w:eastAsia="黑体"/>
                <w:kern w:val="0"/>
                <w:szCs w:val="21"/>
                <w:lang w:val="en-US" w:eastAsia="zh-CN"/>
              </w:rPr>
              <w:t xml:space="preserve"> </w:t>
            </w:r>
            <w:r>
              <w:rPr>
                <w:kern w:val="0"/>
                <w:szCs w:val="21"/>
              </w:rPr>
              <w:t>对本条例第二十八条规定的饲料、饲料添加剂，经营者不停止销售的，由县级以上地方人民政府饲料管理部门责令停止销售；拒不停止销售的，没收违法所得，处</w:t>
            </w:r>
            <w:r>
              <w:rPr>
                <w:rFonts w:ascii="宋体" w:hAnsi="宋体" w:cs="宋体"/>
                <w:kern w:val="0"/>
                <w:szCs w:val="21"/>
              </w:rPr>
              <w:t>1000元以上5</w:t>
            </w:r>
            <w:r>
              <w:rPr>
                <w:kern w:val="0"/>
                <w:szCs w:val="21"/>
              </w:rPr>
              <w:t>万元以下罚款；情节严重的，责令停止经营，并通知工商行政管理部门，由工商行政管理部门吊销营业执照。</w:t>
            </w:r>
          </w:p>
          <w:p w14:paraId="5C919C2E">
            <w:pPr>
              <w:shd w:val="clear" w:color="auto" w:fill="FFFFFF"/>
              <w:spacing w:line="280" w:lineRule="exact"/>
              <w:jc w:val="left"/>
              <w:rPr>
                <w:kern w:val="0"/>
                <w:szCs w:val="21"/>
              </w:rPr>
            </w:pPr>
            <w:r>
              <w:rPr>
                <w:kern w:val="0"/>
                <w:szCs w:val="21"/>
              </w:rPr>
              <w:t>附：</w:t>
            </w:r>
            <w:r>
              <w:rPr>
                <w:rFonts w:eastAsia="黑体"/>
                <w:kern w:val="0"/>
                <w:szCs w:val="21"/>
              </w:rPr>
              <w:t xml:space="preserve">《饲料和饲料添加剂管理条例》第二十八条 </w:t>
            </w:r>
            <w:r>
              <w:rPr>
                <w:rFonts w:hint="eastAsia" w:eastAsia="黑体"/>
                <w:kern w:val="0"/>
                <w:szCs w:val="21"/>
                <w:lang w:val="en-US" w:eastAsia="zh-CN"/>
              </w:rPr>
              <w:t xml:space="preserve"> </w:t>
            </w:r>
            <w:r>
              <w:rPr>
                <w:kern w:val="0"/>
                <w:szCs w:val="21"/>
              </w:rPr>
              <w:t>饲料、饲料添加剂生产企业发现其生产的饲料、饲料添加剂对养殖动物、人体健康有害或者存在其他安全隐患的，应当立即停止生产，通知经营者、使用者，向饲料管理部门报告，主动召回产品，并记录召回和通知情况。召回的产品应当在饲料管理部门监督下予以无害化处理或者销毁。</w:t>
            </w:r>
          </w:p>
          <w:p w14:paraId="3F2C8B24">
            <w:pPr>
              <w:shd w:val="clear" w:color="auto" w:fill="FFFFFF"/>
              <w:spacing w:line="280" w:lineRule="exact"/>
              <w:jc w:val="left"/>
              <w:rPr>
                <w:kern w:val="0"/>
                <w:szCs w:val="21"/>
              </w:rPr>
            </w:pPr>
            <w:r>
              <w:rPr>
                <w:kern w:val="0"/>
                <w:szCs w:val="21"/>
              </w:rPr>
              <w:t xml:space="preserve">饲料、饲料添加剂经营者发现其销售的饲料、饲料添加剂具有前款规定情形的，应当立即停止销售，通知生产企业、供货者和使用者，向饲料管理部门报告，并记录通知情况。 </w:t>
            </w:r>
          </w:p>
          <w:p w14:paraId="20142B28">
            <w:pPr>
              <w:shd w:val="clear" w:color="auto" w:fill="FFFFFF"/>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养殖者发现其使用的饲料、饲料添加剂具有本条第一款规定情形的，应当立即停止使用，通知供货者，并向饲料管理部门报告。</w:t>
            </w:r>
          </w:p>
        </w:tc>
        <w:tc>
          <w:tcPr>
            <w:tcW w:w="667" w:type="dxa"/>
            <w:noWrap w:val="0"/>
            <w:vAlign w:val="top"/>
          </w:tcPr>
          <w:p w14:paraId="36E70E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67774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94CAD78">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275</w:t>
            </w:r>
          </w:p>
        </w:tc>
        <w:tc>
          <w:tcPr>
            <w:tcW w:w="1923" w:type="dxa"/>
            <w:noWrap w:val="0"/>
            <w:vAlign w:val="center"/>
          </w:tcPr>
          <w:p w14:paraId="4A18ADBF">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饲料、饲料添加剂生产企业、经营者在生产、经营过程中，以非饲料、非饲料添加剂冒充饲料、饲料添加剂或者以此种饲料、饲料添加剂冒充他种饲料、饲料添加剂</w:t>
            </w:r>
          </w:p>
        </w:tc>
        <w:tc>
          <w:tcPr>
            <w:tcW w:w="1708" w:type="dxa"/>
            <w:noWrap w:val="0"/>
            <w:vAlign w:val="center"/>
          </w:tcPr>
          <w:p w14:paraId="68477A9D">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5D4EB86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2288C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6DE7F4F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75F3529B">
            <w:pPr>
              <w:spacing w:line="280" w:lineRule="exact"/>
              <w:rPr>
                <w:kern w:val="0"/>
                <w:szCs w:val="21"/>
              </w:rPr>
            </w:pPr>
            <w:r>
              <w:rPr>
                <w:rFonts w:eastAsia="黑体"/>
                <w:kern w:val="0"/>
                <w:szCs w:val="21"/>
              </w:rPr>
              <w:t>《饲料和饲料添加剂管理条例》第四十六条第一款第一项</w:t>
            </w:r>
            <w:r>
              <w:rPr>
                <w:kern w:val="0"/>
                <w:szCs w:val="21"/>
              </w:rPr>
              <w:t xml:space="preserve"> </w:t>
            </w:r>
            <w:r>
              <w:rPr>
                <w:rFonts w:hint="eastAsia"/>
                <w:kern w:val="0"/>
                <w:szCs w:val="21"/>
                <w:lang w:val="en-US" w:eastAsia="zh-CN"/>
              </w:rPr>
              <w:t xml:space="preserve"> </w:t>
            </w:r>
            <w:r>
              <w:rPr>
                <w:kern w:val="0"/>
                <w:szCs w:val="21"/>
              </w:rPr>
              <w:t>饲料、饲料添加剂生产企业、经营者有下列行为之一的，由县级以上地方人民政府饲料管理部门责令停止生产、经营，没收违法所得和违法生产、经营的产品，违法生产、经营的产品货值金额不足</w:t>
            </w:r>
            <w:r>
              <w:rPr>
                <w:rFonts w:ascii="宋体" w:hAnsi="宋体" w:cs="宋体"/>
                <w:kern w:val="0"/>
                <w:szCs w:val="21"/>
              </w:rPr>
              <w:t>1万元的，并处2000元以上2万元以下罚款，货值金额1万元以上的，并处货值金额2倍以上5倍以下罚款；构成犯</w:t>
            </w:r>
            <w:r>
              <w:rPr>
                <w:kern w:val="0"/>
                <w:szCs w:val="21"/>
              </w:rPr>
              <w:t>罪的，依法追究刑事责任：</w:t>
            </w:r>
          </w:p>
          <w:p w14:paraId="133E9045">
            <w:pPr>
              <w:spacing w:line="280" w:lineRule="exact"/>
              <w:rPr>
                <w:kern w:val="0"/>
                <w:szCs w:val="21"/>
              </w:rPr>
            </w:pPr>
            <w:r>
              <w:rPr>
                <w:kern w:val="0"/>
                <w:szCs w:val="21"/>
              </w:rPr>
              <w:t>（一）在生产、经营过程中，以非饲料、非饲料添加剂冒充饲料、饲料添加剂或者以此种饲料、饲料添加剂冒充他种饲料、饲料添加剂的；</w:t>
            </w:r>
          </w:p>
          <w:p w14:paraId="32D38216">
            <w:pPr>
              <w:shd w:val="clear" w:color="auto" w:fill="FFFFFF"/>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《饲料和饲料添加剂管理条例》第四十六条第二款</w:t>
            </w:r>
            <w:r>
              <w:rPr>
                <w:kern w:val="0"/>
                <w:szCs w:val="21"/>
              </w:rPr>
              <w:t xml:space="preserve"> </w:t>
            </w:r>
            <w:r>
              <w:rPr>
                <w:rFonts w:hint="eastAsia"/>
                <w:kern w:val="0"/>
                <w:szCs w:val="21"/>
                <w:lang w:val="en-US" w:eastAsia="zh-CN"/>
              </w:rPr>
              <w:t xml:space="preserve"> </w:t>
            </w:r>
            <w:r>
              <w:rPr>
                <w:kern w:val="0"/>
                <w:szCs w:val="21"/>
              </w:rPr>
              <w:t>饲料、饲料添加剂生产企业有前款规定的行为，情节严重的，由发证机关吊销、撤销相关许可证明文件；饲料、饲料添加剂经营者有前款规定的行为，情节严重的，通知工商行政管理部门，由工商行政管理部门吊销营业执照。</w:t>
            </w:r>
          </w:p>
        </w:tc>
        <w:tc>
          <w:tcPr>
            <w:tcW w:w="667" w:type="dxa"/>
            <w:noWrap w:val="0"/>
            <w:vAlign w:val="top"/>
          </w:tcPr>
          <w:p w14:paraId="22A0D5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7D43A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5" w:hRule="atLeast"/>
          <w:jc w:val="center"/>
        </w:trPr>
        <w:tc>
          <w:tcPr>
            <w:tcW w:w="903" w:type="dxa"/>
            <w:noWrap w:val="0"/>
            <w:vAlign w:val="center"/>
          </w:tcPr>
          <w:p w14:paraId="15D5BA01">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276</w:t>
            </w:r>
          </w:p>
        </w:tc>
        <w:tc>
          <w:tcPr>
            <w:tcW w:w="1923" w:type="dxa"/>
            <w:noWrap w:val="0"/>
            <w:vAlign w:val="center"/>
          </w:tcPr>
          <w:p w14:paraId="1186B592">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饲料、饲料添加剂生产企业、经营者生产、经营无产品质量基准或者不符合产品质量基准的饲料、饲料添加剂</w:t>
            </w:r>
          </w:p>
        </w:tc>
        <w:tc>
          <w:tcPr>
            <w:tcW w:w="1708" w:type="dxa"/>
            <w:noWrap w:val="0"/>
            <w:vAlign w:val="center"/>
          </w:tcPr>
          <w:p w14:paraId="031EFA2D">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7BAA60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5E9224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055208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46E643D1">
            <w:pPr>
              <w:spacing w:line="280" w:lineRule="exact"/>
              <w:rPr>
                <w:rFonts w:hint="eastAsia" w:ascii="宋体" w:hAnsi="宋体" w:cs="宋体"/>
                <w:kern w:val="0"/>
                <w:szCs w:val="21"/>
              </w:rPr>
            </w:pPr>
            <w:r>
              <w:rPr>
                <w:rFonts w:eastAsia="黑体"/>
                <w:kern w:val="0"/>
                <w:szCs w:val="21"/>
              </w:rPr>
              <w:t>《饲料和饲料添加剂管理条例》第四十六条第一款第二项</w:t>
            </w:r>
            <w:r>
              <w:rPr>
                <w:rFonts w:hint="eastAsia" w:eastAsia="黑体"/>
                <w:kern w:val="0"/>
                <w:szCs w:val="21"/>
                <w:lang w:val="en-US" w:eastAsia="zh-CN"/>
              </w:rPr>
              <w:t xml:space="preserve"> </w:t>
            </w:r>
            <w:r>
              <w:rPr>
                <w:rFonts w:eastAsia="黑体"/>
                <w:kern w:val="0"/>
                <w:szCs w:val="21"/>
              </w:rPr>
              <w:t xml:space="preserve"> </w:t>
            </w:r>
            <w:r>
              <w:rPr>
                <w:kern w:val="0"/>
                <w:szCs w:val="21"/>
              </w:rPr>
              <w:t>饲料、饲料添加剂生产企业、经营者有下列行为之一的，由县级以上地方人民政府饲料管理部门责令停止生产、经营，没收违法所得和违法生产、经营的产品，违法生产、经营的产品货值金</w:t>
            </w:r>
            <w:r>
              <w:rPr>
                <w:rFonts w:hint="eastAsia" w:ascii="宋体" w:hAnsi="宋体" w:cs="宋体"/>
                <w:kern w:val="0"/>
                <w:szCs w:val="21"/>
              </w:rPr>
              <w:t>额不足1万元的，并处2000元以上2万元以下罚款，货值金额1万元以上的，并处货值金额2倍以上5倍以下罚款；构成犯罪的，依法追究刑事责任：</w:t>
            </w:r>
          </w:p>
          <w:p w14:paraId="7A92FEAC">
            <w:pPr>
              <w:spacing w:line="280" w:lineRule="exact"/>
              <w:rPr>
                <w:kern w:val="0"/>
                <w:szCs w:val="21"/>
              </w:rPr>
            </w:pPr>
            <w:r>
              <w:rPr>
                <w:rFonts w:hint="eastAsia" w:ascii="宋体" w:hAnsi="宋体" w:cs="宋体"/>
                <w:kern w:val="0"/>
                <w:szCs w:val="21"/>
              </w:rPr>
              <w:t>（二）生产、经营无产品质量</w:t>
            </w:r>
            <w:r>
              <w:rPr>
                <w:kern w:val="0"/>
                <w:szCs w:val="21"/>
              </w:rPr>
              <w:t>基准或者不符合产品质量基准的饲料、饲料添加剂的；</w:t>
            </w:r>
          </w:p>
          <w:p w14:paraId="48A1220C">
            <w:pPr>
              <w:shd w:val="clear" w:color="auto" w:fill="FFFFFF"/>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 xml:space="preserve">《饲料和饲料添加剂管理条例》第四十六条第二款 </w:t>
            </w:r>
            <w:r>
              <w:rPr>
                <w:rFonts w:hint="eastAsia" w:eastAsia="黑体"/>
                <w:kern w:val="0"/>
                <w:szCs w:val="21"/>
                <w:lang w:val="en-US" w:eastAsia="zh-CN"/>
              </w:rPr>
              <w:t xml:space="preserve"> </w:t>
            </w:r>
            <w:r>
              <w:rPr>
                <w:kern w:val="0"/>
                <w:szCs w:val="21"/>
              </w:rPr>
              <w:t>饲料、饲料添加剂生产企业有前款规定的行为，情节严重的，由发证机关吊销、撤销相关许可证明文件；饲料、饲料添加剂经营者有前款规定的行为，情节严重的，通知工商行政管理部门，由工商行政管理部门吊销营业执照。</w:t>
            </w:r>
          </w:p>
        </w:tc>
        <w:tc>
          <w:tcPr>
            <w:tcW w:w="667" w:type="dxa"/>
            <w:noWrap w:val="0"/>
            <w:vAlign w:val="top"/>
          </w:tcPr>
          <w:p w14:paraId="7BA49A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C8AF8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80" w:hRule="atLeast"/>
          <w:jc w:val="center"/>
        </w:trPr>
        <w:tc>
          <w:tcPr>
            <w:tcW w:w="903" w:type="dxa"/>
            <w:noWrap w:val="0"/>
            <w:vAlign w:val="center"/>
          </w:tcPr>
          <w:p w14:paraId="7D9D837E">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277</w:t>
            </w:r>
          </w:p>
        </w:tc>
        <w:tc>
          <w:tcPr>
            <w:tcW w:w="1923" w:type="dxa"/>
            <w:noWrap w:val="0"/>
            <w:vAlign w:val="center"/>
          </w:tcPr>
          <w:p w14:paraId="3F472148">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饲料、饲料添加剂生产企业、经营者生产、经营的饲料、饲料添加剂与标签标示的内容不一致</w:t>
            </w:r>
          </w:p>
        </w:tc>
        <w:tc>
          <w:tcPr>
            <w:tcW w:w="1708" w:type="dxa"/>
            <w:noWrap w:val="0"/>
            <w:vAlign w:val="center"/>
          </w:tcPr>
          <w:p w14:paraId="2CE575C7">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35AED8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1DA2B6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7DB00B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sz w:val="21"/>
                <w:szCs w:val="21"/>
              </w:rPr>
              <w:t>没收违法所得</w:t>
            </w:r>
            <w:r>
              <w:rPr>
                <w:rFonts w:hint="eastAsia" w:ascii="宋体" w:hAnsi="宋体" w:eastAsia="宋体" w:cs="宋体"/>
                <w:color w:val="auto"/>
                <w:kern w:val="2"/>
                <w:sz w:val="21"/>
                <w:szCs w:val="21"/>
                <w:vertAlign w:val="baseline"/>
                <w:lang w:val="en-US" w:eastAsia="zh-CN" w:bidi="ar-SA"/>
              </w:rPr>
              <w:t>、没收非法财物、</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39113099">
            <w:pPr>
              <w:spacing w:line="280" w:lineRule="exact"/>
              <w:rPr>
                <w:kern w:val="0"/>
                <w:szCs w:val="21"/>
              </w:rPr>
            </w:pPr>
            <w:r>
              <w:rPr>
                <w:rFonts w:eastAsia="黑体"/>
                <w:kern w:val="0"/>
                <w:szCs w:val="21"/>
              </w:rPr>
              <w:t xml:space="preserve">《饲料和饲料添加剂管理条例》第四十六条第一款第三项 </w:t>
            </w:r>
            <w:r>
              <w:rPr>
                <w:rFonts w:hint="eastAsia" w:eastAsia="黑体"/>
                <w:kern w:val="0"/>
                <w:szCs w:val="21"/>
                <w:lang w:val="en-US" w:eastAsia="zh-CN"/>
              </w:rPr>
              <w:t xml:space="preserve"> </w:t>
            </w:r>
            <w:r>
              <w:rPr>
                <w:kern w:val="0"/>
                <w:szCs w:val="21"/>
              </w:rPr>
              <w:t>饲料、饲料添加剂生产企业、经营者有下列行为之一的，由县级以上地方人民政府饲料管理部门责令停止生产、经营，没收违法所得和违法生产、经营的产品，违法生产、经营的产品货值金额不足</w:t>
            </w:r>
            <w:r>
              <w:rPr>
                <w:rFonts w:hint="eastAsia" w:ascii="宋体" w:hAnsi="宋体" w:cs="宋体"/>
                <w:kern w:val="0"/>
                <w:szCs w:val="21"/>
              </w:rPr>
              <w:t>1万元的，并处2000元以上2万元以下罚款，货值金额1万元以上的，并处货值金额2倍以上5倍以下罚款；构成犯罪的，依法追究刑事责任：</w:t>
            </w:r>
          </w:p>
          <w:p w14:paraId="35C6DB9F">
            <w:pPr>
              <w:spacing w:line="280" w:lineRule="exact"/>
              <w:rPr>
                <w:kern w:val="0"/>
                <w:szCs w:val="21"/>
              </w:rPr>
            </w:pPr>
            <w:r>
              <w:rPr>
                <w:kern w:val="0"/>
                <w:szCs w:val="21"/>
              </w:rPr>
              <w:t>（三）生产、经营的饲料、饲料添加剂与标签标示的内容不一致的。</w:t>
            </w:r>
          </w:p>
          <w:p w14:paraId="48C7933A">
            <w:pPr>
              <w:shd w:val="clear" w:color="auto" w:fill="FFFFFF"/>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《饲料和饲料添加剂管理条例》第四十六条第二款</w:t>
            </w:r>
            <w:r>
              <w:rPr>
                <w:rFonts w:hint="eastAsia" w:eastAsia="黑体"/>
                <w:kern w:val="0"/>
                <w:szCs w:val="21"/>
                <w:lang w:val="en-US" w:eastAsia="zh-CN"/>
              </w:rPr>
              <w:t xml:space="preserve">  </w:t>
            </w:r>
            <w:r>
              <w:rPr>
                <w:kern w:val="0"/>
                <w:szCs w:val="21"/>
              </w:rPr>
              <w:t>饲料、饲料添加剂生产企业有前款规定的行为，情节严重的，由发证机关吊销、撤销相关许可证明文件；饲料、饲料添加剂经营者有前款规定的行为，情节严重的，通知工商行政管理部门，由工商行政管理部门吊销营业执照。</w:t>
            </w:r>
          </w:p>
        </w:tc>
        <w:tc>
          <w:tcPr>
            <w:tcW w:w="667" w:type="dxa"/>
            <w:noWrap w:val="0"/>
            <w:vAlign w:val="top"/>
          </w:tcPr>
          <w:p w14:paraId="59A72B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8569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8ECD200">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278</w:t>
            </w:r>
          </w:p>
        </w:tc>
        <w:tc>
          <w:tcPr>
            <w:tcW w:w="1923" w:type="dxa"/>
            <w:noWrap w:val="0"/>
            <w:vAlign w:val="center"/>
          </w:tcPr>
          <w:p w14:paraId="782EB05F">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养殖者使用未取得新饲料、新饲料添加剂证书的新饲料、新饲料添加剂或者未取得饲料、饲料添加剂进口登记证的进口饲料、进口饲料添加剂</w:t>
            </w:r>
          </w:p>
        </w:tc>
        <w:tc>
          <w:tcPr>
            <w:tcW w:w="1708" w:type="dxa"/>
            <w:noWrap w:val="0"/>
            <w:vAlign w:val="center"/>
          </w:tcPr>
          <w:p w14:paraId="65AF90C1">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57F892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03BD86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675400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748ADBA3">
            <w:pPr>
              <w:spacing w:line="280" w:lineRule="exact"/>
              <w:jc w:val="left"/>
              <w:rPr>
                <w:kern w:val="0"/>
                <w:szCs w:val="21"/>
              </w:rPr>
            </w:pPr>
            <w:r>
              <w:rPr>
                <w:rFonts w:eastAsia="黑体"/>
                <w:kern w:val="0"/>
                <w:szCs w:val="21"/>
              </w:rPr>
              <w:t>《饲料和饲料添加剂管理条例》第四十七条第一款第一项</w:t>
            </w:r>
            <w:r>
              <w:rPr>
                <w:rFonts w:hint="eastAsia" w:eastAsia="黑体"/>
                <w:kern w:val="0"/>
                <w:szCs w:val="21"/>
                <w:lang w:val="en-US" w:eastAsia="zh-CN"/>
              </w:rPr>
              <w:t xml:space="preserve">  </w:t>
            </w:r>
            <w:r>
              <w:rPr>
                <w:kern w:val="0"/>
                <w:szCs w:val="21"/>
              </w:rPr>
              <w:t>养殖者有下列行为之一的，由县级人民政府饲料管理部门没收违法使用的产品和非法添加物质，对单位处1万元以</w:t>
            </w:r>
            <w:r>
              <w:rPr>
                <w:rFonts w:ascii="宋体" w:hAnsi="宋体" w:cs="宋体"/>
                <w:kern w:val="0"/>
                <w:szCs w:val="21"/>
              </w:rPr>
              <w:t>上5万元以下罚款，对个人处5000元以下罚款；构成犯罪的，依法追究刑事责任：</w:t>
            </w:r>
          </w:p>
          <w:p w14:paraId="35E28CD5">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 xml:space="preserve">（一）使用未取得新饲料、新饲料添加剂证书的新饲料、新饲料添加剂或者未取得饲料、饲料添加剂进口登记证的进口饲料、进口饲料添加剂的； </w:t>
            </w:r>
          </w:p>
        </w:tc>
        <w:tc>
          <w:tcPr>
            <w:tcW w:w="667" w:type="dxa"/>
            <w:noWrap w:val="0"/>
            <w:vAlign w:val="top"/>
          </w:tcPr>
          <w:p w14:paraId="78666FF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34839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0" w:hRule="atLeast"/>
          <w:jc w:val="center"/>
        </w:trPr>
        <w:tc>
          <w:tcPr>
            <w:tcW w:w="903" w:type="dxa"/>
            <w:noWrap w:val="0"/>
            <w:vAlign w:val="center"/>
          </w:tcPr>
          <w:p w14:paraId="676E8F7A">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279</w:t>
            </w:r>
          </w:p>
        </w:tc>
        <w:tc>
          <w:tcPr>
            <w:tcW w:w="1923" w:type="dxa"/>
            <w:noWrap w:val="0"/>
            <w:vAlign w:val="center"/>
          </w:tcPr>
          <w:p w14:paraId="1E8C0952">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养殖者使用无产品标签、无生产许可证、无产品质量基准、无产品质量检验合格证的饲料、饲料添加剂</w:t>
            </w:r>
          </w:p>
        </w:tc>
        <w:tc>
          <w:tcPr>
            <w:tcW w:w="1708" w:type="dxa"/>
            <w:noWrap w:val="0"/>
            <w:vAlign w:val="center"/>
          </w:tcPr>
          <w:p w14:paraId="70AA7042">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32E144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30F9F9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138011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4A3E97F4">
            <w:pPr>
              <w:spacing w:line="280" w:lineRule="exact"/>
              <w:jc w:val="left"/>
              <w:rPr>
                <w:kern w:val="0"/>
                <w:szCs w:val="21"/>
              </w:rPr>
            </w:pPr>
            <w:r>
              <w:rPr>
                <w:rFonts w:eastAsia="黑体"/>
                <w:kern w:val="0"/>
                <w:szCs w:val="21"/>
              </w:rPr>
              <w:t xml:space="preserve">《饲料和饲料添加剂管理条例》第四十七条第一款第二项 </w:t>
            </w:r>
            <w:r>
              <w:rPr>
                <w:rFonts w:hint="eastAsia" w:eastAsia="黑体"/>
                <w:kern w:val="0"/>
                <w:szCs w:val="21"/>
                <w:lang w:val="en-US" w:eastAsia="zh-CN"/>
              </w:rPr>
              <w:t xml:space="preserve"> </w:t>
            </w:r>
            <w:r>
              <w:rPr>
                <w:kern w:val="0"/>
                <w:szCs w:val="21"/>
              </w:rPr>
              <w:t>养殖者有下列行为之一的，由县级人民政府饲料管理部门没收违法使用的产品和非法添加物质，对单位处</w:t>
            </w:r>
            <w:r>
              <w:rPr>
                <w:rFonts w:ascii="宋体" w:hAnsi="宋体" w:cs="宋体"/>
                <w:kern w:val="0"/>
                <w:szCs w:val="21"/>
              </w:rPr>
              <w:t>1</w:t>
            </w:r>
            <w:r>
              <w:rPr>
                <w:kern w:val="0"/>
                <w:szCs w:val="21"/>
              </w:rPr>
              <w:t>万元以</w:t>
            </w:r>
            <w:r>
              <w:rPr>
                <w:rFonts w:ascii="宋体" w:hAnsi="宋体" w:cs="宋体"/>
                <w:kern w:val="0"/>
                <w:szCs w:val="21"/>
              </w:rPr>
              <w:t>上5万元以下罚款，对个人处5000元</w:t>
            </w:r>
            <w:r>
              <w:rPr>
                <w:kern w:val="0"/>
                <w:szCs w:val="21"/>
              </w:rPr>
              <w:t>以下罚款；构成犯罪的，依法追究刑事责任：</w:t>
            </w:r>
          </w:p>
          <w:p w14:paraId="1683EEB6">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（二）使用无产品标签、无生产许可证、无产品质量基准、无产品质量检验合格证的饲料、饲料添加剂的；</w:t>
            </w:r>
            <w:r>
              <w:rPr>
                <w:rFonts w:eastAsia="黑体"/>
                <w:kern w:val="0"/>
                <w:szCs w:val="21"/>
              </w:rPr>
              <w:t xml:space="preserve"> </w:t>
            </w:r>
          </w:p>
        </w:tc>
        <w:tc>
          <w:tcPr>
            <w:tcW w:w="667" w:type="dxa"/>
            <w:noWrap w:val="0"/>
            <w:vAlign w:val="top"/>
          </w:tcPr>
          <w:p w14:paraId="7B7873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A0DD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5" w:hRule="atLeast"/>
          <w:jc w:val="center"/>
        </w:trPr>
        <w:tc>
          <w:tcPr>
            <w:tcW w:w="903" w:type="dxa"/>
            <w:noWrap w:val="0"/>
            <w:vAlign w:val="center"/>
          </w:tcPr>
          <w:p w14:paraId="7970AD7E">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280</w:t>
            </w:r>
          </w:p>
        </w:tc>
        <w:tc>
          <w:tcPr>
            <w:tcW w:w="1923" w:type="dxa"/>
            <w:noWrap w:val="0"/>
            <w:vAlign w:val="center"/>
          </w:tcPr>
          <w:p w14:paraId="2E74DDA3">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养殖者使用无产品批准文号的饲料添加剂、添加剂预混合饲料</w:t>
            </w:r>
          </w:p>
        </w:tc>
        <w:tc>
          <w:tcPr>
            <w:tcW w:w="1708" w:type="dxa"/>
            <w:noWrap w:val="0"/>
            <w:vAlign w:val="center"/>
          </w:tcPr>
          <w:p w14:paraId="379B59EA">
            <w:pPr>
              <w:spacing w:line="27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2E0253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04ECB3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4BADBF5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2DD74037">
            <w:pPr>
              <w:spacing w:line="270" w:lineRule="exact"/>
              <w:jc w:val="left"/>
              <w:rPr>
                <w:kern w:val="0"/>
                <w:szCs w:val="21"/>
              </w:rPr>
            </w:pPr>
            <w:r>
              <w:rPr>
                <w:rFonts w:eastAsia="黑体"/>
                <w:kern w:val="0"/>
                <w:szCs w:val="21"/>
              </w:rPr>
              <w:t>《饲料和饲料添加剂管理条例》第四十七条第一款第三项</w:t>
            </w:r>
            <w:r>
              <w:rPr>
                <w:rFonts w:hint="eastAsia" w:eastAsia="黑体"/>
                <w:kern w:val="0"/>
                <w:szCs w:val="21"/>
                <w:lang w:val="en-US" w:eastAsia="zh-CN"/>
              </w:rPr>
              <w:t xml:space="preserve">  </w:t>
            </w:r>
            <w:r>
              <w:rPr>
                <w:kern w:val="0"/>
                <w:szCs w:val="21"/>
              </w:rPr>
              <w:t>养殖者有下列行为之一的，由县级人民政府饲料管理部门没收违法使用的产品和非法添加物质，对单位处1万元以上</w:t>
            </w:r>
            <w:r>
              <w:rPr>
                <w:rFonts w:ascii="宋体" w:hAnsi="宋体" w:cs="宋体"/>
                <w:kern w:val="0"/>
                <w:szCs w:val="21"/>
              </w:rPr>
              <w:t>5万</w:t>
            </w:r>
            <w:r>
              <w:rPr>
                <w:kern w:val="0"/>
                <w:szCs w:val="21"/>
              </w:rPr>
              <w:t>元以下罚款，对个人</w:t>
            </w:r>
            <w:r>
              <w:rPr>
                <w:rFonts w:ascii="宋体" w:hAnsi="宋体" w:cs="宋体"/>
                <w:kern w:val="0"/>
                <w:szCs w:val="21"/>
              </w:rPr>
              <w:t>处5000元</w:t>
            </w:r>
            <w:r>
              <w:rPr>
                <w:kern w:val="0"/>
                <w:szCs w:val="21"/>
              </w:rPr>
              <w:t>以下罚款；构成犯罪的，依法追究刑事责任：</w:t>
            </w:r>
          </w:p>
          <w:p w14:paraId="4BCA4D21">
            <w:pPr>
              <w:spacing w:line="27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（三）使用无产品批准文号的饲料添加剂、添加剂预混合饲料的；</w:t>
            </w:r>
            <w:r>
              <w:rPr>
                <w:rFonts w:eastAsia="黑体"/>
                <w:kern w:val="0"/>
                <w:szCs w:val="21"/>
              </w:rPr>
              <w:t xml:space="preserve"> </w:t>
            </w:r>
          </w:p>
        </w:tc>
        <w:tc>
          <w:tcPr>
            <w:tcW w:w="667" w:type="dxa"/>
            <w:noWrap w:val="0"/>
            <w:vAlign w:val="top"/>
          </w:tcPr>
          <w:p w14:paraId="06EA35D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71B38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0" w:hRule="atLeast"/>
          <w:jc w:val="center"/>
        </w:trPr>
        <w:tc>
          <w:tcPr>
            <w:tcW w:w="903" w:type="dxa"/>
            <w:noWrap w:val="0"/>
            <w:vAlign w:val="center"/>
          </w:tcPr>
          <w:p w14:paraId="07D8CC43">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281</w:t>
            </w:r>
          </w:p>
        </w:tc>
        <w:tc>
          <w:tcPr>
            <w:tcW w:w="1923" w:type="dxa"/>
            <w:noWrap w:val="0"/>
            <w:vAlign w:val="center"/>
          </w:tcPr>
          <w:p w14:paraId="4BC26F20">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养殖者在饲料或者动物饮用水中添加饲料添加剂，不遵守国务院农业行政主管部门制定的饲料添加剂安全使用规范</w:t>
            </w:r>
          </w:p>
        </w:tc>
        <w:tc>
          <w:tcPr>
            <w:tcW w:w="1708" w:type="dxa"/>
            <w:noWrap w:val="0"/>
            <w:vAlign w:val="center"/>
          </w:tcPr>
          <w:p w14:paraId="12359336">
            <w:pPr>
              <w:spacing w:line="27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 xml:space="preserve">《饲料和饲料添加剂管理条例》 </w:t>
            </w:r>
          </w:p>
        </w:tc>
        <w:tc>
          <w:tcPr>
            <w:tcW w:w="1200" w:type="dxa"/>
            <w:noWrap w:val="0"/>
            <w:vAlign w:val="center"/>
          </w:tcPr>
          <w:p w14:paraId="37B826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C5708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5E61EC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0DEE91B9">
            <w:pPr>
              <w:spacing w:line="270" w:lineRule="exact"/>
              <w:jc w:val="left"/>
              <w:rPr>
                <w:kern w:val="0"/>
                <w:szCs w:val="21"/>
              </w:rPr>
            </w:pPr>
            <w:r>
              <w:rPr>
                <w:rFonts w:eastAsia="黑体"/>
                <w:kern w:val="0"/>
                <w:szCs w:val="21"/>
              </w:rPr>
              <w:t>《饲料和饲料添加剂管理条例》第四十七条第一款第四项</w:t>
            </w:r>
            <w:r>
              <w:rPr>
                <w:rFonts w:hint="eastAsia" w:eastAsia="黑体"/>
                <w:kern w:val="0"/>
                <w:szCs w:val="21"/>
                <w:lang w:val="en-US" w:eastAsia="zh-CN"/>
              </w:rPr>
              <w:t xml:space="preserve">  </w:t>
            </w:r>
            <w:r>
              <w:rPr>
                <w:kern w:val="0"/>
                <w:szCs w:val="21"/>
              </w:rPr>
              <w:t>养殖者有下列行为之一的，由县级人民政府饲料管理部门没收违法使用的产品和非法添加物质，对单位处1万元以</w:t>
            </w:r>
            <w:r>
              <w:rPr>
                <w:rFonts w:ascii="宋体" w:hAnsi="宋体" w:cs="宋体"/>
                <w:kern w:val="0"/>
                <w:szCs w:val="21"/>
              </w:rPr>
              <w:t>上5万元以下罚款，对个人处5000元</w:t>
            </w:r>
            <w:r>
              <w:rPr>
                <w:kern w:val="0"/>
                <w:szCs w:val="21"/>
              </w:rPr>
              <w:t>以下罚款；构成犯罪的，依法追究刑事责任：</w:t>
            </w:r>
          </w:p>
          <w:p w14:paraId="6FB87DA2">
            <w:pPr>
              <w:spacing w:line="27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（四）在饲料或者动物饮用水中添加饲料添加剂，不遵守国务院农业行政主管部门制定的饲料添加剂安全使用规范的；</w:t>
            </w:r>
            <w:r>
              <w:rPr>
                <w:rFonts w:eastAsia="黑体"/>
                <w:kern w:val="0"/>
                <w:szCs w:val="21"/>
              </w:rPr>
              <w:t xml:space="preserve"> </w:t>
            </w:r>
          </w:p>
        </w:tc>
        <w:tc>
          <w:tcPr>
            <w:tcW w:w="667" w:type="dxa"/>
            <w:noWrap w:val="0"/>
            <w:vAlign w:val="top"/>
          </w:tcPr>
          <w:p w14:paraId="109842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0A2D8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5" w:hRule="atLeast"/>
          <w:jc w:val="center"/>
        </w:trPr>
        <w:tc>
          <w:tcPr>
            <w:tcW w:w="903" w:type="dxa"/>
            <w:noWrap w:val="0"/>
            <w:vAlign w:val="center"/>
          </w:tcPr>
          <w:p w14:paraId="4BD6219C">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282</w:t>
            </w:r>
          </w:p>
        </w:tc>
        <w:tc>
          <w:tcPr>
            <w:tcW w:w="1923" w:type="dxa"/>
            <w:noWrap w:val="0"/>
            <w:vAlign w:val="center"/>
          </w:tcPr>
          <w:p w14:paraId="021FFD44">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养殖者使用自行配制的饲料，不遵守国务院农业行政主管部门制定的自行配制饲料使用规范</w:t>
            </w:r>
          </w:p>
        </w:tc>
        <w:tc>
          <w:tcPr>
            <w:tcW w:w="1708" w:type="dxa"/>
            <w:noWrap w:val="0"/>
            <w:vAlign w:val="center"/>
          </w:tcPr>
          <w:p w14:paraId="469314BD">
            <w:pPr>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5315CA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68C377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35076A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315586ED">
            <w:pPr>
              <w:spacing w:line="280" w:lineRule="exact"/>
              <w:jc w:val="left"/>
              <w:rPr>
                <w:kern w:val="0"/>
                <w:szCs w:val="21"/>
              </w:rPr>
            </w:pPr>
            <w:r>
              <w:rPr>
                <w:rFonts w:eastAsia="黑体"/>
                <w:kern w:val="0"/>
                <w:szCs w:val="21"/>
              </w:rPr>
              <w:t>《饲料和饲料添加剂管理条例》第四十七条第一款第五项</w:t>
            </w:r>
            <w:r>
              <w:rPr>
                <w:rFonts w:hint="eastAsia" w:eastAsia="黑体"/>
                <w:kern w:val="0"/>
                <w:szCs w:val="21"/>
                <w:lang w:val="en-US" w:eastAsia="zh-CN"/>
              </w:rPr>
              <w:t xml:space="preserve">  </w:t>
            </w:r>
            <w:r>
              <w:rPr>
                <w:kern w:val="0"/>
                <w:szCs w:val="21"/>
              </w:rPr>
              <w:t>养殖者有下列行为之一的，由县级人民政府饲料管理部门没收违法使用的产品和非法添加物质，对单位处1万元以上</w:t>
            </w:r>
            <w:r>
              <w:rPr>
                <w:rFonts w:ascii="宋体" w:hAnsi="宋体" w:cs="宋体"/>
                <w:kern w:val="0"/>
                <w:szCs w:val="21"/>
              </w:rPr>
              <w:t>5万元以下罚款，对个人处5000元</w:t>
            </w:r>
            <w:r>
              <w:rPr>
                <w:kern w:val="0"/>
                <w:szCs w:val="21"/>
              </w:rPr>
              <w:t>以下罚款；构成犯罪的，依法追究刑事责任：</w:t>
            </w:r>
          </w:p>
          <w:p w14:paraId="0C6C072F">
            <w:pPr>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（五）使用自行配制的饲料，不遵守国务院农业行政主管部门制定的自行配制饲料使用规范的；</w:t>
            </w:r>
          </w:p>
        </w:tc>
        <w:tc>
          <w:tcPr>
            <w:tcW w:w="667" w:type="dxa"/>
            <w:noWrap w:val="0"/>
            <w:vAlign w:val="top"/>
          </w:tcPr>
          <w:p w14:paraId="3486FF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433E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5" w:hRule="atLeast"/>
          <w:jc w:val="center"/>
        </w:trPr>
        <w:tc>
          <w:tcPr>
            <w:tcW w:w="903" w:type="dxa"/>
            <w:noWrap w:val="0"/>
            <w:vAlign w:val="center"/>
          </w:tcPr>
          <w:p w14:paraId="50CF98C5">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283</w:t>
            </w:r>
          </w:p>
        </w:tc>
        <w:tc>
          <w:tcPr>
            <w:tcW w:w="1923" w:type="dxa"/>
            <w:noWrap w:val="0"/>
            <w:vAlign w:val="center"/>
          </w:tcPr>
          <w:p w14:paraId="4D4175A4">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养殖者使用限制使用的物质养殖动物，不遵守国务院农业行政主管部门的限制性规定</w:t>
            </w:r>
          </w:p>
        </w:tc>
        <w:tc>
          <w:tcPr>
            <w:tcW w:w="1708" w:type="dxa"/>
            <w:noWrap w:val="0"/>
            <w:vAlign w:val="center"/>
          </w:tcPr>
          <w:p w14:paraId="7B9AF735">
            <w:pPr>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0D90397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014F25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274DB0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1886EB5A">
            <w:pPr>
              <w:spacing w:line="260" w:lineRule="exact"/>
              <w:jc w:val="left"/>
              <w:rPr>
                <w:kern w:val="0"/>
                <w:szCs w:val="21"/>
              </w:rPr>
            </w:pPr>
            <w:r>
              <w:rPr>
                <w:rFonts w:eastAsia="黑体"/>
                <w:kern w:val="0"/>
                <w:szCs w:val="21"/>
              </w:rPr>
              <w:t>《饲料和饲料添加剂管理条例》第四十七条第一款第六项</w:t>
            </w:r>
            <w:r>
              <w:rPr>
                <w:rFonts w:hint="eastAsia" w:eastAsia="黑体"/>
                <w:kern w:val="0"/>
                <w:szCs w:val="21"/>
                <w:lang w:val="en-US" w:eastAsia="zh-CN"/>
              </w:rPr>
              <w:t xml:space="preserve">  </w:t>
            </w:r>
            <w:r>
              <w:rPr>
                <w:kern w:val="0"/>
                <w:szCs w:val="21"/>
              </w:rPr>
              <w:t>养殖者有下列行为之一的，由县级人民政府饲料管理部门没收违法使用的产品和非法添加物质，对单位处1万元以上</w:t>
            </w:r>
            <w:r>
              <w:rPr>
                <w:rFonts w:ascii="宋体" w:hAnsi="宋体" w:cs="宋体"/>
                <w:kern w:val="0"/>
                <w:szCs w:val="21"/>
              </w:rPr>
              <w:t>5万元以下罚款，对个人处5000元</w:t>
            </w:r>
            <w:r>
              <w:rPr>
                <w:kern w:val="0"/>
                <w:szCs w:val="21"/>
              </w:rPr>
              <w:t>以下罚款；构成犯罪的，依法追究刑事责任：</w:t>
            </w:r>
          </w:p>
          <w:p w14:paraId="4F36B10B">
            <w:pPr>
              <w:spacing w:line="26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（六）使用限制使用的物质养殖动物，不遵守国务院农业行政主管部门的限制性规定的；</w:t>
            </w:r>
            <w:r>
              <w:rPr>
                <w:rFonts w:eastAsia="黑体"/>
                <w:kern w:val="0"/>
                <w:szCs w:val="21"/>
              </w:rPr>
              <w:t xml:space="preserve"> </w:t>
            </w:r>
          </w:p>
        </w:tc>
        <w:tc>
          <w:tcPr>
            <w:tcW w:w="667" w:type="dxa"/>
            <w:noWrap w:val="0"/>
            <w:vAlign w:val="top"/>
          </w:tcPr>
          <w:p w14:paraId="33D3AE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D83D9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0" w:hRule="atLeast"/>
          <w:jc w:val="center"/>
        </w:trPr>
        <w:tc>
          <w:tcPr>
            <w:tcW w:w="903" w:type="dxa"/>
            <w:noWrap w:val="0"/>
            <w:vAlign w:val="center"/>
          </w:tcPr>
          <w:p w14:paraId="304256A2">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284</w:t>
            </w:r>
          </w:p>
        </w:tc>
        <w:tc>
          <w:tcPr>
            <w:tcW w:w="1923" w:type="dxa"/>
            <w:noWrap w:val="0"/>
            <w:vAlign w:val="center"/>
          </w:tcPr>
          <w:p w14:paraId="3600F24C">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养殖者在反刍动物饲料中添加乳和乳制品以外的动物源性成分</w:t>
            </w:r>
          </w:p>
        </w:tc>
        <w:tc>
          <w:tcPr>
            <w:tcW w:w="1708" w:type="dxa"/>
            <w:noWrap w:val="0"/>
            <w:vAlign w:val="center"/>
          </w:tcPr>
          <w:p w14:paraId="3085EE41">
            <w:pPr>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0C477B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D0FCA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3CC9B1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r>
              <w:rPr>
                <w:rFonts w:hint="eastAsia" w:ascii="宋体" w:hAnsi="宋体" w:eastAsia="宋体" w:cs="宋体"/>
                <w:sz w:val="21"/>
                <w:szCs w:val="21"/>
                <w:lang w:eastAsia="zh-CN"/>
              </w:rPr>
              <w:t>、</w:t>
            </w:r>
            <w:r>
              <w:rPr>
                <w:rFonts w:hint="eastAsia" w:ascii="宋体" w:hAnsi="宋体" w:eastAsia="宋体" w:cs="宋体"/>
                <w:color w:val="auto"/>
                <w:kern w:val="2"/>
                <w:sz w:val="21"/>
                <w:szCs w:val="21"/>
                <w:vertAlign w:val="baseline"/>
                <w:lang w:val="en-US" w:eastAsia="zh-CN" w:bidi="ar-SA"/>
              </w:rPr>
              <w:t>没收非法财物</w:t>
            </w:r>
          </w:p>
        </w:tc>
        <w:tc>
          <w:tcPr>
            <w:tcW w:w="6454" w:type="dxa"/>
            <w:noWrap w:val="0"/>
            <w:vAlign w:val="center"/>
          </w:tcPr>
          <w:p w14:paraId="2DA68FC1">
            <w:pPr>
              <w:spacing w:line="280" w:lineRule="exact"/>
              <w:jc w:val="left"/>
              <w:rPr>
                <w:kern w:val="0"/>
                <w:szCs w:val="21"/>
              </w:rPr>
            </w:pPr>
            <w:r>
              <w:rPr>
                <w:rFonts w:eastAsia="黑体"/>
                <w:kern w:val="0"/>
                <w:szCs w:val="21"/>
              </w:rPr>
              <w:t>《饲料和饲料添加剂管理条例》第四十七条第一款第七项</w:t>
            </w:r>
            <w:r>
              <w:rPr>
                <w:rFonts w:hint="eastAsia" w:eastAsia="黑体"/>
                <w:kern w:val="0"/>
                <w:szCs w:val="21"/>
                <w:lang w:val="en-US" w:eastAsia="zh-CN"/>
              </w:rPr>
              <w:t xml:space="preserve">  </w:t>
            </w:r>
            <w:r>
              <w:rPr>
                <w:kern w:val="0"/>
                <w:szCs w:val="21"/>
              </w:rPr>
              <w:t>养殖者有下列行为之一的，由县级人民政府饲料管理部门没收违法使用的产品和非法添加物质，对单位处1万元以</w:t>
            </w:r>
            <w:r>
              <w:rPr>
                <w:rFonts w:ascii="宋体" w:hAnsi="宋体" w:cs="宋体"/>
                <w:kern w:val="0"/>
                <w:szCs w:val="21"/>
              </w:rPr>
              <w:t>上5万元以下罚款，对个人处5000元</w:t>
            </w:r>
            <w:r>
              <w:rPr>
                <w:kern w:val="0"/>
                <w:szCs w:val="21"/>
              </w:rPr>
              <w:t>以下罚款；构成犯罪的，依法追究刑事责任：</w:t>
            </w:r>
          </w:p>
          <w:p w14:paraId="332747B1">
            <w:pPr>
              <w:spacing w:line="260" w:lineRule="exact"/>
              <w:jc w:val="left"/>
              <w:rPr>
                <w:rFonts w:hint="eastAsia" w:ascii="仿宋_GB2312" w:hAnsi="仿宋_GB2312" w:eastAsia="仿宋_GB2312" w:cs="仿宋_GB2312"/>
                <w:color w:val="auto"/>
                <w:kern w:val="2"/>
                <w:sz w:val="24"/>
                <w:szCs w:val="24"/>
                <w:vertAlign w:val="baseline"/>
                <w:lang w:val="en-US" w:eastAsia="zh-CN" w:bidi="ar-SA"/>
              </w:rPr>
            </w:pPr>
            <w:r>
              <w:rPr>
                <w:kern w:val="0"/>
                <w:szCs w:val="21"/>
              </w:rPr>
              <w:t>（七）在反刍动物饲料中添加乳和乳制品以外的动物源性成分的。</w:t>
            </w:r>
          </w:p>
        </w:tc>
        <w:tc>
          <w:tcPr>
            <w:tcW w:w="667" w:type="dxa"/>
            <w:noWrap w:val="0"/>
            <w:vAlign w:val="top"/>
          </w:tcPr>
          <w:p w14:paraId="5F3648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D4C0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95" w:hRule="atLeast"/>
          <w:jc w:val="center"/>
        </w:trPr>
        <w:tc>
          <w:tcPr>
            <w:tcW w:w="903" w:type="dxa"/>
            <w:noWrap w:val="0"/>
            <w:vAlign w:val="center"/>
          </w:tcPr>
          <w:p w14:paraId="3BD126A8">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285</w:t>
            </w:r>
          </w:p>
        </w:tc>
        <w:tc>
          <w:tcPr>
            <w:tcW w:w="1923" w:type="dxa"/>
            <w:noWrap w:val="0"/>
            <w:vAlign w:val="center"/>
          </w:tcPr>
          <w:p w14:paraId="6BEAB39F">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养殖者在饲料或者动物饮用水中添加国务院农业行政主管部门公布禁用的物质以及对人体具有直接或者潜在危害的其他物质，或者直接使用上述物质养殖动物</w:t>
            </w:r>
          </w:p>
        </w:tc>
        <w:tc>
          <w:tcPr>
            <w:tcW w:w="1708" w:type="dxa"/>
            <w:noWrap w:val="0"/>
            <w:vAlign w:val="center"/>
          </w:tcPr>
          <w:p w14:paraId="088DC7E7">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439FAC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047FE3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14ABAC1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07A1A961">
            <w:pPr>
              <w:shd w:val="clear" w:color="auto" w:fill="FFFFFF"/>
              <w:spacing w:line="280" w:lineRule="exact"/>
              <w:jc w:val="left"/>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《饲料和饲料添加剂管理条例》第四十七条第二款</w:t>
            </w:r>
            <w:r>
              <w:rPr>
                <w:rFonts w:hint="eastAsia" w:eastAsia="黑体"/>
                <w:kern w:val="0"/>
                <w:szCs w:val="21"/>
                <w:lang w:val="en-US" w:eastAsia="zh-CN"/>
              </w:rPr>
              <w:t xml:space="preserve">  </w:t>
            </w:r>
            <w:r>
              <w:rPr>
                <w:kern w:val="0"/>
                <w:szCs w:val="21"/>
              </w:rPr>
              <w:t>在饲料或者动物饮用水中添加国务院农业行政主管部门公布禁用的物质以及对人体具有直接或者潜在危害的其他物质，或者直接使用上述物质养殖动物的，由县级以上地方人民政府饲料管理部门责令其对饲喂了违禁物质的动物进行无害化处理，</w:t>
            </w:r>
            <w:r>
              <w:rPr>
                <w:rFonts w:ascii="宋体" w:hAnsi="宋体" w:cs="宋体"/>
                <w:kern w:val="0"/>
                <w:szCs w:val="21"/>
              </w:rPr>
              <w:t>处3万元以上10万元以下罚款；构成犯罪的，依法追究刑事责任。</w:t>
            </w:r>
          </w:p>
        </w:tc>
        <w:tc>
          <w:tcPr>
            <w:tcW w:w="667" w:type="dxa"/>
            <w:noWrap w:val="0"/>
            <w:vAlign w:val="top"/>
          </w:tcPr>
          <w:p w14:paraId="586A79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ABDBD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0" w:hRule="atLeast"/>
          <w:jc w:val="center"/>
        </w:trPr>
        <w:tc>
          <w:tcPr>
            <w:tcW w:w="903" w:type="dxa"/>
            <w:noWrap w:val="0"/>
            <w:vAlign w:val="center"/>
          </w:tcPr>
          <w:p w14:paraId="4CDE970A">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286</w:t>
            </w:r>
          </w:p>
        </w:tc>
        <w:tc>
          <w:tcPr>
            <w:tcW w:w="1923" w:type="dxa"/>
            <w:noWrap w:val="0"/>
            <w:vAlign w:val="center"/>
          </w:tcPr>
          <w:p w14:paraId="651316C0">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养殖者对外提供自行配制的饲料</w:t>
            </w:r>
          </w:p>
        </w:tc>
        <w:tc>
          <w:tcPr>
            <w:tcW w:w="1708" w:type="dxa"/>
            <w:noWrap w:val="0"/>
            <w:vAlign w:val="center"/>
          </w:tcPr>
          <w:p w14:paraId="22A55EDF">
            <w:pPr>
              <w:shd w:val="clear" w:color="auto" w:fill="FFFFFF"/>
              <w:spacing w:line="28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《饲料和饲料添加剂管理条例》</w:t>
            </w:r>
          </w:p>
        </w:tc>
        <w:tc>
          <w:tcPr>
            <w:tcW w:w="1200" w:type="dxa"/>
            <w:noWrap w:val="0"/>
            <w:vAlign w:val="center"/>
          </w:tcPr>
          <w:p w14:paraId="145E78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6F6596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1125" w:type="dxa"/>
            <w:noWrap w:val="0"/>
            <w:vAlign w:val="center"/>
          </w:tcPr>
          <w:p w14:paraId="55E476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4BA0C918">
            <w:pPr>
              <w:shd w:val="clear" w:color="auto" w:fill="FFFFFF"/>
              <w:spacing w:line="280" w:lineRule="exact"/>
              <w:jc w:val="both"/>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《饲料和饲料添加剂管理条例》第四十八条</w:t>
            </w:r>
            <w:r>
              <w:rPr>
                <w:rFonts w:hint="eastAsia" w:eastAsia="黑体"/>
                <w:kern w:val="0"/>
                <w:szCs w:val="21"/>
                <w:lang w:val="en-US" w:eastAsia="zh-CN"/>
              </w:rPr>
              <w:t xml:space="preserve">  </w:t>
            </w:r>
            <w:r>
              <w:rPr>
                <w:kern w:val="0"/>
                <w:szCs w:val="21"/>
              </w:rPr>
              <w:t>养殖者对外提供自行配制的饲料的，由县级人民政府饲料管理部门责令改正，</w:t>
            </w:r>
            <w:r>
              <w:rPr>
                <w:rFonts w:ascii="宋体" w:hAnsi="宋体" w:cs="宋体"/>
                <w:kern w:val="0"/>
                <w:szCs w:val="21"/>
              </w:rPr>
              <w:t>处2000元以上2万元以下罚款。</w:t>
            </w:r>
          </w:p>
        </w:tc>
        <w:tc>
          <w:tcPr>
            <w:tcW w:w="667" w:type="dxa"/>
            <w:noWrap w:val="0"/>
            <w:vAlign w:val="top"/>
          </w:tcPr>
          <w:p w14:paraId="4FB4F9D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5593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0" w:hRule="atLeast"/>
          <w:jc w:val="center"/>
        </w:trPr>
        <w:tc>
          <w:tcPr>
            <w:tcW w:w="903" w:type="dxa"/>
            <w:noWrap w:val="0"/>
            <w:vAlign w:val="center"/>
          </w:tcPr>
          <w:p w14:paraId="4F3156F2">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287</w:t>
            </w:r>
          </w:p>
        </w:tc>
        <w:tc>
          <w:tcPr>
            <w:tcW w:w="1923" w:type="dxa"/>
            <w:noWrap w:val="0"/>
            <w:vAlign w:val="center"/>
          </w:tcPr>
          <w:p w14:paraId="4C40B14D">
            <w:pPr>
              <w:spacing w:line="280" w:lineRule="exact"/>
              <w:rPr>
                <w:rFonts w:hint="eastAsia" w:ascii="宋体" w:hAnsi="宋体" w:eastAsia="宋体" w:cs="宋体"/>
                <w:kern w:val="0"/>
                <w:sz w:val="21"/>
                <w:szCs w:val="21"/>
                <w:lang w:val="en-US" w:eastAsia="zh-CN" w:bidi="ar-SA"/>
              </w:rPr>
            </w:pPr>
            <w:r>
              <w:rPr>
                <w:rFonts w:hint="eastAsia" w:ascii="宋体" w:hAnsi="宋体" w:eastAsia="宋体" w:cs="宋体"/>
                <w:sz w:val="21"/>
                <w:szCs w:val="21"/>
              </w:rPr>
              <w:t>在长江流域开放水域养殖、投放外来物种或者其他非本地物种种质资源</w:t>
            </w:r>
          </w:p>
        </w:tc>
        <w:tc>
          <w:tcPr>
            <w:tcW w:w="1708" w:type="dxa"/>
            <w:noWrap w:val="0"/>
            <w:vAlign w:val="center"/>
          </w:tcPr>
          <w:p w14:paraId="1F4D34FA">
            <w:pPr>
              <w:pStyle w:val="7"/>
              <w:widowControl w:val="0"/>
              <w:spacing w:before="0" w:beforeAutospacing="0" w:after="0" w:afterAutospacing="0" w:line="280" w:lineRule="exact"/>
              <w:jc w:val="both"/>
              <w:rPr>
                <w:rFonts w:hint="eastAsia" w:ascii="宋体" w:hAnsi="宋体" w:eastAsia="宋体" w:cs="宋体"/>
                <w:color w:val="000000"/>
                <w:kern w:val="2"/>
                <w:sz w:val="21"/>
                <w:szCs w:val="21"/>
                <w:lang w:val="en-US" w:eastAsia="zh-CN" w:bidi="ar-SA"/>
              </w:rPr>
            </w:pPr>
            <w:r>
              <w:rPr>
                <w:rFonts w:hint="eastAsia" w:ascii="宋体" w:hAnsi="宋体" w:eastAsia="宋体" w:cs="宋体"/>
                <w:sz w:val="21"/>
                <w:szCs w:val="21"/>
              </w:rPr>
              <w:t>《中华人民共和国长江保护法》</w:t>
            </w:r>
          </w:p>
        </w:tc>
        <w:tc>
          <w:tcPr>
            <w:tcW w:w="1200" w:type="dxa"/>
            <w:noWrap w:val="0"/>
            <w:vAlign w:val="center"/>
          </w:tcPr>
          <w:p w14:paraId="03511D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36294C5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2020年12月26日</w:t>
            </w:r>
          </w:p>
        </w:tc>
        <w:tc>
          <w:tcPr>
            <w:tcW w:w="1125" w:type="dxa"/>
            <w:noWrap w:val="0"/>
            <w:vAlign w:val="center"/>
          </w:tcPr>
          <w:p w14:paraId="5747BF5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4EE6CA04">
            <w:pPr>
              <w:shd w:val="clear" w:color="auto" w:fill="FFFFFF"/>
              <w:spacing w:line="280" w:lineRule="exact"/>
              <w:jc w:val="both"/>
              <w:rPr>
                <w:rFonts w:hint="eastAsia" w:ascii="仿宋_GB2312" w:hAnsi="仿宋_GB2312" w:eastAsia="仿宋_GB2312" w:cs="仿宋_GB2312"/>
                <w:color w:val="auto"/>
                <w:kern w:val="2"/>
                <w:sz w:val="24"/>
                <w:szCs w:val="24"/>
                <w:vertAlign w:val="baseline"/>
                <w:lang w:val="en-US" w:eastAsia="zh-CN" w:bidi="ar-SA"/>
              </w:rPr>
            </w:pPr>
            <w:r>
              <w:rPr>
                <w:rFonts w:ascii="Times New Roman" w:hAnsi="Times New Roman" w:eastAsia="黑体" w:cs="Times New Roman"/>
                <w:sz w:val="21"/>
                <w:szCs w:val="21"/>
              </w:rPr>
              <w:t>《中华人民共和国长江保护法》第八十五条</w:t>
            </w:r>
            <w:r>
              <w:rPr>
                <w:rFonts w:hint="eastAsia" w:eastAsia="黑体" w:cs="Times New Roman"/>
                <w:sz w:val="21"/>
                <w:szCs w:val="21"/>
                <w:lang w:val="en-US" w:eastAsia="zh-CN"/>
              </w:rPr>
              <w:t xml:space="preserve">  </w:t>
            </w:r>
            <w:r>
              <w:rPr>
                <w:rFonts w:ascii="Times New Roman" w:hAnsi="Times New Roman" w:cs="Times New Roman"/>
                <w:sz w:val="21"/>
                <w:szCs w:val="21"/>
              </w:rPr>
              <w:t>违反本法规定，在长江流域开放水域养殖、投放外来物种或者其他非本地物种种质资源的，由县级以上人民政府农业农村主管部门责令限期捕回，处十万元以下罚款；造成严重后果的，处十万元以上一百万元以下罚款；逾期不捕回的，由有关人民政府农业农村主管部门代为捕回或者采取降低负面影响的措施，所需费用由违法者承担。</w:t>
            </w:r>
            <w:r>
              <w:rPr>
                <w:rFonts w:ascii="Times New Roman" w:hAnsi="Times New Roman" w:cs="Times New Roman"/>
                <w:sz w:val="21"/>
                <w:szCs w:val="21"/>
                <w:shd w:val="clear" w:color="auto" w:fill="FFFFFF"/>
              </w:rPr>
              <w:t> </w:t>
            </w:r>
          </w:p>
        </w:tc>
        <w:tc>
          <w:tcPr>
            <w:tcW w:w="667" w:type="dxa"/>
            <w:noWrap w:val="0"/>
            <w:vAlign w:val="top"/>
          </w:tcPr>
          <w:p w14:paraId="47524C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85251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55" w:hRule="atLeast"/>
          <w:jc w:val="center"/>
        </w:trPr>
        <w:tc>
          <w:tcPr>
            <w:tcW w:w="903" w:type="dxa"/>
            <w:noWrap w:val="0"/>
            <w:vAlign w:val="center"/>
          </w:tcPr>
          <w:p w14:paraId="3E8725E4">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288</w:t>
            </w:r>
          </w:p>
        </w:tc>
        <w:tc>
          <w:tcPr>
            <w:tcW w:w="1923" w:type="dxa"/>
            <w:noWrap w:val="0"/>
            <w:vAlign w:val="center"/>
          </w:tcPr>
          <w:p w14:paraId="7CE0D7F6">
            <w:pPr>
              <w:keepNext w:val="0"/>
              <w:keepLines w:val="0"/>
              <w:pageBreakBefore w:val="0"/>
              <w:widowControl w:val="0"/>
              <w:kinsoku/>
              <w:wordWrap/>
              <w:overflowPunct/>
              <w:topLinePunct w:val="0"/>
              <w:autoSpaceDE/>
              <w:autoSpaceDN/>
              <w:bidi w:val="0"/>
              <w:spacing w:beforeAutospacing="0" w:afterAutospacing="0" w:line="280" w:lineRule="exact"/>
              <w:ind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在长江流域水生生物保护区内从事生产性捕捞，或者在长江流域干流和重要支流、大型通江湖泊等重点水域禁捕期间从事天然渔业资源的生产性捕捞</w:t>
            </w:r>
          </w:p>
        </w:tc>
        <w:tc>
          <w:tcPr>
            <w:tcW w:w="1708" w:type="dxa"/>
            <w:noWrap w:val="0"/>
            <w:vAlign w:val="center"/>
          </w:tcPr>
          <w:p w14:paraId="7480AA30">
            <w:pPr>
              <w:pStyle w:val="7"/>
              <w:widowControl w:val="0"/>
              <w:spacing w:before="0" w:beforeAutospacing="0" w:after="0" w:afterAutospacing="0" w:line="28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color w:val="000000"/>
                <w:kern w:val="0"/>
                <w:sz w:val="20"/>
                <w:szCs w:val="20"/>
                <w:lang w:val="en-US" w:eastAsia="zh-CN" w:bidi="ar"/>
              </w:rPr>
              <w:t>《中华人民共和国长江保护法》</w:t>
            </w:r>
          </w:p>
        </w:tc>
        <w:tc>
          <w:tcPr>
            <w:tcW w:w="1200" w:type="dxa"/>
            <w:noWrap w:val="0"/>
            <w:vAlign w:val="center"/>
          </w:tcPr>
          <w:p w14:paraId="55DAB61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61F202C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2020年12月26日</w:t>
            </w:r>
          </w:p>
        </w:tc>
        <w:tc>
          <w:tcPr>
            <w:tcW w:w="1125" w:type="dxa"/>
            <w:noWrap w:val="0"/>
            <w:vAlign w:val="center"/>
          </w:tcPr>
          <w:p w14:paraId="7E1A226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罚款、没收违法所得、没收非法财物</w:t>
            </w:r>
          </w:p>
        </w:tc>
        <w:tc>
          <w:tcPr>
            <w:tcW w:w="6454" w:type="dxa"/>
            <w:noWrap w:val="0"/>
            <w:vAlign w:val="center"/>
          </w:tcPr>
          <w:p w14:paraId="14BFE601">
            <w:pPr>
              <w:keepNext w:val="0"/>
              <w:keepLines w:val="0"/>
              <w:widowControl/>
              <w:suppressLineNumbers w:val="0"/>
              <w:jc w:val="both"/>
              <w:rPr>
                <w:rFonts w:hint="eastAsia" w:ascii="仿宋_GB2312" w:hAnsi="仿宋_GB2312" w:eastAsia="仿宋_GB2312" w:cs="仿宋_GB2312"/>
                <w:color w:val="auto"/>
                <w:kern w:val="2"/>
                <w:sz w:val="24"/>
                <w:szCs w:val="24"/>
                <w:vertAlign w:val="baseline"/>
                <w:lang w:val="en-US" w:eastAsia="zh-CN" w:bidi="ar-SA"/>
              </w:rPr>
            </w:pPr>
            <w:r>
              <w:rPr>
                <w:rFonts w:ascii="Times New Roman" w:hAnsi="Times New Roman" w:eastAsia="黑体" w:cs="Times New Roman"/>
                <w:sz w:val="21"/>
                <w:szCs w:val="21"/>
              </w:rPr>
              <w:t>《中华人民共和国长江保护法》第八十六条第一款</w:t>
            </w:r>
            <w:r>
              <w:rPr>
                <w:rFonts w:hint="eastAsia" w:eastAsia="黑体" w:cs="Times New Roman"/>
                <w:sz w:val="21"/>
                <w:szCs w:val="21"/>
                <w:lang w:val="en-US" w:eastAsia="zh-CN"/>
              </w:rPr>
              <w:t xml:space="preserve">  </w:t>
            </w:r>
            <w:r>
              <w:rPr>
                <w:rFonts w:ascii="Times New Roman" w:hAnsi="Times New Roman" w:cs="Times New Roman"/>
                <w:sz w:val="21"/>
                <w:szCs w:val="21"/>
              </w:rPr>
              <w:t>违反本法规定，在长江流域水生生物保护区内从事生产性捕捞，或者在长江干流和重要支流、大型通江湖泊、长江河口规定区域等重点水域禁捕期间从事天然渔业资源的生产性捕捞的，由县级以上人民政府农业农村主管部门没收渔获物、违法所得以及用于违法活动的渔船、渔具和其他工具，并处一万元以上五万元以下罚款；采取电鱼、毒鱼、炸鱼等方式捕捞，或者有其他严重情节的，并处五万元以上五十万元以下罚款。 </w:t>
            </w:r>
          </w:p>
        </w:tc>
        <w:tc>
          <w:tcPr>
            <w:tcW w:w="667" w:type="dxa"/>
            <w:noWrap w:val="0"/>
            <w:vAlign w:val="top"/>
          </w:tcPr>
          <w:p w14:paraId="3D732D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68F5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5" w:hRule="atLeast"/>
          <w:jc w:val="center"/>
        </w:trPr>
        <w:tc>
          <w:tcPr>
            <w:tcW w:w="903" w:type="dxa"/>
            <w:noWrap w:val="0"/>
            <w:vAlign w:val="center"/>
          </w:tcPr>
          <w:p w14:paraId="4FA5A848">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289</w:t>
            </w:r>
          </w:p>
        </w:tc>
        <w:tc>
          <w:tcPr>
            <w:tcW w:w="1923" w:type="dxa"/>
            <w:noWrap w:val="0"/>
            <w:vAlign w:val="center"/>
          </w:tcPr>
          <w:p w14:paraId="416E8DA3">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收购/加工/销售在长江流域水生生物保护区内/重点水域禁捕期间非法捕捞的渔获物</w:t>
            </w:r>
          </w:p>
        </w:tc>
        <w:tc>
          <w:tcPr>
            <w:tcW w:w="1708" w:type="dxa"/>
            <w:noWrap w:val="0"/>
            <w:vAlign w:val="center"/>
          </w:tcPr>
          <w:p w14:paraId="03180731">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《中华人民共和国长江保护法》</w:t>
            </w:r>
          </w:p>
        </w:tc>
        <w:tc>
          <w:tcPr>
            <w:tcW w:w="1200" w:type="dxa"/>
            <w:noWrap w:val="0"/>
            <w:vAlign w:val="center"/>
          </w:tcPr>
          <w:p w14:paraId="089A68E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06D958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2020年12月26日</w:t>
            </w:r>
          </w:p>
        </w:tc>
        <w:tc>
          <w:tcPr>
            <w:tcW w:w="1125" w:type="dxa"/>
            <w:noWrap w:val="0"/>
            <w:vAlign w:val="center"/>
          </w:tcPr>
          <w:p w14:paraId="4320AB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p>
        </w:tc>
        <w:tc>
          <w:tcPr>
            <w:tcW w:w="6454" w:type="dxa"/>
            <w:noWrap w:val="0"/>
            <w:vAlign w:val="center"/>
          </w:tcPr>
          <w:p w14:paraId="30FB84E5">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仿宋_GB2312" w:hAnsi="仿宋_GB2312" w:eastAsia="仿宋_GB2312" w:cs="仿宋_GB2312"/>
                <w:color w:val="auto"/>
                <w:kern w:val="2"/>
                <w:sz w:val="24"/>
                <w:szCs w:val="24"/>
                <w:vertAlign w:val="baseline"/>
                <w:lang w:val="en-US" w:eastAsia="zh-CN" w:bidi="ar-SA"/>
              </w:rPr>
            </w:pPr>
            <w:r>
              <w:rPr>
                <w:rFonts w:eastAsia="黑体"/>
                <w:kern w:val="0"/>
                <w:szCs w:val="21"/>
              </w:rPr>
              <w:t>《中华人民共和国长江保护法》第八十六条第二款</w:t>
            </w:r>
            <w:r>
              <w:rPr>
                <w:rFonts w:hint="eastAsia" w:eastAsia="黑体"/>
                <w:kern w:val="0"/>
                <w:szCs w:val="21"/>
                <w:lang w:val="en-US" w:eastAsia="zh-CN"/>
              </w:rPr>
              <w:t xml:space="preserve">  </w:t>
            </w:r>
            <w:r>
              <w:rPr>
                <w:kern w:val="0"/>
                <w:szCs w:val="21"/>
              </w:rPr>
              <w:t>收购、加工、销售前款规定的渔获物的，由县级以上人民政府农业农村、市场监督管理等部门按照职责分工，没收渔获物及其制品和违法所得，并处货值金额十倍以上二十倍以下罚款；情节严重的，吊销相关生产经营许可证或者责令关闭。</w:t>
            </w:r>
          </w:p>
        </w:tc>
        <w:tc>
          <w:tcPr>
            <w:tcW w:w="667" w:type="dxa"/>
            <w:noWrap w:val="0"/>
            <w:vAlign w:val="top"/>
          </w:tcPr>
          <w:p w14:paraId="0A29C8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DB614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70" w:hRule="atLeast"/>
          <w:jc w:val="center"/>
        </w:trPr>
        <w:tc>
          <w:tcPr>
            <w:tcW w:w="903" w:type="dxa"/>
            <w:noWrap w:val="0"/>
            <w:vAlign w:val="center"/>
          </w:tcPr>
          <w:p w14:paraId="561B32F6">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290</w:t>
            </w:r>
          </w:p>
        </w:tc>
        <w:tc>
          <w:tcPr>
            <w:tcW w:w="1923" w:type="dxa"/>
            <w:noWrap w:val="0"/>
            <w:vAlign w:val="center"/>
          </w:tcPr>
          <w:p w14:paraId="6459D364">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使用电鱼/毒鱼/</w:t>
            </w:r>
            <w:r>
              <w:rPr>
                <w:rFonts w:hint="eastAsia" w:ascii="宋体" w:hAnsi="宋体" w:eastAsia="宋体" w:cs="宋体"/>
                <w:kern w:val="0"/>
                <w:szCs w:val="21"/>
                <w:lang w:val="en-US" w:eastAsia="zh-CN"/>
              </w:rPr>
              <w:t xml:space="preserve"> </w:t>
            </w:r>
            <w:r>
              <w:rPr>
                <w:rFonts w:hint="eastAsia" w:ascii="宋体" w:hAnsi="宋体" w:eastAsia="宋体" w:cs="宋体"/>
                <w:kern w:val="0"/>
                <w:szCs w:val="21"/>
              </w:rPr>
              <w:t>炸鱼的方法进行捕捞</w:t>
            </w:r>
          </w:p>
        </w:tc>
        <w:tc>
          <w:tcPr>
            <w:tcW w:w="1708" w:type="dxa"/>
            <w:noWrap w:val="0"/>
            <w:vAlign w:val="center"/>
          </w:tcPr>
          <w:p w14:paraId="384782FB">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《中华人民共和国渔业法》</w:t>
            </w:r>
            <w:r>
              <w:rPr>
                <w:rFonts w:hint="eastAsia" w:ascii="宋体" w:hAnsi="宋体" w:eastAsia="宋体" w:cs="宋体"/>
                <w:sz w:val="21"/>
                <w:szCs w:val="21"/>
              </w:rPr>
              <w:t>《渔业行政处罚规定》</w:t>
            </w:r>
          </w:p>
        </w:tc>
        <w:tc>
          <w:tcPr>
            <w:tcW w:w="1200" w:type="dxa"/>
            <w:noWrap w:val="0"/>
            <w:vAlign w:val="center"/>
          </w:tcPr>
          <w:p w14:paraId="465928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6F5C65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1986年1月20日</w:t>
            </w:r>
            <w:r>
              <w:rPr>
                <w:rFonts w:hint="eastAsia" w:ascii="宋体" w:hAnsi="宋体" w:eastAsia="宋体" w:cs="宋体"/>
                <w:i w:val="0"/>
                <w:iCs w:val="0"/>
                <w:caps w:val="0"/>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rPr>
              <w:t>1998年1月5日</w:t>
            </w:r>
          </w:p>
        </w:tc>
        <w:tc>
          <w:tcPr>
            <w:tcW w:w="1125" w:type="dxa"/>
            <w:noWrap w:val="0"/>
            <w:vAlign w:val="center"/>
          </w:tcPr>
          <w:p w14:paraId="595A28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p>
        </w:tc>
        <w:tc>
          <w:tcPr>
            <w:tcW w:w="6454" w:type="dxa"/>
            <w:noWrap w:val="0"/>
            <w:vAlign w:val="center"/>
          </w:tcPr>
          <w:p w14:paraId="6A038D3D">
            <w:pPr>
              <w:keepNext w:val="0"/>
              <w:keepLines w:val="0"/>
              <w:pageBreakBefore w:val="0"/>
              <w:widowControl w:val="0"/>
              <w:kinsoku/>
              <w:wordWrap/>
              <w:overflowPunct/>
              <w:topLinePunct w:val="0"/>
              <w:autoSpaceDE/>
              <w:autoSpaceDN/>
              <w:bidi w:val="0"/>
              <w:adjustRightInd/>
              <w:spacing w:line="320" w:lineRule="exact"/>
              <w:textAlignment w:val="auto"/>
              <w:rPr>
                <w:szCs w:val="21"/>
              </w:rPr>
            </w:pPr>
            <w:r>
              <w:rPr>
                <w:rFonts w:hint="eastAsia" w:ascii="黑体" w:hAnsi="黑体" w:eastAsia="黑体" w:cs="黑体"/>
                <w:b w:val="0"/>
                <w:bCs w:val="0"/>
                <w:color w:val="auto"/>
                <w:kern w:val="0"/>
                <w:sz w:val="21"/>
                <w:szCs w:val="21"/>
                <w:lang w:val="en-US" w:eastAsia="zh-CN" w:bidi="ar-SA"/>
              </w:rPr>
              <w:t>《中华人民共和国渔业法》第三十八条第一款</w:t>
            </w:r>
            <w:r>
              <w:rPr>
                <w:rFonts w:hint="eastAsia" w:eastAsia="黑体"/>
                <w:szCs w:val="21"/>
                <w:lang w:val="en-US" w:eastAsia="zh-CN"/>
              </w:rPr>
              <w:t xml:space="preserve">  </w:t>
            </w:r>
            <w:r>
              <w:rPr>
                <w:szCs w:val="21"/>
              </w:rPr>
              <w:t>使用炸鱼、毒鱼、电鱼等破坏渔业资源方法进行捕捞的，违反关于禁渔区、禁渔期的规定进行捕捞的，或者使用禁用的渔具、捕捞方法和小于最小网目尺寸的网具进行捕捞或者渔获物中幼鱼超过规定比例的，没收渔获物和违法所得，处五万元以下的罚款；情节严重的，没收渔具，吊销捕捞许可证；情节特别严重的，可以没收渔船；构成犯罪的，依法追究刑事责任。</w:t>
            </w:r>
          </w:p>
          <w:p w14:paraId="4C22DBAC">
            <w:pPr>
              <w:keepNext w:val="0"/>
              <w:keepLines w:val="0"/>
              <w:pageBreakBefore w:val="0"/>
              <w:widowControl w:val="0"/>
              <w:kinsoku/>
              <w:wordWrap/>
              <w:overflowPunct/>
              <w:topLinePunct w:val="0"/>
              <w:autoSpaceDE/>
              <w:autoSpaceDN/>
              <w:bidi w:val="0"/>
              <w:adjustRightInd/>
              <w:spacing w:line="320" w:lineRule="exact"/>
              <w:textAlignment w:val="auto"/>
            </w:pPr>
            <w:r>
              <w:rPr>
                <w:rFonts w:hint="eastAsia" w:ascii="黑体" w:hAnsi="黑体" w:eastAsia="黑体" w:cs="黑体"/>
                <w:b w:val="0"/>
                <w:bCs w:val="0"/>
                <w:color w:val="auto"/>
                <w:kern w:val="0"/>
                <w:sz w:val="21"/>
                <w:szCs w:val="21"/>
                <w:lang w:val="en-US" w:eastAsia="zh-CN" w:bidi="ar-SA"/>
              </w:rPr>
              <w:t>第四十八条</w:t>
            </w:r>
            <w:r>
              <w:rPr>
                <w:rFonts w:hint="eastAsia"/>
                <w:szCs w:val="21"/>
              </w:rPr>
              <w:t>　本法规定的行政处罚，由县级以上人民政府渔业行政主管部门或者其所属的渔政监督管理机构决定。但是，本法已对处罚机关作出规定的除外。</w:t>
            </w:r>
          </w:p>
          <w:p w14:paraId="372A2F2C">
            <w:pPr>
              <w:pStyle w:val="4"/>
              <w:keepNext w:val="0"/>
              <w:keepLines w:val="0"/>
              <w:pageBreakBefore w:val="0"/>
              <w:widowControl w:val="0"/>
              <w:kinsoku/>
              <w:wordWrap/>
              <w:overflowPunct/>
              <w:topLinePunct w:val="0"/>
              <w:autoSpaceDE/>
              <w:autoSpaceDN/>
              <w:bidi w:val="0"/>
              <w:adjustRightInd/>
              <w:spacing w:line="32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 xml:space="preserve">《渔业行政处罚规定》第六条第一款第一项  </w:t>
            </w:r>
            <w:r>
              <w:rPr>
                <w:sz w:val="21"/>
                <w:szCs w:val="21"/>
              </w:rPr>
              <w:t>依照《渔业法》第三十八条和《实施细则》第二十九条规定，有下列行为之一的，没收渔获物和违法所得，处以罚款；情节严重的，没收渔具、吊销捕捞许可证；情节特别严重的，可以没收渔船。罚款按以下标准执行：（一）使用炸鱼、毒鱼、电鱼等破坏渔业资源方法进行捕捞的，违反关于禁渔区、禁渔期的规定进行捕捞的，或者使用禁用的渔具、捕捞方法和小于最小网目尺寸的网具进行捕捞或者渔获物中幼鱼超过规定比例的，在内陆水域，处以三万元以下罚款；在海洋水域，处以五万元以下罚款。</w:t>
            </w:r>
          </w:p>
        </w:tc>
        <w:tc>
          <w:tcPr>
            <w:tcW w:w="667" w:type="dxa"/>
            <w:noWrap w:val="0"/>
            <w:vAlign w:val="top"/>
          </w:tcPr>
          <w:p w14:paraId="3EDDA3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F5B43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5" w:hRule="atLeast"/>
          <w:jc w:val="center"/>
        </w:trPr>
        <w:tc>
          <w:tcPr>
            <w:tcW w:w="903" w:type="dxa"/>
            <w:noWrap w:val="0"/>
            <w:vAlign w:val="center"/>
          </w:tcPr>
          <w:p w14:paraId="2E68BFD5">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291</w:t>
            </w:r>
          </w:p>
        </w:tc>
        <w:tc>
          <w:tcPr>
            <w:tcW w:w="1923" w:type="dxa"/>
            <w:noWrap w:val="0"/>
            <w:vAlign w:val="center"/>
          </w:tcPr>
          <w:p w14:paraId="03F92A3D">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违反禁渔区/禁渔期的规定进行捕捞；使用禁用的渔具、捕捞方法进行捕捞；使用小于最小网目尺寸的网具进行捕捞；捕捞渔获物中幼鱼超过规定比例</w:t>
            </w:r>
          </w:p>
        </w:tc>
        <w:tc>
          <w:tcPr>
            <w:tcW w:w="1708" w:type="dxa"/>
            <w:noWrap w:val="0"/>
            <w:vAlign w:val="center"/>
          </w:tcPr>
          <w:p w14:paraId="283AB64D">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《中华人民共和国渔业法》</w:t>
            </w:r>
            <w:r>
              <w:rPr>
                <w:rFonts w:hint="eastAsia" w:ascii="宋体" w:hAnsi="宋体" w:eastAsia="宋体" w:cs="宋体"/>
                <w:sz w:val="21"/>
                <w:szCs w:val="21"/>
              </w:rPr>
              <w:t>《渔业行政处罚规定》</w:t>
            </w:r>
          </w:p>
        </w:tc>
        <w:tc>
          <w:tcPr>
            <w:tcW w:w="1200" w:type="dxa"/>
            <w:noWrap w:val="0"/>
            <w:vAlign w:val="center"/>
          </w:tcPr>
          <w:p w14:paraId="354920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523EADD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1986年1月20日</w:t>
            </w:r>
            <w:r>
              <w:rPr>
                <w:rFonts w:hint="eastAsia" w:ascii="宋体" w:hAnsi="宋体" w:eastAsia="宋体" w:cs="宋体"/>
                <w:i w:val="0"/>
                <w:iCs w:val="0"/>
                <w:caps w:val="0"/>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rPr>
              <w:t>1998年1月5日</w:t>
            </w:r>
          </w:p>
        </w:tc>
        <w:tc>
          <w:tcPr>
            <w:tcW w:w="1125" w:type="dxa"/>
            <w:noWrap w:val="0"/>
            <w:vAlign w:val="center"/>
          </w:tcPr>
          <w:p w14:paraId="4970152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lang w:val="en-US" w:eastAsia="zh-CN"/>
              </w:rPr>
              <w:t>吊销许可证件</w:t>
            </w:r>
          </w:p>
        </w:tc>
        <w:tc>
          <w:tcPr>
            <w:tcW w:w="6454" w:type="dxa"/>
            <w:noWrap w:val="0"/>
            <w:vAlign w:val="center"/>
          </w:tcPr>
          <w:p w14:paraId="6B958E6B">
            <w:pPr>
              <w:keepNext w:val="0"/>
              <w:keepLines w:val="0"/>
              <w:pageBreakBefore w:val="0"/>
              <w:widowControl w:val="0"/>
              <w:kinsoku/>
              <w:wordWrap/>
              <w:overflowPunct/>
              <w:topLinePunct w:val="0"/>
              <w:autoSpaceDE/>
              <w:autoSpaceDN/>
              <w:bidi w:val="0"/>
              <w:adjustRightInd/>
              <w:spacing w:line="300" w:lineRule="exact"/>
              <w:textAlignment w:val="auto"/>
              <w:rPr>
                <w:szCs w:val="21"/>
              </w:rPr>
            </w:pPr>
            <w:r>
              <w:rPr>
                <w:rFonts w:hint="eastAsia" w:ascii="黑体" w:hAnsi="黑体" w:eastAsia="黑体" w:cs="黑体"/>
                <w:b w:val="0"/>
                <w:bCs w:val="0"/>
                <w:color w:val="auto"/>
                <w:kern w:val="0"/>
                <w:sz w:val="21"/>
                <w:szCs w:val="21"/>
                <w:lang w:val="en-US" w:eastAsia="zh-CN" w:bidi="ar-SA"/>
              </w:rPr>
              <w:t>《中华人民共和国渔业法》第三十八条第一款</w:t>
            </w:r>
            <w:r>
              <w:rPr>
                <w:rFonts w:hint="eastAsia" w:eastAsia="黑体"/>
                <w:szCs w:val="21"/>
                <w:lang w:val="en-US" w:eastAsia="zh-CN"/>
              </w:rPr>
              <w:t xml:space="preserve">  </w:t>
            </w:r>
            <w:r>
              <w:rPr>
                <w:szCs w:val="21"/>
              </w:rPr>
              <w:t>使用炸鱼、毒鱼、电鱼等破坏渔业资源方法进行捕捞的，违反关于禁渔区、禁渔期的规定进行捕捞的，或者使用禁用的渔具、捕捞方法和小于最小网目尺寸的网具进行捕捞或者渔获物中幼鱼超过规定比例的，没收渔获物和违法所得，处五万元以下的罚款；情节严重的，没收渔具，吊销捕捞许可证；情节特别严重的，可以没收渔船；构成犯罪的，依法追究刑事责任。</w:t>
            </w:r>
          </w:p>
          <w:p w14:paraId="3381CA01">
            <w:pPr>
              <w:keepNext w:val="0"/>
              <w:keepLines w:val="0"/>
              <w:pageBreakBefore w:val="0"/>
              <w:widowControl w:val="0"/>
              <w:kinsoku/>
              <w:wordWrap/>
              <w:overflowPunct/>
              <w:topLinePunct w:val="0"/>
              <w:autoSpaceDE/>
              <w:autoSpaceDN/>
              <w:bidi w:val="0"/>
              <w:adjustRightInd/>
              <w:spacing w:line="300" w:lineRule="exact"/>
              <w:textAlignment w:val="auto"/>
              <w:rPr>
                <w:szCs w:val="21"/>
              </w:rPr>
            </w:pPr>
            <w:r>
              <w:rPr>
                <w:rFonts w:hint="eastAsia" w:ascii="黑体" w:hAnsi="黑体" w:eastAsia="黑体" w:cs="黑体"/>
                <w:b w:val="0"/>
                <w:bCs w:val="0"/>
                <w:color w:val="auto"/>
                <w:kern w:val="0"/>
                <w:sz w:val="21"/>
                <w:szCs w:val="21"/>
                <w:lang w:val="en-US" w:eastAsia="zh-CN" w:bidi="ar-SA"/>
              </w:rPr>
              <w:t>第四十八条</w:t>
            </w:r>
            <w:r>
              <w:rPr>
                <w:rFonts w:hint="eastAsia"/>
                <w:szCs w:val="21"/>
              </w:rPr>
              <w:t>　本法规定的行政处罚，由县级以上人民政府渔业行政主管部门或者其所属的渔政监督管理机构决定。但是，本法已对处罚机关作出规定的除外。</w:t>
            </w:r>
          </w:p>
          <w:p w14:paraId="18A0656F">
            <w:pPr>
              <w:pStyle w:val="4"/>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 xml:space="preserve">《渔业行政处罚规定》第六条第一款第一项  </w:t>
            </w:r>
            <w:r>
              <w:rPr>
                <w:sz w:val="21"/>
                <w:szCs w:val="21"/>
              </w:rPr>
              <w:t>依照《渔业法》第三十八条和《实施细则》第二十九条规定，有下列行为之一的，没收渔获物和违法所得，处以罚款；情节严重的，没收渔具、吊销捕捞许可证；情节特别严重的，可以没收渔船。罚款按以下标准执行：（一）使用炸鱼、毒鱼、电鱼等破坏渔业资源方法进行捕捞的，违反关于禁渔区、禁渔期的规定进行捕捞的，或者使用禁用的渔具、捕捞方法和小于最小网目尺寸的网具进行捕捞或者渔获物中幼鱼超过规定比例的，在内陆水域，处以三万元以下罚款；在海洋水域，处以五万元以下罚款。</w:t>
            </w:r>
          </w:p>
        </w:tc>
        <w:tc>
          <w:tcPr>
            <w:tcW w:w="667" w:type="dxa"/>
            <w:noWrap w:val="0"/>
            <w:vAlign w:val="top"/>
          </w:tcPr>
          <w:p w14:paraId="061E66D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3A9C3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5" w:hRule="atLeast"/>
          <w:jc w:val="center"/>
        </w:trPr>
        <w:tc>
          <w:tcPr>
            <w:tcW w:w="903" w:type="dxa"/>
            <w:noWrap w:val="0"/>
            <w:vAlign w:val="center"/>
          </w:tcPr>
          <w:p w14:paraId="36A6044B">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292</w:t>
            </w:r>
          </w:p>
        </w:tc>
        <w:tc>
          <w:tcPr>
            <w:tcW w:w="1923" w:type="dxa"/>
            <w:noWrap w:val="0"/>
            <w:vAlign w:val="center"/>
          </w:tcPr>
          <w:p w14:paraId="6073EB9A">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制造/销售禁用的渔具</w:t>
            </w:r>
          </w:p>
        </w:tc>
        <w:tc>
          <w:tcPr>
            <w:tcW w:w="1708" w:type="dxa"/>
            <w:noWrap w:val="0"/>
            <w:vAlign w:val="center"/>
          </w:tcPr>
          <w:p w14:paraId="22563D7F">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《中华人民共和国渔业法》</w:t>
            </w:r>
          </w:p>
        </w:tc>
        <w:tc>
          <w:tcPr>
            <w:tcW w:w="1200" w:type="dxa"/>
            <w:noWrap w:val="0"/>
            <w:vAlign w:val="center"/>
          </w:tcPr>
          <w:p w14:paraId="4CBC7E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48D284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1986年1月20日</w:t>
            </w:r>
          </w:p>
        </w:tc>
        <w:tc>
          <w:tcPr>
            <w:tcW w:w="1125" w:type="dxa"/>
            <w:noWrap w:val="0"/>
            <w:vAlign w:val="center"/>
          </w:tcPr>
          <w:p w14:paraId="4EDDECE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p>
        </w:tc>
        <w:tc>
          <w:tcPr>
            <w:tcW w:w="6454" w:type="dxa"/>
            <w:noWrap w:val="0"/>
            <w:vAlign w:val="center"/>
          </w:tcPr>
          <w:p w14:paraId="6C25C0BE">
            <w:pPr>
              <w:keepNext w:val="0"/>
              <w:keepLines w:val="0"/>
              <w:pageBreakBefore w:val="0"/>
              <w:widowControl w:val="0"/>
              <w:kinsoku/>
              <w:wordWrap/>
              <w:overflowPunct/>
              <w:topLinePunct w:val="0"/>
              <w:autoSpaceDE/>
              <w:autoSpaceDN/>
              <w:bidi w:val="0"/>
              <w:adjustRightInd/>
              <w:spacing w:line="30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《中华人民共和国渔业法》第三十八条第三款</w:t>
            </w:r>
            <w:r>
              <w:rPr>
                <w:rFonts w:hint="eastAsia"/>
                <w:kern w:val="0"/>
                <w:szCs w:val="21"/>
                <w:lang w:val="en-US" w:eastAsia="zh-CN"/>
              </w:rPr>
              <w:t xml:space="preserve">  </w:t>
            </w:r>
            <w:r>
              <w:rPr>
                <w:kern w:val="0"/>
                <w:szCs w:val="21"/>
              </w:rPr>
              <w:t>制造、销售禁用的渔具的，没收非法制造、销售的渔具和违法所得，并处一万元以下的罚款。</w:t>
            </w:r>
          </w:p>
          <w:p w14:paraId="6B5062FA">
            <w:pPr>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第四十八条</w:t>
            </w:r>
            <w:r>
              <w:rPr>
                <w:rFonts w:hint="eastAsia"/>
                <w:szCs w:val="21"/>
              </w:rPr>
              <w:t>　本法规定的行政处罚，由县级以上人民政府渔业行政主管部门或者其所属的渔政监督管理机构决定。但是，本法已对处罚机关作出规定的除外。</w:t>
            </w:r>
          </w:p>
        </w:tc>
        <w:tc>
          <w:tcPr>
            <w:tcW w:w="667" w:type="dxa"/>
            <w:noWrap w:val="0"/>
            <w:vAlign w:val="top"/>
          </w:tcPr>
          <w:p w14:paraId="1CB5BE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8282C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75" w:hRule="atLeast"/>
          <w:jc w:val="center"/>
        </w:trPr>
        <w:tc>
          <w:tcPr>
            <w:tcW w:w="903" w:type="dxa"/>
            <w:noWrap w:val="0"/>
            <w:vAlign w:val="center"/>
          </w:tcPr>
          <w:p w14:paraId="366D0DB0">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293</w:t>
            </w:r>
          </w:p>
        </w:tc>
        <w:tc>
          <w:tcPr>
            <w:tcW w:w="1923" w:type="dxa"/>
            <w:noWrap w:val="0"/>
            <w:vAlign w:val="center"/>
          </w:tcPr>
          <w:p w14:paraId="4B80615A">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偷捕、抢夺他人水产品或者破坏他人养殖水体、养殖设施</w:t>
            </w:r>
          </w:p>
        </w:tc>
        <w:tc>
          <w:tcPr>
            <w:tcW w:w="1708" w:type="dxa"/>
            <w:noWrap w:val="0"/>
            <w:vAlign w:val="center"/>
          </w:tcPr>
          <w:p w14:paraId="45FE4111">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《中华人民共和国渔业法》</w:t>
            </w:r>
          </w:p>
        </w:tc>
        <w:tc>
          <w:tcPr>
            <w:tcW w:w="1200" w:type="dxa"/>
            <w:noWrap w:val="0"/>
            <w:vAlign w:val="center"/>
          </w:tcPr>
          <w:p w14:paraId="07C834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1DC1402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1986年1月20日</w:t>
            </w:r>
          </w:p>
        </w:tc>
        <w:tc>
          <w:tcPr>
            <w:tcW w:w="1125" w:type="dxa"/>
            <w:noWrap w:val="0"/>
            <w:vAlign w:val="center"/>
          </w:tcPr>
          <w:p w14:paraId="6134D0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2386FF2B">
            <w:pPr>
              <w:keepNext w:val="0"/>
              <w:keepLines w:val="0"/>
              <w:pageBreakBefore w:val="0"/>
              <w:widowControl w:val="0"/>
              <w:kinsoku/>
              <w:wordWrap/>
              <w:overflowPunct/>
              <w:topLinePunct w:val="0"/>
              <w:autoSpaceDE/>
              <w:autoSpaceDN/>
              <w:bidi w:val="0"/>
              <w:adjustRightInd/>
              <w:snapToGrid/>
              <w:spacing w:line="31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《中华人民共和国渔业法》第三十九条</w:t>
            </w:r>
            <w:r>
              <w:rPr>
                <w:rFonts w:hint="eastAsia"/>
                <w:kern w:val="0"/>
                <w:szCs w:val="21"/>
                <w:lang w:val="en-US" w:eastAsia="zh-CN"/>
              </w:rPr>
              <w:t xml:space="preserve">  </w:t>
            </w:r>
            <w:r>
              <w:rPr>
                <w:kern w:val="0"/>
                <w:szCs w:val="21"/>
              </w:rPr>
              <w:t>偷捕、抢夺他人水产品或者破坏他人养殖水体、养殖设施的，责令改正，可以处二万元以下的罚款；造成他人损失的，依法承担赔偿责任；构成犯罪的，依法追究刑事责任。</w:t>
            </w:r>
          </w:p>
          <w:p w14:paraId="0DB5AEB1">
            <w:pPr>
              <w:keepNext w:val="0"/>
              <w:keepLines w:val="0"/>
              <w:pageBreakBefore w:val="0"/>
              <w:widowControl w:val="0"/>
              <w:kinsoku/>
              <w:wordWrap/>
              <w:overflowPunct/>
              <w:topLinePunct w:val="0"/>
              <w:autoSpaceDE/>
              <w:autoSpaceDN/>
              <w:bidi w:val="0"/>
              <w:adjustRightInd/>
              <w:snapToGrid/>
              <w:spacing w:line="31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第四十八条</w:t>
            </w:r>
            <w:r>
              <w:rPr>
                <w:rFonts w:hint="eastAsia"/>
                <w:szCs w:val="21"/>
              </w:rPr>
              <w:t>　本法规定的行政处罚，由县级以上人民政府渔业行政主管部门或者其所属的渔政监督管理机构决定。但是，本法已对处罚机关作出规定的除外。</w:t>
            </w:r>
          </w:p>
        </w:tc>
        <w:tc>
          <w:tcPr>
            <w:tcW w:w="667" w:type="dxa"/>
            <w:noWrap w:val="0"/>
            <w:vAlign w:val="top"/>
          </w:tcPr>
          <w:p w14:paraId="793807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6E59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45" w:hRule="atLeast"/>
          <w:jc w:val="center"/>
        </w:trPr>
        <w:tc>
          <w:tcPr>
            <w:tcW w:w="903" w:type="dxa"/>
            <w:noWrap w:val="0"/>
            <w:vAlign w:val="center"/>
          </w:tcPr>
          <w:p w14:paraId="2CA74F40">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294</w:t>
            </w:r>
          </w:p>
        </w:tc>
        <w:tc>
          <w:tcPr>
            <w:tcW w:w="1923" w:type="dxa"/>
            <w:noWrap w:val="0"/>
            <w:vAlign w:val="center"/>
          </w:tcPr>
          <w:p w14:paraId="3935BBB5">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从事养殖生产无正当理由使全民所有的养殖水域、滩涂荒芜</w:t>
            </w:r>
          </w:p>
        </w:tc>
        <w:tc>
          <w:tcPr>
            <w:tcW w:w="1708" w:type="dxa"/>
            <w:noWrap w:val="0"/>
            <w:vAlign w:val="center"/>
          </w:tcPr>
          <w:p w14:paraId="00B6792B">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《中华人民共和国渔业法》</w:t>
            </w:r>
          </w:p>
        </w:tc>
        <w:tc>
          <w:tcPr>
            <w:tcW w:w="1200" w:type="dxa"/>
            <w:noWrap w:val="0"/>
            <w:vAlign w:val="center"/>
          </w:tcPr>
          <w:p w14:paraId="5164AD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091A6E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1986年1月20日</w:t>
            </w:r>
          </w:p>
        </w:tc>
        <w:tc>
          <w:tcPr>
            <w:tcW w:w="1125" w:type="dxa"/>
            <w:noWrap w:val="0"/>
            <w:vAlign w:val="center"/>
          </w:tcPr>
          <w:p w14:paraId="333118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罚款、吊销许可证件</w:t>
            </w:r>
          </w:p>
        </w:tc>
        <w:tc>
          <w:tcPr>
            <w:tcW w:w="6454" w:type="dxa"/>
            <w:noWrap w:val="0"/>
            <w:vAlign w:val="center"/>
          </w:tcPr>
          <w:p w14:paraId="44C71913">
            <w:pPr>
              <w:keepNext w:val="0"/>
              <w:keepLines w:val="0"/>
              <w:pageBreakBefore w:val="0"/>
              <w:widowControl w:val="0"/>
              <w:kinsoku/>
              <w:wordWrap/>
              <w:overflowPunct/>
              <w:topLinePunct w:val="0"/>
              <w:autoSpaceDE/>
              <w:autoSpaceDN/>
              <w:bidi w:val="0"/>
              <w:adjustRightInd/>
              <w:snapToGrid/>
              <w:spacing w:line="31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《中华人民共和国渔业法》第四十条第一款</w:t>
            </w:r>
            <w:r>
              <w:rPr>
                <w:rFonts w:hint="eastAsia"/>
                <w:kern w:val="0"/>
                <w:szCs w:val="21"/>
                <w:lang w:val="en-US" w:eastAsia="zh-CN"/>
              </w:rPr>
              <w:t xml:space="preserve">  </w:t>
            </w:r>
            <w:r>
              <w:rPr>
                <w:kern w:val="0"/>
                <w:szCs w:val="21"/>
              </w:rPr>
              <w:t>使用全民所有水域、滩涂从事养殖业生产，无正当理由使水域、滩涂荒芜满一年的，由发放养殖证的机关责令限期开发利用；逾期未开发利用的，吊销养殖证，可以并处一万元以下的罚款。</w:t>
            </w:r>
          </w:p>
          <w:p w14:paraId="274DF812">
            <w:pPr>
              <w:keepNext w:val="0"/>
              <w:keepLines w:val="0"/>
              <w:pageBreakBefore w:val="0"/>
              <w:widowControl w:val="0"/>
              <w:kinsoku/>
              <w:wordWrap/>
              <w:overflowPunct/>
              <w:topLinePunct w:val="0"/>
              <w:autoSpaceDE/>
              <w:autoSpaceDN/>
              <w:bidi w:val="0"/>
              <w:adjustRightInd/>
              <w:snapToGrid/>
              <w:spacing w:line="31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第四十八条</w:t>
            </w:r>
            <w:r>
              <w:rPr>
                <w:rFonts w:hint="eastAsia"/>
                <w:szCs w:val="21"/>
              </w:rPr>
              <w:t>　本法规定的行政处罚，由县级以上人民政府渔业行政主管部门或者其所属的渔政监督管理机构决定。但是，本法已对处罚机关作出规定的除外。</w:t>
            </w:r>
          </w:p>
        </w:tc>
        <w:tc>
          <w:tcPr>
            <w:tcW w:w="667" w:type="dxa"/>
            <w:noWrap w:val="0"/>
            <w:vAlign w:val="top"/>
          </w:tcPr>
          <w:p w14:paraId="53D962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8922B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0" w:hRule="atLeast"/>
          <w:jc w:val="center"/>
        </w:trPr>
        <w:tc>
          <w:tcPr>
            <w:tcW w:w="903" w:type="dxa"/>
            <w:noWrap w:val="0"/>
            <w:vAlign w:val="center"/>
          </w:tcPr>
          <w:p w14:paraId="0CF52D8B">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295</w:t>
            </w:r>
          </w:p>
        </w:tc>
        <w:tc>
          <w:tcPr>
            <w:tcW w:w="1923" w:type="dxa"/>
            <w:noWrap w:val="0"/>
            <w:vAlign w:val="center"/>
          </w:tcPr>
          <w:p w14:paraId="777882E7">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未依法取得养殖证或者超越养殖许可范围从事养殖生产</w:t>
            </w:r>
          </w:p>
        </w:tc>
        <w:tc>
          <w:tcPr>
            <w:tcW w:w="1708" w:type="dxa"/>
            <w:noWrap w:val="0"/>
            <w:vAlign w:val="center"/>
          </w:tcPr>
          <w:p w14:paraId="7328FE80">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《中华人民共和国渔业法》</w:t>
            </w:r>
          </w:p>
        </w:tc>
        <w:tc>
          <w:tcPr>
            <w:tcW w:w="1200" w:type="dxa"/>
            <w:noWrap w:val="0"/>
            <w:vAlign w:val="center"/>
          </w:tcPr>
          <w:p w14:paraId="45ADA9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406B74F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1986年1月20日</w:t>
            </w:r>
          </w:p>
        </w:tc>
        <w:tc>
          <w:tcPr>
            <w:tcW w:w="1125" w:type="dxa"/>
            <w:noWrap w:val="0"/>
            <w:vAlign w:val="center"/>
          </w:tcPr>
          <w:p w14:paraId="5BB8FD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3DADE01E">
            <w:pPr>
              <w:keepNext w:val="0"/>
              <w:keepLines w:val="0"/>
              <w:pageBreakBefore w:val="0"/>
              <w:widowControl w:val="0"/>
              <w:kinsoku/>
              <w:wordWrap/>
              <w:overflowPunct/>
              <w:topLinePunct w:val="0"/>
              <w:autoSpaceDE/>
              <w:autoSpaceDN/>
              <w:bidi w:val="0"/>
              <w:adjustRightInd/>
              <w:snapToGrid/>
              <w:spacing w:line="31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《中华人民共和国渔业法》第四十条第三款</w:t>
            </w:r>
            <w:r>
              <w:rPr>
                <w:rFonts w:hint="eastAsia"/>
                <w:kern w:val="0"/>
                <w:szCs w:val="21"/>
                <w:lang w:val="en-US" w:eastAsia="zh-CN"/>
              </w:rPr>
              <w:t xml:space="preserve">  </w:t>
            </w:r>
            <w:r>
              <w:rPr>
                <w:kern w:val="0"/>
                <w:szCs w:val="21"/>
              </w:rPr>
              <w:t>未依法取得养殖证或者超越养殖证许可范围在全民所有的水域从事养殖生产，妨碍航运、行洪的，责令限期拆除养殖设施，可以并处一万元以下的罚款。</w:t>
            </w:r>
          </w:p>
          <w:p w14:paraId="2256F2A3">
            <w:pPr>
              <w:keepNext w:val="0"/>
              <w:keepLines w:val="0"/>
              <w:pageBreakBefore w:val="0"/>
              <w:widowControl w:val="0"/>
              <w:kinsoku/>
              <w:wordWrap/>
              <w:overflowPunct/>
              <w:topLinePunct w:val="0"/>
              <w:autoSpaceDE/>
              <w:autoSpaceDN/>
              <w:bidi w:val="0"/>
              <w:adjustRightInd/>
              <w:snapToGrid/>
              <w:spacing w:line="31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第四十八条</w:t>
            </w:r>
            <w:r>
              <w:rPr>
                <w:rFonts w:hint="eastAsia"/>
                <w:szCs w:val="21"/>
              </w:rPr>
              <w:t>　本法规定的行政处罚，由县级以上人民政府渔业行政主管部门或者其所属的渔政监督管理机构决定。但是，本法已对处罚机关作出规定的除外。</w:t>
            </w:r>
          </w:p>
        </w:tc>
        <w:tc>
          <w:tcPr>
            <w:tcW w:w="667" w:type="dxa"/>
            <w:noWrap w:val="0"/>
            <w:vAlign w:val="top"/>
          </w:tcPr>
          <w:p w14:paraId="5CB5ECB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ADE5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5" w:hRule="atLeast"/>
          <w:jc w:val="center"/>
        </w:trPr>
        <w:tc>
          <w:tcPr>
            <w:tcW w:w="903" w:type="dxa"/>
            <w:noWrap w:val="0"/>
            <w:vAlign w:val="center"/>
          </w:tcPr>
          <w:p w14:paraId="4DC1730E">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296</w:t>
            </w:r>
          </w:p>
        </w:tc>
        <w:tc>
          <w:tcPr>
            <w:tcW w:w="1923" w:type="dxa"/>
            <w:noWrap w:val="0"/>
            <w:vAlign w:val="center"/>
          </w:tcPr>
          <w:p w14:paraId="42D3C086">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未依法取得捕捞许可证擅自进行捕捞</w:t>
            </w:r>
          </w:p>
        </w:tc>
        <w:tc>
          <w:tcPr>
            <w:tcW w:w="1708" w:type="dxa"/>
            <w:noWrap w:val="0"/>
            <w:vAlign w:val="center"/>
          </w:tcPr>
          <w:p w14:paraId="6E746424">
            <w:pPr>
              <w:pStyle w:val="4"/>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《中华人民共和国渔业法》</w:t>
            </w:r>
          </w:p>
        </w:tc>
        <w:tc>
          <w:tcPr>
            <w:tcW w:w="1200" w:type="dxa"/>
            <w:noWrap w:val="0"/>
            <w:vAlign w:val="center"/>
          </w:tcPr>
          <w:p w14:paraId="64B9D6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27B4FE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1986年1月20日</w:t>
            </w:r>
          </w:p>
        </w:tc>
        <w:tc>
          <w:tcPr>
            <w:tcW w:w="1125" w:type="dxa"/>
            <w:noWrap w:val="0"/>
            <w:vAlign w:val="center"/>
          </w:tcPr>
          <w:p w14:paraId="5746F6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p>
        </w:tc>
        <w:tc>
          <w:tcPr>
            <w:tcW w:w="6454" w:type="dxa"/>
            <w:noWrap w:val="0"/>
            <w:vAlign w:val="center"/>
          </w:tcPr>
          <w:p w14:paraId="0300579C">
            <w:pPr>
              <w:keepNext w:val="0"/>
              <w:keepLines w:val="0"/>
              <w:pageBreakBefore w:val="0"/>
              <w:widowControl w:val="0"/>
              <w:kinsoku/>
              <w:wordWrap/>
              <w:overflowPunct/>
              <w:topLinePunct w:val="0"/>
              <w:autoSpaceDE/>
              <w:autoSpaceDN/>
              <w:bidi w:val="0"/>
              <w:adjustRightInd/>
              <w:spacing w:line="30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《中华人民共和国渔业法》第四十一条</w:t>
            </w:r>
            <w:r>
              <w:rPr>
                <w:rFonts w:hint="eastAsia" w:eastAsia="黑体"/>
                <w:kern w:val="0"/>
                <w:szCs w:val="21"/>
                <w:lang w:val="en-US" w:eastAsia="zh-CN"/>
              </w:rPr>
              <w:t xml:space="preserve">  </w:t>
            </w:r>
            <w:r>
              <w:rPr>
                <w:kern w:val="0"/>
                <w:szCs w:val="21"/>
              </w:rPr>
              <w:t>未依法取得捕捞许可证擅自进行捕捞的，没收渔获物和违法所得，并处十万元以下的罚款；情节严重的，并可以没收渔具和渔船。</w:t>
            </w:r>
          </w:p>
          <w:p w14:paraId="41BF598E">
            <w:pPr>
              <w:pStyle w:val="4"/>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r>
              <w:rPr>
                <w:rFonts w:hint="eastAsia" w:ascii="黑体" w:hAnsi="黑体" w:eastAsia="黑体" w:cs="黑体"/>
                <w:b w:val="0"/>
                <w:bCs w:val="0"/>
                <w:color w:val="auto"/>
                <w:kern w:val="0"/>
                <w:sz w:val="21"/>
                <w:szCs w:val="21"/>
                <w:lang w:val="en-US" w:eastAsia="zh-CN" w:bidi="ar-SA"/>
              </w:rPr>
              <w:t>第四十八条</w:t>
            </w:r>
            <w:r>
              <w:rPr>
                <w:rFonts w:hint="eastAsia" w:eastAsia="黑体"/>
                <w:szCs w:val="21"/>
                <w:lang w:val="en-US" w:eastAsia="zh-CN"/>
              </w:rPr>
              <w:t xml:space="preserve">  </w:t>
            </w:r>
            <w:r>
              <w:rPr>
                <w:rFonts w:hint="eastAsia" w:ascii="Times New Roman" w:hAnsi="Times New Roman" w:eastAsia="宋体" w:cs="Times New Roman"/>
                <w:kern w:val="0"/>
                <w:sz w:val="21"/>
                <w:szCs w:val="21"/>
                <w:lang w:val="en-US" w:eastAsia="zh-CN" w:bidi="ar-SA"/>
              </w:rPr>
              <w:t>本法规定的行政处罚，由县级以上人民政府渔业行政主管部门或者其所属的渔政监督管理机构决定。但是，本法已对处罚机关作出规定的除外。</w:t>
            </w:r>
          </w:p>
          <w:p w14:paraId="7D642772">
            <w:pPr>
              <w:pStyle w:val="4"/>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r>
              <w:rPr>
                <w:sz w:val="21"/>
                <w:szCs w:val="21"/>
              </w:rPr>
              <w:t>附：</w:t>
            </w:r>
            <w:r>
              <w:rPr>
                <w:rFonts w:hint="eastAsia" w:ascii="黑体" w:hAnsi="黑体" w:eastAsia="黑体" w:cs="黑体"/>
                <w:b w:val="0"/>
                <w:bCs w:val="0"/>
                <w:color w:val="auto"/>
                <w:kern w:val="0"/>
                <w:sz w:val="21"/>
                <w:szCs w:val="21"/>
                <w:lang w:val="en-US" w:eastAsia="zh-CN" w:bidi="ar-SA"/>
              </w:rPr>
              <w:t>《渔业行政处罚规定》第八条</w:t>
            </w:r>
            <w:r>
              <w:rPr>
                <w:rFonts w:hint="eastAsia"/>
                <w:sz w:val="21"/>
                <w:szCs w:val="21"/>
                <w:lang w:val="en-US" w:eastAsia="zh-CN"/>
              </w:rPr>
              <w:t xml:space="preserve">  </w:t>
            </w:r>
            <w:r>
              <w:rPr>
                <w:sz w:val="21"/>
                <w:szCs w:val="21"/>
              </w:rPr>
              <w:t>按照《渔业法》第四十一条规定，对未取得捕捞许可证擅自进行捕捞的，没收渔获物和违法所得，并处罚款；情节严重的，并可以没收渔具和渔船。罚款按下列标准执行：</w:t>
            </w:r>
          </w:p>
          <w:p w14:paraId="089BCF8A">
            <w:pPr>
              <w:pStyle w:val="4"/>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r>
              <w:rPr>
                <w:sz w:val="21"/>
                <w:szCs w:val="21"/>
              </w:rPr>
              <w:t>（一）在内陆水域，处以五万元以下罚款。</w:t>
            </w:r>
          </w:p>
          <w:p w14:paraId="488341D8">
            <w:pPr>
              <w:pStyle w:val="4"/>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r>
              <w:rPr>
                <w:sz w:val="21"/>
                <w:szCs w:val="21"/>
              </w:rPr>
              <w:t>（二）在海洋水域，处以十万元以下罚款。</w:t>
            </w:r>
          </w:p>
          <w:p w14:paraId="631B3A88">
            <w:pPr>
              <w:pStyle w:val="4"/>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sz w:val="21"/>
                <w:szCs w:val="21"/>
              </w:rPr>
              <w:t>无正当理由不能提供渔业捕捞许可证的，按本条前款规定处罚。</w:t>
            </w:r>
          </w:p>
        </w:tc>
        <w:tc>
          <w:tcPr>
            <w:tcW w:w="667" w:type="dxa"/>
            <w:noWrap w:val="0"/>
            <w:vAlign w:val="top"/>
          </w:tcPr>
          <w:p w14:paraId="3C9DCF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F0946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0" w:hRule="atLeast"/>
          <w:jc w:val="center"/>
        </w:trPr>
        <w:tc>
          <w:tcPr>
            <w:tcW w:w="903" w:type="dxa"/>
            <w:noWrap w:val="0"/>
            <w:vAlign w:val="center"/>
          </w:tcPr>
          <w:p w14:paraId="7EC1D668">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297</w:t>
            </w:r>
          </w:p>
        </w:tc>
        <w:tc>
          <w:tcPr>
            <w:tcW w:w="1923" w:type="dxa"/>
            <w:noWrap w:val="0"/>
            <w:vAlign w:val="center"/>
          </w:tcPr>
          <w:p w14:paraId="037735D8">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违反捕捞许可证关于作业类型/作业场所/作业时限/渔具数量的规定进行捕捞</w:t>
            </w:r>
          </w:p>
        </w:tc>
        <w:tc>
          <w:tcPr>
            <w:tcW w:w="1708" w:type="dxa"/>
            <w:noWrap w:val="0"/>
            <w:vAlign w:val="center"/>
          </w:tcPr>
          <w:p w14:paraId="04A14FB2">
            <w:pPr>
              <w:pStyle w:val="4"/>
              <w:spacing w:line="280" w:lineRule="exact"/>
              <w:rPr>
                <w:rFonts w:hint="eastAsia" w:ascii="宋体" w:hAnsi="宋体" w:eastAsia="宋体" w:cs="宋体"/>
                <w:sz w:val="21"/>
                <w:szCs w:val="21"/>
              </w:rPr>
            </w:pPr>
            <w:r>
              <w:rPr>
                <w:rFonts w:hint="eastAsia" w:ascii="宋体" w:hAnsi="宋体" w:eastAsia="宋体" w:cs="宋体"/>
                <w:kern w:val="0"/>
                <w:szCs w:val="21"/>
              </w:rPr>
              <w:t>《中华人民共和国渔业法》</w:t>
            </w:r>
          </w:p>
          <w:p w14:paraId="3615BBFD">
            <w:pPr>
              <w:pStyle w:val="4"/>
              <w:spacing w:line="280" w:lineRule="exact"/>
              <w:rPr>
                <w:rFonts w:hint="eastAsia" w:ascii="宋体" w:hAnsi="宋体" w:eastAsia="宋体" w:cs="宋体"/>
                <w:color w:val="auto"/>
                <w:kern w:val="2"/>
                <w:sz w:val="24"/>
                <w:szCs w:val="24"/>
                <w:vertAlign w:val="baseline"/>
                <w:lang w:val="en-US" w:eastAsia="zh-CN" w:bidi="ar-SA"/>
              </w:rPr>
            </w:pPr>
          </w:p>
        </w:tc>
        <w:tc>
          <w:tcPr>
            <w:tcW w:w="1200" w:type="dxa"/>
            <w:noWrap w:val="0"/>
            <w:vAlign w:val="center"/>
          </w:tcPr>
          <w:p w14:paraId="6D1FD5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57AEF3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1986年1月20日</w:t>
            </w:r>
          </w:p>
        </w:tc>
        <w:tc>
          <w:tcPr>
            <w:tcW w:w="1125" w:type="dxa"/>
            <w:noWrap w:val="0"/>
            <w:vAlign w:val="center"/>
          </w:tcPr>
          <w:p w14:paraId="04BB9A8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lang w:val="en-US" w:eastAsia="zh-CN"/>
              </w:rPr>
              <w:t>吊销许可证件</w:t>
            </w:r>
          </w:p>
        </w:tc>
        <w:tc>
          <w:tcPr>
            <w:tcW w:w="6454" w:type="dxa"/>
            <w:noWrap w:val="0"/>
            <w:vAlign w:val="center"/>
          </w:tcPr>
          <w:p w14:paraId="14ED109E">
            <w:pPr>
              <w:keepNext w:val="0"/>
              <w:keepLines w:val="0"/>
              <w:pageBreakBefore w:val="0"/>
              <w:widowControl w:val="0"/>
              <w:kinsoku/>
              <w:wordWrap/>
              <w:overflowPunct/>
              <w:topLinePunct w:val="0"/>
              <w:autoSpaceDE/>
              <w:autoSpaceDN/>
              <w:bidi w:val="0"/>
              <w:adjustRightInd/>
              <w:spacing w:line="30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《中华人民共和国渔业法》第四十二条</w:t>
            </w:r>
            <w:r>
              <w:rPr>
                <w:rFonts w:hint="eastAsia" w:eastAsia="黑体"/>
                <w:kern w:val="0"/>
                <w:szCs w:val="21"/>
                <w:lang w:val="en-US" w:eastAsia="zh-CN"/>
              </w:rPr>
              <w:t xml:space="preserve">  </w:t>
            </w:r>
            <w:r>
              <w:rPr>
                <w:kern w:val="0"/>
                <w:szCs w:val="21"/>
              </w:rPr>
              <w:t>违反捕捞许可证关于作业类型、场所、时限和渔具数量的规定进行捕捞的，没收渔获物和违法所得，可以并处五万元以下的罚款；情节严重的，并可以没收渔具，吊销捕捞许可证。</w:t>
            </w:r>
          </w:p>
          <w:p w14:paraId="45BA91CB">
            <w:pPr>
              <w:keepNext w:val="0"/>
              <w:keepLines w:val="0"/>
              <w:pageBreakBefore w:val="0"/>
              <w:widowControl w:val="0"/>
              <w:kinsoku/>
              <w:wordWrap/>
              <w:overflowPunct/>
              <w:topLinePunct w:val="0"/>
              <w:autoSpaceDE/>
              <w:autoSpaceDN/>
              <w:bidi w:val="0"/>
              <w:adjustRightInd/>
              <w:spacing w:line="30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第四十八条</w:t>
            </w:r>
            <w:r>
              <w:rPr>
                <w:rFonts w:hint="eastAsia"/>
                <w:szCs w:val="21"/>
              </w:rPr>
              <w:t>　本法规定的行政处罚，由县级以上人民政府渔业行政主管部门或者其所属的渔政监督管理机构决定。但是，本法已对处罚机关作出规定的除外。</w:t>
            </w:r>
          </w:p>
          <w:p w14:paraId="5F1C8230">
            <w:pPr>
              <w:pStyle w:val="4"/>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r>
              <w:rPr>
                <w:sz w:val="21"/>
                <w:szCs w:val="21"/>
              </w:rPr>
              <w:t>附：</w:t>
            </w:r>
            <w:r>
              <w:rPr>
                <w:rFonts w:hint="eastAsia" w:ascii="黑体" w:hAnsi="黑体" w:eastAsia="黑体" w:cs="黑体"/>
                <w:b w:val="0"/>
                <w:bCs w:val="0"/>
                <w:color w:val="auto"/>
                <w:kern w:val="0"/>
                <w:sz w:val="21"/>
                <w:szCs w:val="21"/>
                <w:lang w:val="en-US" w:eastAsia="zh-CN" w:bidi="ar-SA"/>
              </w:rPr>
              <w:t xml:space="preserve">《渔业行政处罚规定》第九条  </w:t>
            </w:r>
            <w:r>
              <w:rPr>
                <w:sz w:val="21"/>
                <w:szCs w:val="21"/>
              </w:rPr>
              <w:t>按照《渔业法》第四十二条规定，对有捕捞许可证的渔船违反许可证关于作业类型、场所、时限和渔具数量的规定进行捕捞的，没收渔获物和违法所得，可以并处罚款；情节严重的，并可以没收渔具，吊销捕捞许可证。罚款按以下标准执行：</w:t>
            </w:r>
          </w:p>
          <w:p w14:paraId="0C96DE63">
            <w:pPr>
              <w:pStyle w:val="4"/>
              <w:keepNext w:val="0"/>
              <w:keepLines w:val="0"/>
              <w:pageBreakBefore w:val="0"/>
              <w:widowControl w:val="0"/>
              <w:kinsoku/>
              <w:wordWrap/>
              <w:overflowPunct/>
              <w:topLinePunct w:val="0"/>
              <w:autoSpaceDE/>
              <w:autoSpaceDN/>
              <w:bidi w:val="0"/>
              <w:adjustRightInd/>
              <w:spacing w:line="300" w:lineRule="exact"/>
              <w:textAlignment w:val="auto"/>
              <w:rPr>
                <w:sz w:val="21"/>
                <w:szCs w:val="21"/>
              </w:rPr>
            </w:pPr>
            <w:r>
              <w:rPr>
                <w:sz w:val="21"/>
                <w:szCs w:val="21"/>
              </w:rPr>
              <w:t>（一）在内陆水域，处以二万元以下罚款。</w:t>
            </w:r>
          </w:p>
          <w:p w14:paraId="694F8488">
            <w:pPr>
              <w:pStyle w:val="4"/>
              <w:keepNext w:val="0"/>
              <w:keepLines w:val="0"/>
              <w:pageBreakBefore w:val="0"/>
              <w:widowControl w:val="0"/>
              <w:kinsoku/>
              <w:wordWrap/>
              <w:overflowPunct/>
              <w:topLinePunct w:val="0"/>
              <w:autoSpaceDE/>
              <w:autoSpaceDN/>
              <w:bidi w:val="0"/>
              <w:adjustRightIn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sz w:val="21"/>
                <w:szCs w:val="21"/>
              </w:rPr>
              <w:t>（二）在海洋水域，处以五万元以下罚款。</w:t>
            </w:r>
          </w:p>
        </w:tc>
        <w:tc>
          <w:tcPr>
            <w:tcW w:w="667" w:type="dxa"/>
            <w:noWrap w:val="0"/>
            <w:vAlign w:val="top"/>
          </w:tcPr>
          <w:p w14:paraId="0AB992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F3C5C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0" w:hRule="atLeast"/>
          <w:jc w:val="center"/>
        </w:trPr>
        <w:tc>
          <w:tcPr>
            <w:tcW w:w="903" w:type="dxa"/>
            <w:noWrap w:val="0"/>
            <w:vAlign w:val="center"/>
          </w:tcPr>
          <w:p w14:paraId="0FD49BE7">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298</w:t>
            </w:r>
          </w:p>
        </w:tc>
        <w:tc>
          <w:tcPr>
            <w:tcW w:w="1923" w:type="dxa"/>
            <w:noWrap w:val="0"/>
            <w:vAlign w:val="center"/>
          </w:tcPr>
          <w:p w14:paraId="4AA2E599">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涂改、买卖、出租或者以其他形式转让捕捞许可证</w:t>
            </w:r>
          </w:p>
        </w:tc>
        <w:tc>
          <w:tcPr>
            <w:tcW w:w="1708" w:type="dxa"/>
            <w:noWrap w:val="0"/>
            <w:vAlign w:val="center"/>
          </w:tcPr>
          <w:p w14:paraId="72897D3C">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《中华人民共和国渔业法》</w:t>
            </w:r>
          </w:p>
        </w:tc>
        <w:tc>
          <w:tcPr>
            <w:tcW w:w="1200" w:type="dxa"/>
            <w:noWrap w:val="0"/>
            <w:vAlign w:val="center"/>
          </w:tcPr>
          <w:p w14:paraId="315CB67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03493E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1986年1月20日</w:t>
            </w:r>
          </w:p>
        </w:tc>
        <w:tc>
          <w:tcPr>
            <w:tcW w:w="1125" w:type="dxa"/>
            <w:noWrap w:val="0"/>
            <w:vAlign w:val="center"/>
          </w:tcPr>
          <w:p w14:paraId="239A22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w:t>
            </w:r>
            <w:r>
              <w:rPr>
                <w:rFonts w:hint="eastAsia" w:ascii="宋体" w:hAnsi="宋体" w:eastAsia="宋体" w:cs="宋体"/>
                <w:i w:val="0"/>
                <w:iCs w:val="0"/>
                <w:caps w:val="0"/>
                <w:color w:val="333333"/>
                <w:spacing w:val="0"/>
                <w:sz w:val="21"/>
                <w:szCs w:val="21"/>
                <w:shd w:val="clear" w:color="auto" w:fill="FFFFFF"/>
                <w:lang w:val="en-US" w:eastAsia="zh-CN"/>
              </w:rPr>
              <w:t>吊销许可证件</w:t>
            </w:r>
          </w:p>
        </w:tc>
        <w:tc>
          <w:tcPr>
            <w:tcW w:w="6454" w:type="dxa"/>
            <w:noWrap w:val="0"/>
            <w:vAlign w:val="center"/>
          </w:tcPr>
          <w:p w14:paraId="055F615F">
            <w:pPr>
              <w:keepNext w:val="0"/>
              <w:keepLines w:val="0"/>
              <w:pageBreakBefore w:val="0"/>
              <w:widowControl w:val="0"/>
              <w:kinsoku/>
              <w:wordWrap/>
              <w:overflowPunct/>
              <w:topLinePunct w:val="0"/>
              <w:autoSpaceDE/>
              <w:autoSpaceDN/>
              <w:bidi w:val="0"/>
              <w:adjustRightInd/>
              <w:snapToGrid/>
              <w:spacing w:line="30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《中华人民共和国渔业法》第四十三条</w:t>
            </w:r>
            <w:r>
              <w:rPr>
                <w:rFonts w:hint="eastAsia" w:eastAsia="黑体"/>
                <w:kern w:val="0"/>
                <w:szCs w:val="21"/>
                <w:lang w:val="en-US" w:eastAsia="zh-CN"/>
              </w:rPr>
              <w:t xml:space="preserve">  </w:t>
            </w:r>
            <w:r>
              <w:rPr>
                <w:kern w:val="0"/>
                <w:szCs w:val="21"/>
              </w:rPr>
              <w:t>涂改、买卖、出租或者其他形式转让捕捞许可证的，没收违法所得，吊销捕捞许可证，可以并处一万元以下的罚款；伪造、变造、买卖捕捞许可证，构成犯罪的，依法追究刑事责任。</w:t>
            </w:r>
          </w:p>
          <w:p w14:paraId="3FF56193">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第四十八条</w:t>
            </w:r>
            <w:r>
              <w:rPr>
                <w:rFonts w:hint="eastAsia"/>
                <w:szCs w:val="21"/>
              </w:rPr>
              <w:t>　本法规定的行政处罚，由县级以上人民政府渔业行政主管部门或者其所属的渔政监督管理机构决定。但是，本法已对处罚机关作出规定的除外。</w:t>
            </w:r>
          </w:p>
        </w:tc>
        <w:tc>
          <w:tcPr>
            <w:tcW w:w="667" w:type="dxa"/>
            <w:noWrap w:val="0"/>
            <w:vAlign w:val="top"/>
          </w:tcPr>
          <w:p w14:paraId="1FE0BE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1C618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25" w:hRule="atLeast"/>
          <w:jc w:val="center"/>
        </w:trPr>
        <w:tc>
          <w:tcPr>
            <w:tcW w:w="903" w:type="dxa"/>
            <w:noWrap w:val="0"/>
            <w:vAlign w:val="center"/>
          </w:tcPr>
          <w:p w14:paraId="6F7A34CA">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299</w:t>
            </w:r>
          </w:p>
        </w:tc>
        <w:tc>
          <w:tcPr>
            <w:tcW w:w="1923" w:type="dxa"/>
            <w:noWrap w:val="0"/>
            <w:vAlign w:val="center"/>
          </w:tcPr>
          <w:p w14:paraId="3C8908F0">
            <w:pPr>
              <w:spacing w:line="280" w:lineRule="exact"/>
              <w:rPr>
                <w:rFonts w:hint="eastAsia" w:ascii="宋体" w:hAnsi="宋体" w:eastAsia="宋体" w:cs="宋体"/>
                <w:spacing w:val="-6"/>
                <w:kern w:val="0"/>
                <w:szCs w:val="21"/>
              </w:rPr>
            </w:pPr>
            <w:r>
              <w:rPr>
                <w:rFonts w:hint="eastAsia" w:ascii="宋体" w:hAnsi="宋体" w:eastAsia="宋体" w:cs="宋体"/>
                <w:spacing w:val="-6"/>
                <w:kern w:val="0"/>
                <w:szCs w:val="21"/>
              </w:rPr>
              <w:t>非法生产/进口/出口水产苗种；</w:t>
            </w:r>
          </w:p>
          <w:p w14:paraId="180592EB">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引进、输出、经营、推广原种、良种、品种、杂交种未经依法批准</w:t>
            </w:r>
          </w:p>
        </w:tc>
        <w:tc>
          <w:tcPr>
            <w:tcW w:w="1708" w:type="dxa"/>
            <w:noWrap w:val="0"/>
            <w:vAlign w:val="center"/>
          </w:tcPr>
          <w:p w14:paraId="6FFA02E0">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《中华人民共和国渔业法》《四川省水产种苗管理办法》</w:t>
            </w:r>
          </w:p>
        </w:tc>
        <w:tc>
          <w:tcPr>
            <w:tcW w:w="1200" w:type="dxa"/>
            <w:noWrap w:val="0"/>
            <w:vAlign w:val="center"/>
          </w:tcPr>
          <w:p w14:paraId="118401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r>
              <w:rPr>
                <w:rFonts w:hint="eastAsia" w:ascii="宋体" w:hAnsi="宋体" w:eastAsia="宋体" w:cs="宋体"/>
                <w:i w:val="0"/>
                <w:iCs w:val="0"/>
                <w:caps w:val="0"/>
                <w:color w:val="333333"/>
                <w:spacing w:val="0"/>
                <w:sz w:val="21"/>
                <w:szCs w:val="21"/>
                <w:shd w:val="clear" w:color="auto" w:fill="FFFFFF"/>
              </w:rPr>
              <w:t>四川省人民政府</w:t>
            </w:r>
          </w:p>
        </w:tc>
        <w:tc>
          <w:tcPr>
            <w:tcW w:w="960" w:type="dxa"/>
            <w:noWrap w:val="0"/>
            <w:vAlign w:val="center"/>
          </w:tcPr>
          <w:p w14:paraId="2FE564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1986年1月20日</w:t>
            </w:r>
            <w:r>
              <w:rPr>
                <w:rFonts w:hint="eastAsia" w:ascii="宋体" w:hAnsi="宋体" w:eastAsia="宋体" w:cs="宋体"/>
                <w:i w:val="0"/>
                <w:iCs w:val="0"/>
                <w:caps w:val="0"/>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rPr>
              <w:t>2001年11月26日</w:t>
            </w:r>
          </w:p>
        </w:tc>
        <w:tc>
          <w:tcPr>
            <w:tcW w:w="1125" w:type="dxa"/>
            <w:noWrap w:val="0"/>
            <w:vAlign w:val="center"/>
          </w:tcPr>
          <w:p w14:paraId="6E0BE19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p>
        </w:tc>
        <w:tc>
          <w:tcPr>
            <w:tcW w:w="6454" w:type="dxa"/>
            <w:noWrap w:val="0"/>
            <w:vAlign w:val="center"/>
          </w:tcPr>
          <w:p w14:paraId="0E1326AA">
            <w:pPr>
              <w:keepNext w:val="0"/>
              <w:keepLines w:val="0"/>
              <w:pageBreakBefore w:val="0"/>
              <w:widowControl w:val="0"/>
              <w:kinsoku/>
              <w:wordWrap/>
              <w:overflowPunct/>
              <w:topLinePunct w:val="0"/>
              <w:autoSpaceDE/>
              <w:autoSpaceDN/>
              <w:bidi w:val="0"/>
              <w:adjustRightInd/>
              <w:snapToGrid/>
              <w:spacing w:line="30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《中华人民共和国渔业法》第四十四条第一款</w:t>
            </w:r>
            <w:r>
              <w:rPr>
                <w:rFonts w:hint="eastAsia" w:eastAsia="黑体"/>
                <w:kern w:val="0"/>
                <w:szCs w:val="21"/>
                <w:lang w:val="en-US" w:eastAsia="zh-CN"/>
              </w:rPr>
              <w:t xml:space="preserve">  </w:t>
            </w:r>
            <w:r>
              <w:rPr>
                <w:kern w:val="0"/>
                <w:szCs w:val="21"/>
              </w:rPr>
              <w:t>非法生产、进口、出口水产苗种的，没收苗种和违法所得，并处五万元以下罚款。</w:t>
            </w:r>
          </w:p>
          <w:p w14:paraId="64DF8E9A">
            <w:pPr>
              <w:keepNext w:val="0"/>
              <w:keepLines w:val="0"/>
              <w:pageBreakBefore w:val="0"/>
              <w:widowControl w:val="0"/>
              <w:kinsoku/>
              <w:wordWrap/>
              <w:overflowPunct/>
              <w:topLinePunct w:val="0"/>
              <w:autoSpaceDE/>
              <w:autoSpaceDN/>
              <w:bidi w:val="0"/>
              <w:adjustRightInd/>
              <w:snapToGrid/>
              <w:spacing w:line="30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第四十八条</w:t>
            </w:r>
            <w:r>
              <w:rPr>
                <w:rFonts w:hint="eastAsia"/>
                <w:szCs w:val="21"/>
              </w:rPr>
              <w:t>　本法规定的行政处罚，由县级以上人民政府渔业行政主管部门或者其所属的渔政监督管理机构决定。但是，本法已对处罚机关作出规定的除外。</w:t>
            </w:r>
          </w:p>
          <w:p w14:paraId="0B12E70C">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《四川省水产种苗管理办法》第二十八条</w:t>
            </w:r>
            <w:r>
              <w:rPr>
                <w:rFonts w:hint="eastAsia" w:eastAsia="黑体"/>
                <w:kern w:val="0"/>
                <w:szCs w:val="21"/>
                <w:lang w:val="en-US" w:eastAsia="zh-CN"/>
              </w:rPr>
              <w:t xml:space="preserve">  </w:t>
            </w:r>
            <w:r>
              <w:rPr>
                <w:kern w:val="0"/>
                <w:szCs w:val="21"/>
              </w:rPr>
              <w:t>违反本办法第八条、第九条、第十七条、第二十二条规定，未取得水产种苗生产许可证生产水产种苗的，或未经依法批准进口、出口水产种苗的，或引进、输出、经营、推广原种、良种、品种、杂交种未经依法批准的，由县级以上渔业行政主管部门或其所属的渔政监督管理机构按照《中华人民共和国渔业法》第四十四条的规定处罚。</w:t>
            </w:r>
          </w:p>
        </w:tc>
        <w:tc>
          <w:tcPr>
            <w:tcW w:w="667" w:type="dxa"/>
            <w:noWrap w:val="0"/>
            <w:vAlign w:val="top"/>
          </w:tcPr>
          <w:p w14:paraId="26B53E6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9C04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5" w:hRule="atLeast"/>
          <w:jc w:val="center"/>
        </w:trPr>
        <w:tc>
          <w:tcPr>
            <w:tcW w:w="903" w:type="dxa"/>
            <w:noWrap w:val="0"/>
            <w:vAlign w:val="center"/>
          </w:tcPr>
          <w:p w14:paraId="14C11673">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300</w:t>
            </w:r>
          </w:p>
        </w:tc>
        <w:tc>
          <w:tcPr>
            <w:tcW w:w="1923" w:type="dxa"/>
            <w:noWrap w:val="0"/>
            <w:vAlign w:val="center"/>
          </w:tcPr>
          <w:p w14:paraId="10CC40C7">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经营未经审定的水产苗种</w:t>
            </w:r>
          </w:p>
        </w:tc>
        <w:tc>
          <w:tcPr>
            <w:tcW w:w="1708" w:type="dxa"/>
            <w:noWrap w:val="0"/>
            <w:vAlign w:val="center"/>
          </w:tcPr>
          <w:p w14:paraId="7B52E165">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《中华人民共和国渔业法》</w:t>
            </w:r>
          </w:p>
        </w:tc>
        <w:tc>
          <w:tcPr>
            <w:tcW w:w="1200" w:type="dxa"/>
            <w:noWrap w:val="0"/>
            <w:vAlign w:val="center"/>
          </w:tcPr>
          <w:p w14:paraId="463E00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7FA6D9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1986年1月20日</w:t>
            </w:r>
          </w:p>
        </w:tc>
        <w:tc>
          <w:tcPr>
            <w:tcW w:w="1125" w:type="dxa"/>
            <w:noWrap w:val="0"/>
            <w:vAlign w:val="center"/>
          </w:tcPr>
          <w:p w14:paraId="108BA5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w:t>
            </w:r>
          </w:p>
        </w:tc>
        <w:tc>
          <w:tcPr>
            <w:tcW w:w="6454" w:type="dxa"/>
            <w:noWrap w:val="0"/>
            <w:vAlign w:val="center"/>
          </w:tcPr>
          <w:p w14:paraId="595CA394">
            <w:pPr>
              <w:keepNext w:val="0"/>
              <w:keepLines w:val="0"/>
              <w:pageBreakBefore w:val="0"/>
              <w:widowControl w:val="0"/>
              <w:kinsoku/>
              <w:wordWrap/>
              <w:overflowPunct/>
              <w:topLinePunct w:val="0"/>
              <w:autoSpaceDE/>
              <w:autoSpaceDN/>
              <w:bidi w:val="0"/>
              <w:adjustRightInd/>
              <w:snapToGrid/>
              <w:spacing w:line="30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《中华人民共和国渔业法》第四十四条第二款</w:t>
            </w:r>
            <w:r>
              <w:rPr>
                <w:rFonts w:hint="eastAsia"/>
                <w:kern w:val="0"/>
                <w:szCs w:val="21"/>
                <w:lang w:val="en-US" w:eastAsia="zh-CN"/>
              </w:rPr>
              <w:t xml:space="preserve">  </w:t>
            </w:r>
            <w:r>
              <w:rPr>
                <w:kern w:val="0"/>
                <w:szCs w:val="21"/>
              </w:rPr>
              <w:t>经营未经审定的水产苗种的，责令立即停止经营，没收违法所得，可以并处五万元以下罚款。</w:t>
            </w:r>
          </w:p>
          <w:p w14:paraId="669DF494">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第四十八条</w:t>
            </w:r>
            <w:r>
              <w:rPr>
                <w:rFonts w:hint="eastAsia"/>
                <w:szCs w:val="21"/>
              </w:rPr>
              <w:t>　本法规定的行政处罚，由县级以上人民政府渔业行政主管部门或者其所属的渔政监督管理机构决定。但是，本法已对处罚机关作出规定的除外。</w:t>
            </w:r>
          </w:p>
        </w:tc>
        <w:tc>
          <w:tcPr>
            <w:tcW w:w="667" w:type="dxa"/>
            <w:noWrap w:val="0"/>
            <w:vAlign w:val="top"/>
          </w:tcPr>
          <w:p w14:paraId="72D8F2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28B3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5" w:hRule="atLeast"/>
          <w:jc w:val="center"/>
        </w:trPr>
        <w:tc>
          <w:tcPr>
            <w:tcW w:w="903" w:type="dxa"/>
            <w:noWrap w:val="0"/>
            <w:vAlign w:val="center"/>
          </w:tcPr>
          <w:p w14:paraId="6167C52F">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301</w:t>
            </w:r>
          </w:p>
        </w:tc>
        <w:tc>
          <w:tcPr>
            <w:tcW w:w="1923" w:type="dxa"/>
            <w:noWrap w:val="0"/>
            <w:vAlign w:val="center"/>
          </w:tcPr>
          <w:p w14:paraId="34437E55">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未经批准在水产种质资源保护区内从事捕捞活动</w:t>
            </w:r>
          </w:p>
        </w:tc>
        <w:tc>
          <w:tcPr>
            <w:tcW w:w="1708" w:type="dxa"/>
            <w:noWrap w:val="0"/>
            <w:vAlign w:val="center"/>
          </w:tcPr>
          <w:p w14:paraId="52F54E9C">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《中华人民共和国渔业法》</w:t>
            </w:r>
          </w:p>
        </w:tc>
        <w:tc>
          <w:tcPr>
            <w:tcW w:w="1200" w:type="dxa"/>
            <w:noWrap w:val="0"/>
            <w:vAlign w:val="center"/>
          </w:tcPr>
          <w:p w14:paraId="76D96C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17C4E7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1986年1月20日</w:t>
            </w:r>
          </w:p>
        </w:tc>
        <w:tc>
          <w:tcPr>
            <w:tcW w:w="1125" w:type="dxa"/>
            <w:noWrap w:val="0"/>
            <w:vAlign w:val="center"/>
          </w:tcPr>
          <w:p w14:paraId="60FAA6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罚款、没收非法财物</w:t>
            </w:r>
          </w:p>
        </w:tc>
        <w:tc>
          <w:tcPr>
            <w:tcW w:w="6454" w:type="dxa"/>
            <w:noWrap w:val="0"/>
            <w:vAlign w:val="center"/>
          </w:tcPr>
          <w:p w14:paraId="01B48ACF">
            <w:pPr>
              <w:keepNext w:val="0"/>
              <w:keepLines w:val="0"/>
              <w:pageBreakBefore w:val="0"/>
              <w:widowControl w:val="0"/>
              <w:kinsoku/>
              <w:wordWrap/>
              <w:overflowPunct/>
              <w:topLinePunct w:val="0"/>
              <w:autoSpaceDE/>
              <w:autoSpaceDN/>
              <w:bidi w:val="0"/>
              <w:adjustRightInd/>
              <w:snapToGrid/>
              <w:spacing w:line="32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 xml:space="preserve">《中华人民共和国渔业法》第四十五条  </w:t>
            </w:r>
            <w:r>
              <w:rPr>
                <w:kern w:val="0"/>
                <w:szCs w:val="21"/>
              </w:rPr>
              <w:t>未经批准在水产种质资源保护区内从事捕捞活动的，责令立即停止捕捞，没收渔获物和渔具，可以并处一万元以下的罚款。</w:t>
            </w:r>
          </w:p>
          <w:p w14:paraId="1BFE18B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第四十八条</w:t>
            </w:r>
            <w:r>
              <w:rPr>
                <w:rFonts w:hint="eastAsia"/>
                <w:szCs w:val="21"/>
              </w:rPr>
              <w:t>　本法规定的行政处罚，由县级以上人民政府渔业行政主管部门或者其所属的渔政监督管理机构决定。但是，本法已对处罚机关作出规定的除外。</w:t>
            </w:r>
          </w:p>
        </w:tc>
        <w:tc>
          <w:tcPr>
            <w:tcW w:w="667" w:type="dxa"/>
            <w:noWrap w:val="0"/>
            <w:vAlign w:val="top"/>
          </w:tcPr>
          <w:p w14:paraId="6054DE4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9209B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5" w:hRule="atLeast"/>
          <w:jc w:val="center"/>
        </w:trPr>
        <w:tc>
          <w:tcPr>
            <w:tcW w:w="903" w:type="dxa"/>
            <w:noWrap w:val="0"/>
            <w:vAlign w:val="center"/>
          </w:tcPr>
          <w:p w14:paraId="0EAA3211">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302</w:t>
            </w:r>
          </w:p>
        </w:tc>
        <w:tc>
          <w:tcPr>
            <w:tcW w:w="1923" w:type="dxa"/>
            <w:noWrap w:val="0"/>
            <w:vAlign w:val="center"/>
          </w:tcPr>
          <w:p w14:paraId="61F28B74">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（外国人、外国渔船）擅自进入中华人民共和国管辖水域从事渔业生产活动/渔业资源调查活动</w:t>
            </w:r>
          </w:p>
        </w:tc>
        <w:tc>
          <w:tcPr>
            <w:tcW w:w="1708" w:type="dxa"/>
            <w:noWrap w:val="0"/>
            <w:vAlign w:val="center"/>
          </w:tcPr>
          <w:p w14:paraId="14321099">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《中华人民共和国渔业法》</w:t>
            </w:r>
          </w:p>
        </w:tc>
        <w:tc>
          <w:tcPr>
            <w:tcW w:w="1200" w:type="dxa"/>
            <w:noWrap w:val="0"/>
            <w:vAlign w:val="center"/>
          </w:tcPr>
          <w:p w14:paraId="1F6355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507C22B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1986年1月20日</w:t>
            </w:r>
          </w:p>
        </w:tc>
        <w:tc>
          <w:tcPr>
            <w:tcW w:w="1125" w:type="dxa"/>
            <w:noWrap w:val="0"/>
            <w:vAlign w:val="center"/>
          </w:tcPr>
          <w:p w14:paraId="058FC4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罚款、没收非法财物</w:t>
            </w:r>
          </w:p>
        </w:tc>
        <w:tc>
          <w:tcPr>
            <w:tcW w:w="6454" w:type="dxa"/>
            <w:noWrap w:val="0"/>
            <w:vAlign w:val="center"/>
          </w:tcPr>
          <w:p w14:paraId="75684B3F">
            <w:pPr>
              <w:keepNext w:val="0"/>
              <w:keepLines w:val="0"/>
              <w:pageBreakBefore w:val="0"/>
              <w:widowControl w:val="0"/>
              <w:kinsoku/>
              <w:wordWrap/>
              <w:overflowPunct/>
              <w:topLinePunct w:val="0"/>
              <w:autoSpaceDE/>
              <w:autoSpaceDN/>
              <w:bidi w:val="0"/>
              <w:adjustRightInd/>
              <w:snapToGrid/>
              <w:spacing w:line="32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《中华人民共和国渔业法》第四十六条</w:t>
            </w:r>
            <w:r>
              <w:rPr>
                <w:rFonts w:hint="eastAsia"/>
                <w:kern w:val="0"/>
                <w:szCs w:val="21"/>
                <w:lang w:val="en-US" w:eastAsia="zh-CN"/>
              </w:rPr>
              <w:t xml:space="preserve">  </w:t>
            </w:r>
            <w:r>
              <w:rPr>
                <w:kern w:val="0"/>
                <w:szCs w:val="21"/>
              </w:rPr>
              <w:t>外国人、外国渔船违反本法规定，擅自进入中华人民共和国管辖水域从事渔业生产和渔业资源调查活动的，责令其离开或者将其驱逐，可以没收渔获物、渔具，并处五十万元以下的罚款；情节严重的，可以没收渔船；构成犯罪的，依法追究刑事责任。 </w:t>
            </w:r>
          </w:p>
          <w:p w14:paraId="4EC27B8D">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第四十八条</w:t>
            </w:r>
            <w:r>
              <w:rPr>
                <w:rFonts w:hint="eastAsia"/>
                <w:szCs w:val="21"/>
              </w:rPr>
              <w:t>　本法规定的行政处罚，由县级以上人民政府渔业行政主管部门或者其所属的渔政监督管理机构决定。但是，本法已对处罚机关作出规定的除外。</w:t>
            </w:r>
          </w:p>
        </w:tc>
        <w:tc>
          <w:tcPr>
            <w:tcW w:w="667" w:type="dxa"/>
            <w:noWrap w:val="0"/>
            <w:vAlign w:val="top"/>
          </w:tcPr>
          <w:p w14:paraId="234B56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0268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90" w:hRule="atLeast"/>
          <w:jc w:val="center"/>
        </w:trPr>
        <w:tc>
          <w:tcPr>
            <w:tcW w:w="903" w:type="dxa"/>
            <w:noWrap w:val="0"/>
            <w:vAlign w:val="center"/>
          </w:tcPr>
          <w:p w14:paraId="111BBD35">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303</w:t>
            </w:r>
          </w:p>
        </w:tc>
        <w:tc>
          <w:tcPr>
            <w:tcW w:w="1923" w:type="dxa"/>
            <w:noWrap w:val="0"/>
            <w:vAlign w:val="center"/>
          </w:tcPr>
          <w:p w14:paraId="3F961B25">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造成渔业污染事故或者渔业船舶造成水污染事故</w:t>
            </w:r>
          </w:p>
        </w:tc>
        <w:tc>
          <w:tcPr>
            <w:tcW w:w="1708" w:type="dxa"/>
            <w:noWrap w:val="0"/>
            <w:vAlign w:val="center"/>
          </w:tcPr>
          <w:p w14:paraId="5340E223">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《中华人民共和国渔业法》</w:t>
            </w:r>
          </w:p>
        </w:tc>
        <w:tc>
          <w:tcPr>
            <w:tcW w:w="1200" w:type="dxa"/>
            <w:noWrap w:val="0"/>
            <w:vAlign w:val="center"/>
          </w:tcPr>
          <w:p w14:paraId="1AD282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60133B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1986年1月20日</w:t>
            </w:r>
          </w:p>
        </w:tc>
        <w:tc>
          <w:tcPr>
            <w:tcW w:w="1125" w:type="dxa"/>
            <w:noWrap w:val="0"/>
            <w:vAlign w:val="center"/>
          </w:tcPr>
          <w:p w14:paraId="5DFFED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63A71E0E">
            <w:pPr>
              <w:keepNext w:val="0"/>
              <w:keepLines w:val="0"/>
              <w:pageBreakBefore w:val="0"/>
              <w:widowControl w:val="0"/>
              <w:kinsoku/>
              <w:wordWrap/>
              <w:overflowPunct/>
              <w:topLinePunct w:val="0"/>
              <w:autoSpaceDE/>
              <w:autoSpaceDN/>
              <w:bidi w:val="0"/>
              <w:adjustRightInd/>
              <w:snapToGrid/>
              <w:spacing w:line="32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《中华人民共和国渔业法》第四十七条</w:t>
            </w:r>
            <w:r>
              <w:rPr>
                <w:rFonts w:hint="eastAsia"/>
                <w:kern w:val="0"/>
                <w:szCs w:val="21"/>
                <w:lang w:val="en-US" w:eastAsia="zh-CN"/>
              </w:rPr>
              <w:t xml:space="preserve">  </w:t>
            </w:r>
            <w:r>
              <w:rPr>
                <w:kern w:val="0"/>
                <w:szCs w:val="21"/>
              </w:rPr>
              <w:t>造成渔业水域生态环境破坏或者渔业污染事故的，依照《中华人民共和国海洋环境保护法》和《中华人民共和国水污染防治法》的规定追究法律责任。</w:t>
            </w:r>
          </w:p>
          <w:p w14:paraId="26A53E35">
            <w:pPr>
              <w:keepNext w:val="0"/>
              <w:keepLines w:val="0"/>
              <w:pageBreakBefore w:val="0"/>
              <w:widowControl w:val="0"/>
              <w:kinsoku/>
              <w:wordWrap/>
              <w:overflowPunct/>
              <w:topLinePunct w:val="0"/>
              <w:autoSpaceDE/>
              <w:autoSpaceDN/>
              <w:bidi w:val="0"/>
              <w:adjustRightInd/>
              <w:snapToGrid/>
              <w:spacing w:line="32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第四十八条</w:t>
            </w:r>
            <w:r>
              <w:rPr>
                <w:rFonts w:hint="eastAsia"/>
                <w:szCs w:val="21"/>
              </w:rPr>
              <w:t>　本法规定的行政处罚，由县级以上人民政府渔业行政主管部门或者其所属的渔政监督管理机构决定。但是，本法已对处罚机关作出规定的除外。</w:t>
            </w:r>
          </w:p>
          <w:p w14:paraId="7BBE2785">
            <w:pPr>
              <w:keepNext w:val="0"/>
              <w:keepLines w:val="0"/>
              <w:pageBreakBefore w:val="0"/>
              <w:widowControl w:val="0"/>
              <w:kinsoku/>
              <w:wordWrap/>
              <w:overflowPunct/>
              <w:topLinePunct w:val="0"/>
              <w:autoSpaceDE/>
              <w:autoSpaceDN/>
              <w:bidi w:val="0"/>
              <w:adjustRightInd/>
              <w:snapToGrid/>
              <w:spacing w:line="320" w:lineRule="exact"/>
              <w:textAlignment w:val="auto"/>
              <w:rPr>
                <w:kern w:val="0"/>
                <w:szCs w:val="21"/>
              </w:rPr>
            </w:pPr>
            <w:r>
              <w:rPr>
                <w:kern w:val="0"/>
                <w:szCs w:val="21"/>
              </w:rPr>
              <w:t>附：</w:t>
            </w:r>
            <w:r>
              <w:rPr>
                <w:rFonts w:hint="eastAsia" w:ascii="黑体" w:hAnsi="黑体" w:eastAsia="黑体" w:cs="黑体"/>
                <w:b w:val="0"/>
                <w:bCs w:val="0"/>
                <w:color w:val="auto"/>
                <w:kern w:val="0"/>
                <w:sz w:val="21"/>
                <w:szCs w:val="21"/>
                <w:lang w:val="en-US" w:eastAsia="zh-CN" w:bidi="ar-SA"/>
              </w:rPr>
              <w:t>《中华人民共和国水污染防治法》第九十四条</w:t>
            </w:r>
            <w:r>
              <w:rPr>
                <w:rFonts w:hint="eastAsia" w:eastAsia="黑体"/>
                <w:kern w:val="0"/>
                <w:szCs w:val="21"/>
                <w:lang w:val="en-US" w:eastAsia="zh-CN"/>
              </w:rPr>
              <w:t xml:space="preserve">  </w:t>
            </w:r>
            <w:r>
              <w:rPr>
                <w:kern w:val="0"/>
                <w:szCs w:val="21"/>
              </w:rPr>
              <w:t>企业事业单位违反本法规定，造成水污染事故的，除依法承担赔偿责任外，由县级以上人民政府环境保护主管部门依照本条第二款的规定处以罚款，责令限期采取治理措施，消除污染；未按照要求采取治理措施或者不具备治理能力的，由环境保护主管部门指定有治理能力的单位代为治理，所需费用由违法者承担；对造成重大或者特大水污染事故的，还可以报经有批准权的人民政府批准，责令关闭；对直接负责的主管人员和其他直接责任人员可以处上一年度从本单位取得的收入百分之五十以下的罚款；有《中华人民共和国环境保护法》第六十三条规定的违法排放水污染物等行为之一，尚不构成犯罪的，由公安机关对直接负责的主管人员和其他直接责任人员处十日以上十五日以下的拘留；情节较轻的，处五日以上十日以下的拘留。</w:t>
            </w:r>
          </w:p>
          <w:p w14:paraId="48F4A6FC">
            <w:pPr>
              <w:keepNext w:val="0"/>
              <w:keepLines w:val="0"/>
              <w:pageBreakBefore w:val="0"/>
              <w:widowControl w:val="0"/>
              <w:kinsoku/>
              <w:wordWrap/>
              <w:overflowPunct/>
              <w:topLinePunct w:val="0"/>
              <w:autoSpaceDE/>
              <w:autoSpaceDN/>
              <w:bidi w:val="0"/>
              <w:adjustRightInd/>
              <w:snapToGrid/>
              <w:spacing w:line="320" w:lineRule="exact"/>
              <w:textAlignment w:val="auto"/>
              <w:rPr>
                <w:kern w:val="0"/>
                <w:szCs w:val="21"/>
              </w:rPr>
            </w:pPr>
            <w:r>
              <w:rPr>
                <w:kern w:val="0"/>
                <w:szCs w:val="21"/>
              </w:rPr>
              <w:t>对造成一般或者较大水污染事故的，按照水污染事故造成的直接损失的百分之二十计算罚款；对造成重大或者特大水污染事故的，按照水污染事故造成的直接损失的百分之三十计算罚款。</w:t>
            </w:r>
          </w:p>
          <w:p w14:paraId="7574DBF1">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造成渔业污染事故或者渔业船舶造成水污染事故的，由渔业主管部门进行处罚；其他船舶造成水污染事故的，由海事管理机构进行处罚。</w:t>
            </w:r>
          </w:p>
        </w:tc>
        <w:tc>
          <w:tcPr>
            <w:tcW w:w="667" w:type="dxa"/>
            <w:noWrap w:val="0"/>
            <w:vAlign w:val="top"/>
          </w:tcPr>
          <w:p w14:paraId="260826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20018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5" w:hRule="atLeast"/>
          <w:jc w:val="center"/>
        </w:trPr>
        <w:tc>
          <w:tcPr>
            <w:tcW w:w="903" w:type="dxa"/>
            <w:noWrap w:val="0"/>
            <w:vAlign w:val="center"/>
          </w:tcPr>
          <w:p w14:paraId="4A8C7801">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304</w:t>
            </w:r>
          </w:p>
        </w:tc>
        <w:tc>
          <w:tcPr>
            <w:tcW w:w="1923" w:type="dxa"/>
            <w:noWrap w:val="0"/>
            <w:vAlign w:val="center"/>
          </w:tcPr>
          <w:p w14:paraId="21ACA855">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在县级以上人民政府确定的不能从事养殖活动的水域从事养殖业</w:t>
            </w:r>
          </w:p>
        </w:tc>
        <w:tc>
          <w:tcPr>
            <w:tcW w:w="1708" w:type="dxa"/>
            <w:noWrap w:val="0"/>
            <w:vAlign w:val="center"/>
          </w:tcPr>
          <w:p w14:paraId="023E3A2B">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《四川省〈中华人民共和国渔业法〉实施办法》</w:t>
            </w:r>
          </w:p>
        </w:tc>
        <w:tc>
          <w:tcPr>
            <w:tcW w:w="1200" w:type="dxa"/>
            <w:noWrap w:val="0"/>
            <w:vAlign w:val="center"/>
          </w:tcPr>
          <w:p w14:paraId="149824B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1E82F0B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1989年11月15日</w:t>
            </w:r>
          </w:p>
        </w:tc>
        <w:tc>
          <w:tcPr>
            <w:tcW w:w="1125" w:type="dxa"/>
            <w:noWrap w:val="0"/>
            <w:vAlign w:val="center"/>
          </w:tcPr>
          <w:p w14:paraId="683AA3E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p>
        </w:tc>
        <w:tc>
          <w:tcPr>
            <w:tcW w:w="6454" w:type="dxa"/>
            <w:noWrap w:val="0"/>
            <w:vAlign w:val="center"/>
          </w:tcPr>
          <w:p w14:paraId="4AD4503C">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szCs w:val="21"/>
              </w:rPr>
            </w:pPr>
            <w:r>
              <w:rPr>
                <w:rFonts w:hint="eastAsia" w:ascii="黑体" w:hAnsi="黑体" w:eastAsia="黑体" w:cs="黑体"/>
                <w:b w:val="0"/>
                <w:bCs w:val="0"/>
                <w:color w:val="auto"/>
                <w:kern w:val="0"/>
                <w:sz w:val="21"/>
                <w:szCs w:val="21"/>
                <w:lang w:val="en-US" w:eastAsia="zh-CN" w:bidi="ar-SA"/>
              </w:rPr>
              <w:t>《四川省〈中华人民共和国渔业法〉实施办法》第三十一条</w:t>
            </w:r>
            <w:r>
              <w:rPr>
                <w:rFonts w:hint="eastAsia" w:ascii="宋体" w:hAnsi="宋体" w:cs="宋体"/>
                <w:szCs w:val="21"/>
                <w:lang w:val="en-US" w:eastAsia="zh-CN"/>
              </w:rPr>
              <w:t xml:space="preserve">  </w:t>
            </w:r>
            <w:r>
              <w:rPr>
                <w:rFonts w:hint="eastAsia" w:ascii="宋体" w:hAnsi="宋体" w:eastAsia="宋体" w:cs="宋体"/>
                <w:szCs w:val="21"/>
              </w:rPr>
              <w:t>违反本办法第七条规定，在县级以上人民政府确定的不能从事养殖活动的水域从事养殖业的，责令停止养殖生产，限期拆除养殖设施，没收渔获物和违法所得，可并处1000元以上1万元以下罚款。</w:t>
            </w:r>
          </w:p>
          <w:p w14:paraId="2F827B2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szCs w:val="21"/>
              </w:rPr>
            </w:pPr>
            <w:r>
              <w:rPr>
                <w:rFonts w:hint="eastAsia" w:ascii="黑体" w:hAnsi="黑体" w:eastAsia="黑体" w:cs="黑体"/>
                <w:b w:val="0"/>
                <w:bCs w:val="0"/>
                <w:color w:val="auto"/>
                <w:kern w:val="0"/>
                <w:sz w:val="21"/>
                <w:szCs w:val="21"/>
                <w:lang w:val="en-US" w:eastAsia="zh-CN" w:bidi="ar-SA"/>
              </w:rPr>
              <w:t>第三十九条</w:t>
            </w:r>
            <w:r>
              <w:rPr>
                <w:rFonts w:hint="eastAsia" w:ascii="宋体" w:hAnsi="宋体" w:cs="宋体"/>
                <w:i w:val="0"/>
                <w:iCs w:val="0"/>
                <w:caps w:val="0"/>
                <w:color w:val="000000"/>
                <w:spacing w:val="0"/>
                <w:sz w:val="24"/>
                <w:szCs w:val="24"/>
                <w:shd w:val="clear" w:color="auto" w:fill="FFFFFF"/>
                <w:lang w:val="en-US" w:eastAsia="zh-CN"/>
              </w:rPr>
              <w:t xml:space="preserve">  </w:t>
            </w:r>
            <w:r>
              <w:rPr>
                <w:rFonts w:hint="eastAsia" w:ascii="宋体" w:hAnsi="宋体" w:eastAsia="宋体" w:cs="宋体"/>
                <w:kern w:val="0"/>
                <w:szCs w:val="21"/>
              </w:rPr>
              <w:t>本办法规定的行政处罚，由县级以上渔业行政主管部门或其所属的渔政监督管理机构决定。国家法律另有规定的，从其规定。</w:t>
            </w:r>
            <w:r>
              <w:rPr>
                <w:rFonts w:hint="eastAsia" w:ascii="宋体" w:hAnsi="宋体" w:eastAsia="宋体" w:cs="宋体"/>
                <w:i w:val="0"/>
                <w:iCs w:val="0"/>
                <w:caps w:val="0"/>
                <w:color w:val="000000"/>
                <w:spacing w:val="0"/>
                <w:sz w:val="24"/>
                <w:szCs w:val="24"/>
                <w:shd w:val="clear" w:color="auto" w:fill="FFFFFF"/>
              </w:rPr>
              <w:t> </w:t>
            </w:r>
          </w:p>
          <w:p w14:paraId="24F5F540">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附：</w:t>
            </w:r>
            <w:r>
              <w:rPr>
                <w:rFonts w:hint="eastAsia" w:ascii="黑体" w:hAnsi="黑体" w:eastAsia="黑体" w:cs="黑体"/>
                <w:b w:val="0"/>
                <w:bCs w:val="0"/>
                <w:color w:val="auto"/>
                <w:kern w:val="0"/>
                <w:sz w:val="21"/>
                <w:szCs w:val="21"/>
                <w:lang w:val="en-US" w:eastAsia="zh-CN" w:bidi="ar-SA"/>
              </w:rPr>
              <w:t>《四川省〈中华人民共和国渔业法〉实施办法》第七条</w:t>
            </w:r>
            <w:r>
              <w:rPr>
                <w:rFonts w:hint="eastAsia" w:ascii="宋体" w:hAnsi="宋体" w:eastAsia="宋体" w:cs="宋体"/>
                <w:szCs w:val="21"/>
              </w:rPr>
              <w:t> 禁止在生活饮用水地表水源一级保护区和县级以上人民政府确定的不能从事养殖活动的水域从事养殖业。</w:t>
            </w:r>
          </w:p>
        </w:tc>
        <w:tc>
          <w:tcPr>
            <w:tcW w:w="667" w:type="dxa"/>
            <w:noWrap w:val="0"/>
            <w:vAlign w:val="top"/>
          </w:tcPr>
          <w:p w14:paraId="47489D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714E9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40" w:hRule="atLeast"/>
          <w:jc w:val="center"/>
        </w:trPr>
        <w:tc>
          <w:tcPr>
            <w:tcW w:w="903" w:type="dxa"/>
            <w:noWrap w:val="0"/>
            <w:vAlign w:val="center"/>
          </w:tcPr>
          <w:p w14:paraId="0A737564">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305</w:t>
            </w:r>
          </w:p>
        </w:tc>
        <w:tc>
          <w:tcPr>
            <w:tcW w:w="1923" w:type="dxa"/>
            <w:noWrap w:val="0"/>
            <w:vAlign w:val="center"/>
          </w:tcPr>
          <w:p w14:paraId="1DEC702E">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渔业船舶未经检验合格和县级以上渔政监督管理机构依法登记下水作业</w:t>
            </w:r>
          </w:p>
        </w:tc>
        <w:tc>
          <w:tcPr>
            <w:tcW w:w="1708" w:type="dxa"/>
            <w:noWrap w:val="0"/>
            <w:vAlign w:val="center"/>
          </w:tcPr>
          <w:p w14:paraId="40A31AD3">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《四川省〈中华人民共和国渔业法〉实施办法》</w:t>
            </w:r>
          </w:p>
        </w:tc>
        <w:tc>
          <w:tcPr>
            <w:tcW w:w="1200" w:type="dxa"/>
            <w:noWrap w:val="0"/>
            <w:vAlign w:val="center"/>
          </w:tcPr>
          <w:p w14:paraId="08386F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349F9C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1989年11月15日</w:t>
            </w:r>
          </w:p>
        </w:tc>
        <w:tc>
          <w:tcPr>
            <w:tcW w:w="1125" w:type="dxa"/>
            <w:noWrap w:val="0"/>
            <w:vAlign w:val="center"/>
          </w:tcPr>
          <w:p w14:paraId="1B23DC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4AAA9124">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Cs w:val="21"/>
              </w:rPr>
            </w:pPr>
            <w:r>
              <w:rPr>
                <w:rFonts w:hint="eastAsia" w:ascii="黑体" w:hAnsi="黑体" w:eastAsia="黑体" w:cs="黑体"/>
                <w:b w:val="0"/>
                <w:bCs w:val="0"/>
                <w:color w:val="auto"/>
                <w:kern w:val="0"/>
                <w:sz w:val="21"/>
                <w:szCs w:val="21"/>
                <w:lang w:val="en-US" w:eastAsia="zh-CN" w:bidi="ar-SA"/>
              </w:rPr>
              <w:t>《四川省〈中华人民共和国渔业法〉实施办法》第三十三条</w:t>
            </w:r>
            <w:r>
              <w:rPr>
                <w:rFonts w:hint="eastAsia" w:ascii="宋体" w:hAnsi="宋体" w:eastAsia="宋体" w:cs="宋体"/>
                <w:kern w:val="0"/>
                <w:szCs w:val="21"/>
              </w:rPr>
              <w:t> 违反本办法第二十条规定的，责令改正，可并处1000元以上5000元以下罚款。</w:t>
            </w:r>
          </w:p>
          <w:p w14:paraId="598F0F0A">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Cs w:val="21"/>
              </w:rPr>
            </w:pPr>
            <w:r>
              <w:rPr>
                <w:rFonts w:hint="eastAsia" w:ascii="黑体" w:hAnsi="黑体" w:eastAsia="黑体" w:cs="黑体"/>
                <w:b w:val="0"/>
                <w:bCs w:val="0"/>
                <w:color w:val="auto"/>
                <w:kern w:val="0"/>
                <w:sz w:val="21"/>
                <w:szCs w:val="21"/>
                <w:lang w:val="en-US" w:eastAsia="zh-CN" w:bidi="ar-SA"/>
              </w:rPr>
              <w:t>第三十九条</w:t>
            </w:r>
            <w:r>
              <w:rPr>
                <w:rFonts w:hint="eastAsia" w:ascii="宋体" w:hAnsi="宋体" w:cs="宋体"/>
                <w:i w:val="0"/>
                <w:iCs w:val="0"/>
                <w:caps w:val="0"/>
                <w:color w:val="000000"/>
                <w:spacing w:val="0"/>
                <w:sz w:val="24"/>
                <w:szCs w:val="24"/>
                <w:shd w:val="clear" w:color="auto" w:fill="FFFFFF"/>
                <w:lang w:val="en-US" w:eastAsia="zh-CN"/>
              </w:rPr>
              <w:t xml:space="preserve">  </w:t>
            </w:r>
            <w:r>
              <w:rPr>
                <w:rFonts w:hint="eastAsia" w:ascii="宋体" w:hAnsi="宋体" w:eastAsia="宋体" w:cs="宋体"/>
                <w:kern w:val="0"/>
                <w:szCs w:val="21"/>
              </w:rPr>
              <w:t>本办法规定的行政处罚，由县级以上渔业行政主管部门或其所属的渔政监督管理机构决定</w:t>
            </w:r>
            <w:r>
              <w:rPr>
                <w:rFonts w:hint="eastAsia" w:ascii="宋体" w:hAnsi="宋体" w:eastAsia="宋体" w:cs="宋体"/>
                <w:kern w:val="0"/>
                <w:szCs w:val="21"/>
                <w:lang w:eastAsia="zh-CN"/>
              </w:rPr>
              <w:t>。</w:t>
            </w:r>
            <w:r>
              <w:rPr>
                <w:rFonts w:hint="eastAsia" w:ascii="宋体" w:hAnsi="宋体" w:eastAsia="宋体" w:cs="宋体"/>
                <w:kern w:val="0"/>
                <w:szCs w:val="21"/>
              </w:rPr>
              <w:t>国家法律另有规定的，从其规定。</w:t>
            </w:r>
          </w:p>
          <w:p w14:paraId="5B93D03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附：</w:t>
            </w:r>
            <w:r>
              <w:rPr>
                <w:rFonts w:hint="eastAsia" w:ascii="黑体" w:hAnsi="黑体" w:eastAsia="黑体" w:cs="黑体"/>
                <w:b w:val="0"/>
                <w:bCs w:val="0"/>
                <w:color w:val="auto"/>
                <w:kern w:val="0"/>
                <w:sz w:val="21"/>
                <w:szCs w:val="21"/>
                <w:lang w:val="en-US" w:eastAsia="zh-CN" w:bidi="ar-SA"/>
              </w:rPr>
              <w:t>《四川省〈中华人民共和国渔业法〉实施办法》第二十条</w:t>
            </w:r>
            <w:r>
              <w:rPr>
                <w:rFonts w:hint="eastAsia" w:ascii="宋体" w:hAnsi="宋体" w:eastAsia="宋体" w:cs="宋体"/>
                <w:kern w:val="0"/>
                <w:szCs w:val="21"/>
              </w:rPr>
              <w:t> 渔业船舶经渔业船舶检验机构检验合格和县级以上渔政监督管理机构依法登记后，方可下水作业。</w:t>
            </w:r>
          </w:p>
        </w:tc>
        <w:tc>
          <w:tcPr>
            <w:tcW w:w="667" w:type="dxa"/>
            <w:noWrap w:val="0"/>
            <w:vAlign w:val="top"/>
          </w:tcPr>
          <w:p w14:paraId="13A8334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4B222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55" w:hRule="atLeast"/>
          <w:jc w:val="center"/>
        </w:trPr>
        <w:tc>
          <w:tcPr>
            <w:tcW w:w="903" w:type="dxa"/>
            <w:noWrap w:val="0"/>
            <w:vAlign w:val="center"/>
          </w:tcPr>
          <w:p w14:paraId="7ECB20AD">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306</w:t>
            </w:r>
          </w:p>
        </w:tc>
        <w:tc>
          <w:tcPr>
            <w:tcW w:w="1923" w:type="dxa"/>
            <w:noWrap w:val="0"/>
            <w:vAlign w:val="center"/>
          </w:tcPr>
          <w:p w14:paraId="7629A4EB">
            <w:pPr>
              <w:spacing w:line="280" w:lineRule="exact"/>
              <w:rPr>
                <w:rFonts w:hint="eastAsia" w:ascii="宋体" w:hAnsi="宋体" w:eastAsia="宋体" w:cs="宋体"/>
                <w:spacing w:val="-6"/>
                <w:kern w:val="0"/>
                <w:szCs w:val="21"/>
              </w:rPr>
            </w:pPr>
            <w:r>
              <w:rPr>
                <w:rFonts w:hint="eastAsia" w:ascii="宋体" w:hAnsi="宋体" w:eastAsia="宋体" w:cs="宋体"/>
                <w:spacing w:val="-6"/>
                <w:kern w:val="0"/>
                <w:szCs w:val="21"/>
              </w:rPr>
              <w:t>采捕、销售不符合采捕标准的水生动物、水生植物；</w:t>
            </w:r>
          </w:p>
          <w:p w14:paraId="5BE04A3C">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未经批准采捕天然水域中全省有重要经济价值的水生动物卵、苗种、怀卵亲体</w:t>
            </w:r>
          </w:p>
        </w:tc>
        <w:tc>
          <w:tcPr>
            <w:tcW w:w="1708" w:type="dxa"/>
            <w:noWrap w:val="0"/>
            <w:vAlign w:val="center"/>
          </w:tcPr>
          <w:p w14:paraId="0B474F75">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《四川省〈中华人民共和国渔业法〉实施办法》</w:t>
            </w:r>
          </w:p>
        </w:tc>
        <w:tc>
          <w:tcPr>
            <w:tcW w:w="1200" w:type="dxa"/>
            <w:noWrap w:val="0"/>
            <w:vAlign w:val="center"/>
          </w:tcPr>
          <w:p w14:paraId="3D0C0B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4715339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1989年11月15日</w:t>
            </w:r>
          </w:p>
        </w:tc>
        <w:tc>
          <w:tcPr>
            <w:tcW w:w="1125" w:type="dxa"/>
            <w:noWrap w:val="0"/>
            <w:vAlign w:val="center"/>
          </w:tcPr>
          <w:p w14:paraId="041798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p>
        </w:tc>
        <w:tc>
          <w:tcPr>
            <w:tcW w:w="6454" w:type="dxa"/>
            <w:noWrap w:val="0"/>
            <w:vAlign w:val="center"/>
          </w:tcPr>
          <w:p w14:paraId="31092EA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1"/>
                <w:szCs w:val="21"/>
              </w:rPr>
            </w:pPr>
            <w:r>
              <w:rPr>
                <w:rFonts w:hint="eastAsia" w:ascii="黑体" w:hAnsi="黑体" w:eastAsia="黑体" w:cs="黑体"/>
                <w:b w:val="0"/>
                <w:bCs w:val="0"/>
                <w:color w:val="auto"/>
                <w:kern w:val="0"/>
                <w:sz w:val="21"/>
                <w:szCs w:val="21"/>
                <w:lang w:val="en-US" w:eastAsia="zh-CN" w:bidi="ar-SA"/>
              </w:rPr>
              <w:t>《四川省〈中华人民共和国渔业法〉实施办法》第三十四条</w:t>
            </w:r>
            <w:r>
              <w:rPr>
                <w:rFonts w:hint="eastAsia" w:ascii="宋体" w:hAnsi="宋体" w:eastAsia="宋体" w:cs="宋体"/>
                <w:kern w:val="0"/>
                <w:sz w:val="21"/>
                <w:szCs w:val="21"/>
              </w:rPr>
              <w:t> 违反本办法第二十三条第二、三款、第二十七条规定的，责令立即改正，没收实物和非法所得，可并处相当于实物价值1至5倍的罚款。</w:t>
            </w:r>
          </w:p>
          <w:p w14:paraId="0AE2C113">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1"/>
                <w:szCs w:val="21"/>
              </w:rPr>
            </w:pPr>
            <w:r>
              <w:rPr>
                <w:rFonts w:hint="eastAsia" w:ascii="黑体" w:hAnsi="黑体" w:eastAsia="黑体" w:cs="黑体"/>
                <w:b w:val="0"/>
                <w:bCs w:val="0"/>
                <w:color w:val="auto"/>
                <w:kern w:val="0"/>
                <w:sz w:val="21"/>
                <w:szCs w:val="21"/>
                <w:lang w:val="en-US" w:eastAsia="zh-CN" w:bidi="ar-SA"/>
              </w:rPr>
              <w:t>第三十九条</w:t>
            </w:r>
            <w:r>
              <w:rPr>
                <w:rFonts w:hint="eastAsia" w:ascii="宋体" w:hAnsi="宋体" w:cs="宋体"/>
                <w:i w:val="0"/>
                <w:iCs w:val="0"/>
                <w:caps w:val="0"/>
                <w:color w:val="000000"/>
                <w:spacing w:val="0"/>
                <w:sz w:val="21"/>
                <w:szCs w:val="21"/>
                <w:shd w:val="clear" w:color="auto" w:fill="FFFFFF"/>
                <w:lang w:val="en-US" w:eastAsia="zh-CN"/>
              </w:rPr>
              <w:t xml:space="preserve">  </w:t>
            </w:r>
            <w:r>
              <w:rPr>
                <w:rFonts w:hint="eastAsia" w:ascii="宋体" w:hAnsi="宋体" w:eastAsia="宋体" w:cs="宋体"/>
                <w:i w:val="0"/>
                <w:iCs w:val="0"/>
                <w:caps w:val="0"/>
                <w:color w:val="000000"/>
                <w:spacing w:val="0"/>
                <w:sz w:val="21"/>
                <w:szCs w:val="21"/>
                <w:shd w:val="clear" w:color="auto" w:fill="FFFFFF"/>
              </w:rPr>
              <w:t>本办法规定的行政处罚，由县级以上渔业行政主管部门或其所属的渔政监督管理机构决定。国家法律另有规定的，从其规定。</w:t>
            </w:r>
          </w:p>
          <w:p w14:paraId="41CEA8CB">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1"/>
                <w:szCs w:val="21"/>
              </w:rPr>
            </w:pPr>
            <w:r>
              <w:rPr>
                <w:rFonts w:hint="eastAsia" w:ascii="宋体" w:hAnsi="宋体" w:eastAsia="宋体" w:cs="宋体"/>
                <w:kern w:val="0"/>
                <w:sz w:val="21"/>
                <w:szCs w:val="21"/>
              </w:rPr>
              <w:t>附：1.</w:t>
            </w:r>
            <w:r>
              <w:rPr>
                <w:rFonts w:hint="eastAsia" w:ascii="黑体" w:hAnsi="黑体" w:eastAsia="黑体" w:cs="黑体"/>
                <w:b w:val="0"/>
                <w:bCs w:val="0"/>
                <w:color w:val="auto"/>
                <w:kern w:val="0"/>
                <w:sz w:val="21"/>
                <w:szCs w:val="21"/>
                <w:lang w:val="en-US" w:eastAsia="zh-CN" w:bidi="ar-SA"/>
              </w:rPr>
              <w:t>《四川省〈中华人民共和国渔业法〉实施办法》第二十三条第二、三款</w:t>
            </w:r>
            <w:r>
              <w:rPr>
                <w:rFonts w:hint="eastAsia" w:ascii="宋体" w:hAnsi="宋体" w:cs="宋体"/>
                <w:kern w:val="0"/>
                <w:sz w:val="21"/>
                <w:szCs w:val="21"/>
                <w:lang w:val="en-US" w:eastAsia="zh-CN"/>
              </w:rPr>
              <w:t xml:space="preserve">  </w:t>
            </w:r>
            <w:r>
              <w:rPr>
                <w:rFonts w:hint="eastAsia" w:ascii="宋体" w:hAnsi="宋体" w:eastAsia="宋体" w:cs="宋体"/>
                <w:kern w:val="0"/>
                <w:sz w:val="21"/>
                <w:szCs w:val="21"/>
              </w:rPr>
              <w:t>经营、利用全省有重要经济价值的野生水生动物、水生植物须经市、州渔业行政主管部门批准。（备注：暂停）</w:t>
            </w:r>
          </w:p>
          <w:p w14:paraId="26D744AF">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kern w:val="0"/>
                <w:sz w:val="21"/>
                <w:szCs w:val="21"/>
              </w:rPr>
            </w:pPr>
            <w:r>
              <w:rPr>
                <w:rFonts w:hint="eastAsia" w:ascii="宋体" w:hAnsi="宋体" w:eastAsia="宋体" w:cs="宋体"/>
                <w:kern w:val="0"/>
                <w:sz w:val="21"/>
                <w:szCs w:val="21"/>
              </w:rPr>
              <w:t>禁止采捕、销售不符合采捕标准的水生动物、水生植物。</w:t>
            </w:r>
          </w:p>
          <w:p w14:paraId="6D41260E">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2.</w:t>
            </w:r>
            <w:r>
              <w:rPr>
                <w:rFonts w:hint="eastAsia" w:ascii="黑体" w:hAnsi="黑体" w:eastAsia="黑体" w:cs="黑体"/>
                <w:b w:val="0"/>
                <w:bCs w:val="0"/>
                <w:color w:val="auto"/>
                <w:kern w:val="0"/>
                <w:sz w:val="21"/>
                <w:szCs w:val="21"/>
                <w:lang w:val="en-US" w:eastAsia="zh-CN" w:bidi="ar-SA"/>
              </w:rPr>
              <w:t>《四川省〈中华人民共和国渔业法〉实施办法》第二十七条</w:t>
            </w:r>
            <w:r>
              <w:rPr>
                <w:rFonts w:hint="eastAsia" w:ascii="宋体" w:hAnsi="宋体" w:cs="宋体"/>
                <w:kern w:val="0"/>
                <w:sz w:val="21"/>
                <w:szCs w:val="21"/>
                <w:lang w:val="en-US" w:eastAsia="zh-CN"/>
              </w:rPr>
              <w:t xml:space="preserve">  </w:t>
            </w:r>
            <w:r>
              <w:rPr>
                <w:rFonts w:hint="eastAsia" w:ascii="宋体" w:hAnsi="宋体" w:eastAsia="宋体" w:cs="宋体"/>
                <w:kern w:val="0"/>
                <w:sz w:val="21"/>
                <w:szCs w:val="21"/>
              </w:rPr>
              <w:t>禁止采捕天然水域中全省有重要经济价值的水生动物卵、苗种、怀卵亲体；因特殊需要必须采捕的，须经省渔业行政主管部门批准。</w:t>
            </w:r>
          </w:p>
        </w:tc>
        <w:tc>
          <w:tcPr>
            <w:tcW w:w="667" w:type="dxa"/>
            <w:noWrap w:val="0"/>
            <w:vAlign w:val="top"/>
          </w:tcPr>
          <w:p w14:paraId="6BA053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B011A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25" w:hRule="atLeast"/>
          <w:jc w:val="center"/>
        </w:trPr>
        <w:tc>
          <w:tcPr>
            <w:tcW w:w="903" w:type="dxa"/>
            <w:noWrap w:val="0"/>
            <w:vAlign w:val="center"/>
          </w:tcPr>
          <w:p w14:paraId="6CD2139B">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307</w:t>
            </w:r>
          </w:p>
        </w:tc>
        <w:tc>
          <w:tcPr>
            <w:tcW w:w="1923" w:type="dxa"/>
            <w:noWrap w:val="0"/>
            <w:vAlign w:val="center"/>
          </w:tcPr>
          <w:p w14:paraId="0713C78E">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在禁渔区、禁渔期内从事游钓、水禽放养、扎巢取卵和挖沙取石</w:t>
            </w:r>
          </w:p>
        </w:tc>
        <w:tc>
          <w:tcPr>
            <w:tcW w:w="1708" w:type="dxa"/>
            <w:noWrap w:val="0"/>
            <w:vAlign w:val="center"/>
          </w:tcPr>
          <w:p w14:paraId="58B272B3">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《四川省〈中华人民共和国渔业法〉实施办法》</w:t>
            </w:r>
          </w:p>
        </w:tc>
        <w:tc>
          <w:tcPr>
            <w:tcW w:w="1200" w:type="dxa"/>
            <w:noWrap w:val="0"/>
            <w:vAlign w:val="center"/>
          </w:tcPr>
          <w:p w14:paraId="4532EF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5AA744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1989年11月15日</w:t>
            </w:r>
          </w:p>
        </w:tc>
        <w:tc>
          <w:tcPr>
            <w:tcW w:w="1125" w:type="dxa"/>
            <w:noWrap w:val="0"/>
            <w:vAlign w:val="center"/>
          </w:tcPr>
          <w:p w14:paraId="50AA13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2E5EF2AF">
            <w:pPr>
              <w:spacing w:line="280" w:lineRule="exact"/>
              <w:rPr>
                <w:rFonts w:hint="eastAsia" w:ascii="宋体" w:hAnsi="宋体" w:eastAsia="宋体" w:cs="宋体"/>
                <w:sz w:val="21"/>
                <w:szCs w:val="21"/>
              </w:rPr>
            </w:pPr>
            <w:r>
              <w:rPr>
                <w:rFonts w:hint="eastAsia" w:ascii="黑体" w:hAnsi="黑体" w:eastAsia="黑体" w:cs="黑体"/>
                <w:b w:val="0"/>
                <w:bCs w:val="0"/>
                <w:color w:val="auto"/>
                <w:kern w:val="0"/>
                <w:sz w:val="21"/>
                <w:szCs w:val="21"/>
                <w:lang w:val="en-US" w:eastAsia="zh-CN" w:bidi="ar-SA"/>
              </w:rPr>
              <w:t>《四川省〈中华人民共和国渔业法〉实施办法》第三十五条第一项</w:t>
            </w:r>
            <w:r>
              <w:rPr>
                <w:rFonts w:hint="eastAsia" w:ascii="宋体" w:hAnsi="宋体" w:cs="宋体"/>
                <w:sz w:val="21"/>
                <w:szCs w:val="21"/>
                <w:lang w:val="en-US" w:eastAsia="zh-CN"/>
              </w:rPr>
              <w:t xml:space="preserve">  </w:t>
            </w:r>
            <w:r>
              <w:rPr>
                <w:rFonts w:hint="eastAsia" w:ascii="宋体" w:hAnsi="宋体" w:eastAsia="宋体" w:cs="宋体"/>
                <w:sz w:val="21"/>
                <w:szCs w:val="21"/>
              </w:rPr>
              <w:t>违反本办法第二十六条第三款规定的，按以下规定处罚：</w:t>
            </w:r>
          </w:p>
          <w:p w14:paraId="43352FB0">
            <w:pPr>
              <w:spacing w:line="280" w:lineRule="exact"/>
              <w:rPr>
                <w:rFonts w:hint="eastAsia" w:ascii="宋体" w:hAnsi="宋体" w:eastAsia="宋体" w:cs="宋体"/>
                <w:kern w:val="0"/>
                <w:sz w:val="21"/>
                <w:szCs w:val="21"/>
              </w:rPr>
            </w:pPr>
            <w:r>
              <w:rPr>
                <w:rFonts w:hint="eastAsia" w:ascii="宋体" w:hAnsi="宋体" w:eastAsia="宋体" w:cs="宋体"/>
                <w:kern w:val="0"/>
                <w:sz w:val="21"/>
                <w:szCs w:val="21"/>
              </w:rPr>
              <w:t>（一）在禁渔期和禁渔区内从事游钓和水禽放养及扎巢取卵、挖沙取石的，给予警告，责令改正；拒不改正的，可并处100元以上1000以下罚款；</w:t>
            </w:r>
          </w:p>
          <w:p w14:paraId="4D377AA2">
            <w:pPr>
              <w:spacing w:line="280" w:lineRule="exact"/>
              <w:rPr>
                <w:rFonts w:hint="eastAsia" w:ascii="宋体" w:hAnsi="宋体" w:eastAsia="宋体" w:cs="宋体"/>
                <w:color w:val="auto"/>
                <w:kern w:val="2"/>
                <w:sz w:val="21"/>
                <w:szCs w:val="21"/>
                <w:vertAlign w:val="baseline"/>
                <w:lang w:val="en-US" w:eastAsia="zh-CN" w:bidi="ar-SA"/>
              </w:rPr>
            </w:pPr>
            <w:r>
              <w:rPr>
                <w:rFonts w:hint="eastAsia" w:ascii="黑体" w:hAnsi="黑体" w:eastAsia="黑体" w:cs="黑体"/>
                <w:b w:val="0"/>
                <w:bCs w:val="0"/>
                <w:color w:val="auto"/>
                <w:kern w:val="0"/>
                <w:sz w:val="21"/>
                <w:szCs w:val="21"/>
                <w:lang w:val="en-US" w:eastAsia="zh-CN" w:bidi="ar-SA"/>
              </w:rPr>
              <w:t>第三十九条</w:t>
            </w:r>
            <w:r>
              <w:rPr>
                <w:rFonts w:hint="eastAsia" w:ascii="宋体" w:hAnsi="宋体" w:cs="宋体"/>
                <w:i w:val="0"/>
                <w:iCs w:val="0"/>
                <w:caps w:val="0"/>
                <w:color w:val="000000"/>
                <w:spacing w:val="0"/>
                <w:sz w:val="21"/>
                <w:szCs w:val="21"/>
                <w:shd w:val="clear" w:color="auto" w:fill="FFFFFF"/>
                <w:lang w:val="en-US" w:eastAsia="zh-CN"/>
              </w:rPr>
              <w:t xml:space="preserve">  </w:t>
            </w:r>
            <w:r>
              <w:rPr>
                <w:rFonts w:hint="eastAsia" w:ascii="宋体" w:hAnsi="宋体" w:eastAsia="宋体" w:cs="宋体"/>
                <w:i w:val="0"/>
                <w:iCs w:val="0"/>
                <w:caps w:val="0"/>
                <w:color w:val="000000"/>
                <w:spacing w:val="0"/>
                <w:sz w:val="21"/>
                <w:szCs w:val="21"/>
                <w:shd w:val="clear" w:color="auto" w:fill="FFFFFF"/>
              </w:rPr>
              <w:t>本办法规定的行政处罚，由县级以上渔业行政主管部门或其所属的渔政监督管理机构决定。国家法律另有规定的，从其规定。</w:t>
            </w:r>
          </w:p>
        </w:tc>
        <w:tc>
          <w:tcPr>
            <w:tcW w:w="667" w:type="dxa"/>
            <w:noWrap w:val="0"/>
            <w:vAlign w:val="top"/>
          </w:tcPr>
          <w:p w14:paraId="3F31F4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FD12E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3" w:hRule="atLeast"/>
          <w:jc w:val="center"/>
        </w:trPr>
        <w:tc>
          <w:tcPr>
            <w:tcW w:w="903" w:type="dxa"/>
            <w:noWrap w:val="0"/>
            <w:vAlign w:val="center"/>
          </w:tcPr>
          <w:p w14:paraId="7E5926B1">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308</w:t>
            </w:r>
          </w:p>
        </w:tc>
        <w:tc>
          <w:tcPr>
            <w:tcW w:w="1923" w:type="dxa"/>
            <w:noWrap w:val="0"/>
            <w:vAlign w:val="center"/>
          </w:tcPr>
          <w:p w14:paraId="3555CC5A">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销售、收购在禁渔区、禁渔期内捕捞的渔获物</w:t>
            </w:r>
          </w:p>
        </w:tc>
        <w:tc>
          <w:tcPr>
            <w:tcW w:w="1708" w:type="dxa"/>
            <w:noWrap w:val="0"/>
            <w:vAlign w:val="center"/>
          </w:tcPr>
          <w:p w14:paraId="0897058D">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《四川省〈中华人民共和国渔业法〉实施办法》</w:t>
            </w:r>
          </w:p>
        </w:tc>
        <w:tc>
          <w:tcPr>
            <w:tcW w:w="1200" w:type="dxa"/>
            <w:noWrap w:val="0"/>
            <w:vAlign w:val="center"/>
          </w:tcPr>
          <w:p w14:paraId="134A22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51B1348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1989年11月15日</w:t>
            </w:r>
          </w:p>
        </w:tc>
        <w:tc>
          <w:tcPr>
            <w:tcW w:w="1125" w:type="dxa"/>
            <w:noWrap w:val="0"/>
            <w:vAlign w:val="center"/>
          </w:tcPr>
          <w:p w14:paraId="5D6850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p>
        </w:tc>
        <w:tc>
          <w:tcPr>
            <w:tcW w:w="6454" w:type="dxa"/>
            <w:noWrap w:val="0"/>
            <w:vAlign w:val="center"/>
          </w:tcPr>
          <w:p w14:paraId="66649A7B">
            <w:pPr>
              <w:keepNext w:val="0"/>
              <w:keepLines w:val="0"/>
              <w:pageBreakBefore w:val="0"/>
              <w:widowControl w:val="0"/>
              <w:kinsoku/>
              <w:wordWrap/>
              <w:overflowPunct/>
              <w:topLinePunct w:val="0"/>
              <w:autoSpaceDE/>
              <w:autoSpaceDN/>
              <w:bidi w:val="0"/>
              <w:adjustRightInd/>
              <w:snapToGrid/>
              <w:spacing w:line="270" w:lineRule="exact"/>
              <w:textAlignment w:val="auto"/>
              <w:rPr>
                <w:rFonts w:hint="eastAsia" w:ascii="宋体" w:hAnsi="宋体" w:eastAsia="宋体" w:cs="宋体"/>
                <w:szCs w:val="21"/>
              </w:rPr>
            </w:pPr>
            <w:r>
              <w:rPr>
                <w:rFonts w:hint="eastAsia" w:ascii="黑体" w:hAnsi="黑体" w:eastAsia="黑体" w:cs="黑体"/>
                <w:b w:val="0"/>
                <w:bCs w:val="0"/>
                <w:color w:val="auto"/>
                <w:kern w:val="0"/>
                <w:sz w:val="21"/>
                <w:szCs w:val="21"/>
                <w:lang w:val="en-US" w:eastAsia="zh-CN" w:bidi="ar-SA"/>
              </w:rPr>
              <w:t>《四川省〈中华人民共和国渔业法〉实施办法》第三十五条第二项</w:t>
            </w:r>
            <w:r>
              <w:rPr>
                <w:rFonts w:hint="eastAsia" w:ascii="宋体" w:hAnsi="宋体" w:eastAsia="宋体" w:cs="宋体"/>
                <w:szCs w:val="21"/>
              </w:rPr>
              <w:t> 违反本办法第二十六条第三款规定的，按以下规定处罚：</w:t>
            </w:r>
          </w:p>
          <w:p w14:paraId="08E8D6EB">
            <w:pPr>
              <w:keepNext w:val="0"/>
              <w:keepLines w:val="0"/>
              <w:pageBreakBefore w:val="0"/>
              <w:widowControl w:val="0"/>
              <w:kinsoku/>
              <w:wordWrap/>
              <w:overflowPunct/>
              <w:topLinePunct w:val="0"/>
              <w:autoSpaceDE/>
              <w:autoSpaceDN/>
              <w:bidi w:val="0"/>
              <w:adjustRightInd/>
              <w:snapToGrid/>
              <w:spacing w:line="270" w:lineRule="exact"/>
              <w:textAlignment w:val="auto"/>
              <w:rPr>
                <w:rFonts w:hint="eastAsia" w:ascii="宋体" w:hAnsi="宋体" w:eastAsia="宋体" w:cs="宋体"/>
                <w:kern w:val="0"/>
                <w:szCs w:val="21"/>
              </w:rPr>
            </w:pPr>
            <w:r>
              <w:rPr>
                <w:rFonts w:hint="eastAsia" w:ascii="宋体" w:hAnsi="宋体" w:eastAsia="宋体" w:cs="宋体"/>
                <w:kern w:val="0"/>
                <w:szCs w:val="21"/>
              </w:rPr>
              <w:t>(二)销售、收购在禁渔区、禁渔期内捕捞的渔获物的，没收非法渔获物和违法所得，可并处相当于实物价值1至5倍的罚款。</w:t>
            </w:r>
          </w:p>
          <w:p w14:paraId="1DD1864B">
            <w:pPr>
              <w:keepNext w:val="0"/>
              <w:keepLines w:val="0"/>
              <w:pageBreakBefore w:val="0"/>
              <w:widowControl w:val="0"/>
              <w:kinsoku/>
              <w:wordWrap/>
              <w:overflowPunct/>
              <w:topLinePunct w:val="0"/>
              <w:autoSpaceDE/>
              <w:autoSpaceDN/>
              <w:bidi w:val="0"/>
              <w:adjustRightInd/>
              <w:snapToGrid/>
              <w:spacing w:line="270" w:lineRule="exact"/>
              <w:textAlignment w:val="auto"/>
              <w:rPr>
                <w:rFonts w:hint="eastAsia" w:ascii="宋体" w:hAnsi="宋体" w:eastAsia="宋体" w:cs="宋体"/>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第三十九条</w:t>
            </w:r>
            <w:r>
              <w:rPr>
                <w:rFonts w:hint="eastAsia" w:ascii="宋体" w:hAnsi="宋体" w:eastAsia="宋体" w:cs="宋体"/>
                <w:kern w:val="0"/>
                <w:szCs w:val="21"/>
                <w:lang w:val="en-US" w:eastAsia="zh-CN"/>
              </w:rPr>
              <w:t xml:space="preserve">  </w:t>
            </w:r>
            <w:r>
              <w:rPr>
                <w:rFonts w:hint="eastAsia" w:ascii="宋体" w:hAnsi="宋体" w:eastAsia="宋体" w:cs="宋体"/>
                <w:kern w:val="0"/>
                <w:szCs w:val="21"/>
              </w:rPr>
              <w:t>本办法规定的行政处罚，由县级以上渔业行政主管部门或其所属的渔政监督管理机构决定。国家法律另有规定的，从其规定。</w:t>
            </w:r>
          </w:p>
        </w:tc>
        <w:tc>
          <w:tcPr>
            <w:tcW w:w="667" w:type="dxa"/>
            <w:noWrap w:val="0"/>
            <w:vAlign w:val="top"/>
          </w:tcPr>
          <w:p w14:paraId="3E11268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0C51B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06" w:hRule="atLeast"/>
          <w:jc w:val="center"/>
        </w:trPr>
        <w:tc>
          <w:tcPr>
            <w:tcW w:w="903" w:type="dxa"/>
            <w:noWrap w:val="0"/>
            <w:vAlign w:val="center"/>
          </w:tcPr>
          <w:p w14:paraId="4D4A7E00">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309</w:t>
            </w:r>
          </w:p>
        </w:tc>
        <w:tc>
          <w:tcPr>
            <w:tcW w:w="1923" w:type="dxa"/>
            <w:noWrap w:val="0"/>
            <w:vAlign w:val="center"/>
          </w:tcPr>
          <w:p w14:paraId="2B8B7242">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未经批准在天然水域进行人工增殖放流</w:t>
            </w:r>
          </w:p>
        </w:tc>
        <w:tc>
          <w:tcPr>
            <w:tcW w:w="1708" w:type="dxa"/>
            <w:noWrap w:val="0"/>
            <w:vAlign w:val="center"/>
          </w:tcPr>
          <w:p w14:paraId="311D6F8B">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《四川省〈中华人民共和国渔业法〉实施办法》</w:t>
            </w:r>
          </w:p>
        </w:tc>
        <w:tc>
          <w:tcPr>
            <w:tcW w:w="1200" w:type="dxa"/>
            <w:noWrap w:val="0"/>
            <w:vAlign w:val="center"/>
          </w:tcPr>
          <w:p w14:paraId="2DB34D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6CCD53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1989年11月15日</w:t>
            </w:r>
          </w:p>
        </w:tc>
        <w:tc>
          <w:tcPr>
            <w:tcW w:w="1125" w:type="dxa"/>
            <w:noWrap w:val="0"/>
            <w:vAlign w:val="center"/>
          </w:tcPr>
          <w:p w14:paraId="2052B1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5EA08F49">
            <w:pPr>
              <w:keepNext w:val="0"/>
              <w:keepLines w:val="0"/>
              <w:pageBreakBefore w:val="0"/>
              <w:widowControl w:val="0"/>
              <w:kinsoku/>
              <w:wordWrap/>
              <w:overflowPunct/>
              <w:topLinePunct w:val="0"/>
              <w:autoSpaceDE/>
              <w:autoSpaceDN/>
              <w:bidi w:val="0"/>
              <w:adjustRightInd/>
              <w:snapToGrid/>
              <w:spacing w:line="270" w:lineRule="exact"/>
              <w:textAlignment w:val="auto"/>
              <w:rPr>
                <w:rFonts w:hint="eastAsia" w:ascii="宋体" w:hAnsi="宋体" w:eastAsia="宋体" w:cs="宋体"/>
                <w:kern w:val="0"/>
                <w:szCs w:val="21"/>
              </w:rPr>
            </w:pPr>
            <w:r>
              <w:rPr>
                <w:rFonts w:hint="eastAsia" w:ascii="黑体" w:hAnsi="黑体" w:eastAsia="黑体" w:cs="黑体"/>
                <w:b w:val="0"/>
                <w:bCs w:val="0"/>
                <w:color w:val="auto"/>
                <w:kern w:val="0"/>
                <w:sz w:val="21"/>
                <w:szCs w:val="21"/>
                <w:lang w:val="en-US" w:eastAsia="zh-CN" w:bidi="ar-SA"/>
              </w:rPr>
              <w:t>《四川省〈中华人民共和国渔业法〉实施办法》第三十六条</w:t>
            </w:r>
            <w:r>
              <w:rPr>
                <w:rFonts w:hint="eastAsia" w:ascii="宋体" w:hAnsi="宋体" w:eastAsia="宋体" w:cs="宋体"/>
                <w:kern w:val="0"/>
                <w:szCs w:val="21"/>
              </w:rPr>
              <w:t> 违反本办法第二十八条第二款规定的，责令改正，拒不改正的，处2000元以上2万元以下罚款。</w:t>
            </w:r>
          </w:p>
          <w:p w14:paraId="287D58A6">
            <w:pPr>
              <w:keepNext w:val="0"/>
              <w:keepLines w:val="0"/>
              <w:pageBreakBefore w:val="0"/>
              <w:widowControl w:val="0"/>
              <w:kinsoku/>
              <w:wordWrap/>
              <w:overflowPunct/>
              <w:topLinePunct w:val="0"/>
              <w:autoSpaceDE/>
              <w:autoSpaceDN/>
              <w:bidi w:val="0"/>
              <w:adjustRightInd/>
              <w:snapToGrid/>
              <w:spacing w:line="270" w:lineRule="exact"/>
              <w:textAlignment w:val="auto"/>
              <w:rPr>
                <w:rFonts w:hint="eastAsia" w:ascii="宋体" w:hAnsi="宋体" w:eastAsia="宋体" w:cs="宋体"/>
                <w:kern w:val="0"/>
                <w:szCs w:val="21"/>
              </w:rPr>
            </w:pPr>
            <w:r>
              <w:rPr>
                <w:rFonts w:hint="eastAsia" w:ascii="黑体" w:hAnsi="黑体" w:eastAsia="黑体" w:cs="黑体"/>
                <w:b w:val="0"/>
                <w:bCs w:val="0"/>
                <w:color w:val="auto"/>
                <w:kern w:val="0"/>
                <w:sz w:val="21"/>
                <w:szCs w:val="21"/>
                <w:lang w:val="en-US" w:eastAsia="zh-CN" w:bidi="ar-SA"/>
              </w:rPr>
              <w:t>第三十九条</w:t>
            </w:r>
            <w:r>
              <w:rPr>
                <w:rFonts w:hint="eastAsia" w:ascii="宋体" w:hAnsi="宋体" w:eastAsia="宋体" w:cs="宋体"/>
                <w:i w:val="0"/>
                <w:iCs w:val="0"/>
                <w:caps w:val="0"/>
                <w:color w:val="000000"/>
                <w:spacing w:val="0"/>
                <w:sz w:val="24"/>
                <w:szCs w:val="24"/>
                <w:shd w:val="clear" w:color="auto" w:fill="FFFFFF"/>
                <w:lang w:val="en-US" w:eastAsia="zh-CN"/>
              </w:rPr>
              <w:t xml:space="preserve"> </w:t>
            </w:r>
            <w:r>
              <w:rPr>
                <w:rFonts w:hint="eastAsia" w:ascii="宋体" w:hAnsi="宋体" w:eastAsia="宋体" w:cs="宋体"/>
                <w:kern w:val="0"/>
                <w:szCs w:val="21"/>
              </w:rPr>
              <w:t>本办法规定的行政处罚，由县级以上渔业行政主管部门或其所属的渔政监督管理机构决定。国家法律另有规定的，从其规定。</w:t>
            </w:r>
          </w:p>
          <w:p w14:paraId="20FA59A2">
            <w:pPr>
              <w:keepNext w:val="0"/>
              <w:keepLines w:val="0"/>
              <w:pageBreakBefore w:val="0"/>
              <w:widowControl w:val="0"/>
              <w:kinsoku/>
              <w:wordWrap/>
              <w:overflowPunct/>
              <w:topLinePunct w:val="0"/>
              <w:autoSpaceDE/>
              <w:autoSpaceDN/>
              <w:bidi w:val="0"/>
              <w:adjustRightInd/>
              <w:snapToGrid/>
              <w:spacing w:line="270" w:lineRule="exact"/>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附：</w:t>
            </w:r>
            <w:r>
              <w:rPr>
                <w:rFonts w:hint="eastAsia" w:ascii="黑体" w:hAnsi="黑体" w:eastAsia="黑体" w:cs="黑体"/>
                <w:b w:val="0"/>
                <w:bCs w:val="0"/>
                <w:color w:val="auto"/>
                <w:kern w:val="0"/>
                <w:sz w:val="21"/>
                <w:szCs w:val="21"/>
                <w:lang w:val="en-US" w:eastAsia="zh-CN" w:bidi="ar-SA"/>
              </w:rPr>
              <w:t>《四川省〈中华人民共和国渔业法〉实施办法》第二十八条第二款</w:t>
            </w:r>
            <w:r>
              <w:rPr>
                <w:rFonts w:hint="eastAsia" w:ascii="宋体" w:hAnsi="宋体" w:eastAsia="宋体" w:cs="宋体"/>
                <w:kern w:val="0"/>
                <w:szCs w:val="21"/>
              </w:rPr>
              <w:t> 天然水域鱼类资源的人工增殖放流，由县级以上渔业行政主管部门组织实施。未经县级以上渔业行政主管部门批准，任何单位和个人不得在天然水域进行人工增殖放流。</w:t>
            </w:r>
          </w:p>
        </w:tc>
        <w:tc>
          <w:tcPr>
            <w:tcW w:w="667" w:type="dxa"/>
            <w:noWrap w:val="0"/>
            <w:vAlign w:val="top"/>
          </w:tcPr>
          <w:p w14:paraId="337AF12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775FC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5" w:hRule="atLeast"/>
          <w:jc w:val="center"/>
        </w:trPr>
        <w:tc>
          <w:tcPr>
            <w:tcW w:w="903" w:type="dxa"/>
            <w:noWrap w:val="0"/>
            <w:vAlign w:val="center"/>
          </w:tcPr>
          <w:p w14:paraId="7E14C34A">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310</w:t>
            </w:r>
          </w:p>
        </w:tc>
        <w:tc>
          <w:tcPr>
            <w:tcW w:w="1923" w:type="dxa"/>
            <w:noWrap w:val="0"/>
            <w:vAlign w:val="center"/>
          </w:tcPr>
          <w:p w14:paraId="6611F1E8">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水下工程作业对渔业资源有影响而未采取补救措施，或者其环境影响报告书（表）未征求渔业行政主管部门意见，或者采取的补救措施未征得渔业行政主管部门同意</w:t>
            </w:r>
          </w:p>
        </w:tc>
        <w:tc>
          <w:tcPr>
            <w:tcW w:w="1708" w:type="dxa"/>
            <w:noWrap w:val="0"/>
            <w:vAlign w:val="center"/>
          </w:tcPr>
          <w:p w14:paraId="6995916D">
            <w:pPr>
              <w:spacing w:line="280" w:lineRule="exact"/>
              <w:rPr>
                <w:rFonts w:hint="eastAsia" w:ascii="宋体" w:hAnsi="宋体" w:eastAsia="宋体" w:cs="宋体"/>
                <w:kern w:val="0"/>
                <w:szCs w:val="21"/>
                <w:lang w:val="en-US" w:eastAsia="zh-CN"/>
              </w:rPr>
            </w:pPr>
            <w:r>
              <w:rPr>
                <w:rFonts w:hint="eastAsia" w:ascii="宋体" w:hAnsi="宋体" w:eastAsia="宋体" w:cs="宋体"/>
                <w:kern w:val="0"/>
                <w:szCs w:val="21"/>
              </w:rPr>
              <w:t>《四川省〈中华人民共和国渔业法〉实施办法》</w:t>
            </w:r>
          </w:p>
        </w:tc>
        <w:tc>
          <w:tcPr>
            <w:tcW w:w="1200" w:type="dxa"/>
            <w:noWrap w:val="0"/>
            <w:vAlign w:val="center"/>
          </w:tcPr>
          <w:p w14:paraId="4B9EE3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6F071D1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1989年11月15日</w:t>
            </w:r>
          </w:p>
        </w:tc>
        <w:tc>
          <w:tcPr>
            <w:tcW w:w="1125" w:type="dxa"/>
            <w:noWrap w:val="0"/>
            <w:vAlign w:val="center"/>
          </w:tcPr>
          <w:p w14:paraId="1B0F78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6C5825F9">
            <w:pPr>
              <w:keepNext w:val="0"/>
              <w:keepLines w:val="0"/>
              <w:pageBreakBefore w:val="0"/>
              <w:widowControl w:val="0"/>
              <w:kinsoku/>
              <w:wordWrap/>
              <w:overflowPunct/>
              <w:topLinePunct w:val="0"/>
              <w:autoSpaceDE/>
              <w:autoSpaceDN/>
              <w:bidi w:val="0"/>
              <w:adjustRightInd/>
              <w:snapToGrid/>
              <w:spacing w:line="270" w:lineRule="exact"/>
              <w:textAlignment w:val="auto"/>
              <w:rPr>
                <w:rFonts w:hint="eastAsia" w:ascii="宋体" w:hAnsi="宋体" w:eastAsia="宋体" w:cs="宋体"/>
                <w:kern w:val="0"/>
                <w:szCs w:val="21"/>
              </w:rPr>
            </w:pPr>
            <w:r>
              <w:rPr>
                <w:rFonts w:hint="eastAsia" w:ascii="黑体" w:hAnsi="黑体" w:eastAsia="黑体" w:cs="黑体"/>
                <w:b w:val="0"/>
                <w:bCs w:val="0"/>
                <w:color w:val="auto"/>
                <w:kern w:val="0"/>
                <w:sz w:val="21"/>
                <w:szCs w:val="21"/>
                <w:lang w:val="en-US" w:eastAsia="zh-CN" w:bidi="ar-SA"/>
              </w:rPr>
              <w:t>《四川省〈中华人民共和国渔业法〉实施办法》第三十七条</w:t>
            </w:r>
            <w:r>
              <w:rPr>
                <w:rFonts w:hint="eastAsia" w:ascii="宋体" w:hAnsi="宋体" w:eastAsia="宋体" w:cs="宋体"/>
                <w:kern w:val="0"/>
                <w:szCs w:val="21"/>
                <w:lang w:val="en-US" w:eastAsia="zh-CN"/>
              </w:rPr>
              <w:t>：</w:t>
            </w:r>
            <w:r>
              <w:rPr>
                <w:rFonts w:hint="eastAsia" w:ascii="宋体" w:hAnsi="宋体" w:eastAsia="宋体" w:cs="宋体"/>
                <w:kern w:val="0"/>
                <w:szCs w:val="21"/>
              </w:rPr>
              <w:t>违反本办法第二十九条规定的，责令采取补救措施，可并处1万元以上10万元以下罚款。</w:t>
            </w:r>
          </w:p>
          <w:p w14:paraId="19BD3FB5">
            <w:pPr>
              <w:keepNext w:val="0"/>
              <w:keepLines w:val="0"/>
              <w:pageBreakBefore w:val="0"/>
              <w:widowControl w:val="0"/>
              <w:kinsoku/>
              <w:wordWrap/>
              <w:overflowPunct/>
              <w:topLinePunct w:val="0"/>
              <w:autoSpaceDE/>
              <w:autoSpaceDN/>
              <w:bidi w:val="0"/>
              <w:adjustRightInd/>
              <w:snapToGrid/>
              <w:spacing w:line="270" w:lineRule="exact"/>
              <w:textAlignment w:val="auto"/>
              <w:rPr>
                <w:rFonts w:hint="eastAsia" w:ascii="宋体" w:hAnsi="宋体" w:eastAsia="宋体" w:cs="宋体"/>
                <w:kern w:val="0"/>
                <w:szCs w:val="21"/>
              </w:rPr>
            </w:pPr>
            <w:r>
              <w:rPr>
                <w:rFonts w:hint="eastAsia" w:ascii="黑体" w:hAnsi="黑体" w:eastAsia="黑体" w:cs="黑体"/>
                <w:b w:val="0"/>
                <w:bCs w:val="0"/>
                <w:color w:val="auto"/>
                <w:kern w:val="0"/>
                <w:sz w:val="21"/>
                <w:szCs w:val="21"/>
                <w:lang w:val="en-US" w:eastAsia="zh-CN" w:bidi="ar-SA"/>
              </w:rPr>
              <w:t>第三十九条</w:t>
            </w:r>
            <w:r>
              <w:rPr>
                <w:rFonts w:hint="eastAsia" w:ascii="宋体" w:hAnsi="宋体" w:cs="宋体"/>
                <w:i w:val="0"/>
                <w:iCs w:val="0"/>
                <w:caps w:val="0"/>
                <w:color w:val="000000"/>
                <w:spacing w:val="0"/>
                <w:sz w:val="24"/>
                <w:szCs w:val="24"/>
                <w:shd w:val="clear" w:color="auto" w:fill="FFFFFF"/>
                <w:lang w:val="en-US" w:eastAsia="zh-CN"/>
              </w:rPr>
              <w:t xml:space="preserve">  </w:t>
            </w:r>
            <w:r>
              <w:rPr>
                <w:rFonts w:hint="eastAsia" w:ascii="宋体" w:hAnsi="宋体" w:eastAsia="宋体" w:cs="宋体"/>
                <w:kern w:val="0"/>
                <w:szCs w:val="21"/>
              </w:rPr>
              <w:t>本办法规定的行政处罚，由县级以上渔业行政主管部门或其所属的渔政监督管理机构决定。国家法律另有规定的，从其规定。</w:t>
            </w:r>
          </w:p>
          <w:p w14:paraId="0936791D">
            <w:pPr>
              <w:keepNext w:val="0"/>
              <w:keepLines w:val="0"/>
              <w:pageBreakBefore w:val="0"/>
              <w:widowControl w:val="0"/>
              <w:kinsoku/>
              <w:wordWrap/>
              <w:overflowPunct/>
              <w:topLinePunct w:val="0"/>
              <w:autoSpaceDE/>
              <w:autoSpaceDN/>
              <w:bidi w:val="0"/>
              <w:adjustRightInd/>
              <w:snapToGrid/>
              <w:spacing w:line="270" w:lineRule="exact"/>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附：</w:t>
            </w:r>
            <w:r>
              <w:rPr>
                <w:rFonts w:hint="eastAsia" w:ascii="黑体" w:hAnsi="黑体" w:eastAsia="黑体" w:cs="黑体"/>
                <w:b w:val="0"/>
                <w:bCs w:val="0"/>
                <w:color w:val="auto"/>
                <w:kern w:val="0"/>
                <w:sz w:val="21"/>
                <w:szCs w:val="21"/>
                <w:lang w:val="en-US" w:eastAsia="zh-CN" w:bidi="ar-SA"/>
              </w:rPr>
              <w:t>《四川省〈中华人民共和国渔业法〉实施办法》第二十九条</w:t>
            </w:r>
            <w:r>
              <w:rPr>
                <w:rFonts w:hint="eastAsia" w:ascii="宋体" w:hAnsi="宋体" w:cs="宋体"/>
                <w:kern w:val="0"/>
                <w:szCs w:val="21"/>
                <w:lang w:val="en-US" w:eastAsia="zh-CN"/>
              </w:rPr>
              <w:t xml:space="preserve">  </w:t>
            </w:r>
            <w:r>
              <w:rPr>
                <w:rFonts w:hint="eastAsia" w:ascii="宋体" w:hAnsi="宋体" w:eastAsia="宋体" w:cs="宋体"/>
                <w:kern w:val="0"/>
                <w:szCs w:val="21"/>
              </w:rPr>
              <w:t>在水生动物洄游通道建闸、筑坝或其他水下工程作业，对渔业资源有影响的，建设单位应建造过鱼设施、渔业资源增殖放流站或采取其他补救措施；建设项目的环境影响报告书（表）应征求县级以上渔业行政主管部门的意见；所采取的补救措施应征得县级以上渔业行政主管部门的同意。</w:t>
            </w:r>
          </w:p>
        </w:tc>
        <w:tc>
          <w:tcPr>
            <w:tcW w:w="667" w:type="dxa"/>
            <w:noWrap w:val="0"/>
            <w:vAlign w:val="top"/>
          </w:tcPr>
          <w:p w14:paraId="248BCCC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4CCD4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0" w:hRule="atLeast"/>
          <w:jc w:val="center"/>
        </w:trPr>
        <w:tc>
          <w:tcPr>
            <w:tcW w:w="903" w:type="dxa"/>
            <w:noWrap w:val="0"/>
            <w:vAlign w:val="center"/>
          </w:tcPr>
          <w:p w14:paraId="56FA7D08">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311</w:t>
            </w:r>
          </w:p>
        </w:tc>
        <w:tc>
          <w:tcPr>
            <w:tcW w:w="1923" w:type="dxa"/>
            <w:noWrap w:val="0"/>
            <w:vAlign w:val="center"/>
          </w:tcPr>
          <w:p w14:paraId="11557183">
            <w:pPr>
              <w:keepNext w:val="0"/>
              <w:keepLines w:val="0"/>
              <w:pageBreakBefore w:val="0"/>
              <w:widowControl w:val="0"/>
              <w:kinsoku/>
              <w:wordWrap/>
              <w:overflowPunct/>
              <w:topLinePunct w:val="0"/>
              <w:autoSpaceDE/>
              <w:autoSpaceDN/>
              <w:bidi w:val="0"/>
              <w:spacing w:beforeAutospacing="0" w:afterAutospacing="0" w:line="280" w:lineRule="exact"/>
              <w:ind w:firstLine="0" w:firstLineChars="0"/>
              <w:jc w:val="both"/>
              <w:rPr>
                <w:rFonts w:hint="eastAsia" w:ascii="宋体" w:hAnsi="宋体" w:eastAsia="宋体" w:cs="宋体"/>
                <w:kern w:val="2"/>
                <w:sz w:val="21"/>
                <w:szCs w:val="21"/>
                <w:lang w:val="en-US" w:eastAsia="zh-CN" w:bidi="ar-SA"/>
              </w:rPr>
            </w:pPr>
            <w:r>
              <w:rPr>
                <w:rFonts w:hint="eastAsia" w:ascii="宋体" w:hAnsi="宋体" w:eastAsia="宋体" w:cs="宋体"/>
                <w:i w:val="0"/>
                <w:iCs w:val="0"/>
                <w:caps w:val="0"/>
                <w:color w:val="333333"/>
                <w:spacing w:val="0"/>
                <w:sz w:val="24"/>
                <w:szCs w:val="24"/>
                <w:shd w:val="clear" w:color="auto" w:fill="FFFFFF"/>
              </w:rPr>
              <w:t>违反规定在长江流域重点水域进行增殖放流、垂钓或者在禁渔期携带禁用渔具进入禁渔区</w:t>
            </w:r>
          </w:p>
        </w:tc>
        <w:tc>
          <w:tcPr>
            <w:tcW w:w="1708" w:type="dxa"/>
            <w:noWrap w:val="0"/>
            <w:vAlign w:val="center"/>
          </w:tcPr>
          <w:p w14:paraId="27770B09">
            <w:pPr>
              <w:spacing w:line="280" w:lineRule="exact"/>
              <w:rPr>
                <w:rFonts w:hint="eastAsia" w:ascii="宋体" w:hAnsi="宋体" w:eastAsia="宋体" w:cs="宋体"/>
                <w:kern w:val="0"/>
                <w:szCs w:val="21"/>
                <w:lang w:val="en-US" w:eastAsia="zh-CN"/>
              </w:rPr>
            </w:pPr>
            <w:r>
              <w:rPr>
                <w:rFonts w:hint="eastAsia" w:ascii="宋体" w:hAnsi="宋体" w:eastAsia="宋体" w:cs="宋体"/>
                <w:kern w:val="0"/>
                <w:szCs w:val="21"/>
                <w:lang w:eastAsia="zh-CN"/>
              </w:rPr>
              <w:t>《</w:t>
            </w:r>
            <w:r>
              <w:rPr>
                <w:rFonts w:hint="eastAsia" w:ascii="宋体" w:hAnsi="宋体" w:eastAsia="宋体" w:cs="宋体"/>
                <w:kern w:val="0"/>
                <w:szCs w:val="21"/>
              </w:rPr>
              <w:t>长江水生生物保护管理规定</w:t>
            </w:r>
            <w:r>
              <w:rPr>
                <w:rFonts w:hint="eastAsia" w:ascii="宋体" w:hAnsi="宋体" w:eastAsia="宋体" w:cs="宋体"/>
                <w:kern w:val="0"/>
                <w:szCs w:val="21"/>
                <w:lang w:eastAsia="zh-CN"/>
              </w:rPr>
              <w:t>》</w:t>
            </w:r>
          </w:p>
        </w:tc>
        <w:tc>
          <w:tcPr>
            <w:tcW w:w="1200" w:type="dxa"/>
            <w:noWrap w:val="0"/>
            <w:vAlign w:val="center"/>
          </w:tcPr>
          <w:p w14:paraId="64D09E91">
            <w:pPr>
              <w:spacing w:line="280" w:lineRule="exact"/>
              <w:jc w:val="center"/>
              <w:rPr>
                <w:rFonts w:hint="eastAsia" w:ascii="宋体" w:hAnsi="宋体" w:eastAsia="宋体" w:cs="宋体"/>
                <w:kern w:val="0"/>
                <w:sz w:val="21"/>
                <w:szCs w:val="21"/>
                <w:lang w:val="en-US" w:eastAsia="zh-CN"/>
              </w:rPr>
            </w:pPr>
            <w:r>
              <w:rPr>
                <w:rFonts w:hint="eastAsia" w:ascii="宋体" w:hAnsi="宋体" w:eastAsia="宋体" w:cs="宋体"/>
                <w:i w:val="0"/>
                <w:iCs w:val="0"/>
                <w:caps w:val="0"/>
                <w:color w:val="333333"/>
                <w:spacing w:val="0"/>
                <w:sz w:val="21"/>
                <w:szCs w:val="21"/>
                <w:shd w:val="clear" w:color="auto" w:fill="FFFFFF"/>
              </w:rPr>
              <w:t>农业农村部</w:t>
            </w:r>
          </w:p>
        </w:tc>
        <w:tc>
          <w:tcPr>
            <w:tcW w:w="960" w:type="dxa"/>
            <w:noWrap w:val="0"/>
            <w:vAlign w:val="center"/>
          </w:tcPr>
          <w:p w14:paraId="4DB6F9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2021年12月21日</w:t>
            </w:r>
          </w:p>
        </w:tc>
        <w:tc>
          <w:tcPr>
            <w:tcW w:w="1125" w:type="dxa"/>
            <w:noWrap w:val="0"/>
            <w:vAlign w:val="center"/>
          </w:tcPr>
          <w:p w14:paraId="1D593E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495FE8E9">
            <w:pPr>
              <w:keepNext w:val="0"/>
              <w:keepLines w:val="0"/>
              <w:pageBreakBefore w:val="0"/>
              <w:widowControl w:val="0"/>
              <w:kinsoku/>
              <w:wordWrap/>
              <w:overflowPunct/>
              <w:topLinePunct w:val="0"/>
              <w:autoSpaceDE/>
              <w:autoSpaceDN/>
              <w:bidi w:val="0"/>
              <w:adjustRightInd/>
              <w:snapToGrid/>
              <w:spacing w:beforeAutospacing="0" w:afterAutospacing="0" w:line="270" w:lineRule="exact"/>
              <w:ind w:firstLine="0" w:firstLineChars="0"/>
              <w:jc w:val="both"/>
              <w:textAlignment w:val="auto"/>
              <w:rPr>
                <w:rFonts w:hint="eastAsia" w:ascii="宋体" w:hAnsi="宋体" w:eastAsia="宋体" w:cs="宋体"/>
                <w:kern w:val="0"/>
                <w:szCs w:val="21"/>
              </w:rPr>
            </w:pPr>
            <w:r>
              <w:rPr>
                <w:rFonts w:hint="eastAsia" w:ascii="黑体" w:hAnsi="黑体" w:eastAsia="黑体" w:cs="黑体"/>
                <w:b w:val="0"/>
                <w:bCs w:val="0"/>
                <w:color w:val="auto"/>
                <w:kern w:val="0"/>
                <w:sz w:val="21"/>
                <w:szCs w:val="21"/>
                <w:lang w:val="en-US" w:eastAsia="zh-CN" w:bidi="ar-SA"/>
              </w:rPr>
              <w:t>《长江水生生物保护管理规定》第三十条</w:t>
            </w:r>
            <w:r>
              <w:rPr>
                <w:rFonts w:hint="eastAsia" w:ascii="宋体" w:hAnsi="宋体" w:eastAsia="宋体" w:cs="宋体"/>
                <w:i w:val="0"/>
                <w:iCs w:val="0"/>
                <w:caps w:val="0"/>
                <w:color w:val="333333"/>
                <w:spacing w:val="0"/>
                <w:sz w:val="21"/>
                <w:szCs w:val="21"/>
                <w:shd w:val="clear" w:color="auto" w:fill="FFFFFF"/>
              </w:rPr>
              <w:t>　</w:t>
            </w:r>
            <w:r>
              <w:rPr>
                <w:rFonts w:hint="eastAsia" w:ascii="宋体" w:hAnsi="宋体" w:eastAsia="宋体" w:cs="宋体"/>
                <w:kern w:val="0"/>
                <w:szCs w:val="21"/>
              </w:rPr>
              <w:t>违反本规定，在长江流域重点水域进行增殖放流、垂钓或者在禁渔期携带禁用渔具进入禁渔区的，责令改正，可以处警告或一千元以下罚款；构成其他违法行为的，按照《中华人民共和国长江保护法》、《中华人民共和国渔业法》等法律或者行政法规予以处罚。</w:t>
            </w:r>
          </w:p>
          <w:p w14:paraId="091ABDE0">
            <w:pPr>
              <w:pStyle w:val="7"/>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270" w:lineRule="exact"/>
              <w:ind w:right="0"/>
              <w:jc w:val="both"/>
              <w:textAlignment w:val="auto"/>
              <w:rPr>
                <w:rFonts w:hint="eastAsia" w:ascii="宋体" w:hAnsi="宋体" w:eastAsia="宋体" w:cs="宋体"/>
                <w:color w:val="auto"/>
                <w:kern w:val="0"/>
                <w:sz w:val="21"/>
                <w:szCs w:val="21"/>
                <w:lang w:val="en-US" w:eastAsia="zh-CN" w:bidi="ar-SA"/>
              </w:rPr>
            </w:pPr>
            <w:r>
              <w:rPr>
                <w:kern w:val="0"/>
                <w:sz w:val="21"/>
                <w:szCs w:val="21"/>
              </w:rPr>
              <w:t>附：</w:t>
            </w:r>
            <w:r>
              <w:rPr>
                <w:rFonts w:hint="eastAsia" w:ascii="黑体" w:hAnsi="黑体" w:eastAsia="黑体" w:cs="黑体"/>
                <w:b w:val="0"/>
                <w:bCs w:val="0"/>
                <w:color w:val="auto"/>
                <w:kern w:val="0"/>
                <w:sz w:val="21"/>
                <w:szCs w:val="21"/>
                <w:lang w:val="en-US" w:eastAsia="zh-CN" w:bidi="ar-SA"/>
              </w:rPr>
              <w:t>长江水生生物保护管理规定》第二十四条第二款</w:t>
            </w:r>
            <w:r>
              <w:rPr>
                <w:rFonts w:hint="eastAsia" w:ascii="宋体" w:hAnsi="宋体" w:eastAsia="宋体" w:cs="宋体"/>
                <w:i w:val="0"/>
                <w:iCs w:val="0"/>
                <w:caps w:val="0"/>
                <w:color w:val="333333"/>
                <w:spacing w:val="0"/>
                <w:sz w:val="21"/>
                <w:szCs w:val="21"/>
                <w:shd w:val="clear" w:color="auto" w:fill="FFFFFF"/>
              </w:rPr>
              <w:t>　</w:t>
            </w:r>
            <w:r>
              <w:rPr>
                <w:rFonts w:hint="eastAsia" w:ascii="宋体" w:hAnsi="宋体" w:eastAsia="宋体" w:cs="宋体"/>
                <w:color w:val="auto"/>
                <w:kern w:val="0"/>
                <w:sz w:val="21"/>
                <w:szCs w:val="21"/>
                <w:lang w:val="en-US" w:eastAsia="zh-CN" w:bidi="ar-SA"/>
              </w:rPr>
              <w:t>禁止在禁渔期携带禁用渔具进入禁渔区。</w:t>
            </w:r>
          </w:p>
          <w:p w14:paraId="40F0601F">
            <w:pPr>
              <w:keepNext w:val="0"/>
              <w:keepLines w:val="0"/>
              <w:pageBreakBefore w:val="0"/>
              <w:widowControl w:val="0"/>
              <w:kinsoku/>
              <w:wordWrap/>
              <w:overflowPunct/>
              <w:topLinePunct w:val="0"/>
              <w:autoSpaceDE/>
              <w:autoSpaceDN/>
              <w:bidi w:val="0"/>
              <w:adjustRightInd/>
              <w:snapToGrid/>
              <w:spacing w:beforeAutospacing="0" w:afterAutospacing="0" w:line="270" w:lineRule="exact"/>
              <w:ind w:firstLine="0" w:firstLineChars="0"/>
              <w:jc w:val="both"/>
              <w:textAlignment w:val="auto"/>
              <w:rPr>
                <w:rFonts w:hint="eastAsia" w:ascii="宋体" w:hAnsi="宋体" w:eastAsia="宋体" w:cs="宋体"/>
                <w:kern w:val="0"/>
                <w:szCs w:val="21"/>
              </w:rPr>
            </w:pPr>
            <w:r>
              <w:rPr>
                <w:rFonts w:hint="eastAsia" w:ascii="黑体" w:hAnsi="黑体" w:eastAsia="黑体" w:cs="黑体"/>
                <w:b w:val="0"/>
                <w:bCs w:val="0"/>
                <w:color w:val="auto"/>
                <w:kern w:val="0"/>
                <w:sz w:val="21"/>
                <w:szCs w:val="21"/>
                <w:lang w:val="en-US" w:eastAsia="zh-CN" w:bidi="ar-SA"/>
              </w:rPr>
              <w:t>第二十五条</w:t>
            </w:r>
            <w:r>
              <w:rPr>
                <w:rFonts w:hint="eastAsia" w:ascii="宋体" w:hAnsi="宋体" w:eastAsia="宋体" w:cs="宋体"/>
                <w:i w:val="0"/>
                <w:iCs w:val="0"/>
                <w:caps w:val="0"/>
                <w:color w:val="333333"/>
                <w:spacing w:val="0"/>
                <w:sz w:val="21"/>
                <w:szCs w:val="21"/>
                <w:shd w:val="clear" w:color="auto" w:fill="FFFFFF"/>
              </w:rPr>
              <w:t>　</w:t>
            </w:r>
            <w:r>
              <w:rPr>
                <w:rFonts w:hint="eastAsia" w:ascii="宋体" w:hAnsi="宋体" w:eastAsia="宋体" w:cs="宋体"/>
                <w:kern w:val="0"/>
                <w:szCs w:val="21"/>
              </w:rPr>
              <w:t>禁止在长江流域以水生生物为主要保护对象的自然保护区、水产种质资源保护区核心区和水生生物重要栖息地垂钓。</w:t>
            </w:r>
          </w:p>
          <w:p w14:paraId="464B3652">
            <w:pPr>
              <w:keepNext w:val="0"/>
              <w:keepLines w:val="0"/>
              <w:pageBreakBefore w:val="0"/>
              <w:widowControl w:val="0"/>
              <w:kinsoku/>
              <w:wordWrap/>
              <w:overflowPunct/>
              <w:topLinePunct w:val="0"/>
              <w:autoSpaceDE/>
              <w:autoSpaceDN/>
              <w:bidi w:val="0"/>
              <w:adjustRightInd/>
              <w:snapToGrid/>
              <w:spacing w:beforeAutospacing="0" w:afterAutospacing="0" w:line="270" w:lineRule="exact"/>
              <w:ind w:firstLine="0" w:firstLineChars="0"/>
              <w:jc w:val="both"/>
              <w:textAlignment w:val="auto"/>
              <w:rPr>
                <w:rFonts w:hint="eastAsia" w:ascii="宋体" w:hAnsi="宋体" w:eastAsia="宋体" w:cs="宋体"/>
                <w:kern w:val="0"/>
                <w:szCs w:val="21"/>
              </w:rPr>
            </w:pPr>
            <w:r>
              <w:rPr>
                <w:rFonts w:hint="eastAsia" w:ascii="宋体" w:hAnsi="宋体" w:eastAsia="宋体" w:cs="宋体"/>
                <w:kern w:val="0"/>
                <w:szCs w:val="21"/>
              </w:rPr>
              <w:t>倡导正确、健康、文明的休闲垂钓行为，禁止一人多杆、多线多钩、钓获物买卖等违规垂钓行为。</w:t>
            </w:r>
          </w:p>
          <w:p w14:paraId="5F758030">
            <w:pPr>
              <w:keepNext w:val="0"/>
              <w:keepLines w:val="0"/>
              <w:pageBreakBefore w:val="0"/>
              <w:widowControl w:val="0"/>
              <w:kinsoku/>
              <w:wordWrap/>
              <w:overflowPunct/>
              <w:topLinePunct w:val="0"/>
              <w:autoSpaceDE/>
              <w:autoSpaceDN/>
              <w:bidi w:val="0"/>
              <w:adjustRightInd/>
              <w:snapToGrid/>
              <w:spacing w:beforeAutospacing="0" w:afterAutospacing="0" w:line="270" w:lineRule="exact"/>
              <w:ind w:firstLine="0" w:firstLineChars="0"/>
              <w:jc w:val="both"/>
              <w:textAlignment w:val="auto"/>
              <w:rPr>
                <w:rFonts w:hint="eastAsia" w:ascii="宋体" w:hAnsi="宋体" w:eastAsia="宋体" w:cs="宋体"/>
                <w:kern w:val="0"/>
                <w:szCs w:val="21"/>
              </w:rPr>
            </w:pPr>
            <w:r>
              <w:rPr>
                <w:rFonts w:hint="eastAsia" w:ascii="黑体" w:hAnsi="黑体" w:eastAsia="黑体" w:cs="黑体"/>
                <w:b w:val="0"/>
                <w:bCs w:val="0"/>
                <w:color w:val="auto"/>
                <w:kern w:val="0"/>
                <w:sz w:val="21"/>
                <w:szCs w:val="21"/>
                <w:lang w:val="en-US" w:eastAsia="zh-CN" w:bidi="ar-SA"/>
              </w:rPr>
              <w:t>第二十七条</w:t>
            </w:r>
            <w:r>
              <w:rPr>
                <w:rFonts w:hint="eastAsia" w:ascii="宋体" w:hAnsi="宋体" w:eastAsia="宋体" w:cs="宋体"/>
                <w:i w:val="0"/>
                <w:iCs w:val="0"/>
                <w:caps w:val="0"/>
                <w:color w:val="333333"/>
                <w:spacing w:val="0"/>
                <w:sz w:val="21"/>
                <w:szCs w:val="21"/>
                <w:shd w:val="clear" w:color="auto" w:fill="FFFFFF"/>
              </w:rPr>
              <w:t>　</w:t>
            </w:r>
            <w:r>
              <w:rPr>
                <w:rFonts w:hint="eastAsia" w:ascii="宋体" w:hAnsi="宋体" w:eastAsia="宋体" w:cs="宋体"/>
                <w:kern w:val="0"/>
                <w:szCs w:val="21"/>
              </w:rPr>
              <w:t>在长江流域发展大水面生态渔业应当科学规划，按照“一水一策”原则合理选择大水面生态渔业发展方式。开展增殖渔业的，按照水域承载力确定适宜的增殖种类、增殖数量、增殖方式、放捕比例和起捕时间、方式、规格、数量等。</w:t>
            </w:r>
          </w:p>
          <w:p w14:paraId="71D2589A">
            <w:pPr>
              <w:keepNext w:val="0"/>
              <w:keepLines w:val="0"/>
              <w:pageBreakBefore w:val="0"/>
              <w:widowControl w:val="0"/>
              <w:kinsoku/>
              <w:wordWrap/>
              <w:overflowPunct/>
              <w:topLinePunct w:val="0"/>
              <w:autoSpaceDE/>
              <w:autoSpaceDN/>
              <w:bidi w:val="0"/>
              <w:adjustRightInd/>
              <w:snapToGrid/>
              <w:spacing w:beforeAutospacing="0" w:afterAutospacing="0" w:line="270" w:lineRule="exact"/>
              <w:ind w:firstLine="0" w:firstLineChars="0"/>
              <w:jc w:val="both"/>
              <w:textAlignment w:val="auto"/>
              <w:rPr>
                <w:rFonts w:hint="eastAsia"/>
                <w:lang w:val="en-US" w:eastAsia="zh-CN"/>
              </w:rPr>
            </w:pPr>
            <w:r>
              <w:rPr>
                <w:rFonts w:hint="eastAsia" w:ascii="宋体" w:hAnsi="宋体" w:eastAsia="宋体" w:cs="宋体"/>
                <w:kern w:val="0"/>
                <w:szCs w:val="21"/>
              </w:rPr>
              <w:t>严格区分增殖渔业的起捕活动与传统的非增殖渔业资源捕捞生产，增殖渔业起捕应当使用专门的渔具渔法，避免对非增殖渔业资源和重点保护水生野生动植物造成损害。</w:t>
            </w:r>
          </w:p>
        </w:tc>
        <w:tc>
          <w:tcPr>
            <w:tcW w:w="667" w:type="dxa"/>
            <w:noWrap w:val="0"/>
            <w:vAlign w:val="top"/>
          </w:tcPr>
          <w:p w14:paraId="5DC751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B765D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4" w:hRule="atLeast"/>
          <w:jc w:val="center"/>
        </w:trPr>
        <w:tc>
          <w:tcPr>
            <w:tcW w:w="903" w:type="dxa"/>
            <w:noWrap w:val="0"/>
            <w:vAlign w:val="center"/>
          </w:tcPr>
          <w:p w14:paraId="68012521">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312</w:t>
            </w:r>
          </w:p>
        </w:tc>
        <w:tc>
          <w:tcPr>
            <w:tcW w:w="1923" w:type="dxa"/>
            <w:noWrap w:val="0"/>
            <w:vAlign w:val="center"/>
          </w:tcPr>
          <w:p w14:paraId="40DC0FA4">
            <w:pPr>
              <w:rPr>
                <w:rFonts w:hint="eastAsia" w:ascii="宋体" w:hAnsi="宋体" w:eastAsia="宋体" w:cs="宋体"/>
                <w:spacing w:val="-6"/>
                <w:kern w:val="0"/>
                <w:szCs w:val="21"/>
              </w:rPr>
            </w:pPr>
            <w:r>
              <w:rPr>
                <w:rFonts w:hint="eastAsia" w:ascii="宋体" w:hAnsi="宋体" w:eastAsia="宋体" w:cs="宋体"/>
                <w:spacing w:val="-6"/>
                <w:kern w:val="0"/>
                <w:szCs w:val="21"/>
              </w:rPr>
              <w:t>以拖延/围堵/滞留执法人员等方式拒绝阻挠水污染防治监督检查；</w:t>
            </w:r>
          </w:p>
          <w:p w14:paraId="19576E63">
            <w:pPr>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在接受水污染防治监督检查时弄虚作假</w:t>
            </w:r>
          </w:p>
        </w:tc>
        <w:tc>
          <w:tcPr>
            <w:tcW w:w="1708" w:type="dxa"/>
            <w:noWrap w:val="0"/>
            <w:vAlign w:val="center"/>
          </w:tcPr>
          <w:p w14:paraId="77BE3037">
            <w:pP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《中华人民共和国水污染防治法》</w:t>
            </w:r>
          </w:p>
        </w:tc>
        <w:tc>
          <w:tcPr>
            <w:tcW w:w="1200" w:type="dxa"/>
            <w:noWrap w:val="0"/>
            <w:vAlign w:val="center"/>
          </w:tcPr>
          <w:p w14:paraId="76454A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2C84328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4C4C4C"/>
                <w:spacing w:val="0"/>
                <w:sz w:val="21"/>
                <w:szCs w:val="21"/>
                <w:shd w:val="clear" w:color="auto" w:fill="FFFFFF"/>
              </w:rPr>
              <w:t>1984年5月11日</w:t>
            </w:r>
          </w:p>
        </w:tc>
        <w:tc>
          <w:tcPr>
            <w:tcW w:w="1125" w:type="dxa"/>
            <w:noWrap w:val="0"/>
            <w:vAlign w:val="center"/>
          </w:tcPr>
          <w:p w14:paraId="02F8BA3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14E1E8AE">
            <w:pPr>
              <w:keepNext w:val="0"/>
              <w:keepLines w:val="0"/>
              <w:pageBreakBefore w:val="0"/>
              <w:kinsoku/>
              <w:wordWrap/>
              <w:overflowPunct/>
              <w:topLinePunct w:val="0"/>
              <w:autoSpaceDE/>
              <w:autoSpaceDN/>
              <w:bidi w:val="0"/>
              <w:adjustRightInd/>
              <w:snapToGrid/>
              <w:spacing w:line="27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《中华人民共和国水污染防治法》第八十一条</w:t>
            </w:r>
            <w:r>
              <w:rPr>
                <w:kern w:val="0"/>
                <w:szCs w:val="21"/>
              </w:rPr>
              <w:t> </w:t>
            </w:r>
            <w:r>
              <w:rPr>
                <w:rFonts w:hint="eastAsia"/>
                <w:kern w:val="0"/>
                <w:szCs w:val="21"/>
                <w:lang w:val="en-US" w:eastAsia="zh-CN"/>
              </w:rPr>
              <w:t xml:space="preserve">  </w:t>
            </w:r>
            <w:r>
              <w:rPr>
                <w:kern w:val="0"/>
                <w:szCs w:val="21"/>
              </w:rPr>
              <w:t>以拖延、围堵、滞留执法人员等方式拒绝、阻挠环境保护主管部门或者其他依照本法规定行使监督管理权的部门的监督检查，或者在接受监督检查时弄虚作假的，由县级以上人民政府环境保护主管部门或者其他依照本法规定行使监督管理权的部门责令改正，处二万元以上二十万元以下的罚款。</w:t>
            </w:r>
          </w:p>
        </w:tc>
        <w:tc>
          <w:tcPr>
            <w:tcW w:w="667" w:type="dxa"/>
            <w:noWrap w:val="0"/>
            <w:vAlign w:val="top"/>
          </w:tcPr>
          <w:p w14:paraId="44CDE7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91A31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4" w:hRule="atLeast"/>
          <w:jc w:val="center"/>
        </w:trPr>
        <w:tc>
          <w:tcPr>
            <w:tcW w:w="903" w:type="dxa"/>
            <w:noWrap w:val="0"/>
            <w:vAlign w:val="center"/>
          </w:tcPr>
          <w:p w14:paraId="30E56242">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313</w:t>
            </w:r>
          </w:p>
        </w:tc>
        <w:tc>
          <w:tcPr>
            <w:tcW w:w="1923" w:type="dxa"/>
            <w:noWrap w:val="0"/>
            <w:vAlign w:val="center"/>
          </w:tcPr>
          <w:p w14:paraId="3BDEAE45">
            <w:pPr>
              <w:rPr>
                <w:rFonts w:hint="eastAsia" w:ascii="宋体" w:hAnsi="宋体" w:eastAsia="宋体" w:cs="宋体"/>
                <w:kern w:val="0"/>
                <w:szCs w:val="21"/>
              </w:rPr>
            </w:pPr>
            <w:r>
              <w:rPr>
                <w:rFonts w:hint="eastAsia" w:ascii="宋体" w:hAnsi="宋体" w:eastAsia="宋体" w:cs="宋体"/>
                <w:kern w:val="0"/>
                <w:szCs w:val="21"/>
              </w:rPr>
              <w:t>渔业船舶未配置相应的防污染设备和器材；</w:t>
            </w:r>
          </w:p>
          <w:p w14:paraId="7C61D862">
            <w:pPr>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渔业船舶未持有合法有效的防止水域环境污染的证书与文书</w:t>
            </w:r>
          </w:p>
        </w:tc>
        <w:tc>
          <w:tcPr>
            <w:tcW w:w="1708" w:type="dxa"/>
            <w:noWrap w:val="0"/>
            <w:vAlign w:val="center"/>
          </w:tcPr>
          <w:p w14:paraId="292A7433">
            <w:pP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《中华人民共和国水污染防治法》</w:t>
            </w:r>
          </w:p>
        </w:tc>
        <w:tc>
          <w:tcPr>
            <w:tcW w:w="1200" w:type="dxa"/>
            <w:noWrap w:val="0"/>
            <w:vAlign w:val="center"/>
          </w:tcPr>
          <w:p w14:paraId="5DACDE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03E65B0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4C4C4C"/>
                <w:spacing w:val="0"/>
                <w:sz w:val="21"/>
                <w:szCs w:val="21"/>
                <w:shd w:val="clear" w:color="auto" w:fill="FFFFFF"/>
              </w:rPr>
              <w:t>1984年5月11日</w:t>
            </w:r>
          </w:p>
        </w:tc>
        <w:tc>
          <w:tcPr>
            <w:tcW w:w="1125" w:type="dxa"/>
            <w:noWrap w:val="0"/>
            <w:vAlign w:val="center"/>
          </w:tcPr>
          <w:p w14:paraId="76D5DA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r>
              <w:rPr>
                <w:rFonts w:hint="eastAsia" w:ascii="宋体" w:hAnsi="宋体" w:eastAsia="宋体" w:cs="宋体"/>
                <w:i w:val="0"/>
                <w:iCs w:val="0"/>
                <w:caps w:val="0"/>
                <w:color w:val="333333"/>
                <w:spacing w:val="0"/>
                <w:sz w:val="21"/>
                <w:szCs w:val="21"/>
                <w:shd w:val="clear" w:color="auto" w:fill="FFFFFF"/>
              </w:rPr>
              <w:t>责令停产停业</w:t>
            </w:r>
          </w:p>
        </w:tc>
        <w:tc>
          <w:tcPr>
            <w:tcW w:w="6454" w:type="dxa"/>
            <w:noWrap w:val="0"/>
            <w:vAlign w:val="center"/>
          </w:tcPr>
          <w:p w14:paraId="61E9E915">
            <w:pPr>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《中华人民共和国水污染防治法》第八十九条</w:t>
            </w:r>
            <w:r>
              <w:rPr>
                <w:rFonts w:hint="eastAsia"/>
                <w:kern w:val="0"/>
                <w:szCs w:val="21"/>
                <w:lang w:val="en-US" w:eastAsia="zh-CN"/>
              </w:rPr>
              <w:t xml:space="preserve">  </w:t>
            </w:r>
            <w:r>
              <w:rPr>
                <w:kern w:val="0"/>
                <w:szCs w:val="21"/>
              </w:rPr>
              <w:t>第一款船舶未配置相应的防污染设备和器材，或者未持有合法有效的防止水域环境污染的证书与文书的，由海事管理机构、渔业主管部门按照职责分工责令限期改正，处二千元以上二万元以下的罚款；逾期不改正的，责令船舶临时停航。</w:t>
            </w:r>
          </w:p>
        </w:tc>
        <w:tc>
          <w:tcPr>
            <w:tcW w:w="667" w:type="dxa"/>
            <w:noWrap w:val="0"/>
            <w:vAlign w:val="top"/>
          </w:tcPr>
          <w:p w14:paraId="2CD357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C210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7" w:hRule="atLeast"/>
          <w:jc w:val="center"/>
        </w:trPr>
        <w:tc>
          <w:tcPr>
            <w:tcW w:w="903" w:type="dxa"/>
            <w:noWrap w:val="0"/>
            <w:vAlign w:val="center"/>
          </w:tcPr>
          <w:p w14:paraId="1BB62622">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314</w:t>
            </w:r>
          </w:p>
        </w:tc>
        <w:tc>
          <w:tcPr>
            <w:tcW w:w="1923" w:type="dxa"/>
            <w:noWrap w:val="0"/>
            <w:vAlign w:val="center"/>
          </w:tcPr>
          <w:p w14:paraId="5CC1AF7B">
            <w:pPr>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船舶进行涉及污染物排放的作业，未遵守操作规程或者未在相应的记录簿上如实记载</w:t>
            </w:r>
          </w:p>
        </w:tc>
        <w:tc>
          <w:tcPr>
            <w:tcW w:w="1708" w:type="dxa"/>
            <w:noWrap w:val="0"/>
            <w:vAlign w:val="center"/>
          </w:tcPr>
          <w:p w14:paraId="0DD9DDFB">
            <w:pP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《中华人民共和国水污染防治法》</w:t>
            </w:r>
          </w:p>
        </w:tc>
        <w:tc>
          <w:tcPr>
            <w:tcW w:w="1200" w:type="dxa"/>
            <w:noWrap w:val="0"/>
            <w:vAlign w:val="center"/>
          </w:tcPr>
          <w:p w14:paraId="15A7C5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680D14E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4C4C4C"/>
                <w:spacing w:val="0"/>
                <w:sz w:val="21"/>
                <w:szCs w:val="21"/>
                <w:shd w:val="clear" w:color="auto" w:fill="FFFFFF"/>
              </w:rPr>
              <w:t>1984年5月11日</w:t>
            </w:r>
          </w:p>
        </w:tc>
        <w:tc>
          <w:tcPr>
            <w:tcW w:w="1125" w:type="dxa"/>
            <w:noWrap w:val="0"/>
            <w:vAlign w:val="center"/>
          </w:tcPr>
          <w:p w14:paraId="4799C7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2BAA4965">
            <w:pPr>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《中华人民共和国水污染防治法》第八十九条</w:t>
            </w:r>
            <w:r>
              <w:rPr>
                <w:rFonts w:hint="eastAsia"/>
                <w:kern w:val="0"/>
                <w:szCs w:val="21"/>
                <w:lang w:val="en-US" w:eastAsia="zh-CN"/>
              </w:rPr>
              <w:t xml:space="preserve">  </w:t>
            </w:r>
            <w:r>
              <w:rPr>
                <w:kern w:val="0"/>
                <w:szCs w:val="21"/>
              </w:rPr>
              <w:t>第二款船舶进行涉及污染物排放的作业，未遵守操作规程或者未在相应的记录簿上如实记载的，由海事管理机构、渔业主管部门按照职责分工责令改正，处二千元以上二万元以下的罚款。</w:t>
            </w:r>
          </w:p>
        </w:tc>
        <w:tc>
          <w:tcPr>
            <w:tcW w:w="667" w:type="dxa"/>
            <w:noWrap w:val="0"/>
            <w:vAlign w:val="top"/>
          </w:tcPr>
          <w:p w14:paraId="5CA0D4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DBD6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7" w:hRule="atLeast"/>
          <w:jc w:val="center"/>
        </w:trPr>
        <w:tc>
          <w:tcPr>
            <w:tcW w:w="903" w:type="dxa"/>
            <w:noWrap w:val="0"/>
            <w:vAlign w:val="center"/>
          </w:tcPr>
          <w:p w14:paraId="51A8A4A9">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315</w:t>
            </w:r>
          </w:p>
        </w:tc>
        <w:tc>
          <w:tcPr>
            <w:tcW w:w="1923" w:type="dxa"/>
            <w:noWrap w:val="0"/>
            <w:vAlign w:val="center"/>
          </w:tcPr>
          <w:p w14:paraId="546A712B">
            <w:pPr>
              <w:rPr>
                <w:rFonts w:hint="eastAsia" w:ascii="宋体" w:hAnsi="宋体" w:eastAsia="宋体" w:cs="宋体"/>
                <w:spacing w:val="-6"/>
                <w:kern w:val="0"/>
                <w:szCs w:val="21"/>
              </w:rPr>
            </w:pPr>
            <w:r>
              <w:rPr>
                <w:rFonts w:hint="eastAsia" w:ascii="宋体" w:hAnsi="宋体" w:eastAsia="宋体" w:cs="宋体"/>
                <w:spacing w:val="-6"/>
                <w:kern w:val="0"/>
                <w:szCs w:val="21"/>
              </w:rPr>
              <w:t>向水体倾倒</w:t>
            </w:r>
            <w:r>
              <w:rPr>
                <w:rFonts w:hint="eastAsia" w:ascii="宋体" w:hAnsi="宋体" w:eastAsia="宋体" w:cs="宋体"/>
                <w:kern w:val="0"/>
                <w:szCs w:val="21"/>
              </w:rPr>
              <w:t>渔业</w:t>
            </w:r>
            <w:r>
              <w:rPr>
                <w:rFonts w:hint="eastAsia" w:ascii="宋体" w:hAnsi="宋体" w:eastAsia="宋体" w:cs="宋体"/>
                <w:spacing w:val="-6"/>
                <w:kern w:val="0"/>
                <w:szCs w:val="21"/>
              </w:rPr>
              <w:t>船舶垃圾；向水体排放船舶的残油/废油；</w:t>
            </w:r>
          </w:p>
          <w:p w14:paraId="3A10DF11">
            <w:pPr>
              <w:rPr>
                <w:rFonts w:hint="eastAsia" w:ascii="宋体" w:hAnsi="宋体" w:eastAsia="宋体" w:cs="宋体"/>
                <w:spacing w:val="-6"/>
                <w:kern w:val="0"/>
                <w:szCs w:val="21"/>
              </w:rPr>
            </w:pPr>
            <w:r>
              <w:rPr>
                <w:rFonts w:hint="eastAsia" w:ascii="宋体" w:hAnsi="宋体" w:eastAsia="宋体" w:cs="宋体"/>
                <w:spacing w:val="-6"/>
                <w:kern w:val="0"/>
                <w:szCs w:val="21"/>
              </w:rPr>
              <w:t>（船舶及有关作业单位）从事有污染风险的作业活动未按照规定采取污染防治措施；</w:t>
            </w:r>
          </w:p>
          <w:p w14:paraId="3CC2EAF9">
            <w:pPr>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以冲滩方式进行船舶拆解</w:t>
            </w:r>
          </w:p>
        </w:tc>
        <w:tc>
          <w:tcPr>
            <w:tcW w:w="1708" w:type="dxa"/>
            <w:noWrap w:val="0"/>
            <w:vAlign w:val="center"/>
          </w:tcPr>
          <w:p w14:paraId="19C7EC27">
            <w:pP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《中华人民共和国水污染防治法》</w:t>
            </w:r>
          </w:p>
        </w:tc>
        <w:tc>
          <w:tcPr>
            <w:tcW w:w="1200" w:type="dxa"/>
            <w:noWrap w:val="0"/>
            <w:vAlign w:val="center"/>
          </w:tcPr>
          <w:p w14:paraId="06D2877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287D49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4C4C4C"/>
                <w:spacing w:val="0"/>
                <w:sz w:val="21"/>
                <w:szCs w:val="21"/>
                <w:shd w:val="clear" w:color="auto" w:fill="FFFFFF"/>
              </w:rPr>
              <w:t>1984年5月11日</w:t>
            </w:r>
          </w:p>
        </w:tc>
        <w:tc>
          <w:tcPr>
            <w:tcW w:w="1125" w:type="dxa"/>
            <w:noWrap w:val="0"/>
            <w:vAlign w:val="center"/>
          </w:tcPr>
          <w:p w14:paraId="4F91DC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162B1EDC">
            <w:pPr>
              <w:rPr>
                <w:kern w:val="0"/>
                <w:szCs w:val="21"/>
              </w:rPr>
            </w:pPr>
            <w:r>
              <w:rPr>
                <w:rFonts w:hint="eastAsia" w:ascii="黑体" w:hAnsi="黑体" w:eastAsia="黑体" w:cs="黑体"/>
                <w:b w:val="0"/>
                <w:bCs w:val="0"/>
                <w:color w:val="auto"/>
                <w:kern w:val="0"/>
                <w:sz w:val="21"/>
                <w:szCs w:val="21"/>
                <w:lang w:val="en-US" w:eastAsia="zh-CN" w:bidi="ar-SA"/>
              </w:rPr>
              <w:t>《中华人民共和国水污染防治法》第九十条第一、三、四项</w:t>
            </w:r>
            <w:r>
              <w:rPr>
                <w:rFonts w:hint="eastAsia" w:eastAsia="黑体"/>
                <w:kern w:val="0"/>
                <w:szCs w:val="21"/>
                <w:lang w:val="en-US" w:eastAsia="zh-CN"/>
              </w:rPr>
              <w:t xml:space="preserve">  </w:t>
            </w:r>
            <w:r>
              <w:rPr>
                <w:kern w:val="0"/>
                <w:szCs w:val="21"/>
              </w:rPr>
              <w:t>违反本法规定，有下列行为之一的，由海事管理机构、渔业主管部门按照职责分工责令停止违法行为，处一万元以上十万元以下的罚款；造成水污染的,责令限期采取治理措施，消除污染，处二万元以上二十万元以下的罚款；逾期不采取治理措施的，海事管理机构、渔业主管部门按照职责分工可以指定有治理能力的单位代为治理，所需费用由船舶承担：</w:t>
            </w:r>
          </w:p>
          <w:p w14:paraId="08BE7107">
            <w:pPr>
              <w:rPr>
                <w:kern w:val="0"/>
                <w:szCs w:val="21"/>
              </w:rPr>
            </w:pPr>
            <w:r>
              <w:rPr>
                <w:kern w:val="0"/>
                <w:szCs w:val="21"/>
              </w:rPr>
              <w:t>（一）向水体倾倒船舶垃圾或者排放船舶的残油、废油的；</w:t>
            </w:r>
          </w:p>
          <w:p w14:paraId="2F9195D7">
            <w:pPr>
              <w:rPr>
                <w:kern w:val="0"/>
                <w:szCs w:val="21"/>
              </w:rPr>
            </w:pPr>
            <w:r>
              <w:rPr>
                <w:kern w:val="0"/>
                <w:szCs w:val="21"/>
              </w:rPr>
              <w:t>（三）船舶及有关作业单位从事有污染风险的作业活动，未按照规定采取污染防治措施的；</w:t>
            </w:r>
          </w:p>
          <w:p w14:paraId="189B8AB5">
            <w:pPr>
              <w:rPr>
                <w:rFonts w:hint="eastAsia" w:ascii="仿宋_GB2312" w:hAnsi="仿宋_GB2312" w:eastAsia="仿宋_GB2312" w:cs="仿宋_GB2312"/>
                <w:color w:val="auto"/>
                <w:kern w:val="2"/>
                <w:sz w:val="24"/>
                <w:szCs w:val="24"/>
                <w:vertAlign w:val="baseline"/>
                <w:lang w:val="en-US" w:eastAsia="zh-CN" w:bidi="ar-SA"/>
              </w:rPr>
            </w:pPr>
            <w:r>
              <w:rPr>
                <w:kern w:val="0"/>
                <w:szCs w:val="21"/>
              </w:rPr>
              <w:t>（四）以冲滩方式进行船舶拆解的；</w:t>
            </w:r>
          </w:p>
        </w:tc>
        <w:tc>
          <w:tcPr>
            <w:tcW w:w="667" w:type="dxa"/>
            <w:noWrap w:val="0"/>
            <w:vAlign w:val="top"/>
          </w:tcPr>
          <w:p w14:paraId="4104E0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56472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0A70F36">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316</w:t>
            </w:r>
          </w:p>
        </w:tc>
        <w:tc>
          <w:tcPr>
            <w:tcW w:w="1923" w:type="dxa"/>
            <w:noWrap w:val="0"/>
            <w:vAlign w:val="center"/>
          </w:tcPr>
          <w:p w14:paraId="3039F338">
            <w:pPr>
              <w:rPr>
                <w:rFonts w:hint="eastAsia" w:ascii="宋体" w:hAnsi="宋体" w:eastAsia="宋体" w:cs="宋体"/>
                <w:kern w:val="2"/>
                <w:sz w:val="21"/>
                <w:szCs w:val="21"/>
                <w:lang w:val="en-US" w:eastAsia="zh-CN" w:bidi="ar-SA"/>
              </w:rPr>
            </w:pPr>
            <w:r>
              <w:rPr>
                <w:rFonts w:hint="eastAsia" w:ascii="宋体" w:hAnsi="宋体" w:eastAsia="宋体" w:cs="宋体"/>
                <w:spacing w:val="-6"/>
                <w:kern w:val="0"/>
                <w:szCs w:val="21"/>
              </w:rPr>
              <w:t>（渔业船舶）使用不符合标准或者要求的船舶用燃油</w:t>
            </w:r>
          </w:p>
        </w:tc>
        <w:tc>
          <w:tcPr>
            <w:tcW w:w="1708" w:type="dxa"/>
            <w:noWrap w:val="0"/>
            <w:vAlign w:val="center"/>
          </w:tcPr>
          <w:p w14:paraId="45F75F2D">
            <w:pP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《中华人民共和国大气污染防治法》</w:t>
            </w:r>
          </w:p>
        </w:tc>
        <w:tc>
          <w:tcPr>
            <w:tcW w:w="1200" w:type="dxa"/>
            <w:noWrap w:val="0"/>
            <w:vAlign w:val="center"/>
          </w:tcPr>
          <w:p w14:paraId="0E35A6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11FCD4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4C4C4C"/>
                <w:spacing w:val="0"/>
                <w:sz w:val="21"/>
                <w:szCs w:val="21"/>
                <w:shd w:val="clear" w:color="auto" w:fill="FFFFFF"/>
              </w:rPr>
              <w:t>1987年9月5日</w:t>
            </w:r>
          </w:p>
        </w:tc>
        <w:tc>
          <w:tcPr>
            <w:tcW w:w="1125" w:type="dxa"/>
            <w:noWrap w:val="0"/>
            <w:vAlign w:val="center"/>
          </w:tcPr>
          <w:p w14:paraId="0668879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117C8D2C">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《中华人民共和国大气污染防治法》第一百零六条</w:t>
            </w:r>
            <w:r>
              <w:rPr>
                <w:rFonts w:hint="eastAsia"/>
                <w:kern w:val="0"/>
                <w:szCs w:val="21"/>
                <w:lang w:val="en-US" w:eastAsia="zh-CN"/>
              </w:rPr>
              <w:t xml:space="preserve">  </w:t>
            </w:r>
            <w:r>
              <w:rPr>
                <w:kern w:val="0"/>
                <w:szCs w:val="21"/>
              </w:rPr>
              <w:t>违反本法规定，使用不符合标准或者要求的船舶用燃油的，由海事管理机构、渔业主管部门按照职责处一万元以上十万元以下的罚款。</w:t>
            </w:r>
          </w:p>
        </w:tc>
        <w:tc>
          <w:tcPr>
            <w:tcW w:w="667" w:type="dxa"/>
            <w:noWrap w:val="0"/>
            <w:vAlign w:val="top"/>
          </w:tcPr>
          <w:p w14:paraId="044939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DF3EB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4761AD0">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317</w:t>
            </w:r>
          </w:p>
        </w:tc>
        <w:tc>
          <w:tcPr>
            <w:tcW w:w="1923" w:type="dxa"/>
            <w:noWrap w:val="0"/>
            <w:vAlign w:val="center"/>
          </w:tcPr>
          <w:p w14:paraId="25831B20">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以收容救护为名买卖水生野生动物及其制品</w:t>
            </w:r>
          </w:p>
        </w:tc>
        <w:tc>
          <w:tcPr>
            <w:tcW w:w="1708" w:type="dxa"/>
            <w:noWrap w:val="0"/>
            <w:vAlign w:val="center"/>
          </w:tcPr>
          <w:p w14:paraId="591E9BA8">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《中华人民共和国野生动物保护法》</w:t>
            </w:r>
          </w:p>
        </w:tc>
        <w:tc>
          <w:tcPr>
            <w:tcW w:w="1200" w:type="dxa"/>
            <w:noWrap w:val="0"/>
            <w:vAlign w:val="center"/>
          </w:tcPr>
          <w:p w14:paraId="728805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3552FA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1988年11月8日</w:t>
            </w:r>
          </w:p>
        </w:tc>
        <w:tc>
          <w:tcPr>
            <w:tcW w:w="1125" w:type="dxa"/>
            <w:noWrap w:val="0"/>
            <w:vAlign w:val="center"/>
          </w:tcPr>
          <w:p w14:paraId="33C29BE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p>
        </w:tc>
        <w:tc>
          <w:tcPr>
            <w:tcW w:w="6454" w:type="dxa"/>
            <w:noWrap w:val="0"/>
            <w:vAlign w:val="center"/>
          </w:tcPr>
          <w:p w14:paraId="29B47D8E">
            <w:pPr>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《中华人民共和国野生动物保护法》第四十七条</w:t>
            </w:r>
            <w:r>
              <w:rPr>
                <w:rFonts w:hint="eastAsia"/>
                <w:kern w:val="0"/>
                <w:szCs w:val="21"/>
                <w:lang w:val="en-US" w:eastAsia="zh-CN"/>
              </w:rPr>
              <w:t xml:space="preserve">  </w:t>
            </w:r>
            <w:r>
              <w:rPr>
                <w:kern w:val="0"/>
                <w:szCs w:val="21"/>
              </w:rPr>
              <w:t>违反本法第十五条第四款规定，以收容救护为名买卖野生动物及其制品的，由县级以上人民政府野生动物保护主管部门没收野生动物及其制品、违法所得，并处野生动物及其制品价值二倍以上二十倍以下罚款，将有关违法信息记入社会信用记录，并向社会公布；构成犯罪的，依法追究刑事责任。</w:t>
            </w:r>
          </w:p>
        </w:tc>
        <w:tc>
          <w:tcPr>
            <w:tcW w:w="667" w:type="dxa"/>
            <w:noWrap w:val="0"/>
            <w:vAlign w:val="top"/>
          </w:tcPr>
          <w:p w14:paraId="3C9B08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8795D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95" w:hRule="atLeast"/>
          <w:jc w:val="center"/>
        </w:trPr>
        <w:tc>
          <w:tcPr>
            <w:tcW w:w="903" w:type="dxa"/>
            <w:noWrap w:val="0"/>
            <w:vAlign w:val="center"/>
          </w:tcPr>
          <w:p w14:paraId="4620E42B">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318</w:t>
            </w:r>
          </w:p>
        </w:tc>
        <w:tc>
          <w:tcPr>
            <w:tcW w:w="1923" w:type="dxa"/>
            <w:noWrap w:val="0"/>
            <w:vAlign w:val="center"/>
          </w:tcPr>
          <w:p w14:paraId="2C431183">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违反规定在自然保护地/禁渔区/禁渔期猎捕国家重点保护水生野生动物；未取得特许猎捕证猎捕杀害国家重点保护水生野生动物、未按照特许猎捕证规定猎捕/杀害国家重点保护水生野生动物；使用禁用的工具/方法猎捕国家重点保护水生野生动物；以食用为目的猎捕/交易/运输在野外环境自然生长繁殖的国家重点保护水生野生动物</w:t>
            </w:r>
          </w:p>
        </w:tc>
        <w:tc>
          <w:tcPr>
            <w:tcW w:w="1708" w:type="dxa"/>
            <w:noWrap w:val="0"/>
            <w:vAlign w:val="center"/>
          </w:tcPr>
          <w:p w14:paraId="7BE57B55">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《中华人民共和国野生动物保护法》</w:t>
            </w:r>
          </w:p>
        </w:tc>
        <w:tc>
          <w:tcPr>
            <w:tcW w:w="1200" w:type="dxa"/>
            <w:noWrap w:val="0"/>
            <w:vAlign w:val="center"/>
          </w:tcPr>
          <w:p w14:paraId="1EC227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5954EB6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1988年11月8日</w:t>
            </w:r>
          </w:p>
        </w:tc>
        <w:tc>
          <w:tcPr>
            <w:tcW w:w="1125" w:type="dxa"/>
            <w:noWrap w:val="0"/>
            <w:vAlign w:val="center"/>
          </w:tcPr>
          <w:p w14:paraId="39576C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p>
        </w:tc>
        <w:tc>
          <w:tcPr>
            <w:tcW w:w="6454" w:type="dxa"/>
            <w:noWrap w:val="0"/>
            <w:vAlign w:val="center"/>
          </w:tcPr>
          <w:p w14:paraId="148BC746">
            <w:pPr>
              <w:spacing w:line="280" w:lineRule="exact"/>
              <w:rPr>
                <w:kern w:val="0"/>
                <w:szCs w:val="21"/>
              </w:rPr>
            </w:pPr>
            <w:r>
              <w:rPr>
                <w:rFonts w:hint="eastAsia" w:ascii="黑体" w:hAnsi="黑体" w:eastAsia="黑体" w:cs="黑体"/>
                <w:b w:val="0"/>
                <w:bCs w:val="0"/>
                <w:color w:val="auto"/>
                <w:kern w:val="0"/>
                <w:sz w:val="21"/>
                <w:szCs w:val="21"/>
                <w:lang w:val="en-US" w:eastAsia="zh-CN" w:bidi="ar-SA"/>
              </w:rPr>
              <w:t>《中华人民共和国野生动物保护法》第四十八条第一款</w:t>
            </w:r>
            <w:r>
              <w:rPr>
                <w:rFonts w:hint="eastAsia"/>
                <w:kern w:val="0"/>
                <w:szCs w:val="21"/>
                <w:lang w:val="en-US" w:eastAsia="zh-CN"/>
              </w:rPr>
              <w:t xml:space="preserve">  </w:t>
            </w:r>
            <w:r>
              <w:rPr>
                <w:kern w:val="0"/>
                <w:szCs w:val="21"/>
              </w:rPr>
              <w:t>违反本法第二十条、第二十一条、第二十三条第一款、第二十四条第一款规定，有下列行为之一的，由县级以上人民政府野生动物保护主管部门、海警机构和有关自然保护地管理机构按照职责分工没收猎获物、猎捕工具和违法所得，吊销特许猎捕证，并处猎获物价值二倍以上二十倍以下罚款；没有猎获物或者猎获物价值不足五千元的，并处一万元以上十万元以下罚款；构成犯罪的，依法追究刑事责任：（一）在自然保护地、禁猎（渔）区、禁猎（渔）期猎捕国家重点保护野生动物；（二）未取得特许猎捕证、未按照特许猎捕证规定猎捕、杀害国家重点保护野生动物；（三）使用禁用的工具、方法猎捕国家重点保护野生动物。</w:t>
            </w:r>
          </w:p>
          <w:p w14:paraId="08A7BE79">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第五十条</w:t>
            </w:r>
            <w:r>
              <w:rPr>
                <w:kern w:val="0"/>
                <w:szCs w:val="21"/>
              </w:rPr>
              <w:t>　违反本法第三十一条第二款规定，以食用为目的猎捕、交易、运输在野外环境自然生长繁殖的国家重点保护野生动物或者有重要生态、科学、社会价值的陆生野生动物的，依照本法第四十八条、第四十九条、第五十二条的规定从重处罚。</w:t>
            </w:r>
          </w:p>
        </w:tc>
        <w:tc>
          <w:tcPr>
            <w:tcW w:w="667" w:type="dxa"/>
            <w:noWrap w:val="0"/>
            <w:vAlign w:val="top"/>
          </w:tcPr>
          <w:p w14:paraId="38274C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1B308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FB4AE5C">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319</w:t>
            </w:r>
          </w:p>
        </w:tc>
        <w:tc>
          <w:tcPr>
            <w:tcW w:w="1923" w:type="dxa"/>
            <w:noWrap w:val="0"/>
            <w:vAlign w:val="center"/>
          </w:tcPr>
          <w:p w14:paraId="0C4BEB8F">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违反规定在自然保护地/禁渔区/禁渔期猎捕有重要生态、科学、社会价值的地方重点保护水生野生动物；未取得狩猎证/未按照狩猎证规定猎捕地方重点保护水生野生动物；使用禁用的工具/方法猎捕地方重点保护水生野生动物；以食用为目的猎捕/交易/运输在野外环境自然生长繁殖的国家重点保护水生野生动物</w:t>
            </w:r>
          </w:p>
        </w:tc>
        <w:tc>
          <w:tcPr>
            <w:tcW w:w="1708" w:type="dxa"/>
            <w:noWrap w:val="0"/>
            <w:vAlign w:val="center"/>
          </w:tcPr>
          <w:p w14:paraId="1B975CC7">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《中华人民共和国野生动物保护法》</w:t>
            </w:r>
          </w:p>
        </w:tc>
        <w:tc>
          <w:tcPr>
            <w:tcW w:w="1200" w:type="dxa"/>
            <w:noWrap w:val="0"/>
            <w:vAlign w:val="center"/>
          </w:tcPr>
          <w:p w14:paraId="4BFA27D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221FA2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1988年11月8日</w:t>
            </w:r>
          </w:p>
        </w:tc>
        <w:tc>
          <w:tcPr>
            <w:tcW w:w="1125" w:type="dxa"/>
            <w:noWrap w:val="0"/>
            <w:vAlign w:val="center"/>
          </w:tcPr>
          <w:p w14:paraId="78BA311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lang w:val="en-US" w:eastAsia="zh-CN"/>
              </w:rPr>
              <w:t>吊销许可证件</w:t>
            </w:r>
          </w:p>
        </w:tc>
        <w:tc>
          <w:tcPr>
            <w:tcW w:w="6454" w:type="dxa"/>
            <w:noWrap w:val="0"/>
            <w:vAlign w:val="center"/>
          </w:tcPr>
          <w:p w14:paraId="277B1013">
            <w:pPr>
              <w:keepNext w:val="0"/>
              <w:keepLines w:val="0"/>
              <w:pageBreakBefore w:val="0"/>
              <w:widowControl w:val="0"/>
              <w:kinsoku/>
              <w:wordWrap/>
              <w:overflowPunct/>
              <w:topLinePunct w:val="0"/>
              <w:autoSpaceDE/>
              <w:autoSpaceDN/>
              <w:bidi w:val="0"/>
              <w:adjustRightInd/>
              <w:snapToGrid/>
              <w:spacing w:line="26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《中华人民共和国野生动物保护法》第四十九条第一款</w:t>
            </w:r>
            <w:r>
              <w:rPr>
                <w:rFonts w:hint="eastAsia"/>
                <w:kern w:val="0"/>
                <w:szCs w:val="21"/>
                <w:lang w:val="en-US" w:eastAsia="zh-CN"/>
              </w:rPr>
              <w:t xml:space="preserve">  </w:t>
            </w:r>
            <w:r>
              <w:rPr>
                <w:kern w:val="0"/>
                <w:szCs w:val="21"/>
              </w:rPr>
              <w:t>违反本法第二十条、第二十二条、第二十三条第一款、第二十四条第一款规定，有下列行为之一的，由县级以上地方人民政府野生动物保护主管部门和有关自然保护地管理机构按照职责分工没收猎获物、猎捕工具和违法所得，吊销狩猎证，并处猎获物价值一倍以上十倍以下罚款；没有猎获物或者猎获物价值不足二千元的，并处二千元以上二万元以下罚款；构成犯罪的，依法追究刑事责任：（一）在自然保护地、禁猎（渔）区、禁猎（渔）期猎捕有重要生态、科学、社会价值的陆生野生动物或者地方重点保护野生动物；（二）未取得狩猎证、未按照狩猎证规定猎捕有重要生态、科学、社会价值的陆生野生动物或者地方重点保护野生动物；（三）使用禁用的工具、方法猎捕有重要生态、科学、社会价值的陆生野生动物或者地方重点保护野生动物。</w:t>
            </w:r>
          </w:p>
          <w:p w14:paraId="0050C89E">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第五十条</w:t>
            </w:r>
            <w:r>
              <w:rPr>
                <w:kern w:val="0"/>
                <w:szCs w:val="21"/>
              </w:rPr>
              <w:t>　违反本法第三十一条第二款规定，以食用为目的猎捕、交易、运输在野外环境自然生长繁殖的国家重点保护野生动物或者有重要生态、科学、社会价值的陆生野生动物的，依照本法第四十八条、第四十九条、第五十二条的规定从重处罚。</w:t>
            </w:r>
          </w:p>
        </w:tc>
        <w:tc>
          <w:tcPr>
            <w:tcW w:w="667" w:type="dxa"/>
            <w:noWrap w:val="0"/>
            <w:vAlign w:val="top"/>
          </w:tcPr>
          <w:p w14:paraId="510805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5A84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0" w:hRule="atLeast"/>
          <w:jc w:val="center"/>
        </w:trPr>
        <w:tc>
          <w:tcPr>
            <w:tcW w:w="903" w:type="dxa"/>
            <w:noWrap w:val="0"/>
            <w:vAlign w:val="center"/>
          </w:tcPr>
          <w:p w14:paraId="3C022229">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320</w:t>
            </w:r>
          </w:p>
        </w:tc>
        <w:tc>
          <w:tcPr>
            <w:tcW w:w="1923" w:type="dxa"/>
            <w:noWrap w:val="0"/>
            <w:vAlign w:val="center"/>
          </w:tcPr>
          <w:p w14:paraId="4ADCBDF3">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未取得人工繁育许可证繁育国家重点保护水生野生动物/依法调出国家重点保护野生动物名录的水生野生动物</w:t>
            </w:r>
          </w:p>
        </w:tc>
        <w:tc>
          <w:tcPr>
            <w:tcW w:w="1708" w:type="dxa"/>
            <w:noWrap w:val="0"/>
            <w:vAlign w:val="center"/>
          </w:tcPr>
          <w:p w14:paraId="2A90ABB3">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《中华人民共和国野生动物保护法》</w:t>
            </w:r>
          </w:p>
        </w:tc>
        <w:tc>
          <w:tcPr>
            <w:tcW w:w="1200" w:type="dxa"/>
            <w:noWrap w:val="0"/>
            <w:vAlign w:val="center"/>
          </w:tcPr>
          <w:p w14:paraId="2EBE16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5E6B37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1988年11月8日</w:t>
            </w:r>
          </w:p>
        </w:tc>
        <w:tc>
          <w:tcPr>
            <w:tcW w:w="1125" w:type="dxa"/>
            <w:noWrap w:val="0"/>
            <w:vAlign w:val="center"/>
          </w:tcPr>
          <w:p w14:paraId="03E2B26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罚款、没收非法财物</w:t>
            </w:r>
          </w:p>
        </w:tc>
        <w:tc>
          <w:tcPr>
            <w:tcW w:w="6454" w:type="dxa"/>
            <w:noWrap w:val="0"/>
            <w:vAlign w:val="center"/>
          </w:tcPr>
          <w:p w14:paraId="26856BF9">
            <w:pPr>
              <w:keepNext w:val="0"/>
              <w:keepLines w:val="0"/>
              <w:pageBreakBefore w:val="0"/>
              <w:widowControl w:val="0"/>
              <w:kinsoku/>
              <w:wordWrap/>
              <w:overflowPunct/>
              <w:topLinePunct w:val="0"/>
              <w:autoSpaceDE/>
              <w:autoSpaceDN/>
              <w:bidi w:val="0"/>
              <w:adjustRightInd/>
              <w:snapToGrid/>
              <w:spacing w:line="26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《中华人民共和国野生动物保护法》第五十一条第一款</w:t>
            </w:r>
            <w:r>
              <w:rPr>
                <w:kern w:val="0"/>
                <w:szCs w:val="21"/>
              </w:rPr>
              <w:t>　违反本法第二十五条第二款规定，未取得人工繁育许可证，繁育国家重点保护野生动物或者依照本法第二十九条第二款规定调出国家重点保护野生动物名录的野生动物的，由县级以上人民政府野生动物保护主管部门没收野生动物及其制品，并处野生动物及其制品价值一倍以上十倍以下罚款。</w:t>
            </w:r>
          </w:p>
          <w:p w14:paraId="2231570A">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附：</w:t>
            </w:r>
            <w:r>
              <w:rPr>
                <w:rFonts w:hint="eastAsia" w:ascii="黑体" w:hAnsi="黑体" w:eastAsia="黑体" w:cs="黑体"/>
                <w:b w:val="0"/>
                <w:bCs w:val="0"/>
                <w:color w:val="auto"/>
                <w:kern w:val="0"/>
                <w:sz w:val="21"/>
                <w:szCs w:val="21"/>
                <w:lang w:val="en-US" w:eastAsia="zh-CN" w:bidi="ar-SA"/>
              </w:rPr>
              <w:t>第二十九条第二款</w:t>
            </w:r>
            <w:r>
              <w:rPr>
                <w:rFonts w:hint="eastAsia"/>
                <w:kern w:val="0"/>
                <w:szCs w:val="21"/>
                <w:lang w:val="en-US" w:eastAsia="zh-CN"/>
              </w:rPr>
              <w:t xml:space="preserve">  </w:t>
            </w:r>
            <w:r>
              <w:rPr>
                <w:kern w:val="0"/>
                <w:szCs w:val="21"/>
              </w:rPr>
              <w:t>对本法第十条规定的国家重点保护野生动物名录和有重要生态、科学、社会价值的陆生野生动物名录进行调整时，根据有关野外种群保护情况，可以对前款规定的有关人工繁育技术成熟稳定野生动物的人工种群，不再列入国家重点保护野生动物名录和有重要生态、科学、社会价值的陆生野生动物名录，实行与野外种群不同的管理措施，但应当依照本法第二十五条第二款、第三款和本条第一款的规定取得人工繁育许可证或者备案和专用标识。</w:t>
            </w:r>
          </w:p>
        </w:tc>
        <w:tc>
          <w:tcPr>
            <w:tcW w:w="667" w:type="dxa"/>
            <w:noWrap w:val="0"/>
            <w:vAlign w:val="top"/>
          </w:tcPr>
          <w:p w14:paraId="482272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56C18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375D58D">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321</w:t>
            </w:r>
          </w:p>
        </w:tc>
        <w:tc>
          <w:tcPr>
            <w:tcW w:w="1923" w:type="dxa"/>
            <w:noWrap w:val="0"/>
            <w:vAlign w:val="center"/>
          </w:tcPr>
          <w:p w14:paraId="10BF51D9">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经批准出售/购买/利用国家重点保护水生野生动物及其制品；未依法取得/使用专用标识出售/购买/利用国家重点保护水生野生动物及其制品；未依法取得/使用专用标识出售/购买/利用依法调出国家重点保护野生动物名录的水生野生动物及其制品；未持有或者附有许可证、批准文件的副本或者专用标识运输/携带/寄递国家重点保护水生野生动物及其制品出县境；未持有或者附有许可证、批准文件的副本或者专用标识运输/携带/寄递依法调出国家重点保护野生动物名录的水生野生动物及其制品出县境</w:t>
            </w:r>
          </w:p>
        </w:tc>
        <w:tc>
          <w:tcPr>
            <w:tcW w:w="1708" w:type="dxa"/>
            <w:noWrap w:val="0"/>
            <w:vAlign w:val="center"/>
          </w:tcPr>
          <w:p w14:paraId="525E4135">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《中华人民共和国野生动物保护法》</w:t>
            </w:r>
          </w:p>
        </w:tc>
        <w:tc>
          <w:tcPr>
            <w:tcW w:w="1200" w:type="dxa"/>
            <w:noWrap w:val="0"/>
            <w:vAlign w:val="center"/>
          </w:tcPr>
          <w:p w14:paraId="681CA1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466638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1988年11月8日</w:t>
            </w:r>
          </w:p>
        </w:tc>
        <w:tc>
          <w:tcPr>
            <w:tcW w:w="1125" w:type="dxa"/>
            <w:noWrap w:val="0"/>
            <w:vAlign w:val="center"/>
          </w:tcPr>
          <w:p w14:paraId="642AAD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kern w:val="0"/>
                <w:sz w:val="21"/>
                <w:szCs w:val="21"/>
              </w:rPr>
              <w:t>责令关闭</w:t>
            </w:r>
          </w:p>
        </w:tc>
        <w:tc>
          <w:tcPr>
            <w:tcW w:w="6454" w:type="dxa"/>
            <w:noWrap w:val="0"/>
            <w:vAlign w:val="center"/>
          </w:tcPr>
          <w:p w14:paraId="7782712A">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《中华人民共和国野生动物保护法》第五十二条第一款</w:t>
            </w:r>
            <w:r>
              <w:rPr>
                <w:rFonts w:hint="eastAsia"/>
                <w:kern w:val="0"/>
                <w:szCs w:val="21"/>
                <w:lang w:val="en-US" w:eastAsia="zh-CN"/>
              </w:rPr>
              <w:t xml:space="preserve">  </w:t>
            </w:r>
            <w:r>
              <w:rPr>
                <w:kern w:val="0"/>
                <w:szCs w:val="21"/>
              </w:rPr>
              <w:t>违反本法第二十八条第一款和第二款、第二十九条第一款、第三十四条第一款规定，未经批准、未取得或者未按照规定使用专用标识，或者未持有、未附有人工繁育许可证、批准文件的副本或者专用标识出售、购买、利用、运输、携带、寄递国家重点保护野生动物及其制品或者依照本法第二十九条第二款规定调出国家重点保护野生动物名录的野生动物及其制品的，由县级以上人民政府野生动物保护主管部门和市场监督管理部门按照职责分工没收野生动物及其制品和违法所得，责令关闭违法经营场所，并处野生动物及其制品价值二倍以上二十倍以下罚款；情节严重的，吊销人工繁育许可证、撤销批准文件、收回专用标识；构成犯罪的，依法追究刑事责任。</w:t>
            </w:r>
          </w:p>
        </w:tc>
        <w:tc>
          <w:tcPr>
            <w:tcW w:w="667" w:type="dxa"/>
            <w:noWrap w:val="0"/>
            <w:vAlign w:val="top"/>
          </w:tcPr>
          <w:p w14:paraId="027DD4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C045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5" w:hRule="atLeast"/>
          <w:jc w:val="center"/>
        </w:trPr>
        <w:tc>
          <w:tcPr>
            <w:tcW w:w="903" w:type="dxa"/>
            <w:noWrap w:val="0"/>
            <w:vAlign w:val="center"/>
          </w:tcPr>
          <w:p w14:paraId="5E09E057">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322</w:t>
            </w:r>
          </w:p>
        </w:tc>
        <w:tc>
          <w:tcPr>
            <w:tcW w:w="1923" w:type="dxa"/>
            <w:noWrap w:val="0"/>
            <w:vAlign w:val="center"/>
          </w:tcPr>
          <w:p w14:paraId="623290E9">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未持有合法来源证明或者专用标识出售/利用/运输/携带/寄递地方重点保护水生野生动物</w:t>
            </w:r>
          </w:p>
        </w:tc>
        <w:tc>
          <w:tcPr>
            <w:tcW w:w="1708" w:type="dxa"/>
            <w:noWrap w:val="0"/>
            <w:vAlign w:val="center"/>
          </w:tcPr>
          <w:p w14:paraId="7EDF8787">
            <w:pPr>
              <w:spacing w:line="260" w:lineRule="exact"/>
              <w:rPr>
                <w:rFonts w:hint="eastAsia" w:ascii="宋体" w:hAnsi="宋体" w:eastAsia="宋体" w:cs="宋体"/>
                <w:kern w:val="0"/>
                <w:szCs w:val="21"/>
              </w:rPr>
            </w:pPr>
            <w:r>
              <w:rPr>
                <w:rFonts w:hint="eastAsia" w:ascii="宋体" w:hAnsi="宋体" w:eastAsia="宋体" w:cs="宋体"/>
                <w:kern w:val="0"/>
                <w:szCs w:val="21"/>
              </w:rPr>
              <w:t>《中华人民共和国野生动物保护法》《四川省〈中华人民共和国野生动物保护法〉</w:t>
            </w:r>
          </w:p>
          <w:p w14:paraId="5F2E740F">
            <w:pPr>
              <w:spacing w:line="26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实施办法》</w:t>
            </w:r>
          </w:p>
        </w:tc>
        <w:tc>
          <w:tcPr>
            <w:tcW w:w="1200" w:type="dxa"/>
            <w:noWrap w:val="0"/>
            <w:vAlign w:val="center"/>
          </w:tcPr>
          <w:p w14:paraId="12CA63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全国人民代表大会常务委员会、四川省人民代表大会常务委员会</w:t>
            </w:r>
          </w:p>
        </w:tc>
        <w:tc>
          <w:tcPr>
            <w:tcW w:w="960" w:type="dxa"/>
            <w:noWrap w:val="0"/>
            <w:vAlign w:val="center"/>
          </w:tcPr>
          <w:p w14:paraId="0BB376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1988年11月8日</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color w:val="auto"/>
                <w:kern w:val="2"/>
                <w:sz w:val="21"/>
                <w:szCs w:val="21"/>
                <w:vertAlign w:val="baseline"/>
                <w:lang w:val="en-US" w:eastAsia="zh-CN" w:bidi="ar-SA"/>
              </w:rPr>
              <w:t>1990年1月16日</w:t>
            </w:r>
          </w:p>
        </w:tc>
        <w:tc>
          <w:tcPr>
            <w:tcW w:w="1125" w:type="dxa"/>
            <w:noWrap w:val="0"/>
            <w:vAlign w:val="center"/>
          </w:tcPr>
          <w:p w14:paraId="005FE34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罚款、没收非法财物</w:t>
            </w:r>
          </w:p>
        </w:tc>
        <w:tc>
          <w:tcPr>
            <w:tcW w:w="6454" w:type="dxa"/>
            <w:noWrap w:val="0"/>
            <w:vAlign w:val="center"/>
          </w:tcPr>
          <w:p w14:paraId="4ED10463">
            <w:pPr>
              <w:keepNext w:val="0"/>
              <w:keepLines w:val="0"/>
              <w:pageBreakBefore w:val="0"/>
              <w:widowControl w:val="0"/>
              <w:kinsoku/>
              <w:wordWrap/>
              <w:overflowPunct/>
              <w:topLinePunct w:val="0"/>
              <w:autoSpaceDE/>
              <w:autoSpaceDN/>
              <w:bidi w:val="0"/>
              <w:adjustRightInd/>
              <w:snapToGrid/>
              <w:spacing w:line="24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《中华人民共和国野生动物保护法》第五十二条第二款</w:t>
            </w:r>
            <w:r>
              <w:rPr>
                <w:rFonts w:hint="eastAsia"/>
                <w:kern w:val="0"/>
                <w:szCs w:val="21"/>
                <w:lang w:val="en-US" w:eastAsia="zh-CN"/>
              </w:rPr>
              <w:t xml:space="preserve">  </w:t>
            </w:r>
            <w:r>
              <w:rPr>
                <w:kern w:val="0"/>
                <w:szCs w:val="21"/>
              </w:rPr>
              <w:t>违反本法第二十八条第三款、第二十九条第一款、第三十四条第二款规定，未持有合法来源证明或者专用标识出售、利用、运输、携带、寄递有重要生态、科学、社会价值的陆生野生动物、地方重点保护野生动物或者依照本法第二十九条第二款规定调出有重要生态、科学、社会价值的陆生野生动物名录的野生动物及其制品的，由县级以上地方人民政府野生动物保护主管部门和市场监督管理部门按照职责分工没收野生动物，并处野生动物价值一倍以上十倍以下罚款；构成犯罪的，依法追究刑事责任。</w:t>
            </w:r>
          </w:p>
          <w:p w14:paraId="3A71A13B">
            <w:pPr>
              <w:spacing w:line="284" w:lineRule="exact"/>
              <w:rPr>
                <w:kern w:val="0"/>
                <w:szCs w:val="21"/>
              </w:rPr>
            </w:pPr>
            <w:r>
              <w:rPr>
                <w:rFonts w:hint="eastAsia" w:ascii="黑体" w:hAnsi="黑体" w:eastAsia="黑体" w:cs="黑体"/>
                <w:b w:val="0"/>
                <w:bCs w:val="0"/>
                <w:color w:val="auto"/>
                <w:kern w:val="0"/>
                <w:sz w:val="21"/>
                <w:szCs w:val="21"/>
                <w:lang w:val="en-US" w:eastAsia="zh-CN" w:bidi="ar-SA"/>
              </w:rPr>
              <w:t>《四川省〈中华人民共和国野生动物保护法〉实施办法》第四十一条</w:t>
            </w:r>
            <w:r>
              <w:rPr>
                <w:kern w:val="0"/>
                <w:szCs w:val="21"/>
              </w:rPr>
              <w:t>　违反本实施办法第二十八条第一款、第二款规定，无合法来源证明或者专用标识的，由县级以上地方人民政府野生动物保护主管部门和市场监督管理部门按照职责分工没收野生动物，并处野生动物价值二倍以上十倍以下罚款；构成犯罪的，依法追究刑事责任。</w:t>
            </w:r>
          </w:p>
          <w:p w14:paraId="53A3E064">
            <w:pPr>
              <w:keepNext w:val="0"/>
              <w:keepLines w:val="0"/>
              <w:pageBreakBefore w:val="0"/>
              <w:widowControl w:val="0"/>
              <w:kinsoku/>
              <w:wordWrap/>
              <w:overflowPunct/>
              <w:topLinePunct w:val="0"/>
              <w:autoSpaceDE/>
              <w:autoSpaceDN/>
              <w:bidi w:val="0"/>
              <w:adjustRightInd/>
              <w:snapToGrid/>
              <w:spacing w:line="240" w:lineRule="exact"/>
              <w:textAlignment w:val="auto"/>
              <w:rPr>
                <w:kern w:val="0"/>
                <w:szCs w:val="21"/>
              </w:rPr>
            </w:pPr>
            <w:r>
              <w:rPr>
                <w:kern w:val="0"/>
                <w:szCs w:val="21"/>
              </w:rPr>
              <w:t>附：</w:t>
            </w:r>
            <w:r>
              <w:rPr>
                <w:rFonts w:hint="eastAsia" w:ascii="黑体" w:hAnsi="黑体" w:eastAsia="黑体" w:cs="黑体"/>
                <w:b w:val="0"/>
                <w:bCs w:val="0"/>
                <w:color w:val="auto"/>
                <w:kern w:val="0"/>
                <w:sz w:val="21"/>
                <w:szCs w:val="21"/>
                <w:lang w:val="en-US" w:eastAsia="zh-CN" w:bidi="ar-SA"/>
              </w:rPr>
              <w:t>第二十八条</w:t>
            </w:r>
            <w:r>
              <w:rPr>
                <w:kern w:val="0"/>
                <w:szCs w:val="21"/>
              </w:rPr>
              <w:t>　出售、利用省重点保护野生动物及其制品，或者依照本实施办法第二十七条第二款调出省重点保护野生动物名录的野生动物及其制品的，应当提供狩猎、人工繁育、进出口、专用标识等合法来源证明。</w:t>
            </w:r>
          </w:p>
          <w:p w14:paraId="5159F57F">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运输、携带、寄递省重点保护野生动物及其制品，或者依照本实施办法第二十七条第二款调出省重点保护野生动物名录的野生动物及其制品出县境的，应当持有狩猎、人工繁育、进出口等合法来源证明或者专用标识，并按照国家有关动物防疫的规定附有检疫证明。</w:t>
            </w:r>
          </w:p>
        </w:tc>
        <w:tc>
          <w:tcPr>
            <w:tcW w:w="667" w:type="dxa"/>
            <w:noWrap w:val="0"/>
            <w:vAlign w:val="top"/>
          </w:tcPr>
          <w:p w14:paraId="2BE9C3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7CE7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05" w:hRule="atLeast"/>
          <w:jc w:val="center"/>
        </w:trPr>
        <w:tc>
          <w:tcPr>
            <w:tcW w:w="903" w:type="dxa"/>
            <w:noWrap w:val="0"/>
            <w:vAlign w:val="center"/>
          </w:tcPr>
          <w:p w14:paraId="5AA5BC96">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323</w:t>
            </w:r>
          </w:p>
        </w:tc>
        <w:tc>
          <w:tcPr>
            <w:tcW w:w="1923" w:type="dxa"/>
            <w:noWrap w:val="0"/>
            <w:vAlign w:val="center"/>
          </w:tcPr>
          <w:p w14:paraId="46CB03D3">
            <w:pPr>
              <w:spacing w:line="27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食用/为食用非法购买国家重点保护的水生野生动物及其制品</w:t>
            </w:r>
          </w:p>
        </w:tc>
        <w:tc>
          <w:tcPr>
            <w:tcW w:w="1708" w:type="dxa"/>
            <w:noWrap w:val="0"/>
            <w:vAlign w:val="center"/>
          </w:tcPr>
          <w:p w14:paraId="428148D8">
            <w:pPr>
              <w:spacing w:line="27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《中华人民共和国野生动物保护法》</w:t>
            </w:r>
          </w:p>
        </w:tc>
        <w:tc>
          <w:tcPr>
            <w:tcW w:w="1200" w:type="dxa"/>
            <w:noWrap w:val="0"/>
            <w:vAlign w:val="center"/>
          </w:tcPr>
          <w:p w14:paraId="6C7160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33A2FD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1988年11月8日</w:t>
            </w:r>
          </w:p>
        </w:tc>
        <w:tc>
          <w:tcPr>
            <w:tcW w:w="1125" w:type="dxa"/>
            <w:noWrap w:val="0"/>
            <w:vAlign w:val="center"/>
          </w:tcPr>
          <w:p w14:paraId="1B9E3D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罚款、没收非法财物</w:t>
            </w:r>
          </w:p>
        </w:tc>
        <w:tc>
          <w:tcPr>
            <w:tcW w:w="6454" w:type="dxa"/>
            <w:noWrap w:val="0"/>
            <w:vAlign w:val="center"/>
          </w:tcPr>
          <w:p w14:paraId="2A2FA1AC">
            <w:pPr>
              <w:keepNext w:val="0"/>
              <w:keepLines w:val="0"/>
              <w:pageBreakBefore w:val="0"/>
              <w:widowControl w:val="0"/>
              <w:kinsoku/>
              <w:wordWrap/>
              <w:overflowPunct/>
              <w:topLinePunct w:val="0"/>
              <w:autoSpaceDE/>
              <w:autoSpaceDN/>
              <w:bidi w:val="0"/>
              <w:adjustRightInd/>
              <w:snapToGrid/>
              <w:spacing w:line="24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《中华人民共和国野生动物保护法》第五十三条第一款</w:t>
            </w:r>
            <w:r>
              <w:rPr>
                <w:rFonts w:hint="eastAsia"/>
                <w:kern w:val="0"/>
                <w:szCs w:val="21"/>
                <w:lang w:val="en-US" w:eastAsia="zh-CN"/>
              </w:rPr>
              <w:t xml:space="preserve">  </w:t>
            </w:r>
            <w:r>
              <w:rPr>
                <w:kern w:val="0"/>
                <w:szCs w:val="21"/>
              </w:rPr>
              <w:t>违反本法第三十一条第一款、第四款规定，食用或者为食用非法购买本法规定保护的野生动物及其制品的，由县级以上人民政府野生动物保护主管部门和市场监督管理部门按照职责分工责令停止违法行为，没收野生动物及其制品，并处野生动物及其制品价值二倍以上二十倍以下罚款；食用或者为食用非法购买其他陆生野生动物及其制品的，责令停止违法行为，给予批评教育，没收野生动物及其制品，情节严重的，并处野生动物及其制品价值一倍以上五倍以下罚款；构成犯罪的，依法追究刑事责任。</w:t>
            </w:r>
          </w:p>
        </w:tc>
        <w:tc>
          <w:tcPr>
            <w:tcW w:w="667" w:type="dxa"/>
            <w:noWrap w:val="0"/>
            <w:vAlign w:val="top"/>
          </w:tcPr>
          <w:p w14:paraId="7B8FF1B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C648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0" w:hRule="atLeast"/>
          <w:jc w:val="center"/>
        </w:trPr>
        <w:tc>
          <w:tcPr>
            <w:tcW w:w="903" w:type="dxa"/>
            <w:noWrap w:val="0"/>
            <w:vAlign w:val="center"/>
          </w:tcPr>
          <w:p w14:paraId="7F54E486">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324</w:t>
            </w:r>
          </w:p>
        </w:tc>
        <w:tc>
          <w:tcPr>
            <w:tcW w:w="1923" w:type="dxa"/>
            <w:noWrap w:val="0"/>
            <w:vAlign w:val="center"/>
          </w:tcPr>
          <w:p w14:paraId="021BF09C">
            <w:pPr>
              <w:spacing w:line="27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违法生产/经营使用国家重点保护的水生野生动物及其制品制作的食品</w:t>
            </w:r>
          </w:p>
        </w:tc>
        <w:tc>
          <w:tcPr>
            <w:tcW w:w="1708" w:type="dxa"/>
            <w:noWrap w:val="0"/>
            <w:vAlign w:val="center"/>
          </w:tcPr>
          <w:p w14:paraId="035687B2">
            <w:pPr>
              <w:spacing w:line="27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《中华人民共和国野生动物保护法》</w:t>
            </w:r>
          </w:p>
        </w:tc>
        <w:tc>
          <w:tcPr>
            <w:tcW w:w="1200" w:type="dxa"/>
            <w:noWrap w:val="0"/>
            <w:vAlign w:val="center"/>
          </w:tcPr>
          <w:p w14:paraId="68121F7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7E5D62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1988年11月8日</w:t>
            </w:r>
          </w:p>
        </w:tc>
        <w:tc>
          <w:tcPr>
            <w:tcW w:w="1125" w:type="dxa"/>
            <w:noWrap w:val="0"/>
            <w:vAlign w:val="center"/>
          </w:tcPr>
          <w:p w14:paraId="5C691F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kern w:val="0"/>
                <w:sz w:val="21"/>
                <w:szCs w:val="21"/>
              </w:rPr>
              <w:t>责令关闭</w:t>
            </w:r>
          </w:p>
        </w:tc>
        <w:tc>
          <w:tcPr>
            <w:tcW w:w="6454" w:type="dxa"/>
            <w:noWrap w:val="0"/>
            <w:vAlign w:val="center"/>
          </w:tcPr>
          <w:p w14:paraId="77B1B7CF">
            <w:pPr>
              <w:spacing w:line="27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《中华人民共和国野生动物保护法》第五十三条第二款</w:t>
            </w:r>
            <w:r>
              <w:rPr>
                <w:rFonts w:hint="eastAsia"/>
                <w:kern w:val="0"/>
                <w:szCs w:val="21"/>
                <w:lang w:val="en-US" w:eastAsia="zh-CN"/>
              </w:rPr>
              <w:t xml:space="preserve">  </w:t>
            </w:r>
            <w:r>
              <w:rPr>
                <w:kern w:val="0"/>
                <w:szCs w:val="21"/>
              </w:rPr>
              <w:t>违反本法第三十一条第三款规定，生产、经营使用本法规定保护的野生动物及其制品制作的食品的，由县级以上人民政府野生动物保护主管部门和市场监督管理部门按照职责分工责令停止违法行为，没收野生动物及其制品和违法所得，责令关闭违法经营场所，并处违法所得十五倍以上三十倍以下罚款；生产、经营使用其他陆生野生动物及其制品制作的食品的，给予批评教育，没收野生动物及其制品和违法所得，情节严重的，并处违法所得一倍以上十倍以下罚款；构成犯罪的，依法追究刑事责任。</w:t>
            </w:r>
          </w:p>
        </w:tc>
        <w:tc>
          <w:tcPr>
            <w:tcW w:w="667" w:type="dxa"/>
            <w:noWrap w:val="0"/>
            <w:vAlign w:val="top"/>
          </w:tcPr>
          <w:p w14:paraId="45D8BB6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A903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0" w:hRule="atLeast"/>
          <w:jc w:val="center"/>
        </w:trPr>
        <w:tc>
          <w:tcPr>
            <w:tcW w:w="903" w:type="dxa"/>
            <w:noWrap w:val="0"/>
            <w:vAlign w:val="center"/>
          </w:tcPr>
          <w:p w14:paraId="4005FAF6">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325</w:t>
            </w:r>
          </w:p>
        </w:tc>
        <w:tc>
          <w:tcPr>
            <w:tcW w:w="1923" w:type="dxa"/>
            <w:noWrap w:val="0"/>
            <w:vAlign w:val="center"/>
          </w:tcPr>
          <w:p w14:paraId="14F826E8">
            <w:pPr>
              <w:spacing w:line="27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违法向境外机构/人员提供我国特有的水生野生动物遗传资源</w:t>
            </w:r>
          </w:p>
        </w:tc>
        <w:tc>
          <w:tcPr>
            <w:tcW w:w="1708" w:type="dxa"/>
            <w:noWrap w:val="0"/>
            <w:vAlign w:val="center"/>
          </w:tcPr>
          <w:p w14:paraId="413B8998">
            <w:pPr>
              <w:spacing w:line="27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《中华人民共和国野生动物保护法》</w:t>
            </w:r>
          </w:p>
        </w:tc>
        <w:tc>
          <w:tcPr>
            <w:tcW w:w="1200" w:type="dxa"/>
            <w:noWrap w:val="0"/>
            <w:vAlign w:val="center"/>
          </w:tcPr>
          <w:p w14:paraId="4EE167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7371401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1988年11月8日</w:t>
            </w:r>
          </w:p>
        </w:tc>
        <w:tc>
          <w:tcPr>
            <w:tcW w:w="1125" w:type="dxa"/>
            <w:noWrap w:val="0"/>
            <w:vAlign w:val="center"/>
          </w:tcPr>
          <w:p w14:paraId="616A33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p>
        </w:tc>
        <w:tc>
          <w:tcPr>
            <w:tcW w:w="6454" w:type="dxa"/>
            <w:noWrap w:val="0"/>
            <w:vAlign w:val="center"/>
          </w:tcPr>
          <w:p w14:paraId="0BD5DAB5">
            <w:pPr>
              <w:spacing w:line="270" w:lineRule="exact"/>
              <w:rPr>
                <w:kern w:val="0"/>
                <w:szCs w:val="21"/>
              </w:rPr>
            </w:pPr>
            <w:r>
              <w:rPr>
                <w:rFonts w:hint="eastAsia" w:ascii="黑体" w:hAnsi="黑体" w:eastAsia="黑体" w:cs="黑体"/>
                <w:b w:val="0"/>
                <w:bCs w:val="0"/>
                <w:color w:val="auto"/>
                <w:kern w:val="0"/>
                <w:sz w:val="21"/>
                <w:szCs w:val="21"/>
                <w:lang w:val="en-US" w:eastAsia="zh-CN" w:bidi="ar-SA"/>
              </w:rPr>
              <w:t>《中华人民共和国野生动物保护法》第五十七条</w:t>
            </w:r>
            <w:r>
              <w:rPr>
                <w:kern w:val="0"/>
                <w:szCs w:val="21"/>
              </w:rPr>
              <w:t>　违反本法第三十八条规定，向境外机构或者人员提供我国特有的野生动物遗传资源的，由县级以上人民政府野生动物保护主管部门没收野生动物及其制品和违法所得，并处野生动物及其制品价值或者违法所得一倍以上五倍以下罚款；构成犯罪的，依法追究刑事责任。</w:t>
            </w:r>
          </w:p>
          <w:p w14:paraId="0882A8D3">
            <w:pPr>
              <w:spacing w:line="27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附：</w:t>
            </w:r>
            <w:r>
              <w:rPr>
                <w:rFonts w:hint="eastAsia" w:ascii="黑体" w:hAnsi="黑体" w:eastAsia="黑体" w:cs="黑体"/>
                <w:b w:val="0"/>
                <w:bCs w:val="0"/>
                <w:color w:val="auto"/>
                <w:kern w:val="0"/>
                <w:sz w:val="21"/>
                <w:szCs w:val="21"/>
                <w:lang w:val="en-US" w:eastAsia="zh-CN" w:bidi="ar-SA"/>
              </w:rPr>
              <w:t>第三十八条</w:t>
            </w:r>
            <w:r>
              <w:rPr>
                <w:kern w:val="0"/>
                <w:szCs w:val="21"/>
              </w:rPr>
              <w:t>　禁止向境外机构或者人员提供我国特有的野生动物遗传资源。开展国际科学研究合作的，应当依法取得批准，有我国科研机构、高等学校、企业及其研究人员实质性参与研究，按照规定提出国家共享惠益的方案，并遵守我国法律、行政法规的规定。</w:t>
            </w:r>
          </w:p>
        </w:tc>
        <w:tc>
          <w:tcPr>
            <w:tcW w:w="667" w:type="dxa"/>
            <w:noWrap w:val="0"/>
            <w:vAlign w:val="top"/>
          </w:tcPr>
          <w:p w14:paraId="250D64F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2E719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25" w:hRule="atLeast"/>
          <w:jc w:val="center"/>
        </w:trPr>
        <w:tc>
          <w:tcPr>
            <w:tcW w:w="903" w:type="dxa"/>
            <w:noWrap w:val="0"/>
            <w:vAlign w:val="center"/>
          </w:tcPr>
          <w:p w14:paraId="1FB08754">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326</w:t>
            </w:r>
          </w:p>
        </w:tc>
        <w:tc>
          <w:tcPr>
            <w:tcW w:w="1923" w:type="dxa"/>
            <w:noWrap w:val="0"/>
            <w:vAlign w:val="center"/>
          </w:tcPr>
          <w:p w14:paraId="194121AD">
            <w:pPr>
              <w:spacing w:line="27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违法从境外引进水生野生动物物种</w:t>
            </w:r>
          </w:p>
        </w:tc>
        <w:tc>
          <w:tcPr>
            <w:tcW w:w="1708" w:type="dxa"/>
            <w:noWrap w:val="0"/>
            <w:vAlign w:val="center"/>
          </w:tcPr>
          <w:p w14:paraId="6C2F2201">
            <w:pPr>
              <w:spacing w:line="27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《中华人民共和国野生动物保护法》</w:t>
            </w:r>
          </w:p>
        </w:tc>
        <w:tc>
          <w:tcPr>
            <w:tcW w:w="1200" w:type="dxa"/>
            <w:noWrap w:val="0"/>
            <w:vAlign w:val="center"/>
          </w:tcPr>
          <w:p w14:paraId="084172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17F9001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1988年11月8日</w:t>
            </w:r>
          </w:p>
        </w:tc>
        <w:tc>
          <w:tcPr>
            <w:tcW w:w="1125" w:type="dxa"/>
            <w:noWrap w:val="0"/>
            <w:vAlign w:val="center"/>
          </w:tcPr>
          <w:p w14:paraId="1202A3C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i w:val="0"/>
                <w:iCs w:val="0"/>
                <w:caps w:val="0"/>
                <w:color w:val="333333"/>
                <w:spacing w:val="0"/>
                <w:sz w:val="21"/>
                <w:szCs w:val="21"/>
                <w:shd w:val="clear" w:color="auto" w:fill="FFFFFF"/>
              </w:rPr>
              <w:t>、没收非法财物</w:t>
            </w:r>
          </w:p>
        </w:tc>
        <w:tc>
          <w:tcPr>
            <w:tcW w:w="6454" w:type="dxa"/>
            <w:noWrap w:val="0"/>
            <w:vAlign w:val="center"/>
          </w:tcPr>
          <w:p w14:paraId="77E77175">
            <w:pPr>
              <w:spacing w:line="270" w:lineRule="exact"/>
              <w:rPr>
                <w:kern w:val="0"/>
                <w:szCs w:val="21"/>
              </w:rPr>
            </w:pPr>
            <w:r>
              <w:rPr>
                <w:rFonts w:hint="eastAsia" w:ascii="黑体" w:hAnsi="黑体" w:eastAsia="黑体" w:cs="黑体"/>
                <w:b w:val="0"/>
                <w:bCs w:val="0"/>
                <w:color w:val="auto"/>
                <w:kern w:val="0"/>
                <w:sz w:val="21"/>
                <w:szCs w:val="21"/>
                <w:lang w:val="en-US" w:eastAsia="zh-CN" w:bidi="ar-SA"/>
              </w:rPr>
              <w:t>《中华人民共和国野生动物保护法》第五十八条</w:t>
            </w:r>
            <w:r>
              <w:rPr>
                <w:rFonts w:hint="eastAsia"/>
                <w:kern w:val="0"/>
                <w:szCs w:val="21"/>
                <w:lang w:val="en-US" w:eastAsia="zh-CN"/>
              </w:rPr>
              <w:t xml:space="preserve">  </w:t>
            </w:r>
            <w:r>
              <w:rPr>
                <w:kern w:val="0"/>
                <w:szCs w:val="21"/>
              </w:rPr>
              <w:t>违反本法第四十条第一款规定，从境外引进野生动物物种的，由县级以上人民政府野生动物保护主管部门没收所引进的野生动物，并处五万元以上五十万元以下罚款；未依法实施进境检疫的，依照《中华人民共和国进出境动植物检疫法》的规定处罚；构成犯罪的，依法追究刑事责任。</w:t>
            </w:r>
          </w:p>
          <w:p w14:paraId="4F405824">
            <w:pPr>
              <w:spacing w:line="27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附：</w:t>
            </w:r>
            <w:r>
              <w:rPr>
                <w:rFonts w:hint="eastAsia" w:ascii="黑体" w:hAnsi="黑体" w:eastAsia="黑体" w:cs="黑体"/>
                <w:b w:val="0"/>
                <w:bCs w:val="0"/>
                <w:color w:val="auto"/>
                <w:kern w:val="0"/>
                <w:sz w:val="21"/>
                <w:szCs w:val="21"/>
                <w:lang w:val="en-US" w:eastAsia="zh-CN" w:bidi="ar-SA"/>
              </w:rPr>
              <w:t>第四十条第一款</w:t>
            </w:r>
            <w:r>
              <w:rPr>
                <w:kern w:val="0"/>
                <w:szCs w:val="21"/>
              </w:rPr>
              <w:t>　从境外引进野生动物物种的，应当经国务院野生动物保护主管部门批准。从境外引进列入本法第三十七条第一款名录的野生动物，还应当依法取得允许进出口证明书。海关凭进口批准文件或者允许进出口证明书办理进境检疫，并依法办理其他海关手续。</w:t>
            </w:r>
          </w:p>
        </w:tc>
        <w:tc>
          <w:tcPr>
            <w:tcW w:w="667" w:type="dxa"/>
            <w:noWrap w:val="0"/>
            <w:vAlign w:val="top"/>
          </w:tcPr>
          <w:p w14:paraId="1B9754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5EA6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1CA3FFF">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327</w:t>
            </w:r>
          </w:p>
        </w:tc>
        <w:tc>
          <w:tcPr>
            <w:tcW w:w="1923" w:type="dxa"/>
            <w:noWrap w:val="0"/>
            <w:vAlign w:val="center"/>
          </w:tcPr>
          <w:p w14:paraId="2C810082">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非法放生/丢弃从境外引进的水生野生动物</w:t>
            </w:r>
          </w:p>
        </w:tc>
        <w:tc>
          <w:tcPr>
            <w:tcW w:w="1708" w:type="dxa"/>
            <w:noWrap w:val="0"/>
            <w:vAlign w:val="center"/>
          </w:tcPr>
          <w:p w14:paraId="35F43105">
            <w:pPr>
              <w:spacing w:line="284"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《中华人民共和国野生动物保护法》</w:t>
            </w:r>
          </w:p>
        </w:tc>
        <w:tc>
          <w:tcPr>
            <w:tcW w:w="1200" w:type="dxa"/>
            <w:noWrap w:val="0"/>
            <w:vAlign w:val="center"/>
          </w:tcPr>
          <w:p w14:paraId="13F680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7FCA85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1988年11月8日</w:t>
            </w:r>
          </w:p>
        </w:tc>
        <w:tc>
          <w:tcPr>
            <w:tcW w:w="1125" w:type="dxa"/>
            <w:noWrap w:val="0"/>
            <w:vAlign w:val="center"/>
          </w:tcPr>
          <w:p w14:paraId="3DE488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罚款</w:t>
            </w:r>
          </w:p>
        </w:tc>
        <w:tc>
          <w:tcPr>
            <w:tcW w:w="6454" w:type="dxa"/>
            <w:noWrap w:val="0"/>
            <w:vAlign w:val="center"/>
          </w:tcPr>
          <w:p w14:paraId="1B501AEE">
            <w:pPr>
              <w:spacing w:line="284" w:lineRule="exact"/>
              <w:rPr>
                <w:szCs w:val="21"/>
              </w:rPr>
            </w:pPr>
            <w:r>
              <w:rPr>
                <w:rFonts w:hint="eastAsia" w:ascii="黑体" w:hAnsi="黑体" w:eastAsia="黑体" w:cs="黑体"/>
                <w:b w:val="0"/>
                <w:bCs w:val="0"/>
                <w:color w:val="auto"/>
                <w:kern w:val="0"/>
                <w:sz w:val="21"/>
                <w:szCs w:val="21"/>
                <w:lang w:val="en-US" w:eastAsia="zh-CN" w:bidi="ar-SA"/>
              </w:rPr>
              <w:t>《中华人民共和国野生动物保护法》第五十九条</w:t>
            </w:r>
            <w:r>
              <w:rPr>
                <w:szCs w:val="21"/>
              </w:rPr>
              <w:t>　违反本法第四十条第二款规定，将从境外引进的野生动物放生、丢弃的，由县级以上人民政府野生动物保护主管部门责令限期捕回，处一万元以上十万元以下罚款；逾期不捕回的，由有关野生动物保护主管部门代为捕回或者采取降低影响的措施，所需费用由被责令限期捕回者承担；构成犯罪的，依法追究刑事责任。</w:t>
            </w:r>
          </w:p>
          <w:p w14:paraId="7944B9ED">
            <w:pPr>
              <w:spacing w:line="284" w:lineRule="exact"/>
              <w:rPr>
                <w:rFonts w:hint="eastAsia" w:ascii="仿宋_GB2312" w:hAnsi="仿宋_GB2312" w:eastAsia="仿宋_GB2312" w:cs="仿宋_GB2312"/>
                <w:color w:val="auto"/>
                <w:kern w:val="2"/>
                <w:sz w:val="24"/>
                <w:szCs w:val="24"/>
                <w:vertAlign w:val="baseline"/>
                <w:lang w:val="en-US" w:eastAsia="zh-CN" w:bidi="ar-SA"/>
              </w:rPr>
            </w:pPr>
            <w:r>
              <w:rPr>
                <w:szCs w:val="21"/>
              </w:rPr>
              <w:t>附：</w:t>
            </w:r>
            <w:r>
              <w:rPr>
                <w:rFonts w:hint="eastAsia" w:ascii="黑体" w:hAnsi="黑体" w:eastAsia="黑体" w:cs="黑体"/>
                <w:b w:val="0"/>
                <w:bCs w:val="0"/>
                <w:color w:val="auto"/>
                <w:kern w:val="0"/>
                <w:sz w:val="21"/>
                <w:szCs w:val="21"/>
                <w:lang w:val="en-US" w:eastAsia="zh-CN" w:bidi="ar-SA"/>
              </w:rPr>
              <w:t>第四十条第二款</w:t>
            </w:r>
            <w:r>
              <w:rPr>
                <w:szCs w:val="21"/>
              </w:rPr>
              <w:t>　从境外引进野生动物物种的，应当采取安全可靠的防范措施，防止其进入野外环境，避免对生态系统造成危害；不得违法放生、丢弃，确需将其放生至野外环境的，应当遵守有关法律法规的规定。</w:t>
            </w:r>
          </w:p>
        </w:tc>
        <w:tc>
          <w:tcPr>
            <w:tcW w:w="667" w:type="dxa"/>
            <w:noWrap w:val="0"/>
            <w:vAlign w:val="top"/>
          </w:tcPr>
          <w:p w14:paraId="4D28FA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FB90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61FF7781">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328</w:t>
            </w:r>
          </w:p>
        </w:tc>
        <w:tc>
          <w:tcPr>
            <w:tcW w:w="1923" w:type="dxa"/>
            <w:noWrap w:val="0"/>
            <w:vAlign w:val="center"/>
          </w:tcPr>
          <w:p w14:paraId="117B2134">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伪造/变造/买卖/转让/租借水生野生动物有关证件/专用标识/有关批准文件</w:t>
            </w:r>
          </w:p>
        </w:tc>
        <w:tc>
          <w:tcPr>
            <w:tcW w:w="1708" w:type="dxa"/>
            <w:noWrap w:val="0"/>
            <w:vAlign w:val="center"/>
          </w:tcPr>
          <w:p w14:paraId="2731F4A5">
            <w:pPr>
              <w:spacing w:line="284"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《中华人民共和国野生动物保护法》</w:t>
            </w:r>
          </w:p>
        </w:tc>
        <w:tc>
          <w:tcPr>
            <w:tcW w:w="1200" w:type="dxa"/>
            <w:noWrap w:val="0"/>
            <w:vAlign w:val="center"/>
          </w:tcPr>
          <w:p w14:paraId="48A4CE8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960" w:type="dxa"/>
            <w:noWrap w:val="0"/>
            <w:vAlign w:val="center"/>
          </w:tcPr>
          <w:p w14:paraId="755A7AA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1988年11月8日</w:t>
            </w:r>
          </w:p>
        </w:tc>
        <w:tc>
          <w:tcPr>
            <w:tcW w:w="1125" w:type="dxa"/>
            <w:noWrap w:val="0"/>
            <w:vAlign w:val="center"/>
          </w:tcPr>
          <w:p w14:paraId="4A4D1F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i w:val="0"/>
                <w:iCs w:val="0"/>
                <w:caps w:val="0"/>
                <w:color w:val="333333"/>
                <w:spacing w:val="0"/>
                <w:sz w:val="21"/>
                <w:szCs w:val="21"/>
                <w:shd w:val="clear" w:color="auto" w:fill="FFFFFF"/>
              </w:rPr>
              <w:t>、没收</w:t>
            </w:r>
            <w:r>
              <w:rPr>
                <w:rFonts w:hint="eastAsia" w:ascii="宋体" w:hAnsi="宋体" w:eastAsia="宋体" w:cs="宋体"/>
                <w:i w:val="0"/>
                <w:iCs w:val="0"/>
                <w:caps w:val="0"/>
                <w:color w:val="333333"/>
                <w:spacing w:val="0"/>
                <w:sz w:val="21"/>
                <w:szCs w:val="21"/>
                <w:shd w:val="clear" w:color="auto" w:fill="FFFFFF"/>
                <w:lang w:val="en-US" w:eastAsia="zh-CN"/>
              </w:rPr>
              <w:t>违法所得、</w:t>
            </w:r>
            <w:r>
              <w:rPr>
                <w:rFonts w:hint="eastAsia" w:ascii="宋体" w:hAnsi="宋体" w:eastAsia="宋体" w:cs="宋体"/>
                <w:i w:val="0"/>
                <w:iCs w:val="0"/>
                <w:caps w:val="0"/>
                <w:color w:val="333333"/>
                <w:spacing w:val="0"/>
                <w:sz w:val="21"/>
                <w:szCs w:val="21"/>
                <w:shd w:val="clear" w:color="auto" w:fill="FFFFFF"/>
              </w:rPr>
              <w:t>没收非法财物</w:t>
            </w:r>
          </w:p>
        </w:tc>
        <w:tc>
          <w:tcPr>
            <w:tcW w:w="6454" w:type="dxa"/>
            <w:noWrap w:val="0"/>
            <w:vAlign w:val="center"/>
          </w:tcPr>
          <w:p w14:paraId="7ECE5813">
            <w:pPr>
              <w:spacing w:line="284" w:lineRule="exact"/>
              <w:rPr>
                <w:rFonts w:hint="eastAsia" w:ascii="仿宋_GB2312" w:hAnsi="仿宋_GB2312" w:eastAsia="仿宋_GB2312" w:cs="仿宋_GB2312"/>
                <w:color w:val="auto"/>
                <w:kern w:val="2"/>
                <w:sz w:val="24"/>
                <w:szCs w:val="24"/>
                <w:vertAlign w:val="baseline"/>
                <w:lang w:val="en-US" w:eastAsia="zh-CN" w:bidi="ar-SA"/>
              </w:rPr>
            </w:pPr>
            <w:r>
              <w:rPr>
                <w:szCs w:val="21"/>
              </w:rPr>
              <w:t>《</w:t>
            </w:r>
            <w:r>
              <w:rPr>
                <w:rFonts w:hint="eastAsia" w:ascii="黑体" w:hAnsi="黑体" w:eastAsia="黑体" w:cs="黑体"/>
                <w:b w:val="0"/>
                <w:bCs w:val="0"/>
                <w:color w:val="auto"/>
                <w:kern w:val="0"/>
                <w:sz w:val="21"/>
                <w:szCs w:val="21"/>
                <w:lang w:val="en-US" w:eastAsia="zh-CN" w:bidi="ar-SA"/>
              </w:rPr>
              <w:t>中华人民共和国野生动物保护法》第六十条</w:t>
            </w:r>
            <w:r>
              <w:rPr>
                <w:rFonts w:hint="eastAsia"/>
                <w:szCs w:val="21"/>
                <w:lang w:val="en-US" w:eastAsia="zh-CN"/>
              </w:rPr>
              <w:t xml:space="preserve">  </w:t>
            </w:r>
            <w:r>
              <w:rPr>
                <w:szCs w:val="21"/>
              </w:rPr>
              <w:t>违反本法第四十二条第一款规定，伪造、变造、买卖、转让、租借有关证件、专用标识或者有关批准文件的，由县级以上人民政府野生动物保护主管部门没收违法证件、专用标识、有关批准文件和违法所得，并处五万元以上五十万元以下罚款；构成违反治安管理行为的，由公安机关依法给予治安管理处罚；构成犯罪的，依法追究刑事责任。</w:t>
            </w:r>
          </w:p>
        </w:tc>
        <w:tc>
          <w:tcPr>
            <w:tcW w:w="667" w:type="dxa"/>
            <w:noWrap w:val="0"/>
            <w:vAlign w:val="top"/>
          </w:tcPr>
          <w:p w14:paraId="24FEA64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6F0A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CA82D83">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329</w:t>
            </w:r>
          </w:p>
        </w:tc>
        <w:tc>
          <w:tcPr>
            <w:tcW w:w="1923" w:type="dxa"/>
            <w:noWrap w:val="0"/>
            <w:vAlign w:val="center"/>
          </w:tcPr>
          <w:p w14:paraId="6D6FDFBA">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人工繁育省重点保护野生动物未依法办理备案</w:t>
            </w:r>
          </w:p>
        </w:tc>
        <w:tc>
          <w:tcPr>
            <w:tcW w:w="1708" w:type="dxa"/>
            <w:noWrap w:val="0"/>
            <w:vAlign w:val="center"/>
          </w:tcPr>
          <w:p w14:paraId="71D2BD03">
            <w:pPr>
              <w:spacing w:line="284"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《四川省〈中华人民共和国野生动物保护法〉实施办法》</w:t>
            </w:r>
          </w:p>
        </w:tc>
        <w:tc>
          <w:tcPr>
            <w:tcW w:w="1200" w:type="dxa"/>
            <w:noWrap w:val="0"/>
            <w:vAlign w:val="center"/>
          </w:tcPr>
          <w:p w14:paraId="02685D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31F01F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1990年1月16日</w:t>
            </w:r>
          </w:p>
        </w:tc>
        <w:tc>
          <w:tcPr>
            <w:tcW w:w="1125" w:type="dxa"/>
            <w:noWrap w:val="0"/>
            <w:vAlign w:val="center"/>
          </w:tcPr>
          <w:p w14:paraId="6ABCAB6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4012460C">
            <w:pPr>
              <w:spacing w:before="31" w:beforeLines="10" w:after="31" w:afterLines="10" w:line="280" w:lineRule="exact"/>
              <w:rPr>
                <w:szCs w:val="21"/>
              </w:rPr>
            </w:pPr>
            <w:r>
              <w:rPr>
                <w:rFonts w:hint="eastAsia" w:ascii="黑体" w:hAnsi="黑体" w:eastAsia="黑体" w:cs="黑体"/>
                <w:b w:val="0"/>
                <w:bCs w:val="0"/>
                <w:color w:val="auto"/>
                <w:kern w:val="0"/>
                <w:sz w:val="21"/>
                <w:szCs w:val="21"/>
                <w:lang w:val="en-US" w:eastAsia="zh-CN" w:bidi="ar-SA"/>
              </w:rPr>
              <w:t>《四川省〈中华人民共和国野生动物保护法〉实施办法》第三十九条</w:t>
            </w:r>
            <w:r>
              <w:rPr>
                <w:rFonts w:hint="eastAsia"/>
                <w:szCs w:val="21"/>
                <w:lang w:val="en-US" w:eastAsia="zh-CN"/>
              </w:rPr>
              <w:t xml:space="preserve">  </w:t>
            </w:r>
            <w:r>
              <w:rPr>
                <w:szCs w:val="21"/>
              </w:rPr>
              <w:t>违反本实施办法第二十五条第二款和第二十七条第二款规定未办理备案的，由县级人民政府野生动物保护主管部门责令限期改正；逾期不改正的，处二千元罚款。</w:t>
            </w:r>
          </w:p>
          <w:p w14:paraId="7E5E55E1">
            <w:pPr>
              <w:spacing w:line="284" w:lineRule="exact"/>
              <w:rPr>
                <w:szCs w:val="21"/>
              </w:rPr>
            </w:pPr>
            <w:r>
              <w:rPr>
                <w:szCs w:val="21"/>
              </w:rPr>
              <w:t>附：</w:t>
            </w:r>
            <w:r>
              <w:rPr>
                <w:rFonts w:hint="eastAsia" w:ascii="黑体" w:hAnsi="黑体" w:eastAsia="黑体" w:cs="黑体"/>
                <w:b w:val="0"/>
                <w:bCs w:val="0"/>
                <w:color w:val="auto"/>
                <w:kern w:val="0"/>
                <w:sz w:val="21"/>
                <w:szCs w:val="21"/>
                <w:lang w:val="en-US" w:eastAsia="zh-CN" w:bidi="ar-SA"/>
              </w:rPr>
              <w:t>第二十五条第二款</w:t>
            </w:r>
            <w:r>
              <w:rPr>
                <w:rFonts w:hint="eastAsia"/>
                <w:szCs w:val="21"/>
                <w:lang w:val="en-US" w:eastAsia="zh-CN"/>
              </w:rPr>
              <w:t xml:space="preserve">  </w:t>
            </w:r>
            <w:r>
              <w:rPr>
                <w:szCs w:val="21"/>
              </w:rPr>
              <w:t>人工繁育省重点保护野生动物的，应当向县级人民政府野生动物保护主管部门备案。终止人工繁育省重点保护野生动物活动的，应当向县级人民政府野生动物保护主管部门报送野生动物处置方案，并依法处置。</w:t>
            </w:r>
          </w:p>
          <w:p w14:paraId="4706ED0C">
            <w:pPr>
              <w:spacing w:line="284"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第二十七条第二款</w:t>
            </w:r>
            <w:r>
              <w:rPr>
                <w:rFonts w:hint="eastAsia"/>
                <w:szCs w:val="21"/>
                <w:lang w:val="en-US" w:eastAsia="zh-CN"/>
              </w:rPr>
              <w:t xml:space="preserve">  </w:t>
            </w:r>
            <w:r>
              <w:rPr>
                <w:szCs w:val="21"/>
              </w:rPr>
              <w:t>纳入省重点保护野生动物人工繁育技术成熟物种名录的野生动物人工种群，可以调出省重点保护野生动物名录，实行与野外种群不同的管理措施，但应当依法办理人工繁育备案，取得和使用专用标识。</w:t>
            </w:r>
          </w:p>
        </w:tc>
        <w:tc>
          <w:tcPr>
            <w:tcW w:w="667" w:type="dxa"/>
            <w:noWrap w:val="0"/>
            <w:vAlign w:val="top"/>
          </w:tcPr>
          <w:p w14:paraId="2DCC17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EF04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86" w:hRule="atLeast"/>
          <w:jc w:val="center"/>
        </w:trPr>
        <w:tc>
          <w:tcPr>
            <w:tcW w:w="903" w:type="dxa"/>
            <w:noWrap w:val="0"/>
            <w:vAlign w:val="center"/>
          </w:tcPr>
          <w:p w14:paraId="1BB472EC">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330</w:t>
            </w:r>
          </w:p>
        </w:tc>
        <w:tc>
          <w:tcPr>
            <w:tcW w:w="1923" w:type="dxa"/>
            <w:noWrap w:val="0"/>
            <w:vAlign w:val="center"/>
          </w:tcPr>
          <w:p w14:paraId="5AEA0FCB">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人工繁育野生动物，未按照相关规定建立繁育档案</w:t>
            </w:r>
          </w:p>
        </w:tc>
        <w:tc>
          <w:tcPr>
            <w:tcW w:w="1708" w:type="dxa"/>
            <w:noWrap w:val="0"/>
            <w:vAlign w:val="center"/>
          </w:tcPr>
          <w:p w14:paraId="5BF2B453">
            <w:pPr>
              <w:spacing w:line="284"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《四川省〈中华人民共和国野生动物保护法〉实施办法》</w:t>
            </w:r>
          </w:p>
        </w:tc>
        <w:tc>
          <w:tcPr>
            <w:tcW w:w="1200" w:type="dxa"/>
            <w:noWrap w:val="0"/>
            <w:vAlign w:val="center"/>
          </w:tcPr>
          <w:p w14:paraId="442BA5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2C79213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1990年1月16日</w:t>
            </w:r>
          </w:p>
        </w:tc>
        <w:tc>
          <w:tcPr>
            <w:tcW w:w="1125" w:type="dxa"/>
            <w:noWrap w:val="0"/>
            <w:vAlign w:val="center"/>
          </w:tcPr>
          <w:p w14:paraId="18F6FD2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3392EF1B">
            <w:pPr>
              <w:spacing w:before="31" w:beforeLines="10" w:after="31" w:afterLines="10" w:line="280" w:lineRule="exact"/>
              <w:rPr>
                <w:szCs w:val="21"/>
              </w:rPr>
            </w:pPr>
            <w:r>
              <w:rPr>
                <w:rFonts w:hint="eastAsia" w:ascii="黑体" w:hAnsi="黑体" w:eastAsia="黑体" w:cs="黑体"/>
                <w:b w:val="0"/>
                <w:bCs w:val="0"/>
                <w:color w:val="auto"/>
                <w:kern w:val="0"/>
                <w:sz w:val="21"/>
                <w:szCs w:val="21"/>
                <w:lang w:val="en-US" w:eastAsia="zh-CN" w:bidi="ar-SA"/>
              </w:rPr>
              <w:t>《四川省〈中华人民共和国野生动物保护法〉实施办法》第四十条</w:t>
            </w:r>
            <w:r>
              <w:rPr>
                <w:rFonts w:hint="eastAsia"/>
                <w:szCs w:val="21"/>
                <w:lang w:val="en-US" w:eastAsia="zh-CN"/>
              </w:rPr>
              <w:t xml:space="preserve">  </w:t>
            </w:r>
            <w:r>
              <w:rPr>
                <w:szCs w:val="21"/>
              </w:rPr>
              <w:t>违反本实施办法第二十六条规定，人工繁育野生动物，未按照相关规定建立繁育档案的，由县级以上地方人民政府野生动物保护主管部门责令限期改正；逾期不改正的，处五千元以上二万元以下罚款。</w:t>
            </w:r>
          </w:p>
          <w:p w14:paraId="179BCDA3">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szCs w:val="21"/>
              </w:rPr>
              <w:t>附：</w:t>
            </w:r>
            <w:r>
              <w:rPr>
                <w:rFonts w:hint="eastAsia" w:ascii="黑体" w:hAnsi="黑体" w:eastAsia="黑体" w:cs="黑体"/>
                <w:b w:val="0"/>
                <w:bCs w:val="0"/>
                <w:color w:val="auto"/>
                <w:kern w:val="0"/>
                <w:sz w:val="21"/>
                <w:szCs w:val="21"/>
                <w:lang w:val="en-US" w:eastAsia="zh-CN" w:bidi="ar-SA"/>
              </w:rPr>
              <w:t>第二十六条</w:t>
            </w:r>
            <w:r>
              <w:rPr>
                <w:rFonts w:hint="eastAsia" w:eastAsia="黑体"/>
                <w:szCs w:val="21"/>
                <w:lang w:val="en-US" w:eastAsia="zh-CN"/>
              </w:rPr>
              <w:t xml:space="preserve">  </w:t>
            </w:r>
            <w:r>
              <w:rPr>
                <w:szCs w:val="21"/>
              </w:rPr>
              <w:t>人工繁育国家重点保护野生动物和有重要生态、科学、社会价值的陆生野生动物以及省重点保护野生动物的，其场所、设施、技术等应当符合有关标准和防疫要求，并按照相关规定建立物种系谱、繁育档案和个体数据，保证动物来源合法，可追溯。</w:t>
            </w:r>
          </w:p>
        </w:tc>
        <w:tc>
          <w:tcPr>
            <w:tcW w:w="667" w:type="dxa"/>
            <w:noWrap w:val="0"/>
            <w:vAlign w:val="top"/>
          </w:tcPr>
          <w:p w14:paraId="038BA0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7374F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10" w:hRule="atLeast"/>
          <w:jc w:val="center"/>
        </w:trPr>
        <w:tc>
          <w:tcPr>
            <w:tcW w:w="903" w:type="dxa"/>
            <w:noWrap w:val="0"/>
            <w:vAlign w:val="center"/>
          </w:tcPr>
          <w:p w14:paraId="5F5CEA16">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331</w:t>
            </w:r>
          </w:p>
        </w:tc>
        <w:tc>
          <w:tcPr>
            <w:tcW w:w="1923" w:type="dxa"/>
            <w:noWrap w:val="0"/>
            <w:vAlign w:val="center"/>
          </w:tcPr>
          <w:p w14:paraId="0701A493">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出售、利用、运输、携带、寄递无合法来源证明或者专用标识的省重点保护野生动物及其制品</w:t>
            </w:r>
          </w:p>
        </w:tc>
        <w:tc>
          <w:tcPr>
            <w:tcW w:w="1708" w:type="dxa"/>
            <w:noWrap w:val="0"/>
            <w:vAlign w:val="center"/>
          </w:tcPr>
          <w:p w14:paraId="0D5EC8BC">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《四川省〈中华人民共和国野生动物保护法〉实施办法》</w:t>
            </w:r>
          </w:p>
        </w:tc>
        <w:tc>
          <w:tcPr>
            <w:tcW w:w="1200" w:type="dxa"/>
            <w:noWrap w:val="0"/>
            <w:vAlign w:val="center"/>
          </w:tcPr>
          <w:p w14:paraId="058064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66D27B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1990年1月16日</w:t>
            </w:r>
          </w:p>
        </w:tc>
        <w:tc>
          <w:tcPr>
            <w:tcW w:w="1125" w:type="dxa"/>
            <w:noWrap w:val="0"/>
            <w:vAlign w:val="center"/>
          </w:tcPr>
          <w:p w14:paraId="753433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i w:val="0"/>
                <w:iCs w:val="0"/>
                <w:caps w:val="0"/>
                <w:color w:val="333333"/>
                <w:spacing w:val="0"/>
                <w:sz w:val="21"/>
                <w:szCs w:val="21"/>
                <w:shd w:val="clear" w:color="auto" w:fill="FFFFFF"/>
              </w:rPr>
              <w:t>、没收非法财物</w:t>
            </w:r>
          </w:p>
        </w:tc>
        <w:tc>
          <w:tcPr>
            <w:tcW w:w="6454" w:type="dxa"/>
            <w:noWrap w:val="0"/>
            <w:vAlign w:val="center"/>
          </w:tcPr>
          <w:p w14:paraId="1544CECF">
            <w:pPr>
              <w:spacing w:before="31" w:beforeLines="10" w:after="31" w:afterLines="10" w:line="280" w:lineRule="exact"/>
              <w:rPr>
                <w:kern w:val="0"/>
                <w:szCs w:val="21"/>
              </w:rPr>
            </w:pPr>
            <w:r>
              <w:rPr>
                <w:rFonts w:hint="eastAsia" w:ascii="黑体" w:hAnsi="黑体" w:eastAsia="黑体" w:cs="黑体"/>
                <w:b w:val="0"/>
                <w:bCs w:val="0"/>
                <w:color w:val="auto"/>
                <w:kern w:val="0"/>
                <w:sz w:val="21"/>
                <w:szCs w:val="21"/>
                <w:lang w:val="en-US" w:eastAsia="zh-CN" w:bidi="ar-SA"/>
              </w:rPr>
              <w:t>《四川省〈中华人民共和国野生动物保护法〉实施办法》第四十一条</w:t>
            </w:r>
            <w:r>
              <w:rPr>
                <w:kern w:val="0"/>
                <w:szCs w:val="21"/>
              </w:rPr>
              <w:t>　违反本实施办法第二十八条第一款、第二款规定，无合法来源证明或者专用标识的，由县级以上地方人民政府野生动物保护主管部门和市场监督管理部门按照职责分工没收野生动物，并处野生动物价值二倍以上十倍以下罚款；构成犯罪的，依法追究刑事责任。</w:t>
            </w:r>
          </w:p>
          <w:p w14:paraId="7BFFB024">
            <w:pPr>
              <w:keepNext w:val="0"/>
              <w:keepLines w:val="0"/>
              <w:pageBreakBefore w:val="0"/>
              <w:widowControl w:val="0"/>
              <w:kinsoku/>
              <w:wordWrap/>
              <w:overflowPunct/>
              <w:topLinePunct w:val="0"/>
              <w:autoSpaceDE/>
              <w:autoSpaceDN/>
              <w:bidi w:val="0"/>
              <w:adjustRightInd/>
              <w:snapToGrid/>
              <w:spacing w:line="30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第二十八条</w:t>
            </w:r>
            <w:r>
              <w:rPr>
                <w:kern w:val="0"/>
                <w:szCs w:val="21"/>
              </w:rPr>
              <w:t>　出售、利用省重点保护野生动物及其制品，或者依照本实施办法第二十七条第二款调出省重点保护野生动物名录的野生动物及其制品的，应当提供狩猎、人工繁育、进出口、专用标识等合法来源证明。</w:t>
            </w:r>
          </w:p>
          <w:p w14:paraId="42CB4565">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运输、携带、寄递省重点保护野生动物及其制品，或者依照本实施办法第二十七条第二款调出省重点保护野生动物名录的野生动物及其制品出县境的，应当持有狩猎、人工繁育、进出口等合法来源证明或者专用标识，并按照国家有关动物防疫的规定附有检疫证明。</w:t>
            </w:r>
          </w:p>
        </w:tc>
        <w:tc>
          <w:tcPr>
            <w:tcW w:w="667" w:type="dxa"/>
            <w:noWrap w:val="0"/>
            <w:vAlign w:val="top"/>
          </w:tcPr>
          <w:p w14:paraId="729E0F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EAE6D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BF8BB8E">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332</w:t>
            </w:r>
          </w:p>
        </w:tc>
        <w:tc>
          <w:tcPr>
            <w:tcW w:w="1923" w:type="dxa"/>
            <w:noWrap w:val="0"/>
            <w:vAlign w:val="center"/>
          </w:tcPr>
          <w:p w14:paraId="6BDE26F5">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公众展示展演场所和设施不符合有关规定</w:t>
            </w:r>
          </w:p>
        </w:tc>
        <w:tc>
          <w:tcPr>
            <w:tcW w:w="1708" w:type="dxa"/>
            <w:noWrap w:val="0"/>
            <w:vAlign w:val="center"/>
          </w:tcPr>
          <w:p w14:paraId="3C7F4ED8">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《四川省〈中华人民共和国野生动物保护法〉实施办法》</w:t>
            </w:r>
          </w:p>
        </w:tc>
        <w:tc>
          <w:tcPr>
            <w:tcW w:w="1200" w:type="dxa"/>
            <w:noWrap w:val="0"/>
            <w:vAlign w:val="center"/>
          </w:tcPr>
          <w:p w14:paraId="70A70C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444E76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1990年1月16日</w:t>
            </w:r>
          </w:p>
        </w:tc>
        <w:tc>
          <w:tcPr>
            <w:tcW w:w="1125" w:type="dxa"/>
            <w:noWrap w:val="0"/>
            <w:vAlign w:val="center"/>
          </w:tcPr>
          <w:p w14:paraId="221502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1D7D49A7">
            <w:pPr>
              <w:spacing w:before="31" w:beforeLines="10" w:after="31" w:afterLines="10" w:line="280" w:lineRule="exact"/>
              <w:rPr>
                <w:kern w:val="0"/>
                <w:szCs w:val="21"/>
              </w:rPr>
            </w:pPr>
            <w:r>
              <w:rPr>
                <w:rFonts w:hint="eastAsia" w:ascii="黑体" w:hAnsi="黑体" w:eastAsia="黑体" w:cs="黑体"/>
                <w:b w:val="0"/>
                <w:bCs w:val="0"/>
                <w:color w:val="auto"/>
                <w:kern w:val="0"/>
                <w:sz w:val="21"/>
                <w:szCs w:val="21"/>
                <w:lang w:val="en-US" w:eastAsia="zh-CN" w:bidi="ar-SA"/>
              </w:rPr>
              <w:t>《四川省〈中华人民共和国野生动物保护法〉实施办法》第四十二条</w:t>
            </w:r>
            <w:r>
              <w:rPr>
                <w:kern w:val="0"/>
                <w:szCs w:val="21"/>
              </w:rPr>
              <w:t>　违反本实施办法第三十一条第二款规定，公众展示展演场所和设施不符合有关规定的，或者未设置安全隔离设施和人员安全疏散通道的，由县级以上地方人民政府野生动物保护主管部门责令限期改正，并处一万元以上五万元以下罚款。</w:t>
            </w:r>
          </w:p>
          <w:p w14:paraId="30924A8B">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附：</w:t>
            </w:r>
            <w:r>
              <w:rPr>
                <w:rFonts w:hint="eastAsia" w:ascii="黑体" w:hAnsi="黑体" w:eastAsia="黑体" w:cs="黑体"/>
                <w:b w:val="0"/>
                <w:bCs w:val="0"/>
                <w:color w:val="auto"/>
                <w:kern w:val="0"/>
                <w:sz w:val="21"/>
                <w:szCs w:val="21"/>
                <w:lang w:val="en-US" w:eastAsia="zh-CN" w:bidi="ar-SA"/>
              </w:rPr>
              <w:t>第三十一条第二款</w:t>
            </w:r>
            <w:r>
              <w:rPr>
                <w:rFonts w:hint="eastAsia"/>
                <w:kern w:val="0"/>
                <w:szCs w:val="21"/>
                <w:lang w:val="en-US" w:eastAsia="zh-CN"/>
              </w:rPr>
              <w:t xml:space="preserve">  </w:t>
            </w:r>
            <w:r>
              <w:rPr>
                <w:kern w:val="0"/>
                <w:szCs w:val="21"/>
              </w:rPr>
              <w:t>公众展示展演虎、狮、豹、熊、象、鳄等具有危害公共安全风险的野生动物，应当具备符合有关规定的公众展示展演场所和设施，在饲养区、展演区、通道与观众活动区域之间设置围墙、壕沟、防护栏等安全隔离设施，设置人员安全疏散通道，防止野生动物逃逸和伤人。</w:t>
            </w:r>
          </w:p>
        </w:tc>
        <w:tc>
          <w:tcPr>
            <w:tcW w:w="667" w:type="dxa"/>
            <w:noWrap w:val="0"/>
            <w:vAlign w:val="top"/>
          </w:tcPr>
          <w:p w14:paraId="13AEE3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D4E42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CC2A654">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333</w:t>
            </w:r>
          </w:p>
        </w:tc>
        <w:tc>
          <w:tcPr>
            <w:tcW w:w="1923" w:type="dxa"/>
            <w:noWrap w:val="0"/>
            <w:vAlign w:val="center"/>
          </w:tcPr>
          <w:p w14:paraId="701C846E">
            <w:pPr>
              <w:spacing w:before="31" w:beforeLines="10" w:after="31" w:afterLines="10" w:line="280" w:lineRule="exact"/>
              <w:rPr>
                <w:rFonts w:hint="eastAsia" w:ascii="宋体" w:hAnsi="宋体" w:eastAsia="宋体" w:cs="宋体"/>
                <w:kern w:val="0"/>
                <w:szCs w:val="21"/>
              </w:rPr>
            </w:pPr>
            <w:r>
              <w:rPr>
                <w:rFonts w:hint="eastAsia" w:ascii="宋体" w:hAnsi="宋体" w:eastAsia="宋体" w:cs="宋体"/>
                <w:kern w:val="0"/>
                <w:szCs w:val="21"/>
              </w:rPr>
              <w:t>渔业船舶未经检验、未取得渔业船舶检验证书擅自下水作业</w:t>
            </w:r>
          </w:p>
        </w:tc>
        <w:tc>
          <w:tcPr>
            <w:tcW w:w="1708" w:type="dxa"/>
            <w:noWrap w:val="0"/>
            <w:vAlign w:val="center"/>
          </w:tcPr>
          <w:p w14:paraId="44908839">
            <w:pPr>
              <w:spacing w:before="31" w:beforeLines="10" w:after="31" w:afterLines="10" w:line="280" w:lineRule="exact"/>
              <w:rPr>
                <w:rFonts w:hint="eastAsia" w:ascii="宋体" w:hAnsi="宋体" w:eastAsia="宋体" w:cs="宋体"/>
                <w:kern w:val="0"/>
                <w:szCs w:val="21"/>
              </w:rPr>
            </w:pPr>
            <w:r>
              <w:rPr>
                <w:rFonts w:hint="eastAsia" w:ascii="宋体" w:hAnsi="宋体" w:eastAsia="宋体" w:cs="宋体"/>
                <w:kern w:val="0"/>
                <w:szCs w:val="21"/>
              </w:rPr>
              <w:t>《中华人民共和国渔业船舶检验条例》</w:t>
            </w:r>
          </w:p>
        </w:tc>
        <w:tc>
          <w:tcPr>
            <w:tcW w:w="1200" w:type="dxa"/>
            <w:noWrap w:val="0"/>
            <w:vAlign w:val="center"/>
          </w:tcPr>
          <w:p w14:paraId="5EDA80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DAC32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333333"/>
                <w:spacing w:val="0"/>
                <w:sz w:val="21"/>
                <w:szCs w:val="21"/>
                <w:shd w:val="clear" w:color="auto" w:fill="FFFFFF"/>
              </w:rPr>
            </w:pPr>
            <w:r>
              <w:rPr>
                <w:rFonts w:hint="eastAsia" w:ascii="宋体" w:hAnsi="宋体" w:eastAsia="宋体" w:cs="宋体"/>
                <w:i w:val="0"/>
                <w:iCs w:val="0"/>
                <w:caps w:val="0"/>
                <w:color w:val="333333"/>
                <w:spacing w:val="0"/>
                <w:sz w:val="21"/>
                <w:szCs w:val="21"/>
                <w:shd w:val="clear" w:color="auto" w:fill="FFFFFF"/>
              </w:rPr>
              <w:t>2003年6月27日</w:t>
            </w:r>
          </w:p>
        </w:tc>
        <w:tc>
          <w:tcPr>
            <w:tcW w:w="1125" w:type="dxa"/>
            <w:noWrap w:val="0"/>
            <w:vAlign w:val="center"/>
          </w:tcPr>
          <w:p w14:paraId="7ACB117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没收非法财物</w:t>
            </w:r>
          </w:p>
        </w:tc>
        <w:tc>
          <w:tcPr>
            <w:tcW w:w="6454" w:type="dxa"/>
            <w:noWrap w:val="0"/>
            <w:vAlign w:val="center"/>
          </w:tcPr>
          <w:p w14:paraId="0E352772">
            <w:pPr>
              <w:spacing w:before="31" w:beforeLines="10" w:after="31" w:afterLines="10" w:line="280" w:lineRule="exact"/>
              <w:rPr>
                <w:rFonts w:hint="eastAsia"/>
                <w:kern w:val="0"/>
                <w:szCs w:val="21"/>
              </w:rPr>
            </w:pPr>
            <w:r>
              <w:rPr>
                <w:rFonts w:hint="eastAsia" w:ascii="黑体" w:hAnsi="黑体" w:eastAsia="黑体" w:cs="黑体"/>
                <w:b w:val="0"/>
                <w:bCs w:val="0"/>
                <w:color w:val="auto"/>
                <w:kern w:val="0"/>
                <w:sz w:val="21"/>
                <w:szCs w:val="21"/>
                <w:lang w:val="en-US" w:eastAsia="zh-CN" w:bidi="ar-SA"/>
              </w:rPr>
              <w:t>《中华人民共和国渔业船舶检验条例》第三十二条第一款</w:t>
            </w:r>
            <w:r>
              <w:rPr>
                <w:rFonts w:hint="eastAsia"/>
                <w:kern w:val="0"/>
                <w:szCs w:val="21"/>
                <w:lang w:val="en-US" w:eastAsia="zh-CN"/>
              </w:rPr>
              <w:t xml:space="preserve">  </w:t>
            </w:r>
            <w:r>
              <w:rPr>
                <w:rFonts w:hint="eastAsia"/>
                <w:kern w:val="0"/>
                <w:szCs w:val="21"/>
              </w:rPr>
              <w:t>违反本条例规定，渔业船舶未经检验、未取得渔业船舶检验证书擅自下水作业的，没收该渔业船舶。</w:t>
            </w:r>
          </w:p>
          <w:p w14:paraId="24FF5AF5">
            <w:pPr>
              <w:spacing w:before="31" w:beforeLines="10" w:after="31" w:afterLines="10" w:line="280" w:lineRule="exact"/>
              <w:rPr>
                <w:kern w:val="0"/>
                <w:szCs w:val="21"/>
              </w:rPr>
            </w:pPr>
            <w:r>
              <w:rPr>
                <w:rFonts w:hint="eastAsia" w:ascii="黑体" w:hAnsi="黑体" w:eastAsia="黑体" w:cs="黑体"/>
                <w:b w:val="0"/>
                <w:bCs w:val="0"/>
                <w:color w:val="auto"/>
                <w:kern w:val="0"/>
                <w:sz w:val="21"/>
                <w:szCs w:val="21"/>
                <w:lang w:val="en-US" w:eastAsia="zh-CN" w:bidi="ar-SA"/>
              </w:rPr>
              <w:t>第三十八条</w:t>
            </w:r>
            <w:r>
              <w:rPr>
                <w:rFonts w:hint="eastAsia"/>
                <w:kern w:val="0"/>
                <w:szCs w:val="21"/>
              </w:rPr>
              <w:t>　本条例规定的行政处罚，由县级以上人民政府渔业行政主管部门或者其所属的渔业行政执法机构依据职权决定。</w:t>
            </w:r>
          </w:p>
        </w:tc>
        <w:tc>
          <w:tcPr>
            <w:tcW w:w="667" w:type="dxa"/>
            <w:noWrap w:val="0"/>
            <w:vAlign w:val="top"/>
          </w:tcPr>
          <w:p w14:paraId="732C01E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ED77B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E24CEB8">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334</w:t>
            </w:r>
          </w:p>
        </w:tc>
        <w:tc>
          <w:tcPr>
            <w:tcW w:w="1923" w:type="dxa"/>
            <w:noWrap w:val="0"/>
            <w:vAlign w:val="center"/>
          </w:tcPr>
          <w:p w14:paraId="527D2E4F">
            <w:pPr>
              <w:spacing w:before="31" w:beforeLines="10" w:after="31" w:afterLines="10"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（渔业船舶）未按规定报废继续作业</w:t>
            </w:r>
          </w:p>
        </w:tc>
        <w:tc>
          <w:tcPr>
            <w:tcW w:w="1708" w:type="dxa"/>
            <w:noWrap w:val="0"/>
            <w:vAlign w:val="center"/>
          </w:tcPr>
          <w:p w14:paraId="63B8119D">
            <w:pPr>
              <w:spacing w:before="31" w:beforeLines="10" w:after="31" w:afterLines="1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《中华人民共和国渔业船舶检验条例》</w:t>
            </w:r>
          </w:p>
        </w:tc>
        <w:tc>
          <w:tcPr>
            <w:tcW w:w="1200" w:type="dxa"/>
            <w:noWrap w:val="0"/>
            <w:vAlign w:val="center"/>
          </w:tcPr>
          <w:p w14:paraId="600776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588485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333333"/>
                <w:spacing w:val="0"/>
                <w:kern w:val="2"/>
                <w:sz w:val="21"/>
                <w:szCs w:val="21"/>
                <w:shd w:val="clear" w:color="auto" w:fill="FFFFFF"/>
                <w:lang w:val="en-US" w:eastAsia="zh-CN" w:bidi="ar-SA"/>
              </w:rPr>
            </w:pPr>
            <w:r>
              <w:rPr>
                <w:rFonts w:hint="eastAsia" w:ascii="宋体" w:hAnsi="宋体" w:eastAsia="宋体" w:cs="宋体"/>
                <w:i w:val="0"/>
                <w:iCs w:val="0"/>
                <w:caps w:val="0"/>
                <w:color w:val="333333"/>
                <w:spacing w:val="0"/>
                <w:sz w:val="21"/>
                <w:szCs w:val="21"/>
                <w:shd w:val="clear" w:color="auto" w:fill="FFFFFF"/>
              </w:rPr>
              <w:t>2003年6月27日</w:t>
            </w:r>
          </w:p>
        </w:tc>
        <w:tc>
          <w:tcPr>
            <w:tcW w:w="1125" w:type="dxa"/>
            <w:noWrap w:val="0"/>
            <w:vAlign w:val="center"/>
          </w:tcPr>
          <w:p w14:paraId="3806240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0633CBEC">
            <w:pPr>
              <w:spacing w:before="31" w:beforeLines="10" w:after="31" w:afterLines="10" w:line="280" w:lineRule="exact"/>
              <w:rPr>
                <w:kern w:val="0"/>
                <w:szCs w:val="21"/>
              </w:rPr>
            </w:pPr>
            <w:r>
              <w:rPr>
                <w:rFonts w:hint="eastAsia" w:ascii="黑体" w:hAnsi="黑体" w:eastAsia="黑体" w:cs="黑体"/>
                <w:b w:val="0"/>
                <w:bCs w:val="0"/>
                <w:color w:val="auto"/>
                <w:kern w:val="0"/>
                <w:sz w:val="21"/>
                <w:szCs w:val="21"/>
                <w:lang w:val="en-US" w:eastAsia="zh-CN" w:bidi="ar-SA"/>
              </w:rPr>
              <w:t>《中华人民共和国渔业船舶检验条例》第三十二条第二款</w:t>
            </w:r>
            <w:r>
              <w:rPr>
                <w:rFonts w:hint="eastAsia"/>
                <w:kern w:val="0"/>
                <w:szCs w:val="21"/>
                <w:lang w:val="en-US" w:eastAsia="zh-CN"/>
              </w:rPr>
              <w:t xml:space="preserve">  </w:t>
            </w:r>
            <w:r>
              <w:rPr>
                <w:kern w:val="0"/>
                <w:szCs w:val="21"/>
              </w:rPr>
              <w:t>按照规定应当报废的渔业船舶继续作业的，责令立即停止作业，收缴失效的渔业船舶检验证书，强制拆解应当报废的渔业船舶，并处2000元以上5万元以下的罚款；构成犯罪的，依法追究刑事责任。</w:t>
            </w:r>
          </w:p>
          <w:p w14:paraId="10C10C48">
            <w:pPr>
              <w:spacing w:before="31" w:beforeLines="10" w:after="31" w:afterLines="10"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第三十八</w:t>
            </w:r>
            <w:r>
              <w:rPr>
                <w:rFonts w:hint="eastAsia"/>
                <w:kern w:val="0"/>
                <w:szCs w:val="21"/>
              </w:rPr>
              <w:t>条　本条例规定的行政处罚，由县级以上人民政府渔业行政主管部门或者其所属的渔业行政执法机构依据职权决定。</w:t>
            </w:r>
          </w:p>
        </w:tc>
        <w:tc>
          <w:tcPr>
            <w:tcW w:w="667" w:type="dxa"/>
            <w:noWrap w:val="0"/>
            <w:vAlign w:val="top"/>
          </w:tcPr>
          <w:p w14:paraId="743C732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399E4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00DB312">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335</w:t>
            </w:r>
          </w:p>
        </w:tc>
        <w:tc>
          <w:tcPr>
            <w:tcW w:w="1923" w:type="dxa"/>
            <w:noWrap w:val="0"/>
            <w:vAlign w:val="center"/>
          </w:tcPr>
          <w:p w14:paraId="7EA2BDF3">
            <w:pPr>
              <w:spacing w:before="31" w:beforeLines="10" w:after="31" w:afterLines="10"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渔业船舶未依法申报营运检验/临时检验；经责令限期申报检验，逾期仍不申报检验</w:t>
            </w:r>
          </w:p>
        </w:tc>
        <w:tc>
          <w:tcPr>
            <w:tcW w:w="1708" w:type="dxa"/>
            <w:noWrap w:val="0"/>
            <w:vAlign w:val="center"/>
          </w:tcPr>
          <w:p w14:paraId="6B730A7B">
            <w:pPr>
              <w:spacing w:before="31" w:beforeLines="10" w:after="31" w:afterLines="1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《中华人民共和国渔业船舶检验条例》</w:t>
            </w:r>
          </w:p>
        </w:tc>
        <w:tc>
          <w:tcPr>
            <w:tcW w:w="1200" w:type="dxa"/>
            <w:noWrap w:val="0"/>
            <w:vAlign w:val="center"/>
          </w:tcPr>
          <w:p w14:paraId="3AD1C7C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539001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333333"/>
                <w:spacing w:val="0"/>
                <w:kern w:val="2"/>
                <w:sz w:val="21"/>
                <w:szCs w:val="21"/>
                <w:shd w:val="clear" w:color="auto" w:fill="FFFFFF"/>
                <w:lang w:val="en-US" w:eastAsia="zh-CN" w:bidi="ar-SA"/>
              </w:rPr>
            </w:pPr>
            <w:r>
              <w:rPr>
                <w:rFonts w:hint="eastAsia" w:ascii="宋体" w:hAnsi="宋体" w:eastAsia="宋体" w:cs="宋体"/>
                <w:i w:val="0"/>
                <w:iCs w:val="0"/>
                <w:caps w:val="0"/>
                <w:color w:val="333333"/>
                <w:spacing w:val="0"/>
                <w:sz w:val="21"/>
                <w:szCs w:val="21"/>
                <w:shd w:val="clear" w:color="auto" w:fill="FFFFFF"/>
              </w:rPr>
              <w:t>2003年6月27日</w:t>
            </w:r>
          </w:p>
        </w:tc>
        <w:tc>
          <w:tcPr>
            <w:tcW w:w="1125" w:type="dxa"/>
            <w:noWrap w:val="0"/>
            <w:vAlign w:val="center"/>
          </w:tcPr>
          <w:p w14:paraId="0E5484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r>
              <w:rPr>
                <w:rFonts w:hint="eastAsia" w:ascii="宋体" w:hAnsi="宋体" w:eastAsia="宋体" w:cs="宋体"/>
                <w:i w:val="0"/>
                <w:iCs w:val="0"/>
                <w:caps w:val="0"/>
                <w:color w:val="333333"/>
                <w:spacing w:val="0"/>
                <w:sz w:val="21"/>
                <w:szCs w:val="21"/>
                <w:shd w:val="clear" w:color="auto" w:fill="FFFFFF"/>
              </w:rPr>
              <w:t>暂扣许可证件</w:t>
            </w:r>
          </w:p>
        </w:tc>
        <w:tc>
          <w:tcPr>
            <w:tcW w:w="6454" w:type="dxa"/>
            <w:noWrap w:val="0"/>
            <w:vAlign w:val="center"/>
          </w:tcPr>
          <w:p w14:paraId="5D0F086D">
            <w:pPr>
              <w:spacing w:before="31" w:beforeLines="10" w:after="31" w:afterLines="10" w:line="280" w:lineRule="exact"/>
              <w:rPr>
                <w:kern w:val="0"/>
                <w:szCs w:val="21"/>
              </w:rPr>
            </w:pPr>
            <w:r>
              <w:rPr>
                <w:rFonts w:hint="eastAsia" w:ascii="黑体" w:hAnsi="黑体" w:eastAsia="黑体" w:cs="黑体"/>
                <w:b w:val="0"/>
                <w:bCs w:val="0"/>
                <w:color w:val="auto"/>
                <w:kern w:val="0"/>
                <w:sz w:val="21"/>
                <w:szCs w:val="21"/>
                <w:lang w:val="en-US" w:eastAsia="zh-CN" w:bidi="ar-SA"/>
              </w:rPr>
              <w:t>《中华人民共和国渔业船舶检验条例》第三十三条</w:t>
            </w:r>
            <w:r>
              <w:rPr>
                <w:rFonts w:hint="eastAsia"/>
                <w:kern w:val="0"/>
                <w:szCs w:val="21"/>
                <w:lang w:val="en-US" w:eastAsia="zh-CN"/>
              </w:rPr>
              <w:t xml:space="preserve">  </w:t>
            </w:r>
            <w:r>
              <w:rPr>
                <w:kern w:val="0"/>
                <w:szCs w:val="21"/>
              </w:rPr>
              <w:t>违反本条例规定，渔业船舶应当申报营运检验或者临时检验而不申报的，责令立即停止作业，限期申报检验；逾期仍不申报检验的，处1000元以上1万元以下的罚款，并可以暂扣渔业船舶检验证书。</w:t>
            </w:r>
          </w:p>
          <w:p w14:paraId="526F15FF">
            <w:pPr>
              <w:spacing w:before="31" w:beforeLines="10" w:after="31" w:afterLines="10"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第三十八条</w:t>
            </w:r>
            <w:r>
              <w:rPr>
                <w:rFonts w:hint="eastAsia"/>
                <w:kern w:val="0"/>
                <w:szCs w:val="21"/>
              </w:rPr>
              <w:t>　本条例规定的行政处罚，由县级以上人民政府渔业行政主管部门或者其所属的渔业行政执法机构依据职权决定。</w:t>
            </w:r>
          </w:p>
        </w:tc>
        <w:tc>
          <w:tcPr>
            <w:tcW w:w="667" w:type="dxa"/>
            <w:noWrap w:val="0"/>
            <w:vAlign w:val="top"/>
          </w:tcPr>
          <w:p w14:paraId="17A2F2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FF62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C71425B">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336</w:t>
            </w:r>
          </w:p>
        </w:tc>
        <w:tc>
          <w:tcPr>
            <w:tcW w:w="1923" w:type="dxa"/>
            <w:noWrap w:val="0"/>
            <w:vAlign w:val="center"/>
          </w:tcPr>
          <w:p w14:paraId="0F59D042">
            <w:pPr>
              <w:spacing w:before="31" w:beforeLines="10" w:after="31" w:afterLines="10"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使用未经检验合格的重要设备、部件和材料制造/改造/维修渔业船舶</w:t>
            </w:r>
          </w:p>
        </w:tc>
        <w:tc>
          <w:tcPr>
            <w:tcW w:w="1708" w:type="dxa"/>
            <w:noWrap w:val="0"/>
            <w:vAlign w:val="center"/>
          </w:tcPr>
          <w:p w14:paraId="01B5603A">
            <w:pPr>
              <w:spacing w:before="31" w:beforeLines="10" w:after="31" w:afterLines="1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《中华人民共和国渔业船舶检验条例》</w:t>
            </w:r>
          </w:p>
        </w:tc>
        <w:tc>
          <w:tcPr>
            <w:tcW w:w="1200" w:type="dxa"/>
            <w:noWrap w:val="0"/>
            <w:vAlign w:val="center"/>
          </w:tcPr>
          <w:p w14:paraId="172A77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55A2F7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333333"/>
                <w:spacing w:val="0"/>
                <w:kern w:val="2"/>
                <w:sz w:val="21"/>
                <w:szCs w:val="21"/>
                <w:shd w:val="clear" w:color="auto" w:fill="FFFFFF"/>
                <w:lang w:val="en-US" w:eastAsia="zh-CN" w:bidi="ar-SA"/>
              </w:rPr>
            </w:pPr>
            <w:r>
              <w:rPr>
                <w:rFonts w:hint="eastAsia" w:ascii="宋体" w:hAnsi="宋体" w:eastAsia="宋体" w:cs="宋体"/>
                <w:i w:val="0"/>
                <w:iCs w:val="0"/>
                <w:caps w:val="0"/>
                <w:color w:val="333333"/>
                <w:spacing w:val="0"/>
                <w:sz w:val="21"/>
                <w:szCs w:val="21"/>
                <w:shd w:val="clear" w:color="auto" w:fill="FFFFFF"/>
              </w:rPr>
              <w:t>2003年6月27日</w:t>
            </w:r>
          </w:p>
        </w:tc>
        <w:tc>
          <w:tcPr>
            <w:tcW w:w="1125" w:type="dxa"/>
            <w:noWrap w:val="0"/>
            <w:vAlign w:val="center"/>
          </w:tcPr>
          <w:p w14:paraId="6DAB1D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r>
              <w:rPr>
                <w:rFonts w:hint="eastAsia" w:ascii="宋体" w:hAnsi="宋体" w:eastAsia="宋体" w:cs="宋体"/>
                <w:i w:val="0"/>
                <w:iCs w:val="0"/>
                <w:caps w:val="0"/>
                <w:color w:val="333333"/>
                <w:spacing w:val="0"/>
                <w:sz w:val="21"/>
                <w:szCs w:val="21"/>
                <w:shd w:val="clear" w:color="auto" w:fill="FFFFFF"/>
              </w:rPr>
              <w:t>暂扣许可证件</w:t>
            </w:r>
          </w:p>
        </w:tc>
        <w:tc>
          <w:tcPr>
            <w:tcW w:w="6454" w:type="dxa"/>
            <w:noWrap w:val="0"/>
            <w:vAlign w:val="center"/>
          </w:tcPr>
          <w:p w14:paraId="231EA788">
            <w:pPr>
              <w:spacing w:before="31" w:beforeLines="10" w:after="31" w:afterLines="10" w:line="280" w:lineRule="exact"/>
              <w:rPr>
                <w:kern w:val="0"/>
                <w:szCs w:val="21"/>
              </w:rPr>
            </w:pPr>
            <w:r>
              <w:rPr>
                <w:rFonts w:hint="eastAsia" w:ascii="黑体" w:hAnsi="黑体" w:eastAsia="黑体" w:cs="黑体"/>
                <w:b w:val="0"/>
                <w:bCs w:val="0"/>
                <w:color w:val="auto"/>
                <w:kern w:val="0"/>
                <w:sz w:val="21"/>
                <w:szCs w:val="21"/>
                <w:lang w:val="en-US" w:eastAsia="zh-CN" w:bidi="ar-SA"/>
              </w:rPr>
              <w:t>《中华人民共和国渔业船舶检验条例》第三十四条第一项</w:t>
            </w:r>
            <w:r>
              <w:rPr>
                <w:rFonts w:hint="eastAsia"/>
                <w:kern w:val="0"/>
                <w:szCs w:val="21"/>
                <w:lang w:val="en-US" w:eastAsia="zh-CN"/>
              </w:rPr>
              <w:t xml:space="preserve">  </w:t>
            </w:r>
            <w:r>
              <w:rPr>
                <w:kern w:val="0"/>
                <w:szCs w:val="21"/>
              </w:rPr>
              <w:t>违反本条例规定，有下列行为之一的，责令立即改正，处2000元以上2万元以下罚款；正在作业的，责令立即停止作业；拒不改正或者拒不停止作业的，强制拆除非法使用的重要设备、部件和材料或者暂扣渔业船舶检验证书；构成犯罪的，依法追究刑事责任：</w:t>
            </w:r>
          </w:p>
          <w:p w14:paraId="1CE80C38">
            <w:pPr>
              <w:spacing w:before="31" w:beforeLines="10" w:after="31" w:afterLines="10" w:line="280" w:lineRule="exact"/>
              <w:rPr>
                <w:kern w:val="0"/>
                <w:szCs w:val="21"/>
              </w:rPr>
            </w:pPr>
            <w:r>
              <w:rPr>
                <w:kern w:val="0"/>
                <w:szCs w:val="21"/>
              </w:rPr>
              <w:t>（一）使用未经检验合格的有关航行、作业和人身财产安全以及防止污染环境的重要设备、部件和材料，制造、改造、维修渔业船舶的；</w:t>
            </w:r>
          </w:p>
          <w:p w14:paraId="4DF39A48">
            <w:pPr>
              <w:spacing w:before="31" w:beforeLines="10" w:after="31" w:afterLines="10"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第三十八条</w:t>
            </w:r>
            <w:r>
              <w:rPr>
                <w:rFonts w:hint="eastAsia"/>
                <w:kern w:val="0"/>
                <w:szCs w:val="21"/>
              </w:rPr>
              <w:t>　本条例规定的行政处罚，由县级以上人民政府渔业行政主管部门或者其所属的渔业行政执法机构依据职权决定。</w:t>
            </w:r>
          </w:p>
        </w:tc>
        <w:tc>
          <w:tcPr>
            <w:tcW w:w="667" w:type="dxa"/>
            <w:noWrap w:val="0"/>
            <w:vAlign w:val="top"/>
          </w:tcPr>
          <w:p w14:paraId="1913DB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1F75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88CF867">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337</w:t>
            </w:r>
          </w:p>
        </w:tc>
        <w:tc>
          <w:tcPr>
            <w:tcW w:w="1923" w:type="dxa"/>
            <w:noWrap w:val="0"/>
            <w:vAlign w:val="center"/>
          </w:tcPr>
          <w:p w14:paraId="1C412651">
            <w:pPr>
              <w:spacing w:before="31" w:beforeLines="10" w:after="31" w:afterLines="10"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擅自拆除渔业船舶上的重要设备、部件</w:t>
            </w:r>
          </w:p>
        </w:tc>
        <w:tc>
          <w:tcPr>
            <w:tcW w:w="1708" w:type="dxa"/>
            <w:noWrap w:val="0"/>
            <w:vAlign w:val="center"/>
          </w:tcPr>
          <w:p w14:paraId="389E5C07">
            <w:pPr>
              <w:spacing w:before="31" w:beforeLines="10" w:after="31" w:afterLines="1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《中华人民共和国渔业船舶检验条例》</w:t>
            </w:r>
          </w:p>
        </w:tc>
        <w:tc>
          <w:tcPr>
            <w:tcW w:w="1200" w:type="dxa"/>
            <w:noWrap w:val="0"/>
            <w:vAlign w:val="center"/>
          </w:tcPr>
          <w:p w14:paraId="1CA09FF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2C6A07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333333"/>
                <w:spacing w:val="0"/>
                <w:kern w:val="2"/>
                <w:sz w:val="21"/>
                <w:szCs w:val="21"/>
                <w:shd w:val="clear" w:color="auto" w:fill="FFFFFF"/>
                <w:lang w:val="en-US" w:eastAsia="zh-CN" w:bidi="ar-SA"/>
              </w:rPr>
            </w:pPr>
            <w:r>
              <w:rPr>
                <w:rFonts w:hint="eastAsia" w:ascii="宋体" w:hAnsi="宋体" w:eastAsia="宋体" w:cs="宋体"/>
                <w:i w:val="0"/>
                <w:iCs w:val="0"/>
                <w:caps w:val="0"/>
                <w:color w:val="333333"/>
                <w:spacing w:val="0"/>
                <w:sz w:val="21"/>
                <w:szCs w:val="21"/>
                <w:shd w:val="clear" w:color="auto" w:fill="FFFFFF"/>
              </w:rPr>
              <w:t>2003年6月27日</w:t>
            </w:r>
          </w:p>
        </w:tc>
        <w:tc>
          <w:tcPr>
            <w:tcW w:w="1125" w:type="dxa"/>
            <w:noWrap w:val="0"/>
            <w:vAlign w:val="center"/>
          </w:tcPr>
          <w:p w14:paraId="0C7128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r>
              <w:rPr>
                <w:rFonts w:hint="eastAsia" w:ascii="宋体" w:hAnsi="宋体" w:eastAsia="宋体" w:cs="宋体"/>
                <w:i w:val="0"/>
                <w:iCs w:val="0"/>
                <w:caps w:val="0"/>
                <w:color w:val="333333"/>
                <w:spacing w:val="0"/>
                <w:sz w:val="21"/>
                <w:szCs w:val="21"/>
                <w:shd w:val="clear" w:color="auto" w:fill="FFFFFF"/>
              </w:rPr>
              <w:t>暂扣许可证件</w:t>
            </w:r>
          </w:p>
        </w:tc>
        <w:tc>
          <w:tcPr>
            <w:tcW w:w="6454" w:type="dxa"/>
            <w:noWrap w:val="0"/>
            <w:vAlign w:val="center"/>
          </w:tcPr>
          <w:p w14:paraId="7F862CF4">
            <w:pPr>
              <w:spacing w:before="31" w:beforeLines="10" w:after="31" w:afterLines="10" w:line="280" w:lineRule="exact"/>
              <w:rPr>
                <w:kern w:val="0"/>
                <w:szCs w:val="21"/>
              </w:rPr>
            </w:pPr>
            <w:r>
              <w:rPr>
                <w:rFonts w:hint="eastAsia" w:ascii="黑体" w:hAnsi="黑体" w:eastAsia="黑体" w:cs="黑体"/>
                <w:b w:val="0"/>
                <w:bCs w:val="0"/>
                <w:color w:val="auto"/>
                <w:kern w:val="0"/>
                <w:sz w:val="21"/>
                <w:szCs w:val="21"/>
                <w:lang w:val="en-US" w:eastAsia="zh-CN" w:bidi="ar-SA"/>
              </w:rPr>
              <w:t>《中华人民共和国渔业船舶检验条例》第三十四条第二项</w:t>
            </w:r>
            <w:r>
              <w:rPr>
                <w:rFonts w:hint="eastAsia"/>
                <w:kern w:val="0"/>
                <w:szCs w:val="21"/>
                <w:lang w:val="en-US" w:eastAsia="zh-CN"/>
              </w:rPr>
              <w:t xml:space="preserve">  </w:t>
            </w:r>
            <w:r>
              <w:rPr>
                <w:kern w:val="0"/>
                <w:szCs w:val="21"/>
              </w:rPr>
              <w:t>违反本条例规定，有下列行为之一的，责令立即改正，处2000元以上2万元以下罚款；正在作业的，责令立即停止作业；拒不改正或者拒不停止作业的，强制拆除非法使用的重要设备、部件和材料或者暂扣渔业船舶检验证书；构成犯罪的，依法追究刑事责任：</w:t>
            </w:r>
          </w:p>
          <w:p w14:paraId="39CE594B">
            <w:pPr>
              <w:spacing w:before="31" w:beforeLines="10" w:after="31" w:afterLines="10" w:line="280" w:lineRule="exact"/>
              <w:rPr>
                <w:kern w:val="0"/>
                <w:szCs w:val="21"/>
              </w:rPr>
            </w:pPr>
            <w:r>
              <w:rPr>
                <w:kern w:val="0"/>
                <w:szCs w:val="21"/>
              </w:rPr>
              <w:t>（二）擅自拆除渔业船舶上有关航行、作业和人身财产安全以及防止污染环境的重要设备、部件的；</w:t>
            </w:r>
          </w:p>
          <w:p w14:paraId="10ED067C">
            <w:pPr>
              <w:spacing w:before="31" w:beforeLines="10" w:after="31" w:afterLines="10"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第三十八条</w:t>
            </w:r>
            <w:r>
              <w:rPr>
                <w:rFonts w:hint="eastAsia"/>
                <w:kern w:val="0"/>
                <w:szCs w:val="21"/>
              </w:rPr>
              <w:t>　本条例规定的行政处罚，由县级以上人民政府渔业行政主管部门或者其所属的渔业行政执法机构依据职权决定。</w:t>
            </w:r>
          </w:p>
        </w:tc>
        <w:tc>
          <w:tcPr>
            <w:tcW w:w="667" w:type="dxa"/>
            <w:noWrap w:val="0"/>
            <w:vAlign w:val="top"/>
          </w:tcPr>
          <w:p w14:paraId="71AF38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967BA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A685884">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338</w:t>
            </w:r>
          </w:p>
        </w:tc>
        <w:tc>
          <w:tcPr>
            <w:tcW w:w="1923" w:type="dxa"/>
            <w:noWrap w:val="0"/>
            <w:vAlign w:val="center"/>
          </w:tcPr>
          <w:p w14:paraId="06A61CE8">
            <w:pPr>
              <w:spacing w:before="31" w:beforeLines="10" w:after="31" w:afterLines="10"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擅自改变渔业船舶的吨位/载重线/主机功率/人员定额/适航区域</w:t>
            </w:r>
          </w:p>
        </w:tc>
        <w:tc>
          <w:tcPr>
            <w:tcW w:w="1708" w:type="dxa"/>
            <w:noWrap w:val="0"/>
            <w:vAlign w:val="center"/>
          </w:tcPr>
          <w:p w14:paraId="2142DAEE">
            <w:pPr>
              <w:spacing w:before="31" w:beforeLines="10" w:after="31" w:afterLines="1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《中华人民共和国渔业船舶检验条例》</w:t>
            </w:r>
          </w:p>
        </w:tc>
        <w:tc>
          <w:tcPr>
            <w:tcW w:w="1200" w:type="dxa"/>
            <w:noWrap w:val="0"/>
            <w:vAlign w:val="center"/>
          </w:tcPr>
          <w:p w14:paraId="2DD648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960" w:type="dxa"/>
            <w:noWrap w:val="0"/>
            <w:vAlign w:val="center"/>
          </w:tcPr>
          <w:p w14:paraId="43D595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333333"/>
                <w:spacing w:val="0"/>
                <w:kern w:val="2"/>
                <w:sz w:val="21"/>
                <w:szCs w:val="21"/>
                <w:shd w:val="clear" w:color="auto" w:fill="FFFFFF"/>
                <w:lang w:val="en-US" w:eastAsia="zh-CN" w:bidi="ar-SA"/>
              </w:rPr>
            </w:pPr>
            <w:r>
              <w:rPr>
                <w:rFonts w:hint="eastAsia" w:ascii="宋体" w:hAnsi="宋体" w:eastAsia="宋体" w:cs="宋体"/>
                <w:i w:val="0"/>
                <w:iCs w:val="0"/>
                <w:caps w:val="0"/>
                <w:color w:val="333333"/>
                <w:spacing w:val="0"/>
                <w:sz w:val="21"/>
                <w:szCs w:val="21"/>
                <w:shd w:val="clear" w:color="auto" w:fill="FFFFFF"/>
              </w:rPr>
              <w:t>2003年6月27日</w:t>
            </w:r>
          </w:p>
        </w:tc>
        <w:tc>
          <w:tcPr>
            <w:tcW w:w="1125" w:type="dxa"/>
            <w:noWrap w:val="0"/>
            <w:vAlign w:val="center"/>
          </w:tcPr>
          <w:p w14:paraId="148FE7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r>
              <w:rPr>
                <w:rFonts w:hint="eastAsia" w:ascii="宋体" w:hAnsi="宋体" w:eastAsia="宋体" w:cs="宋体"/>
                <w:i w:val="0"/>
                <w:iCs w:val="0"/>
                <w:caps w:val="0"/>
                <w:color w:val="333333"/>
                <w:spacing w:val="0"/>
                <w:sz w:val="21"/>
                <w:szCs w:val="21"/>
                <w:shd w:val="clear" w:color="auto" w:fill="FFFFFF"/>
              </w:rPr>
              <w:t>暂扣许可证件</w:t>
            </w:r>
          </w:p>
        </w:tc>
        <w:tc>
          <w:tcPr>
            <w:tcW w:w="6454" w:type="dxa"/>
            <w:noWrap w:val="0"/>
            <w:vAlign w:val="center"/>
          </w:tcPr>
          <w:p w14:paraId="30C45C0F">
            <w:pPr>
              <w:spacing w:before="31" w:beforeLines="10" w:after="31" w:afterLines="10" w:line="280" w:lineRule="exact"/>
              <w:rPr>
                <w:kern w:val="0"/>
                <w:szCs w:val="21"/>
              </w:rPr>
            </w:pPr>
            <w:r>
              <w:rPr>
                <w:rFonts w:hint="eastAsia" w:ascii="黑体" w:hAnsi="黑体" w:eastAsia="黑体" w:cs="黑体"/>
                <w:b w:val="0"/>
                <w:bCs w:val="0"/>
                <w:color w:val="auto"/>
                <w:kern w:val="0"/>
                <w:sz w:val="21"/>
                <w:szCs w:val="21"/>
                <w:lang w:val="en-US" w:eastAsia="zh-CN" w:bidi="ar-SA"/>
              </w:rPr>
              <w:t>《中华人民共和国渔业船舶检验条例》第三十四条第三项</w:t>
            </w:r>
            <w:r>
              <w:rPr>
                <w:rFonts w:hint="eastAsia"/>
                <w:kern w:val="0"/>
                <w:szCs w:val="21"/>
                <w:lang w:val="en-US" w:eastAsia="zh-CN"/>
              </w:rPr>
              <w:t xml:space="preserve">  </w:t>
            </w:r>
            <w:r>
              <w:rPr>
                <w:kern w:val="0"/>
                <w:szCs w:val="21"/>
              </w:rPr>
              <w:t>违反本条例规定，有下列行为之一的，责令立即改正，处2000元以上2万元以下罚款；正在作业的，责令立即停止作业；拒不改正或者拒不停止作业的，强制拆除非法使用的重要设备、部件和材料或者暂扣渔业船舶检验证书；构成犯罪的，依法追究刑事责任：</w:t>
            </w:r>
          </w:p>
          <w:p w14:paraId="24E505BC">
            <w:pPr>
              <w:spacing w:before="31" w:beforeLines="10" w:after="31" w:afterLines="10" w:line="280" w:lineRule="exact"/>
              <w:rPr>
                <w:kern w:val="0"/>
                <w:szCs w:val="21"/>
              </w:rPr>
            </w:pPr>
            <w:r>
              <w:rPr>
                <w:kern w:val="0"/>
                <w:szCs w:val="21"/>
              </w:rPr>
              <w:t>（三）擅自改变渔业船舶的吨位、载重线、主机功率、人员定额和适航区域的。</w:t>
            </w:r>
          </w:p>
          <w:p w14:paraId="4399FD07">
            <w:pPr>
              <w:spacing w:before="31" w:beforeLines="10" w:after="31" w:afterLines="10"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第三十八条</w:t>
            </w:r>
            <w:r>
              <w:rPr>
                <w:rFonts w:hint="eastAsia"/>
                <w:kern w:val="0"/>
                <w:szCs w:val="21"/>
              </w:rPr>
              <w:t>　本条例规定的行政处罚，由县级以上人民政府渔业行政主管部门或者其所属的渔业行政执法机构依据职权决定。</w:t>
            </w:r>
          </w:p>
        </w:tc>
        <w:tc>
          <w:tcPr>
            <w:tcW w:w="667" w:type="dxa"/>
            <w:noWrap w:val="0"/>
            <w:vAlign w:val="top"/>
          </w:tcPr>
          <w:p w14:paraId="246F91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211B7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D97ADA2">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339</w:t>
            </w:r>
          </w:p>
        </w:tc>
        <w:tc>
          <w:tcPr>
            <w:tcW w:w="1923" w:type="dxa"/>
            <w:noWrap w:val="0"/>
            <w:vAlign w:val="center"/>
          </w:tcPr>
          <w:p w14:paraId="74ECA0C7">
            <w:pPr>
              <w:spacing w:before="31" w:beforeLines="10" w:after="31" w:afterLines="10"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未按规定持有渔业船舶国籍证书/登记证书、检验证书、航行签证薄</w:t>
            </w:r>
          </w:p>
        </w:tc>
        <w:tc>
          <w:tcPr>
            <w:tcW w:w="1708" w:type="dxa"/>
            <w:noWrap w:val="0"/>
            <w:vAlign w:val="center"/>
          </w:tcPr>
          <w:p w14:paraId="4B65ECE5">
            <w:pPr>
              <w:spacing w:before="31" w:beforeLines="10" w:after="31" w:afterLines="1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1BA445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42E3EFE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4FA8584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p>
        </w:tc>
        <w:tc>
          <w:tcPr>
            <w:tcW w:w="6454" w:type="dxa"/>
            <w:noWrap w:val="0"/>
            <w:vAlign w:val="center"/>
          </w:tcPr>
          <w:p w14:paraId="13B38A64">
            <w:pPr>
              <w:spacing w:before="31" w:beforeLines="10" w:after="31" w:afterLines="10"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 xml:space="preserve">《中华人民共和国渔业港航监督行政处罚规定》第十五条  </w:t>
            </w:r>
            <w:r>
              <w:rPr>
                <w:kern w:val="0"/>
                <w:szCs w:val="21"/>
              </w:rPr>
              <w:t>已办理渔业船舶登记手续，但未按规定持有船舶国籍证书、船舶登记证书、船舶检验证书、船舶航行签证薄的，予以警告，责令其改正，并可处200元以上1000元以下罚款。</w:t>
            </w:r>
          </w:p>
        </w:tc>
        <w:tc>
          <w:tcPr>
            <w:tcW w:w="667" w:type="dxa"/>
            <w:noWrap w:val="0"/>
            <w:vAlign w:val="top"/>
          </w:tcPr>
          <w:p w14:paraId="27A594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A87F2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016C8C2">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340</w:t>
            </w:r>
          </w:p>
        </w:tc>
        <w:tc>
          <w:tcPr>
            <w:tcW w:w="1923" w:type="dxa"/>
            <w:noWrap w:val="0"/>
            <w:vAlign w:val="center"/>
          </w:tcPr>
          <w:p w14:paraId="0E4A06F1">
            <w:pPr>
              <w:spacing w:before="31" w:beforeLines="10" w:after="31" w:afterLines="10"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（渔业船舶）改建后，未按照规定办理变更登记</w:t>
            </w:r>
          </w:p>
        </w:tc>
        <w:tc>
          <w:tcPr>
            <w:tcW w:w="1708" w:type="dxa"/>
            <w:noWrap w:val="0"/>
            <w:vAlign w:val="center"/>
          </w:tcPr>
          <w:p w14:paraId="5D325D98">
            <w:pPr>
              <w:spacing w:before="31" w:beforeLines="10" w:after="31" w:afterLines="1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58DC72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2FF950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169C8E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4D7AB632">
            <w:pPr>
              <w:spacing w:before="31" w:beforeLines="10" w:after="31" w:afterLines="10" w:line="280" w:lineRule="exact"/>
              <w:rPr>
                <w:kern w:val="0"/>
                <w:szCs w:val="21"/>
              </w:rPr>
            </w:pPr>
            <w:r>
              <w:rPr>
                <w:rFonts w:hint="eastAsia" w:ascii="黑体" w:hAnsi="黑体" w:eastAsia="黑体" w:cs="黑体"/>
                <w:b w:val="0"/>
                <w:bCs w:val="0"/>
                <w:color w:val="auto"/>
                <w:kern w:val="0"/>
                <w:sz w:val="21"/>
                <w:szCs w:val="21"/>
                <w:lang w:val="en-US" w:eastAsia="zh-CN" w:bidi="ar-SA"/>
              </w:rPr>
              <w:t>《中华人民共和国渔业港航监督行政处罚规定》第十七条</w:t>
            </w:r>
            <w:r>
              <w:rPr>
                <w:rFonts w:hint="eastAsia"/>
                <w:kern w:val="0"/>
                <w:szCs w:val="21"/>
                <w:lang w:val="en-US" w:eastAsia="zh-CN"/>
              </w:rPr>
              <w:t xml:space="preserve">  </w:t>
            </w:r>
            <w:r>
              <w:rPr>
                <w:kern w:val="0"/>
                <w:szCs w:val="21"/>
              </w:rPr>
              <w:t>渔业船舶改建后，未按规定办理变更登记，应禁止其离港，责令其限期改正，并可对船舶所有者处5000元以上20000元以下罚款。</w:t>
            </w:r>
          </w:p>
          <w:p w14:paraId="02D39AA0">
            <w:pPr>
              <w:spacing w:before="31" w:beforeLines="10" w:after="31" w:afterLines="10"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变更主机功率未按规定办理变更登记的，从重处罚。</w:t>
            </w:r>
          </w:p>
        </w:tc>
        <w:tc>
          <w:tcPr>
            <w:tcW w:w="667" w:type="dxa"/>
            <w:noWrap w:val="0"/>
            <w:vAlign w:val="top"/>
          </w:tcPr>
          <w:p w14:paraId="6E710F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517C7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2" w:hRule="atLeast"/>
          <w:jc w:val="center"/>
        </w:trPr>
        <w:tc>
          <w:tcPr>
            <w:tcW w:w="903" w:type="dxa"/>
            <w:noWrap w:val="0"/>
            <w:vAlign w:val="center"/>
          </w:tcPr>
          <w:p w14:paraId="02B696DE">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341</w:t>
            </w:r>
          </w:p>
        </w:tc>
        <w:tc>
          <w:tcPr>
            <w:tcW w:w="1923" w:type="dxa"/>
            <w:noWrap w:val="0"/>
            <w:vAlign w:val="center"/>
          </w:tcPr>
          <w:p w14:paraId="5681FEE0">
            <w:pPr>
              <w:spacing w:before="31" w:beforeLines="10" w:after="31" w:afterLines="10"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将渔业船舶证书转让他船使用</w:t>
            </w:r>
          </w:p>
        </w:tc>
        <w:tc>
          <w:tcPr>
            <w:tcW w:w="1708" w:type="dxa"/>
            <w:noWrap w:val="0"/>
            <w:vAlign w:val="center"/>
          </w:tcPr>
          <w:p w14:paraId="45754192">
            <w:pPr>
              <w:spacing w:before="31" w:beforeLines="10" w:after="31" w:afterLines="1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0CFDB3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58BB71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1B87FFA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i w:val="0"/>
                <w:iCs w:val="0"/>
                <w:caps w:val="0"/>
                <w:color w:val="333333"/>
                <w:spacing w:val="0"/>
                <w:sz w:val="21"/>
                <w:szCs w:val="21"/>
                <w:shd w:val="clear" w:color="auto" w:fill="FFFFFF"/>
              </w:rPr>
              <w:t>、没收非法财物</w:t>
            </w:r>
          </w:p>
        </w:tc>
        <w:tc>
          <w:tcPr>
            <w:tcW w:w="6454" w:type="dxa"/>
            <w:noWrap w:val="0"/>
            <w:vAlign w:val="center"/>
          </w:tcPr>
          <w:p w14:paraId="57078655">
            <w:pPr>
              <w:spacing w:before="31" w:beforeLines="10" w:after="31" w:afterLines="10"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《中华人民共和国渔业港航监督行政处罚规定》第十八条</w:t>
            </w:r>
            <w:r>
              <w:rPr>
                <w:rFonts w:hint="eastAsia"/>
                <w:kern w:val="0"/>
                <w:szCs w:val="21"/>
                <w:lang w:val="en-US" w:eastAsia="zh-CN"/>
              </w:rPr>
              <w:t xml:space="preserve">  </w:t>
            </w:r>
            <w:r>
              <w:rPr>
                <w:kern w:val="0"/>
                <w:szCs w:val="21"/>
              </w:rPr>
              <w:t>将船舶证书转让他船使用，一经发现，应立即收缴，对转让船舶证书的船舶所有者或经营者处1000元以下罚款；对借用证书的船舶所有者或经营者处船价2倍以下罚款。</w:t>
            </w:r>
          </w:p>
        </w:tc>
        <w:tc>
          <w:tcPr>
            <w:tcW w:w="667" w:type="dxa"/>
            <w:noWrap w:val="0"/>
            <w:vAlign w:val="top"/>
          </w:tcPr>
          <w:p w14:paraId="2B89506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65312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7" w:hRule="atLeast"/>
          <w:jc w:val="center"/>
        </w:trPr>
        <w:tc>
          <w:tcPr>
            <w:tcW w:w="903" w:type="dxa"/>
            <w:noWrap w:val="0"/>
            <w:vAlign w:val="center"/>
          </w:tcPr>
          <w:p w14:paraId="4815541F">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342</w:t>
            </w:r>
          </w:p>
        </w:tc>
        <w:tc>
          <w:tcPr>
            <w:tcW w:w="1923" w:type="dxa"/>
            <w:noWrap w:val="0"/>
            <w:vAlign w:val="center"/>
          </w:tcPr>
          <w:p w14:paraId="137310F8">
            <w:pPr>
              <w:spacing w:before="31" w:beforeLines="10" w:after="31" w:afterLines="10"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使用过期渔业船舶国籍证书</w:t>
            </w:r>
          </w:p>
        </w:tc>
        <w:tc>
          <w:tcPr>
            <w:tcW w:w="1708" w:type="dxa"/>
            <w:noWrap w:val="0"/>
            <w:vAlign w:val="center"/>
          </w:tcPr>
          <w:p w14:paraId="4485ED70">
            <w:pPr>
              <w:spacing w:before="31" w:beforeLines="10" w:after="31" w:afterLines="10"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1D4B89C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3889768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5F28EDD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责令停航</w:t>
            </w:r>
          </w:p>
        </w:tc>
        <w:tc>
          <w:tcPr>
            <w:tcW w:w="6454" w:type="dxa"/>
            <w:noWrap w:val="0"/>
            <w:vAlign w:val="center"/>
          </w:tcPr>
          <w:p w14:paraId="1EA87AB7">
            <w:pPr>
              <w:spacing w:before="31" w:beforeLines="10" w:after="31" w:afterLines="10"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《中华人民共和国渔业港航监督行政处罚规定》第十九条</w:t>
            </w:r>
            <w:r>
              <w:rPr>
                <w:rFonts w:hint="eastAsia"/>
                <w:kern w:val="0"/>
                <w:szCs w:val="21"/>
                <w:lang w:val="en-US" w:eastAsia="zh-CN"/>
              </w:rPr>
              <w:t xml:space="preserve">  </w:t>
            </w:r>
            <w:r>
              <w:rPr>
                <w:kern w:val="0"/>
                <w:szCs w:val="21"/>
              </w:rPr>
              <w:t>使用过期渔业船舶登记证书或渔业船舶国籍证书的，登记机关应通知船舶所有者限期改正，过期不改的，责令其停航，并对船舶所有者或经营者处1000元以上10000元以下罚款。</w:t>
            </w:r>
          </w:p>
        </w:tc>
        <w:tc>
          <w:tcPr>
            <w:tcW w:w="667" w:type="dxa"/>
            <w:noWrap w:val="0"/>
            <w:vAlign w:val="top"/>
          </w:tcPr>
          <w:p w14:paraId="199DD2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40FC9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1325FDF">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343</w:t>
            </w:r>
          </w:p>
        </w:tc>
        <w:tc>
          <w:tcPr>
            <w:tcW w:w="1923" w:type="dxa"/>
            <w:noWrap w:val="0"/>
            <w:vAlign w:val="center"/>
          </w:tcPr>
          <w:p w14:paraId="7DFE8F37">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（渔业船舶）未按照规定标写船名船号/船籍港，（渔业船舶）没有悬挂船名牌</w:t>
            </w:r>
          </w:p>
        </w:tc>
        <w:tc>
          <w:tcPr>
            <w:tcW w:w="1708" w:type="dxa"/>
            <w:noWrap w:val="0"/>
            <w:vAlign w:val="center"/>
          </w:tcPr>
          <w:p w14:paraId="50CC3ABD">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771DAB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0C3D58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18254C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568A456D">
            <w:pPr>
              <w:spacing w:line="280" w:lineRule="exact"/>
              <w:rPr>
                <w:kern w:val="0"/>
                <w:szCs w:val="21"/>
              </w:rPr>
            </w:pPr>
            <w:r>
              <w:rPr>
                <w:rFonts w:hint="eastAsia" w:ascii="黑体" w:hAnsi="黑体" w:eastAsia="黑体" w:cs="黑体"/>
                <w:b w:val="0"/>
                <w:bCs w:val="0"/>
                <w:color w:val="auto"/>
                <w:kern w:val="0"/>
                <w:sz w:val="21"/>
                <w:szCs w:val="21"/>
                <w:lang w:val="en-US" w:eastAsia="zh-CN" w:bidi="ar-SA"/>
              </w:rPr>
              <w:t>《中华人民共和国渔业港航监督行政处罚规定》第二十条第一项</w:t>
            </w:r>
            <w:r>
              <w:rPr>
                <w:rFonts w:hint="eastAsia"/>
                <w:kern w:val="0"/>
                <w:szCs w:val="21"/>
                <w:lang w:val="en-US" w:eastAsia="zh-CN"/>
              </w:rPr>
              <w:t xml:space="preserve">  </w:t>
            </w:r>
            <w:r>
              <w:rPr>
                <w:kern w:val="0"/>
                <w:szCs w:val="21"/>
              </w:rPr>
              <w:t>有下列行为之一的，责令其限期改正，对船舶所有者或经营者处200元以上1000元以下罚款：</w:t>
            </w:r>
          </w:p>
          <w:p w14:paraId="65BDF0AD">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（一）未按规定标写船名、船号、船籍港，没有悬挂船名牌的；</w:t>
            </w:r>
          </w:p>
        </w:tc>
        <w:tc>
          <w:tcPr>
            <w:tcW w:w="667" w:type="dxa"/>
            <w:noWrap w:val="0"/>
            <w:vAlign w:val="top"/>
          </w:tcPr>
          <w:p w14:paraId="1C8D64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54F6B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24D2C4DA">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344</w:t>
            </w:r>
          </w:p>
        </w:tc>
        <w:tc>
          <w:tcPr>
            <w:tcW w:w="1923" w:type="dxa"/>
            <w:noWrap w:val="0"/>
            <w:vAlign w:val="center"/>
          </w:tcPr>
          <w:p w14:paraId="1EC30917">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未经批准在非紧急情况下滥用求救信号</w:t>
            </w:r>
          </w:p>
        </w:tc>
        <w:tc>
          <w:tcPr>
            <w:tcW w:w="1708" w:type="dxa"/>
            <w:noWrap w:val="0"/>
            <w:vAlign w:val="center"/>
          </w:tcPr>
          <w:p w14:paraId="333A8DCA">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44E46E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3C99B7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1BD0AF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FD28831">
            <w:pPr>
              <w:spacing w:line="280" w:lineRule="exact"/>
              <w:rPr>
                <w:kern w:val="0"/>
                <w:szCs w:val="21"/>
              </w:rPr>
            </w:pPr>
            <w:r>
              <w:rPr>
                <w:rFonts w:hint="eastAsia" w:ascii="黑体" w:hAnsi="黑体" w:eastAsia="黑体" w:cs="黑体"/>
                <w:b w:val="0"/>
                <w:bCs w:val="0"/>
                <w:color w:val="auto"/>
                <w:kern w:val="0"/>
                <w:sz w:val="21"/>
                <w:szCs w:val="21"/>
                <w:lang w:val="en-US" w:eastAsia="zh-CN" w:bidi="ar-SA"/>
              </w:rPr>
              <w:t>《中华人民共和国渔业港航监督行政处罚规定》第二十条第二项</w:t>
            </w:r>
            <w:r>
              <w:rPr>
                <w:rFonts w:hint="eastAsia"/>
                <w:kern w:val="0"/>
                <w:szCs w:val="21"/>
                <w:lang w:val="en-US" w:eastAsia="zh-CN"/>
              </w:rPr>
              <w:t xml:space="preserve">  </w:t>
            </w:r>
            <w:r>
              <w:rPr>
                <w:kern w:val="0"/>
                <w:szCs w:val="21"/>
              </w:rPr>
              <w:t>有下列行为之一的，责令其限期改正，对船舶所有者或经营者处200元以上1000元以下罚款：</w:t>
            </w:r>
          </w:p>
          <w:p w14:paraId="7738A472">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（二）在非紧急情况下，未经渔政渔港监督管理机关批准，滥用烟火信号、信号枪、无线电设备、号笛及其他遇险求救信号的；</w:t>
            </w:r>
          </w:p>
        </w:tc>
        <w:tc>
          <w:tcPr>
            <w:tcW w:w="667" w:type="dxa"/>
            <w:noWrap w:val="0"/>
            <w:vAlign w:val="top"/>
          </w:tcPr>
          <w:p w14:paraId="65F6465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3789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D2BCE1F">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345</w:t>
            </w:r>
          </w:p>
        </w:tc>
        <w:tc>
          <w:tcPr>
            <w:tcW w:w="1923" w:type="dxa"/>
            <w:noWrap w:val="0"/>
            <w:vAlign w:val="center"/>
          </w:tcPr>
          <w:p w14:paraId="41960E7D">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（渔业船舶）没有配备/不正确填写/污损/丢弃航海日志、轮机日志</w:t>
            </w:r>
          </w:p>
        </w:tc>
        <w:tc>
          <w:tcPr>
            <w:tcW w:w="1708" w:type="dxa"/>
            <w:noWrap w:val="0"/>
            <w:vAlign w:val="center"/>
          </w:tcPr>
          <w:p w14:paraId="161CE646">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14C609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1CF4EA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0346FD4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241235BF">
            <w:pPr>
              <w:spacing w:line="280" w:lineRule="exact"/>
              <w:rPr>
                <w:kern w:val="0"/>
                <w:szCs w:val="21"/>
              </w:rPr>
            </w:pPr>
            <w:r>
              <w:rPr>
                <w:rFonts w:hint="eastAsia" w:ascii="黑体" w:hAnsi="黑体" w:eastAsia="黑体" w:cs="黑体"/>
                <w:b w:val="0"/>
                <w:bCs w:val="0"/>
                <w:color w:val="auto"/>
                <w:kern w:val="0"/>
                <w:sz w:val="21"/>
                <w:szCs w:val="21"/>
                <w:lang w:val="en-US" w:eastAsia="zh-CN" w:bidi="ar-SA"/>
              </w:rPr>
              <w:t>《中华人民共和国渔业港航监督行政处罚规定》第二十条第三项</w:t>
            </w:r>
            <w:r>
              <w:rPr>
                <w:rFonts w:hint="eastAsia"/>
                <w:kern w:val="0"/>
                <w:szCs w:val="21"/>
                <w:lang w:val="en-US" w:eastAsia="zh-CN"/>
              </w:rPr>
              <w:t xml:space="preserve">  </w:t>
            </w:r>
            <w:r>
              <w:rPr>
                <w:kern w:val="0"/>
                <w:szCs w:val="21"/>
              </w:rPr>
              <w:t>有下列行为之一的，责令其限期改正，对船舶所有者或经营者处200元以上1000元以下罚款：</w:t>
            </w:r>
          </w:p>
          <w:p w14:paraId="53051547">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kern w:val="0"/>
                <w:szCs w:val="21"/>
              </w:rPr>
              <w:t>（三）没有配备、不正确填写或污损、丢弃航海日志、轮机日志的。</w:t>
            </w:r>
          </w:p>
        </w:tc>
        <w:tc>
          <w:tcPr>
            <w:tcW w:w="667" w:type="dxa"/>
            <w:noWrap w:val="0"/>
            <w:vAlign w:val="top"/>
          </w:tcPr>
          <w:p w14:paraId="653AC30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EED31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290BC02">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346</w:t>
            </w:r>
          </w:p>
        </w:tc>
        <w:tc>
          <w:tcPr>
            <w:tcW w:w="1923" w:type="dxa"/>
            <w:noWrap w:val="0"/>
            <w:vAlign w:val="center"/>
          </w:tcPr>
          <w:p w14:paraId="5E432A4E">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szCs w:val="21"/>
                <w:shd w:val="clear" w:color="auto" w:fill="FFFFFF"/>
              </w:rPr>
              <w:t>（渔业船舶）</w:t>
            </w:r>
            <w:r>
              <w:rPr>
                <w:rFonts w:hint="eastAsia" w:ascii="宋体" w:hAnsi="宋体" w:eastAsia="宋体" w:cs="宋体"/>
                <w:kern w:val="0"/>
                <w:szCs w:val="21"/>
              </w:rPr>
              <w:t>未按照规定配备救生/消防设备</w:t>
            </w:r>
          </w:p>
        </w:tc>
        <w:tc>
          <w:tcPr>
            <w:tcW w:w="1708" w:type="dxa"/>
            <w:noWrap w:val="0"/>
            <w:vAlign w:val="center"/>
          </w:tcPr>
          <w:p w14:paraId="7F2B6461">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3C36A55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014F375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2D2342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5DAB2DD">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《中华人民共和国渔业港航监督行政处罚规定》第二十一条</w:t>
            </w:r>
            <w:r>
              <w:rPr>
                <w:rFonts w:hint="eastAsia"/>
                <w:kern w:val="0"/>
                <w:szCs w:val="21"/>
                <w:lang w:val="en-US" w:eastAsia="zh-CN"/>
              </w:rPr>
              <w:t xml:space="preserve">  </w:t>
            </w:r>
            <w:r>
              <w:rPr>
                <w:kern w:val="0"/>
                <w:szCs w:val="21"/>
              </w:rPr>
              <w:t>未按规定配备救生、消防设备的，责令其在离港前改正，逾期不改正的，处200元以上1000元以下罚款。</w:t>
            </w:r>
          </w:p>
        </w:tc>
        <w:tc>
          <w:tcPr>
            <w:tcW w:w="667" w:type="dxa"/>
            <w:noWrap w:val="0"/>
            <w:vAlign w:val="top"/>
          </w:tcPr>
          <w:p w14:paraId="42F982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820E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5" w:hRule="atLeast"/>
          <w:jc w:val="center"/>
        </w:trPr>
        <w:tc>
          <w:tcPr>
            <w:tcW w:w="903" w:type="dxa"/>
            <w:noWrap w:val="0"/>
            <w:vAlign w:val="center"/>
          </w:tcPr>
          <w:p w14:paraId="5ACA3C3B">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347</w:t>
            </w:r>
          </w:p>
        </w:tc>
        <w:tc>
          <w:tcPr>
            <w:tcW w:w="1923" w:type="dxa"/>
            <w:noWrap w:val="0"/>
            <w:vAlign w:val="center"/>
          </w:tcPr>
          <w:p w14:paraId="27AECCE1">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普通船员未取得专业训练合格证或基础训练合格证</w:t>
            </w:r>
          </w:p>
        </w:tc>
        <w:tc>
          <w:tcPr>
            <w:tcW w:w="1708" w:type="dxa"/>
            <w:noWrap w:val="0"/>
            <w:vAlign w:val="center"/>
          </w:tcPr>
          <w:p w14:paraId="7CD123A7">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50E4B9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619A2B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1E6BB8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1F403C7">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 xml:space="preserve">《中华人民共和国渔业港航监督行政处罚规定》第二十二条第二款 </w:t>
            </w:r>
            <w:r>
              <w:rPr>
                <w:rFonts w:hint="eastAsia"/>
                <w:kern w:val="0"/>
                <w:szCs w:val="21"/>
                <w:lang w:val="en-US" w:eastAsia="zh-CN"/>
              </w:rPr>
              <w:t xml:space="preserve"> </w:t>
            </w:r>
            <w:r>
              <w:rPr>
                <w:kern w:val="0"/>
                <w:szCs w:val="21"/>
              </w:rPr>
              <w:t>普通船员未取得专业训练合格证或基础训练合格证的，责令其限期改正，对船舶所有者或经营者并处1000元以下罚款。</w:t>
            </w:r>
          </w:p>
        </w:tc>
        <w:tc>
          <w:tcPr>
            <w:tcW w:w="667" w:type="dxa"/>
            <w:noWrap w:val="0"/>
            <w:vAlign w:val="top"/>
          </w:tcPr>
          <w:p w14:paraId="75D05C1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BC9C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7D5EA43">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348</w:t>
            </w:r>
          </w:p>
        </w:tc>
        <w:tc>
          <w:tcPr>
            <w:tcW w:w="1923" w:type="dxa"/>
            <w:noWrap w:val="0"/>
            <w:vAlign w:val="center"/>
          </w:tcPr>
          <w:p w14:paraId="4F2ACCA2">
            <w:pPr>
              <w:keepNext w:val="0"/>
              <w:keepLines w:val="0"/>
              <w:pageBreakBefore w:val="0"/>
              <w:widowControl w:val="0"/>
              <w:kinsoku/>
              <w:wordWrap/>
              <w:overflowPunct/>
              <w:topLinePunct w:val="0"/>
              <w:autoSpaceDE/>
              <w:autoSpaceDN/>
              <w:bidi w:val="0"/>
              <w:adjustRightInd/>
              <w:snapToGrid/>
              <w:spacing w:line="260" w:lineRule="exact"/>
              <w:textAlignment w:val="auto"/>
              <w:rPr>
                <w:rFonts w:hint="eastAsia" w:ascii="宋体" w:hAnsi="宋体" w:eastAsia="宋体" w:cs="宋体"/>
                <w:kern w:val="2"/>
                <w:sz w:val="21"/>
                <w:szCs w:val="21"/>
                <w:lang w:val="en-US" w:eastAsia="zh-CN" w:bidi="ar-SA"/>
              </w:rPr>
            </w:pPr>
            <w:r>
              <w:rPr>
                <w:rFonts w:hint="eastAsia" w:ascii="宋体" w:hAnsi="宋体" w:eastAsia="宋体" w:cs="宋体"/>
                <w:szCs w:val="21"/>
                <w:shd w:val="clear" w:color="auto" w:fill="FFFFFF"/>
              </w:rPr>
              <w:t>（渔业船舶）</w:t>
            </w:r>
            <w:r>
              <w:rPr>
                <w:rFonts w:hint="eastAsia" w:ascii="宋体" w:hAnsi="宋体" w:eastAsia="宋体" w:cs="宋体"/>
                <w:kern w:val="0"/>
                <w:szCs w:val="21"/>
              </w:rPr>
              <w:t>未经批准违章装载货物且影响船舶适航性能；</w:t>
            </w:r>
            <w:r>
              <w:rPr>
                <w:rFonts w:hint="eastAsia" w:ascii="宋体" w:hAnsi="宋体" w:eastAsia="宋体" w:cs="宋体"/>
                <w:szCs w:val="21"/>
                <w:shd w:val="clear" w:color="auto" w:fill="FFFFFF"/>
              </w:rPr>
              <w:t>（渔业船舶）未经批准违章载客；（渔业船舶）</w:t>
            </w:r>
            <w:r>
              <w:rPr>
                <w:rFonts w:hint="eastAsia" w:ascii="宋体" w:hAnsi="宋体" w:eastAsia="宋体" w:cs="宋体"/>
                <w:kern w:val="0"/>
                <w:szCs w:val="21"/>
              </w:rPr>
              <w:t>超过核定航区航行；</w:t>
            </w:r>
            <w:r>
              <w:rPr>
                <w:rFonts w:hint="eastAsia" w:ascii="宋体" w:hAnsi="宋体" w:eastAsia="宋体" w:cs="宋体"/>
                <w:szCs w:val="21"/>
                <w:shd w:val="clear" w:color="auto" w:fill="FFFFFF"/>
              </w:rPr>
              <w:t>（渔业船舶）</w:t>
            </w:r>
            <w:r>
              <w:rPr>
                <w:rFonts w:hint="eastAsia" w:ascii="宋体" w:hAnsi="宋体" w:eastAsia="宋体" w:cs="宋体"/>
                <w:kern w:val="0"/>
                <w:szCs w:val="21"/>
              </w:rPr>
              <w:t>超过抗风等级出航；</w:t>
            </w:r>
          </w:p>
        </w:tc>
        <w:tc>
          <w:tcPr>
            <w:tcW w:w="1708" w:type="dxa"/>
            <w:noWrap w:val="0"/>
            <w:vAlign w:val="center"/>
          </w:tcPr>
          <w:p w14:paraId="015276F8">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《中华人民共和国渔业港航监督行政处罚规定》</w:t>
            </w:r>
          </w:p>
        </w:tc>
        <w:tc>
          <w:tcPr>
            <w:tcW w:w="1200" w:type="dxa"/>
            <w:noWrap w:val="0"/>
            <w:vAlign w:val="center"/>
          </w:tcPr>
          <w:p w14:paraId="18FF6F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4D77C31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1D11C2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6EA1183">
            <w:pPr>
              <w:spacing w:line="280" w:lineRule="exact"/>
              <w:rPr>
                <w:kern w:val="0"/>
                <w:szCs w:val="21"/>
              </w:rPr>
            </w:pPr>
            <w:r>
              <w:rPr>
                <w:rFonts w:hint="eastAsia" w:ascii="黑体" w:hAnsi="黑体" w:eastAsia="黑体" w:cs="黑体"/>
                <w:b w:val="0"/>
                <w:bCs w:val="0"/>
                <w:color w:val="auto"/>
                <w:kern w:val="0"/>
                <w:sz w:val="21"/>
                <w:szCs w:val="21"/>
                <w:lang w:val="en-US" w:eastAsia="zh-CN" w:bidi="ar-SA"/>
              </w:rPr>
              <w:t>《中华人民共和国渔业港航监督行政处罚规定》第二十三条</w:t>
            </w:r>
            <w:r>
              <w:rPr>
                <w:rFonts w:hint="eastAsia"/>
                <w:kern w:val="0"/>
                <w:szCs w:val="21"/>
                <w:lang w:val="en-US" w:eastAsia="zh-CN"/>
              </w:rPr>
              <w:t xml:space="preserve">  </w:t>
            </w:r>
            <w:r>
              <w:rPr>
                <w:szCs w:val="21"/>
              </w:rPr>
              <w:t>有下列行为之一的，对船长或直接责任人处</w:t>
            </w:r>
            <w:r>
              <w:rPr>
                <w:kern w:val="0"/>
                <w:szCs w:val="21"/>
              </w:rPr>
              <w:t>200</w:t>
            </w:r>
            <w:r>
              <w:rPr>
                <w:szCs w:val="21"/>
              </w:rPr>
              <w:t>元以上</w:t>
            </w:r>
            <w:r>
              <w:rPr>
                <w:kern w:val="0"/>
                <w:szCs w:val="21"/>
              </w:rPr>
              <w:t>1000</w:t>
            </w:r>
            <w:r>
              <w:rPr>
                <w:szCs w:val="21"/>
              </w:rPr>
              <w:t>元以下罚款：</w:t>
            </w:r>
          </w:p>
          <w:p w14:paraId="66F3D3E3">
            <w:pPr>
              <w:spacing w:line="280" w:lineRule="exact"/>
              <w:rPr>
                <w:kern w:val="0"/>
                <w:szCs w:val="21"/>
              </w:rPr>
            </w:pPr>
            <w:r>
              <w:rPr>
                <w:szCs w:val="21"/>
              </w:rPr>
              <w:t>（一）未经渔政渔港监督管理机关批准，违章装载货物且影响船舶适航性能的；</w:t>
            </w:r>
          </w:p>
          <w:p w14:paraId="39C94931">
            <w:pPr>
              <w:spacing w:line="280" w:lineRule="exact"/>
              <w:rPr>
                <w:kern w:val="0"/>
                <w:szCs w:val="21"/>
              </w:rPr>
            </w:pPr>
            <w:r>
              <w:rPr>
                <w:szCs w:val="21"/>
              </w:rPr>
              <w:t>（二）未经渔政渔港监督管理机关批准违章载客的；</w:t>
            </w:r>
          </w:p>
          <w:p w14:paraId="21299DF6">
            <w:pPr>
              <w:spacing w:line="280" w:lineRule="exact"/>
              <w:rPr>
                <w:kern w:val="0"/>
                <w:szCs w:val="21"/>
              </w:rPr>
            </w:pPr>
            <w:r>
              <w:rPr>
                <w:szCs w:val="21"/>
              </w:rPr>
              <w:t>（三）超过核定航区航行和超过抗风等级出航的。</w:t>
            </w:r>
          </w:p>
          <w:p w14:paraId="26163B63">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szCs w:val="21"/>
              </w:rPr>
              <w:t>违章装载危险货物的，应当从重处罚。</w:t>
            </w:r>
          </w:p>
        </w:tc>
        <w:tc>
          <w:tcPr>
            <w:tcW w:w="667" w:type="dxa"/>
            <w:noWrap w:val="0"/>
            <w:vAlign w:val="top"/>
          </w:tcPr>
          <w:p w14:paraId="273685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E71E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5" w:hRule="atLeast"/>
          <w:jc w:val="center"/>
        </w:trPr>
        <w:tc>
          <w:tcPr>
            <w:tcW w:w="903" w:type="dxa"/>
            <w:noWrap w:val="0"/>
            <w:vAlign w:val="center"/>
          </w:tcPr>
          <w:p w14:paraId="761F224D">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349</w:t>
            </w:r>
          </w:p>
        </w:tc>
        <w:tc>
          <w:tcPr>
            <w:tcW w:w="1923" w:type="dxa"/>
            <w:noWrap w:val="0"/>
            <w:vAlign w:val="center"/>
          </w:tcPr>
          <w:p w14:paraId="18CF2FE6">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拒不执行渔政渔港监督管理机关作出的决定</w:t>
            </w:r>
          </w:p>
        </w:tc>
        <w:tc>
          <w:tcPr>
            <w:tcW w:w="1708" w:type="dxa"/>
            <w:noWrap w:val="0"/>
            <w:vAlign w:val="center"/>
          </w:tcPr>
          <w:p w14:paraId="3810A210">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228229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13949C7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6587AB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i w:val="0"/>
                <w:iCs w:val="0"/>
                <w:caps w:val="0"/>
                <w:color w:val="333333"/>
                <w:spacing w:val="0"/>
                <w:sz w:val="21"/>
                <w:szCs w:val="21"/>
                <w:shd w:val="clear" w:color="auto" w:fill="FFFFFF"/>
              </w:rPr>
              <w:t>暂扣许可证件</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lang w:val="en-US" w:eastAsia="zh-CN"/>
              </w:rPr>
              <w:t>吊销</w:t>
            </w:r>
            <w:r>
              <w:rPr>
                <w:rFonts w:hint="eastAsia" w:ascii="宋体" w:hAnsi="宋体" w:eastAsia="宋体" w:cs="宋体"/>
                <w:i w:val="0"/>
                <w:iCs w:val="0"/>
                <w:caps w:val="0"/>
                <w:color w:val="333333"/>
                <w:spacing w:val="0"/>
                <w:sz w:val="21"/>
                <w:szCs w:val="21"/>
                <w:shd w:val="clear" w:color="auto" w:fill="FFFFFF"/>
              </w:rPr>
              <w:t>许可证件</w:t>
            </w:r>
          </w:p>
        </w:tc>
        <w:tc>
          <w:tcPr>
            <w:tcW w:w="6454" w:type="dxa"/>
            <w:noWrap w:val="0"/>
            <w:vAlign w:val="center"/>
          </w:tcPr>
          <w:p w14:paraId="1E3A3FE0">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《中华人民共和国渔业港航监督行政处罚规定》第二十四条</w:t>
            </w:r>
            <w:r>
              <w:rPr>
                <w:rFonts w:hint="eastAsia"/>
                <w:kern w:val="0"/>
                <w:szCs w:val="21"/>
                <w:lang w:val="en-US" w:eastAsia="zh-CN"/>
              </w:rPr>
              <w:t xml:space="preserve">  </w:t>
            </w:r>
            <w:r>
              <w:rPr>
                <w:kern w:val="0"/>
                <w:szCs w:val="21"/>
              </w:rPr>
              <w:t>对拒不执行渔政渔港监督管理机关作出的离港、禁止离港、停航、改航、停止作业等决定的船舶，可对船长或直接责任人并处1000元以上10000元以下罚款、扣留或吊销船长职务证书。</w:t>
            </w:r>
          </w:p>
        </w:tc>
        <w:tc>
          <w:tcPr>
            <w:tcW w:w="667" w:type="dxa"/>
            <w:noWrap w:val="0"/>
            <w:vAlign w:val="top"/>
          </w:tcPr>
          <w:p w14:paraId="479A931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23255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70" w:hRule="atLeast"/>
          <w:jc w:val="center"/>
        </w:trPr>
        <w:tc>
          <w:tcPr>
            <w:tcW w:w="903" w:type="dxa"/>
            <w:noWrap w:val="0"/>
            <w:vAlign w:val="center"/>
          </w:tcPr>
          <w:p w14:paraId="2E41B757">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350</w:t>
            </w:r>
          </w:p>
        </w:tc>
        <w:tc>
          <w:tcPr>
            <w:tcW w:w="1923" w:type="dxa"/>
            <w:noWrap w:val="0"/>
            <w:vAlign w:val="center"/>
          </w:tcPr>
          <w:p w14:paraId="2718771B">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冒用/租借他人船员证书；涂改渔业船员证书</w:t>
            </w:r>
          </w:p>
        </w:tc>
        <w:tc>
          <w:tcPr>
            <w:tcW w:w="1708" w:type="dxa"/>
            <w:noWrap w:val="0"/>
            <w:vAlign w:val="center"/>
          </w:tcPr>
          <w:p w14:paraId="12B59256">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381992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5F7A55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053885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i w:val="0"/>
                <w:iCs w:val="0"/>
                <w:caps w:val="0"/>
                <w:color w:val="333333"/>
                <w:spacing w:val="0"/>
                <w:sz w:val="21"/>
                <w:szCs w:val="21"/>
                <w:shd w:val="clear" w:color="auto" w:fill="FFFFFF"/>
              </w:rPr>
              <w:t>、没收非法财物</w:t>
            </w:r>
          </w:p>
        </w:tc>
        <w:tc>
          <w:tcPr>
            <w:tcW w:w="6454" w:type="dxa"/>
            <w:noWrap w:val="0"/>
            <w:vAlign w:val="center"/>
          </w:tcPr>
          <w:p w14:paraId="1CD67803">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《中华人民共和国渔业港航监督行政处罚规定》第二十五条</w:t>
            </w:r>
            <w:r>
              <w:rPr>
                <w:rFonts w:hint="eastAsia"/>
                <w:kern w:val="0"/>
                <w:szCs w:val="21"/>
                <w:lang w:val="en-US" w:eastAsia="zh-CN"/>
              </w:rPr>
              <w:t xml:space="preserve">  </w:t>
            </w:r>
            <w:r>
              <w:rPr>
                <w:kern w:val="0"/>
                <w:szCs w:val="21"/>
              </w:rPr>
              <w:t>冒用、租借他人或涂改职务船员证书、普通船员证书的，应责令其限期改正，并收缴所用证书，对当事人或直接责任人并处50元以上200元以下罚款。</w:t>
            </w:r>
          </w:p>
        </w:tc>
        <w:tc>
          <w:tcPr>
            <w:tcW w:w="667" w:type="dxa"/>
            <w:noWrap w:val="0"/>
            <w:vAlign w:val="top"/>
          </w:tcPr>
          <w:p w14:paraId="335FD1E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917CF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A13C8F5">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351</w:t>
            </w:r>
          </w:p>
        </w:tc>
        <w:tc>
          <w:tcPr>
            <w:tcW w:w="1923" w:type="dxa"/>
            <w:noWrap w:val="0"/>
            <w:vAlign w:val="center"/>
          </w:tcPr>
          <w:p w14:paraId="013469F5">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因违规被扣留或吊销船员证书而谎报遗失，申请补发</w:t>
            </w:r>
          </w:p>
        </w:tc>
        <w:tc>
          <w:tcPr>
            <w:tcW w:w="1708" w:type="dxa"/>
            <w:noWrap w:val="0"/>
            <w:vAlign w:val="center"/>
          </w:tcPr>
          <w:p w14:paraId="06225BE6">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0E354B9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09B0653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53A0B9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57845960">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《中华人民共和国渔业港航监督行政处罚规定》第二十六条</w:t>
            </w:r>
            <w:r>
              <w:rPr>
                <w:rFonts w:hint="eastAsia"/>
                <w:kern w:val="0"/>
                <w:szCs w:val="21"/>
                <w:lang w:val="en-US" w:eastAsia="zh-CN"/>
              </w:rPr>
              <w:t xml:space="preserve">  </w:t>
            </w:r>
            <w:r>
              <w:rPr>
                <w:kern w:val="0"/>
                <w:szCs w:val="21"/>
              </w:rPr>
              <w:t>对因违规被扣留或吊销船员证书而谎报遗失，申请补发的，可对当事人或直接责任人处200元以上1000元以下罚款。</w:t>
            </w:r>
          </w:p>
        </w:tc>
        <w:tc>
          <w:tcPr>
            <w:tcW w:w="667" w:type="dxa"/>
            <w:noWrap w:val="0"/>
            <w:vAlign w:val="top"/>
          </w:tcPr>
          <w:p w14:paraId="753DDD9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B56EB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548B58F5">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352</w:t>
            </w:r>
          </w:p>
        </w:tc>
        <w:tc>
          <w:tcPr>
            <w:tcW w:w="1923" w:type="dxa"/>
            <w:noWrap w:val="0"/>
            <w:vAlign w:val="center"/>
          </w:tcPr>
          <w:p w14:paraId="780781A2">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(渔业船员证书持证人)与船员证书所载内容不符</w:t>
            </w:r>
          </w:p>
        </w:tc>
        <w:tc>
          <w:tcPr>
            <w:tcW w:w="1708" w:type="dxa"/>
            <w:noWrap w:val="0"/>
            <w:vAlign w:val="center"/>
          </w:tcPr>
          <w:p w14:paraId="5500D6F4">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72B94D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73B9F0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5D0298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i w:val="0"/>
                <w:iCs w:val="0"/>
                <w:caps w:val="0"/>
                <w:color w:val="333333"/>
                <w:spacing w:val="0"/>
                <w:sz w:val="21"/>
                <w:szCs w:val="21"/>
                <w:shd w:val="clear" w:color="auto" w:fill="FFFFFF"/>
              </w:rPr>
              <w:t>、没收非法财物</w:t>
            </w:r>
          </w:p>
        </w:tc>
        <w:tc>
          <w:tcPr>
            <w:tcW w:w="6454" w:type="dxa"/>
            <w:noWrap w:val="0"/>
            <w:vAlign w:val="center"/>
          </w:tcPr>
          <w:p w14:paraId="7F8D9174">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《中华人民共和国渔业港航监督行政处罚规定》第二十八条</w:t>
            </w:r>
            <w:r>
              <w:rPr>
                <w:rFonts w:hint="eastAsia"/>
                <w:kern w:val="0"/>
                <w:szCs w:val="21"/>
                <w:lang w:val="en-US" w:eastAsia="zh-CN"/>
              </w:rPr>
              <w:t xml:space="preserve">  </w:t>
            </w:r>
            <w:r>
              <w:rPr>
                <w:kern w:val="0"/>
                <w:szCs w:val="21"/>
              </w:rPr>
              <w:t>船员证书持证人与证书所载内容不符的，应收缴所持证书，对当事人或直接责任人处50元以上200元以下罚款。</w:t>
            </w:r>
          </w:p>
        </w:tc>
        <w:tc>
          <w:tcPr>
            <w:tcW w:w="667" w:type="dxa"/>
            <w:noWrap w:val="0"/>
            <w:vAlign w:val="top"/>
          </w:tcPr>
          <w:p w14:paraId="7E5102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9927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4B6DB2FB">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353</w:t>
            </w:r>
          </w:p>
        </w:tc>
        <w:tc>
          <w:tcPr>
            <w:tcW w:w="1923" w:type="dxa"/>
            <w:noWrap w:val="0"/>
            <w:vAlign w:val="center"/>
          </w:tcPr>
          <w:p w14:paraId="66D40CD5">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职务船员到期未办理证件审验</w:t>
            </w:r>
          </w:p>
        </w:tc>
        <w:tc>
          <w:tcPr>
            <w:tcW w:w="1708" w:type="dxa"/>
            <w:noWrap w:val="0"/>
            <w:vAlign w:val="center"/>
          </w:tcPr>
          <w:p w14:paraId="600BA0F9">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512C93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77F2C4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72BD7F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29F6DEFD">
            <w:pPr>
              <w:spacing w:line="28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《中华人民共和国渔业港航监督行政处罚规定》第二十九条</w:t>
            </w:r>
            <w:r>
              <w:rPr>
                <w:rFonts w:hint="eastAsia"/>
                <w:kern w:val="0"/>
                <w:szCs w:val="21"/>
                <w:lang w:val="en-US" w:eastAsia="zh-CN"/>
              </w:rPr>
              <w:t xml:space="preserve">  </w:t>
            </w:r>
            <w:r>
              <w:rPr>
                <w:kern w:val="0"/>
                <w:szCs w:val="21"/>
              </w:rPr>
              <w:t>到期未办理证件审验的职务船员，应责令其限期办理，逾期不办理的，对当事人并处50元以上100元以下罚款.</w:t>
            </w:r>
          </w:p>
        </w:tc>
        <w:tc>
          <w:tcPr>
            <w:tcW w:w="667" w:type="dxa"/>
            <w:noWrap w:val="0"/>
            <w:vAlign w:val="top"/>
          </w:tcPr>
          <w:p w14:paraId="693295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EB1E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0CBAB785">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354</w:t>
            </w:r>
          </w:p>
        </w:tc>
        <w:tc>
          <w:tcPr>
            <w:tcW w:w="1923" w:type="dxa"/>
            <w:noWrap w:val="0"/>
            <w:vAlign w:val="center"/>
          </w:tcPr>
          <w:p w14:paraId="7B8ADC26">
            <w:pPr>
              <w:spacing w:line="280" w:lineRule="exact"/>
              <w:rPr>
                <w:rFonts w:hint="eastAsia" w:ascii="宋体" w:hAnsi="宋体" w:eastAsia="宋体" w:cs="宋体"/>
                <w:kern w:val="0"/>
                <w:szCs w:val="21"/>
              </w:rPr>
            </w:pPr>
            <w:r>
              <w:rPr>
                <w:rFonts w:hint="eastAsia" w:ascii="宋体" w:hAnsi="宋体" w:eastAsia="宋体" w:cs="宋体"/>
                <w:kern w:val="0"/>
                <w:szCs w:val="21"/>
              </w:rPr>
              <w:t>损坏渔业航标/其他助航、导航标志和设施；</w:t>
            </w:r>
          </w:p>
          <w:p w14:paraId="00B8809C">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造成渔业航标/其他助航、导航标志和设施失效/移位/流失</w:t>
            </w:r>
          </w:p>
        </w:tc>
        <w:tc>
          <w:tcPr>
            <w:tcW w:w="1708" w:type="dxa"/>
            <w:noWrap w:val="0"/>
            <w:vAlign w:val="center"/>
          </w:tcPr>
          <w:p w14:paraId="460128DE">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7F7372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4C02D7A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23AFAB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6FF8A01B">
            <w:pPr>
              <w:keepNext w:val="0"/>
              <w:keepLines w:val="0"/>
              <w:pageBreakBefore w:val="0"/>
              <w:widowControl w:val="0"/>
              <w:kinsoku/>
              <w:wordWrap/>
              <w:overflowPunct/>
              <w:topLinePunct w:val="0"/>
              <w:autoSpaceDE/>
              <w:autoSpaceDN/>
              <w:bidi w:val="0"/>
              <w:adjustRightInd/>
              <w:snapToGrid/>
              <w:spacing w:line="27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《中华人民共和国渔业港航监督行政处罚规定》第三十条</w:t>
            </w:r>
            <w:r>
              <w:rPr>
                <w:rFonts w:hint="eastAsia"/>
                <w:kern w:val="0"/>
                <w:szCs w:val="21"/>
                <w:lang w:val="en-US" w:eastAsia="zh-CN"/>
              </w:rPr>
              <w:t xml:space="preserve">  </w:t>
            </w:r>
            <w:r>
              <w:rPr>
                <w:kern w:val="0"/>
                <w:szCs w:val="21"/>
              </w:rPr>
              <w:t>对损坏航标或其他助航、导航标志和设施，或造成上述标志、设施失效、移位、流失的船舶或人员，应责令其照价赔偿，并对责任船舶或责任人员处500元以上1000元以下罚款。</w:t>
            </w:r>
          </w:p>
          <w:p w14:paraId="1330971A">
            <w:pPr>
              <w:keepNext w:val="0"/>
              <w:keepLines w:val="0"/>
              <w:pageBreakBefore w:val="0"/>
              <w:widowControl w:val="0"/>
              <w:kinsoku/>
              <w:wordWrap/>
              <w:overflowPunct/>
              <w:topLinePunct w:val="0"/>
              <w:autoSpaceDE/>
              <w:autoSpaceDN/>
              <w:bidi w:val="0"/>
              <w:adjustRightInd/>
              <w:snapToGrid/>
              <w:spacing w:line="27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故意造成第一款所述结果或虽不是故意但事情发生后隐瞒不向渔政渔港监督管理机关报告的，应当从重处罚。</w:t>
            </w:r>
          </w:p>
        </w:tc>
        <w:tc>
          <w:tcPr>
            <w:tcW w:w="667" w:type="dxa"/>
            <w:noWrap w:val="0"/>
            <w:vAlign w:val="top"/>
          </w:tcPr>
          <w:p w14:paraId="4D3B380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C8BD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9148072">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355</w:t>
            </w:r>
          </w:p>
        </w:tc>
        <w:tc>
          <w:tcPr>
            <w:tcW w:w="1923" w:type="dxa"/>
            <w:noWrap w:val="0"/>
            <w:vAlign w:val="center"/>
          </w:tcPr>
          <w:p w14:paraId="19F2DE57">
            <w:pPr>
              <w:spacing w:line="28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违反港航法律、法规造成特大/重大/一般水上交通事故</w:t>
            </w:r>
          </w:p>
        </w:tc>
        <w:tc>
          <w:tcPr>
            <w:tcW w:w="1708" w:type="dxa"/>
            <w:noWrap w:val="0"/>
            <w:vAlign w:val="center"/>
          </w:tcPr>
          <w:p w14:paraId="6613BEFC">
            <w:pPr>
              <w:spacing w:line="28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《中华人民共和国渔业港航监督行政处罚规定》</w:t>
            </w:r>
          </w:p>
        </w:tc>
        <w:tc>
          <w:tcPr>
            <w:tcW w:w="1200" w:type="dxa"/>
            <w:noWrap w:val="0"/>
            <w:vAlign w:val="center"/>
          </w:tcPr>
          <w:p w14:paraId="06F6603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农业部</w:t>
            </w:r>
          </w:p>
        </w:tc>
        <w:tc>
          <w:tcPr>
            <w:tcW w:w="960" w:type="dxa"/>
            <w:noWrap w:val="0"/>
            <w:vAlign w:val="center"/>
          </w:tcPr>
          <w:p w14:paraId="5F04FC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2000年6月13日</w:t>
            </w:r>
          </w:p>
        </w:tc>
        <w:tc>
          <w:tcPr>
            <w:tcW w:w="1125" w:type="dxa"/>
            <w:noWrap w:val="0"/>
            <w:vAlign w:val="center"/>
          </w:tcPr>
          <w:p w14:paraId="497C128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警告</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i w:val="0"/>
                <w:iCs w:val="0"/>
                <w:caps w:val="0"/>
                <w:color w:val="333333"/>
                <w:spacing w:val="0"/>
                <w:sz w:val="21"/>
                <w:szCs w:val="21"/>
                <w:shd w:val="clear" w:color="auto" w:fill="FFFFFF"/>
              </w:rPr>
              <w:t>暂扣许可证件</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kern w:val="0"/>
                <w:sz w:val="21"/>
                <w:szCs w:val="21"/>
                <w:lang w:val="en-US" w:eastAsia="zh-CN"/>
              </w:rPr>
              <w:t>吊销许可证件</w:t>
            </w:r>
          </w:p>
        </w:tc>
        <w:tc>
          <w:tcPr>
            <w:tcW w:w="6454" w:type="dxa"/>
            <w:noWrap w:val="0"/>
            <w:vAlign w:val="center"/>
          </w:tcPr>
          <w:p w14:paraId="69199988">
            <w:pPr>
              <w:keepNext w:val="0"/>
              <w:keepLines w:val="0"/>
              <w:pageBreakBefore w:val="0"/>
              <w:widowControl w:val="0"/>
              <w:kinsoku/>
              <w:wordWrap/>
              <w:overflowPunct/>
              <w:topLinePunct w:val="0"/>
              <w:autoSpaceDE/>
              <w:autoSpaceDN/>
              <w:bidi w:val="0"/>
              <w:adjustRightInd/>
              <w:snapToGrid/>
              <w:spacing w:line="270" w:lineRule="exact"/>
              <w:textAlignment w:val="auto"/>
              <w:rPr>
                <w:kern w:val="0"/>
                <w:szCs w:val="21"/>
              </w:rPr>
            </w:pPr>
            <w:r>
              <w:rPr>
                <w:rFonts w:hint="eastAsia" w:ascii="黑体" w:hAnsi="黑体" w:eastAsia="黑体" w:cs="黑体"/>
                <w:b w:val="0"/>
                <w:bCs w:val="0"/>
                <w:color w:val="auto"/>
                <w:kern w:val="0"/>
                <w:sz w:val="21"/>
                <w:szCs w:val="21"/>
                <w:lang w:val="en-US" w:eastAsia="zh-CN" w:bidi="ar-SA"/>
              </w:rPr>
              <w:t>《中华人民共和国渔业港航监督行政处罚规定》第三十一条</w:t>
            </w:r>
            <w:r>
              <w:rPr>
                <w:rFonts w:hint="eastAsia"/>
                <w:kern w:val="0"/>
                <w:szCs w:val="21"/>
                <w:lang w:val="en-US" w:eastAsia="zh-CN"/>
              </w:rPr>
              <w:t xml:space="preserve">  </w:t>
            </w:r>
            <w:r>
              <w:rPr>
                <w:kern w:val="0"/>
                <w:szCs w:val="21"/>
              </w:rPr>
              <w:t>违反港航法律、法规造成水上交通事故的，对船长或直接责任人按以下规定处罚：</w:t>
            </w:r>
          </w:p>
          <w:p w14:paraId="22A1641E">
            <w:pPr>
              <w:keepNext w:val="0"/>
              <w:keepLines w:val="0"/>
              <w:pageBreakBefore w:val="0"/>
              <w:widowControl w:val="0"/>
              <w:kinsoku/>
              <w:wordWrap/>
              <w:overflowPunct/>
              <w:topLinePunct w:val="0"/>
              <w:autoSpaceDE/>
              <w:autoSpaceDN/>
              <w:bidi w:val="0"/>
              <w:adjustRightInd/>
              <w:snapToGrid/>
              <w:spacing w:line="270" w:lineRule="exact"/>
              <w:textAlignment w:val="auto"/>
              <w:rPr>
                <w:kern w:val="0"/>
                <w:szCs w:val="21"/>
              </w:rPr>
            </w:pPr>
            <w:r>
              <w:rPr>
                <w:kern w:val="0"/>
                <w:szCs w:val="21"/>
              </w:rPr>
              <w:t>（一）造成特大事故的，处以3000元以上5000元以下罚款，吊销职务船员证书；</w:t>
            </w:r>
          </w:p>
          <w:p w14:paraId="69253578">
            <w:pPr>
              <w:keepNext w:val="0"/>
              <w:keepLines w:val="0"/>
              <w:pageBreakBefore w:val="0"/>
              <w:widowControl w:val="0"/>
              <w:kinsoku/>
              <w:wordWrap/>
              <w:overflowPunct/>
              <w:topLinePunct w:val="0"/>
              <w:autoSpaceDE/>
              <w:autoSpaceDN/>
              <w:bidi w:val="0"/>
              <w:adjustRightInd/>
              <w:snapToGrid/>
              <w:spacing w:line="270" w:lineRule="exact"/>
              <w:textAlignment w:val="auto"/>
              <w:rPr>
                <w:kern w:val="0"/>
                <w:szCs w:val="21"/>
              </w:rPr>
            </w:pPr>
            <w:r>
              <w:rPr>
                <w:kern w:val="0"/>
                <w:szCs w:val="21"/>
              </w:rPr>
              <w:t>（二）造成重大事故的，予以警告，处以1000元以上3000元以下罚款，扣留其职务船员证书3至6个月；</w:t>
            </w:r>
          </w:p>
          <w:p w14:paraId="7894B9B8">
            <w:pPr>
              <w:keepNext w:val="0"/>
              <w:keepLines w:val="0"/>
              <w:pageBreakBefore w:val="0"/>
              <w:widowControl w:val="0"/>
              <w:kinsoku/>
              <w:wordWrap/>
              <w:overflowPunct/>
              <w:topLinePunct w:val="0"/>
              <w:autoSpaceDE/>
              <w:autoSpaceDN/>
              <w:bidi w:val="0"/>
              <w:adjustRightInd/>
              <w:snapToGrid/>
              <w:spacing w:line="270" w:lineRule="exact"/>
              <w:textAlignment w:val="auto"/>
              <w:rPr>
                <w:kern w:val="0"/>
                <w:szCs w:val="21"/>
              </w:rPr>
            </w:pPr>
            <w:r>
              <w:rPr>
                <w:kern w:val="0"/>
                <w:szCs w:val="21"/>
              </w:rPr>
              <w:t>（三）造成一般事故的，予以警告，处以100元以上1000元以下罚款，扣留职务船员证书1至3个月。</w:t>
            </w:r>
          </w:p>
          <w:p w14:paraId="5C63AFDC">
            <w:pPr>
              <w:keepNext w:val="0"/>
              <w:keepLines w:val="0"/>
              <w:pageBreakBefore w:val="0"/>
              <w:widowControl w:val="0"/>
              <w:kinsoku/>
              <w:wordWrap/>
              <w:overflowPunct/>
              <w:topLinePunct w:val="0"/>
              <w:autoSpaceDE/>
              <w:autoSpaceDN/>
              <w:bidi w:val="0"/>
              <w:adjustRightInd/>
              <w:snapToGrid/>
              <w:spacing w:line="27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kern w:val="0"/>
                <w:szCs w:val="21"/>
              </w:rPr>
              <w:t>事故发生后，不向渔政渔港监督管理机关报告、拒绝接受渔政渔港管理机关调查或在接受调查时故意隐瞒事实、提供虚假证词或证明的，从重处罚。</w:t>
            </w:r>
          </w:p>
        </w:tc>
        <w:tc>
          <w:tcPr>
            <w:tcW w:w="667" w:type="dxa"/>
            <w:noWrap w:val="0"/>
            <w:vAlign w:val="top"/>
          </w:tcPr>
          <w:p w14:paraId="0433EE8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DF04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26" w:hRule="atLeast"/>
          <w:jc w:val="center"/>
        </w:trPr>
        <w:tc>
          <w:tcPr>
            <w:tcW w:w="903" w:type="dxa"/>
            <w:noWrap w:val="0"/>
            <w:vAlign w:val="center"/>
          </w:tcPr>
          <w:p w14:paraId="1343ACD9">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356</w:t>
            </w:r>
          </w:p>
        </w:tc>
        <w:tc>
          <w:tcPr>
            <w:tcW w:w="1923" w:type="dxa"/>
            <w:noWrap w:val="0"/>
            <w:vAlign w:val="center"/>
          </w:tcPr>
          <w:p w14:paraId="635A51E0">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shd w:val="clear" w:color="auto" w:fill="FFFFFF"/>
              </w:rPr>
              <w:t>以不正当手段取得渔业船员证书的</w:t>
            </w:r>
          </w:p>
        </w:tc>
        <w:tc>
          <w:tcPr>
            <w:tcW w:w="1708" w:type="dxa"/>
            <w:noWrap w:val="0"/>
            <w:vAlign w:val="center"/>
          </w:tcPr>
          <w:p w14:paraId="1ADF56AF">
            <w:pPr>
              <w:pStyle w:val="7"/>
              <w:widowControl w:val="0"/>
              <w:spacing w:before="0" w:beforeAutospacing="0" w:after="0" w:afterAutospacing="0" w:line="28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shd w:val="clear" w:color="auto" w:fill="FFFFFF"/>
              </w:rPr>
              <w:t>《中华人民共和国渔业船员管理办法》</w:t>
            </w:r>
          </w:p>
        </w:tc>
        <w:tc>
          <w:tcPr>
            <w:tcW w:w="1200" w:type="dxa"/>
            <w:noWrap w:val="0"/>
            <w:vAlign w:val="center"/>
          </w:tcPr>
          <w:p w14:paraId="489155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22D638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2014年5月23日</w:t>
            </w:r>
          </w:p>
        </w:tc>
        <w:tc>
          <w:tcPr>
            <w:tcW w:w="1125" w:type="dxa"/>
            <w:noWrap w:val="0"/>
            <w:vAlign w:val="center"/>
          </w:tcPr>
          <w:p w14:paraId="02ACDC2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kern w:val="0"/>
                <w:sz w:val="21"/>
                <w:szCs w:val="21"/>
                <w:lang w:val="en-US" w:eastAsia="zh-CN"/>
              </w:rPr>
              <w:t>吊销许可证件、不得申请行政许可</w:t>
            </w:r>
          </w:p>
        </w:tc>
        <w:tc>
          <w:tcPr>
            <w:tcW w:w="6454" w:type="dxa"/>
            <w:noWrap w:val="0"/>
            <w:vAlign w:val="center"/>
          </w:tcPr>
          <w:p w14:paraId="6FC5ACF2">
            <w:pPr>
              <w:pStyle w:val="7"/>
              <w:keepNext w:val="0"/>
              <w:keepLines w:val="0"/>
              <w:pageBreakBefore w:val="0"/>
              <w:widowControl w:val="0"/>
              <w:kinsoku/>
              <w:wordWrap/>
              <w:overflowPunct/>
              <w:topLinePunct w:val="0"/>
              <w:autoSpaceDE/>
              <w:autoSpaceDN/>
              <w:bidi w:val="0"/>
              <w:adjustRightInd/>
              <w:snapToGrid/>
              <w:spacing w:before="0" w:beforeAutospacing="0" w:after="0" w:afterAutospacing="0" w:line="300" w:lineRule="exact"/>
              <w:jc w:val="both"/>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《中华人民共和国渔业船员管理办法》第四十条</w:t>
            </w:r>
            <w:r>
              <w:rPr>
                <w:rFonts w:hint="eastAsia"/>
                <w:sz w:val="21"/>
                <w:szCs w:val="21"/>
                <w:shd w:val="clear" w:color="auto" w:fill="FFFFFF"/>
              </w:rPr>
              <w:t>　违反本办法规定，以欺骗、贿赂等不正当手段取得渔业船员证书的，由渔政渔港监督管理机构吊销渔业船员证书，并处2000元以上2万元以下罚款，三年内不再受理申请人渔业船员证书申请。</w:t>
            </w:r>
          </w:p>
        </w:tc>
        <w:tc>
          <w:tcPr>
            <w:tcW w:w="667" w:type="dxa"/>
            <w:noWrap w:val="0"/>
            <w:vAlign w:val="top"/>
          </w:tcPr>
          <w:p w14:paraId="2BAC801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31AA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75" w:hRule="atLeast"/>
          <w:jc w:val="center"/>
        </w:trPr>
        <w:tc>
          <w:tcPr>
            <w:tcW w:w="903" w:type="dxa"/>
            <w:noWrap w:val="0"/>
            <w:vAlign w:val="center"/>
          </w:tcPr>
          <w:p w14:paraId="21D9CFAC">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357</w:t>
            </w:r>
          </w:p>
        </w:tc>
        <w:tc>
          <w:tcPr>
            <w:tcW w:w="1923" w:type="dxa"/>
            <w:noWrap w:val="0"/>
            <w:vAlign w:val="center"/>
          </w:tcPr>
          <w:p w14:paraId="1DCF8395">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shd w:val="clear" w:color="auto" w:fill="FFFFFF"/>
              </w:rPr>
              <w:t>伪造/变造/转让渔业船员证书、证件</w:t>
            </w:r>
          </w:p>
        </w:tc>
        <w:tc>
          <w:tcPr>
            <w:tcW w:w="1708" w:type="dxa"/>
            <w:noWrap w:val="0"/>
            <w:vAlign w:val="center"/>
          </w:tcPr>
          <w:p w14:paraId="5CE43567">
            <w:pPr>
              <w:pStyle w:val="7"/>
              <w:widowControl w:val="0"/>
              <w:shd w:val="clear" w:color="auto" w:fill="FFFFFF"/>
              <w:spacing w:before="0" w:beforeAutospacing="0" w:after="0" w:afterAutospacing="0" w:line="28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shd w:val="clear" w:color="auto" w:fill="FFFFFF"/>
              </w:rPr>
              <w:t>《中华人民共和国渔业船员管理办法》</w:t>
            </w:r>
          </w:p>
        </w:tc>
        <w:tc>
          <w:tcPr>
            <w:tcW w:w="1200" w:type="dxa"/>
            <w:noWrap w:val="0"/>
            <w:vAlign w:val="center"/>
          </w:tcPr>
          <w:p w14:paraId="28C648C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3AEFE5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2014年5月23日</w:t>
            </w:r>
          </w:p>
        </w:tc>
        <w:tc>
          <w:tcPr>
            <w:tcW w:w="1125" w:type="dxa"/>
            <w:noWrap w:val="0"/>
            <w:vAlign w:val="center"/>
          </w:tcPr>
          <w:p w14:paraId="639CA3C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罚款、没收违法所得、没收非法财物</w:t>
            </w:r>
          </w:p>
        </w:tc>
        <w:tc>
          <w:tcPr>
            <w:tcW w:w="6454" w:type="dxa"/>
            <w:noWrap w:val="0"/>
            <w:vAlign w:val="center"/>
          </w:tcPr>
          <w:p w14:paraId="7B71BC3B">
            <w:pPr>
              <w:pStyle w:val="7"/>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300" w:lineRule="exact"/>
              <w:jc w:val="both"/>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《中华人民共和国渔业船员管理办法》第四十一条第一款</w:t>
            </w:r>
            <w:r>
              <w:rPr>
                <w:rFonts w:hint="eastAsia"/>
                <w:sz w:val="21"/>
                <w:szCs w:val="21"/>
                <w:shd w:val="clear" w:color="auto" w:fill="FFFFFF"/>
              </w:rPr>
              <w:t>　伪造、变造、买卖渔业船员证书的，由渔政渔港监督管理机构收缴有关证书，处2万元以上10万元以下罚款，有违法所得的，还应当没收违法所得。</w:t>
            </w:r>
          </w:p>
        </w:tc>
        <w:tc>
          <w:tcPr>
            <w:tcW w:w="667" w:type="dxa"/>
            <w:noWrap w:val="0"/>
            <w:vAlign w:val="top"/>
          </w:tcPr>
          <w:p w14:paraId="17BC73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DD7D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20" w:hRule="atLeast"/>
          <w:jc w:val="center"/>
        </w:trPr>
        <w:tc>
          <w:tcPr>
            <w:tcW w:w="903" w:type="dxa"/>
            <w:noWrap w:val="0"/>
            <w:vAlign w:val="center"/>
          </w:tcPr>
          <w:p w14:paraId="10642402">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358</w:t>
            </w:r>
          </w:p>
        </w:tc>
        <w:tc>
          <w:tcPr>
            <w:tcW w:w="1923" w:type="dxa"/>
            <w:noWrap w:val="0"/>
            <w:vAlign w:val="center"/>
          </w:tcPr>
          <w:p w14:paraId="24330788">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shd w:val="clear" w:color="auto" w:fill="FFFFFF"/>
              </w:rPr>
              <w:t>隐匿/篡改/销毁有关渔业船舶、渔业船员法定证书、文书的</w:t>
            </w:r>
          </w:p>
        </w:tc>
        <w:tc>
          <w:tcPr>
            <w:tcW w:w="1708" w:type="dxa"/>
            <w:noWrap w:val="0"/>
            <w:vAlign w:val="center"/>
          </w:tcPr>
          <w:p w14:paraId="0172FA6E">
            <w:pPr>
              <w:pStyle w:val="7"/>
              <w:widowControl w:val="0"/>
              <w:shd w:val="clear" w:color="auto" w:fill="FFFFFF"/>
              <w:spacing w:before="0" w:beforeAutospacing="0" w:after="0" w:afterAutospacing="0" w:line="28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shd w:val="clear" w:color="auto" w:fill="FFFFFF"/>
              </w:rPr>
              <w:t>《中华人民共和国渔业船员管理办法》</w:t>
            </w:r>
          </w:p>
        </w:tc>
        <w:tc>
          <w:tcPr>
            <w:tcW w:w="1200" w:type="dxa"/>
            <w:noWrap w:val="0"/>
            <w:vAlign w:val="center"/>
          </w:tcPr>
          <w:p w14:paraId="0E05C8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0CE9C56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2014年5月23日</w:t>
            </w:r>
          </w:p>
        </w:tc>
        <w:tc>
          <w:tcPr>
            <w:tcW w:w="1125" w:type="dxa"/>
            <w:noWrap w:val="0"/>
            <w:vAlign w:val="center"/>
          </w:tcPr>
          <w:p w14:paraId="5C5C38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i w:val="0"/>
                <w:iCs w:val="0"/>
                <w:caps w:val="0"/>
                <w:color w:val="333333"/>
                <w:spacing w:val="0"/>
                <w:sz w:val="21"/>
                <w:szCs w:val="21"/>
                <w:shd w:val="clear" w:color="auto" w:fill="FFFFFF"/>
              </w:rPr>
              <w:t>暂扣许可证件</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kern w:val="0"/>
                <w:sz w:val="21"/>
                <w:szCs w:val="21"/>
                <w:lang w:val="en-US" w:eastAsia="zh-CN"/>
              </w:rPr>
              <w:t>吊销许可证件</w:t>
            </w:r>
          </w:p>
        </w:tc>
        <w:tc>
          <w:tcPr>
            <w:tcW w:w="6454" w:type="dxa"/>
            <w:noWrap w:val="0"/>
            <w:vAlign w:val="center"/>
          </w:tcPr>
          <w:p w14:paraId="16E4989D">
            <w:pPr>
              <w:pStyle w:val="7"/>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300" w:lineRule="exact"/>
              <w:jc w:val="both"/>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《中华人民共和国渔业船员管理办法》第四十一条第二款</w:t>
            </w:r>
            <w:r>
              <w:rPr>
                <w:rFonts w:hint="eastAsia"/>
                <w:sz w:val="21"/>
                <w:szCs w:val="21"/>
                <w:shd w:val="clear" w:color="auto" w:fill="FFFFFF"/>
              </w:rPr>
              <w:t>　隐匿、篡改或者销毁有关渔业船舶、渔业船员法定证书、文书的，由渔政渔港监督管理机构处1000元以上1万元以下罚款；情节严重的，并处暂扣渔业船员证书6个月以上2年以下直至吊销渔业船员证书的处罚。</w:t>
            </w:r>
          </w:p>
        </w:tc>
        <w:tc>
          <w:tcPr>
            <w:tcW w:w="667" w:type="dxa"/>
            <w:noWrap w:val="0"/>
            <w:vAlign w:val="top"/>
          </w:tcPr>
          <w:p w14:paraId="21D13FD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0C7FA3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30" w:hRule="atLeast"/>
          <w:jc w:val="center"/>
        </w:trPr>
        <w:tc>
          <w:tcPr>
            <w:tcW w:w="903" w:type="dxa"/>
            <w:noWrap w:val="0"/>
            <w:vAlign w:val="center"/>
          </w:tcPr>
          <w:p w14:paraId="2DCB855C">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359</w:t>
            </w:r>
          </w:p>
        </w:tc>
        <w:tc>
          <w:tcPr>
            <w:tcW w:w="1923" w:type="dxa"/>
            <w:noWrap w:val="0"/>
            <w:vAlign w:val="center"/>
          </w:tcPr>
          <w:p w14:paraId="1BABBBEA">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shd w:val="clear" w:color="auto" w:fill="FFFFFF"/>
              </w:rPr>
              <w:t>（渔业船员）在船工作期间未携带有效的渔业船员证书的</w:t>
            </w:r>
          </w:p>
        </w:tc>
        <w:tc>
          <w:tcPr>
            <w:tcW w:w="1708" w:type="dxa"/>
            <w:noWrap w:val="0"/>
            <w:vAlign w:val="center"/>
          </w:tcPr>
          <w:p w14:paraId="7C041019">
            <w:pPr>
              <w:pStyle w:val="7"/>
              <w:widowControl w:val="0"/>
              <w:shd w:val="clear" w:color="auto" w:fill="FFFFFF"/>
              <w:spacing w:line="28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shd w:val="clear" w:color="auto" w:fill="FFFFFF"/>
              </w:rPr>
              <w:t>《中华人民共和国渔业船员管理办法》</w:t>
            </w:r>
          </w:p>
        </w:tc>
        <w:tc>
          <w:tcPr>
            <w:tcW w:w="1200" w:type="dxa"/>
            <w:noWrap w:val="0"/>
            <w:vAlign w:val="center"/>
          </w:tcPr>
          <w:p w14:paraId="52E01A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1C80B5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2014年5月23日</w:t>
            </w:r>
          </w:p>
        </w:tc>
        <w:tc>
          <w:tcPr>
            <w:tcW w:w="1125" w:type="dxa"/>
            <w:noWrap w:val="0"/>
            <w:vAlign w:val="center"/>
          </w:tcPr>
          <w:p w14:paraId="0BC8C5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6659127D">
            <w:pPr>
              <w:pStyle w:val="7"/>
              <w:keepNext w:val="0"/>
              <w:keepLines w:val="0"/>
              <w:pageBreakBefore w:val="0"/>
              <w:widowControl w:val="0"/>
              <w:shd w:val="clear" w:color="auto" w:fill="FFFFFF"/>
              <w:kinsoku/>
              <w:wordWrap/>
              <w:overflowPunct/>
              <w:topLinePunct w:val="0"/>
              <w:autoSpaceDE/>
              <w:autoSpaceDN/>
              <w:bidi w:val="0"/>
              <w:adjustRightInd/>
              <w:snapToGrid/>
              <w:spacing w:beforeAutospacing="0" w:afterAutospacing="0" w:line="300" w:lineRule="exact"/>
              <w:jc w:val="both"/>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《中华人民共和国渔业船员管理办法》第四十二条</w:t>
            </w:r>
            <w:r>
              <w:rPr>
                <w:rFonts w:hint="eastAsia"/>
                <w:sz w:val="21"/>
                <w:szCs w:val="21"/>
                <w:shd w:val="clear" w:color="auto" w:fill="FFFFFF"/>
              </w:rPr>
              <w:t>　渔业船员违反本办法第二十一条第一项规定，责令改正，可以处2000元以下罚款。</w:t>
            </w:r>
          </w:p>
        </w:tc>
        <w:tc>
          <w:tcPr>
            <w:tcW w:w="667" w:type="dxa"/>
            <w:noWrap w:val="0"/>
            <w:vAlign w:val="top"/>
          </w:tcPr>
          <w:p w14:paraId="773CE4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C5C2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5" w:hRule="atLeast"/>
          <w:jc w:val="center"/>
        </w:trPr>
        <w:tc>
          <w:tcPr>
            <w:tcW w:w="903" w:type="dxa"/>
            <w:noWrap w:val="0"/>
            <w:vAlign w:val="center"/>
          </w:tcPr>
          <w:p w14:paraId="5CC27B06">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360</w:t>
            </w:r>
          </w:p>
        </w:tc>
        <w:tc>
          <w:tcPr>
            <w:tcW w:w="1923" w:type="dxa"/>
            <w:noWrap w:val="0"/>
            <w:vAlign w:val="center"/>
          </w:tcPr>
          <w:p w14:paraId="254DD4A3">
            <w:pPr>
              <w:pStyle w:val="7"/>
              <w:widowControl w:val="0"/>
              <w:shd w:val="clear" w:color="auto" w:fill="FFFFFF"/>
              <w:spacing w:before="0" w:beforeAutospacing="0" w:after="0" w:afterAutospacing="0"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shd w:val="clear" w:color="auto" w:fill="FFFFFF"/>
              </w:rPr>
              <w:t>（渔业船员）在船工作期间不执行渔业船舶上的管理制度和值班规定的；（渔业船员）不服从船长/其他上级职务船员在其职权范围内发布的命令的；（渔业船员）在船工作期间不参加渔业船舶应急训练/演习；（渔业船员）在船工作期间不落实各项应急预防措施的；</w:t>
            </w:r>
          </w:p>
        </w:tc>
        <w:tc>
          <w:tcPr>
            <w:tcW w:w="1708" w:type="dxa"/>
            <w:noWrap w:val="0"/>
            <w:vAlign w:val="center"/>
          </w:tcPr>
          <w:p w14:paraId="2D52A423">
            <w:pPr>
              <w:pStyle w:val="7"/>
              <w:widowControl w:val="0"/>
              <w:shd w:val="clear" w:color="auto" w:fill="FFFFFF"/>
              <w:spacing w:line="28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shd w:val="clear" w:color="auto" w:fill="FFFFFF"/>
              </w:rPr>
              <w:t>《中华人民共和国渔业船员管理办法》</w:t>
            </w:r>
          </w:p>
        </w:tc>
        <w:tc>
          <w:tcPr>
            <w:tcW w:w="1200" w:type="dxa"/>
            <w:noWrap w:val="0"/>
            <w:vAlign w:val="center"/>
          </w:tcPr>
          <w:p w14:paraId="49FC44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5C254BF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2014年5月23日</w:t>
            </w:r>
          </w:p>
        </w:tc>
        <w:tc>
          <w:tcPr>
            <w:tcW w:w="1125" w:type="dxa"/>
            <w:noWrap w:val="0"/>
            <w:vAlign w:val="center"/>
          </w:tcPr>
          <w:p w14:paraId="66ED3A5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警告、罚款</w:t>
            </w:r>
          </w:p>
        </w:tc>
        <w:tc>
          <w:tcPr>
            <w:tcW w:w="6454" w:type="dxa"/>
            <w:noWrap w:val="0"/>
            <w:vAlign w:val="center"/>
          </w:tcPr>
          <w:p w14:paraId="7AA4E7C9">
            <w:pPr>
              <w:pStyle w:val="7"/>
              <w:widowControl w:val="0"/>
              <w:shd w:val="clear" w:color="auto" w:fill="FFFFFF"/>
              <w:spacing w:line="280" w:lineRule="exact"/>
              <w:jc w:val="both"/>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《中华人民共和国渔业船员管理办法》第四十二条</w:t>
            </w:r>
            <w:r>
              <w:rPr>
                <w:rFonts w:hint="eastAsia"/>
                <w:sz w:val="21"/>
                <w:szCs w:val="21"/>
                <w:shd w:val="clear" w:color="auto" w:fill="FFFFFF"/>
              </w:rPr>
              <w:t>　渔业船员违反本办法第二十一条第三项、第四项、第五项规定的，予以警告，情节严重的，处200元以上2000元以下罚款。</w:t>
            </w:r>
          </w:p>
        </w:tc>
        <w:tc>
          <w:tcPr>
            <w:tcW w:w="667" w:type="dxa"/>
            <w:noWrap w:val="0"/>
            <w:vAlign w:val="top"/>
          </w:tcPr>
          <w:p w14:paraId="51257E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B9A3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85" w:hRule="atLeast"/>
          <w:jc w:val="center"/>
        </w:trPr>
        <w:tc>
          <w:tcPr>
            <w:tcW w:w="903" w:type="dxa"/>
            <w:noWrap w:val="0"/>
            <w:vAlign w:val="center"/>
          </w:tcPr>
          <w:p w14:paraId="2A29D3CA">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361</w:t>
            </w:r>
          </w:p>
        </w:tc>
        <w:tc>
          <w:tcPr>
            <w:tcW w:w="1923" w:type="dxa"/>
            <w:noWrap w:val="0"/>
            <w:vAlign w:val="center"/>
          </w:tcPr>
          <w:p w14:paraId="619773DF">
            <w:pPr>
              <w:spacing w:line="25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shd w:val="clear" w:color="auto" w:fill="FFFFFF"/>
              </w:rPr>
              <w:t>（职务船员）在生产航次中擅自辞职/离职/中止职务的</w:t>
            </w:r>
          </w:p>
        </w:tc>
        <w:tc>
          <w:tcPr>
            <w:tcW w:w="1708" w:type="dxa"/>
            <w:noWrap w:val="0"/>
            <w:vAlign w:val="center"/>
          </w:tcPr>
          <w:p w14:paraId="308B9E74">
            <w:pPr>
              <w:spacing w:line="25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shd w:val="clear" w:color="auto" w:fill="FFFFFF"/>
              </w:rPr>
              <w:t>《中华人民共和国渔业船员管理办法》</w:t>
            </w:r>
          </w:p>
        </w:tc>
        <w:tc>
          <w:tcPr>
            <w:tcW w:w="1200" w:type="dxa"/>
            <w:noWrap w:val="0"/>
            <w:vAlign w:val="center"/>
          </w:tcPr>
          <w:p w14:paraId="1DB1EDA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2B906B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2014年5月23日</w:t>
            </w:r>
          </w:p>
        </w:tc>
        <w:tc>
          <w:tcPr>
            <w:tcW w:w="1125" w:type="dxa"/>
            <w:noWrap w:val="0"/>
            <w:vAlign w:val="center"/>
          </w:tcPr>
          <w:p w14:paraId="58CD5F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27B53A36">
            <w:pPr>
              <w:spacing w:line="250" w:lineRule="exact"/>
              <w:jc w:val="lef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《中华人民共和国渔业船员管理办法》第四十二条</w:t>
            </w:r>
            <w:r>
              <w:rPr>
                <w:rFonts w:hint="eastAsia" w:ascii="宋体" w:hAnsi="宋体" w:cs="宋体"/>
                <w:szCs w:val="21"/>
                <w:shd w:val="clear" w:color="auto" w:fill="FFFFFF"/>
              </w:rPr>
              <w:t>　渔业船员违反本办法第二十一条第九项规定的，处1000元以上2万元以下罚款。</w:t>
            </w:r>
          </w:p>
        </w:tc>
        <w:tc>
          <w:tcPr>
            <w:tcW w:w="667" w:type="dxa"/>
            <w:noWrap w:val="0"/>
            <w:vAlign w:val="top"/>
          </w:tcPr>
          <w:p w14:paraId="5CBD9A3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A5AF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15" w:hRule="atLeast"/>
          <w:jc w:val="center"/>
        </w:trPr>
        <w:tc>
          <w:tcPr>
            <w:tcW w:w="903" w:type="dxa"/>
            <w:noWrap w:val="0"/>
            <w:vAlign w:val="center"/>
          </w:tcPr>
          <w:p w14:paraId="4C9E634C">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362</w:t>
            </w:r>
          </w:p>
        </w:tc>
        <w:tc>
          <w:tcPr>
            <w:tcW w:w="1923" w:type="dxa"/>
            <w:noWrap w:val="0"/>
            <w:vAlign w:val="center"/>
          </w:tcPr>
          <w:p w14:paraId="389A00EE">
            <w:pPr>
              <w:keepNext w:val="0"/>
              <w:keepLines w:val="0"/>
              <w:pageBreakBefore w:val="0"/>
              <w:widowControl w:val="0"/>
              <w:kinsoku/>
              <w:wordWrap/>
              <w:overflowPunct/>
              <w:topLinePunct w:val="0"/>
              <w:autoSpaceDE/>
              <w:autoSpaceDN/>
              <w:bidi w:val="0"/>
              <w:adjustRightInd/>
              <w:snapToGrid/>
              <w:spacing w:line="300" w:lineRule="exact"/>
              <w:jc w:val="left"/>
              <w:textAlignment w:val="auto"/>
              <w:rPr>
                <w:rFonts w:hint="eastAsia" w:ascii="宋体" w:hAnsi="宋体" w:eastAsia="宋体" w:cs="宋体"/>
                <w:kern w:val="2"/>
                <w:sz w:val="21"/>
                <w:szCs w:val="21"/>
                <w:lang w:val="en-US" w:eastAsia="zh-CN" w:bidi="ar-SA"/>
              </w:rPr>
            </w:pPr>
            <w:r>
              <w:rPr>
                <w:rFonts w:hint="eastAsia" w:ascii="宋体" w:hAnsi="宋体" w:eastAsia="宋体" w:cs="宋体"/>
                <w:szCs w:val="21"/>
              </w:rPr>
              <w:t>（渔业船员）在船工作期间不遵守法律法规/安全生产管理规定/渔业生产作业及防治船舶污染操作规程；</w:t>
            </w:r>
            <w:r>
              <w:rPr>
                <w:rFonts w:hint="eastAsia" w:ascii="宋体" w:hAnsi="宋体" w:eastAsia="宋体" w:cs="宋体"/>
                <w:szCs w:val="21"/>
                <w:shd w:val="clear" w:color="auto" w:fill="FFFFFF"/>
              </w:rPr>
              <w:t>(渔业船员)在船工作期间不及时报告发现的险情、事故或者影响航行、作业安全的情况；(渔业船员)在船工作期间未在不严重危及自身安全的情况下尽力救助遇险人员；（渔业船员)在船工作期间利用渔业船舶私载/超载人员；(渔业船员)在船工作期间携带违禁物品上船；(渔业船员)在船舶航行、作业、锚泊时未按照规定值班</w:t>
            </w:r>
          </w:p>
        </w:tc>
        <w:tc>
          <w:tcPr>
            <w:tcW w:w="1708" w:type="dxa"/>
            <w:noWrap w:val="0"/>
            <w:vAlign w:val="center"/>
          </w:tcPr>
          <w:p w14:paraId="1DAD1717">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shd w:val="clear" w:color="auto" w:fill="FFFFFF"/>
              </w:rPr>
              <w:t>《中华人民共和国渔业船员管理办法》</w:t>
            </w:r>
          </w:p>
        </w:tc>
        <w:tc>
          <w:tcPr>
            <w:tcW w:w="1200" w:type="dxa"/>
            <w:noWrap w:val="0"/>
            <w:vAlign w:val="center"/>
          </w:tcPr>
          <w:p w14:paraId="2925052D">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62062008">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2014年5月23日</w:t>
            </w:r>
          </w:p>
        </w:tc>
        <w:tc>
          <w:tcPr>
            <w:tcW w:w="1125" w:type="dxa"/>
            <w:noWrap w:val="0"/>
            <w:vAlign w:val="center"/>
          </w:tcPr>
          <w:p w14:paraId="3C7637A1">
            <w:pPr>
              <w:keepNext w:val="0"/>
              <w:keepLines w:val="0"/>
              <w:pageBreakBefore w:val="0"/>
              <w:widowControl w:val="0"/>
              <w:kinsoku/>
              <w:wordWrap/>
              <w:overflowPunct/>
              <w:topLinePunct w:val="0"/>
              <w:autoSpaceDE/>
              <w:autoSpaceDN/>
              <w:bidi w:val="0"/>
              <w:adjustRightInd/>
              <w:snapToGrid/>
              <w:spacing w:line="32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i w:val="0"/>
                <w:iCs w:val="0"/>
                <w:caps w:val="0"/>
                <w:color w:val="333333"/>
                <w:spacing w:val="0"/>
                <w:sz w:val="21"/>
                <w:szCs w:val="21"/>
                <w:shd w:val="clear" w:color="auto" w:fill="FFFFFF"/>
              </w:rPr>
              <w:t>暂扣许可证件</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kern w:val="0"/>
                <w:sz w:val="21"/>
                <w:szCs w:val="21"/>
                <w:lang w:val="en-US" w:eastAsia="zh-CN"/>
              </w:rPr>
              <w:t>吊销许可证件</w:t>
            </w:r>
          </w:p>
        </w:tc>
        <w:tc>
          <w:tcPr>
            <w:tcW w:w="6454" w:type="dxa"/>
            <w:noWrap w:val="0"/>
            <w:vAlign w:val="center"/>
          </w:tcPr>
          <w:p w14:paraId="0EEFCC78">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《中华人民共和国渔业船员管理办法》第四十三条</w:t>
            </w:r>
            <w:r>
              <w:rPr>
                <w:rFonts w:hint="eastAsia" w:ascii="宋体" w:hAnsi="宋体" w:cs="宋体"/>
                <w:szCs w:val="21"/>
                <w:shd w:val="clear" w:color="auto" w:fill="FFFFFF"/>
              </w:rPr>
              <w:t>　渔业船员违反本办法第二十一条第二项、第六项、第七项、第八项和第二十二条规定的，处1000元以上1万元以下罚款；情节严重的，并处暂扣渔业船员证书6个月以上2年以下直至吊销渔业船员证书的处罚。</w:t>
            </w:r>
          </w:p>
        </w:tc>
        <w:tc>
          <w:tcPr>
            <w:tcW w:w="667" w:type="dxa"/>
            <w:noWrap w:val="0"/>
            <w:vAlign w:val="top"/>
          </w:tcPr>
          <w:p w14:paraId="7FB7BFC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F024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5" w:hRule="atLeast"/>
          <w:jc w:val="center"/>
        </w:trPr>
        <w:tc>
          <w:tcPr>
            <w:tcW w:w="903" w:type="dxa"/>
            <w:noWrap w:val="0"/>
            <w:vAlign w:val="center"/>
          </w:tcPr>
          <w:p w14:paraId="2AEA2C43">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363</w:t>
            </w:r>
          </w:p>
        </w:tc>
        <w:tc>
          <w:tcPr>
            <w:tcW w:w="1923" w:type="dxa"/>
            <w:noWrap w:val="0"/>
            <w:vAlign w:val="center"/>
          </w:tcPr>
          <w:p w14:paraId="73CDB406">
            <w:pPr>
              <w:pStyle w:val="7"/>
              <w:widowControl w:val="0"/>
              <w:shd w:val="clear" w:color="auto" w:fill="FFFFFF"/>
              <w:spacing w:before="0" w:beforeAutospacing="0" w:after="0" w:afterAutospacing="0" w:line="25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shd w:val="clear" w:color="auto" w:fill="FFFFFF"/>
              </w:rPr>
              <w:t>（船长）未确保渔业船舶和船员携带符合法定要求的证书、证件以及有关航行资料；(船长)未确保渔业船舶和船员在开航时处于适航、适任状态；(船长)未在渔业船员证书内如实记载渔业船员履职情况；(船长)未按照规定在驾驶台值班/在必要时直接指挥船舶；(船长)在弃船时未最后离船/尽力抢救有关文件和物品</w:t>
            </w:r>
          </w:p>
        </w:tc>
        <w:tc>
          <w:tcPr>
            <w:tcW w:w="1708" w:type="dxa"/>
            <w:noWrap w:val="0"/>
            <w:vAlign w:val="center"/>
          </w:tcPr>
          <w:p w14:paraId="5DF19E4C">
            <w:pPr>
              <w:spacing w:line="250" w:lineRule="exact"/>
              <w:jc w:val="left"/>
              <w:rPr>
                <w:rFonts w:hint="eastAsia" w:ascii="宋体" w:hAnsi="宋体" w:eastAsia="宋体" w:cs="宋体"/>
                <w:szCs w:val="21"/>
                <w:shd w:val="clear" w:color="auto" w:fill="FFFFFF"/>
              </w:rPr>
            </w:pPr>
            <w:r>
              <w:rPr>
                <w:rFonts w:hint="eastAsia" w:ascii="宋体" w:hAnsi="宋体" w:eastAsia="宋体" w:cs="宋体"/>
                <w:szCs w:val="21"/>
                <w:shd w:val="clear" w:color="auto" w:fill="FFFFFF"/>
              </w:rPr>
              <w:t>《中华人民共和国渔业船员管理办法》</w:t>
            </w:r>
          </w:p>
          <w:p w14:paraId="00E1A739">
            <w:pPr>
              <w:pStyle w:val="4"/>
              <w:snapToGrid/>
              <w:spacing w:line="250" w:lineRule="exact"/>
              <w:rPr>
                <w:rFonts w:hint="eastAsia" w:ascii="宋体" w:hAnsi="宋体" w:eastAsia="宋体" w:cs="宋体"/>
                <w:color w:val="auto"/>
                <w:kern w:val="2"/>
                <w:sz w:val="24"/>
                <w:szCs w:val="24"/>
                <w:vertAlign w:val="baseline"/>
                <w:lang w:val="en-US" w:eastAsia="zh-CN" w:bidi="ar-SA"/>
              </w:rPr>
            </w:pPr>
          </w:p>
        </w:tc>
        <w:tc>
          <w:tcPr>
            <w:tcW w:w="1200" w:type="dxa"/>
            <w:noWrap w:val="0"/>
            <w:vAlign w:val="center"/>
          </w:tcPr>
          <w:p w14:paraId="0E7387C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4CD2842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2014年5月23日</w:t>
            </w:r>
          </w:p>
        </w:tc>
        <w:tc>
          <w:tcPr>
            <w:tcW w:w="1125" w:type="dxa"/>
            <w:noWrap w:val="0"/>
            <w:vAlign w:val="center"/>
          </w:tcPr>
          <w:p w14:paraId="1F8474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i w:val="0"/>
                <w:iCs w:val="0"/>
                <w:caps w:val="0"/>
                <w:color w:val="333333"/>
                <w:spacing w:val="0"/>
                <w:sz w:val="21"/>
                <w:szCs w:val="21"/>
                <w:shd w:val="clear" w:color="auto" w:fill="FFFFFF"/>
              </w:rPr>
              <w:t>暂扣许可证件</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kern w:val="0"/>
                <w:sz w:val="21"/>
                <w:szCs w:val="21"/>
                <w:lang w:val="en-US" w:eastAsia="zh-CN"/>
              </w:rPr>
              <w:t>吊销许可证件</w:t>
            </w:r>
          </w:p>
        </w:tc>
        <w:tc>
          <w:tcPr>
            <w:tcW w:w="6454" w:type="dxa"/>
            <w:noWrap w:val="0"/>
            <w:vAlign w:val="center"/>
          </w:tcPr>
          <w:p w14:paraId="6733CC33">
            <w:pPr>
              <w:spacing w:line="250" w:lineRule="exact"/>
              <w:jc w:val="left"/>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color w:val="auto"/>
                <w:kern w:val="0"/>
                <w:sz w:val="21"/>
                <w:szCs w:val="21"/>
                <w:lang w:val="en-US" w:eastAsia="zh-CN" w:bidi="ar-SA"/>
              </w:rPr>
              <w:t>《中华人民共和国渔业船员管理办法》第四十四条</w:t>
            </w:r>
            <w:r>
              <w:rPr>
                <w:rFonts w:hint="eastAsia" w:ascii="宋体" w:hAnsi="宋体" w:cs="宋体"/>
                <w:szCs w:val="21"/>
                <w:shd w:val="clear" w:color="auto" w:fill="FFFFFF"/>
              </w:rPr>
              <w:t>　渔业船舶的船长违反本办法第二十三条第一项、第二项、第五项、第七项、第十项规定的，由渔政渔港监督管理机构处2000元以上2万元以下罚款；情节严重的，并处暂扣渔业船员证书6个月以上2年以下直至吊销渔业船员证书的处罚。</w:t>
            </w:r>
          </w:p>
        </w:tc>
        <w:tc>
          <w:tcPr>
            <w:tcW w:w="667" w:type="dxa"/>
            <w:noWrap w:val="0"/>
            <w:vAlign w:val="top"/>
          </w:tcPr>
          <w:p w14:paraId="3EB1C38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124E2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95" w:hRule="atLeast"/>
          <w:jc w:val="center"/>
        </w:trPr>
        <w:tc>
          <w:tcPr>
            <w:tcW w:w="903" w:type="dxa"/>
            <w:noWrap w:val="0"/>
            <w:vAlign w:val="center"/>
          </w:tcPr>
          <w:p w14:paraId="010D14FA">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364</w:t>
            </w:r>
          </w:p>
        </w:tc>
        <w:tc>
          <w:tcPr>
            <w:tcW w:w="1923" w:type="dxa"/>
            <w:noWrap w:val="0"/>
            <w:vAlign w:val="center"/>
          </w:tcPr>
          <w:p w14:paraId="0C4964F5">
            <w:pPr>
              <w:spacing w:line="250" w:lineRule="exact"/>
              <w:jc w:val="left"/>
              <w:rPr>
                <w:rFonts w:hint="eastAsia" w:ascii="宋体" w:hAnsi="宋体" w:eastAsia="宋体" w:cs="宋体"/>
                <w:szCs w:val="21"/>
                <w:shd w:val="clear" w:color="auto" w:fill="FFFFFF"/>
              </w:rPr>
            </w:pPr>
            <w:r>
              <w:rPr>
                <w:rFonts w:hint="eastAsia" w:ascii="宋体" w:hAnsi="宋体" w:eastAsia="宋体" w:cs="宋体"/>
                <w:szCs w:val="21"/>
                <w:shd w:val="clear" w:color="auto" w:fill="FFFFFF"/>
              </w:rPr>
              <w:t>（船长）不服从渔政渔港监督管理机构对渔港水域交通安全和渔业生产秩序的管理；</w:t>
            </w:r>
          </w:p>
          <w:p w14:paraId="58E64735">
            <w:pPr>
              <w:spacing w:line="25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shd w:val="clear" w:color="auto" w:fill="FFFFFF"/>
              </w:rPr>
              <w:t>(船长)不执行有关水上交通安全和防治船舶污染等规定；(船长)未按照规定办理渔业船舶进出港报告手续</w:t>
            </w:r>
          </w:p>
        </w:tc>
        <w:tc>
          <w:tcPr>
            <w:tcW w:w="1708" w:type="dxa"/>
            <w:noWrap w:val="0"/>
            <w:vAlign w:val="center"/>
          </w:tcPr>
          <w:p w14:paraId="674F12C3">
            <w:pPr>
              <w:pStyle w:val="4"/>
              <w:snapToGrid/>
              <w:spacing w:line="25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shd w:val="clear" w:color="auto" w:fill="FFFFFF"/>
              </w:rPr>
              <w:t>《中华人民共和国渔业船员管理办法》</w:t>
            </w:r>
          </w:p>
        </w:tc>
        <w:tc>
          <w:tcPr>
            <w:tcW w:w="1200" w:type="dxa"/>
            <w:noWrap w:val="0"/>
            <w:vAlign w:val="center"/>
          </w:tcPr>
          <w:p w14:paraId="7B192D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72DB57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2014年5月23日</w:t>
            </w:r>
          </w:p>
        </w:tc>
        <w:tc>
          <w:tcPr>
            <w:tcW w:w="1125" w:type="dxa"/>
            <w:noWrap w:val="0"/>
            <w:vAlign w:val="center"/>
          </w:tcPr>
          <w:p w14:paraId="0CAF6E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US" w:eastAsia="zh-CN"/>
              </w:rPr>
              <w:t>警告、</w:t>
            </w:r>
            <w:r>
              <w:rPr>
                <w:rFonts w:hint="eastAsia" w:ascii="宋体" w:hAnsi="宋体" w:eastAsia="宋体" w:cs="宋体"/>
                <w:kern w:val="0"/>
                <w:sz w:val="21"/>
                <w:szCs w:val="21"/>
              </w:rPr>
              <w:t>罚款</w:t>
            </w:r>
            <w:r>
              <w:rPr>
                <w:rFonts w:hint="eastAsia" w:ascii="宋体" w:hAnsi="宋体" w:eastAsia="宋体" w:cs="宋体"/>
                <w:kern w:val="0"/>
                <w:sz w:val="21"/>
                <w:szCs w:val="21"/>
                <w:lang w:eastAsia="zh-CN"/>
              </w:rPr>
              <w:t>、</w:t>
            </w:r>
            <w:r>
              <w:rPr>
                <w:rFonts w:hint="eastAsia" w:ascii="宋体" w:hAnsi="宋体" w:eastAsia="宋体" w:cs="宋体"/>
                <w:i w:val="0"/>
                <w:iCs w:val="0"/>
                <w:caps w:val="0"/>
                <w:color w:val="333333"/>
                <w:spacing w:val="0"/>
                <w:sz w:val="21"/>
                <w:szCs w:val="21"/>
                <w:shd w:val="clear" w:color="auto" w:fill="FFFFFF"/>
              </w:rPr>
              <w:t>暂扣许可证件</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kern w:val="0"/>
                <w:sz w:val="21"/>
                <w:szCs w:val="21"/>
                <w:lang w:val="en-US" w:eastAsia="zh-CN"/>
              </w:rPr>
              <w:t>吊销许可证件</w:t>
            </w:r>
          </w:p>
        </w:tc>
        <w:tc>
          <w:tcPr>
            <w:tcW w:w="6454" w:type="dxa"/>
            <w:noWrap w:val="0"/>
            <w:vAlign w:val="center"/>
          </w:tcPr>
          <w:p w14:paraId="793867E1">
            <w:pPr>
              <w:pStyle w:val="4"/>
              <w:snapToGrid/>
              <w:spacing w:line="250" w:lineRule="exact"/>
              <w:rPr>
                <w:rFonts w:hint="eastAsia" w:ascii="宋体" w:hAnsi="宋体" w:cs="宋体"/>
                <w:sz w:val="21"/>
                <w:szCs w:val="21"/>
                <w:shd w:val="clear" w:color="auto" w:fill="FFFFFF"/>
              </w:rPr>
            </w:pPr>
            <w:r>
              <w:rPr>
                <w:rFonts w:hint="eastAsia" w:ascii="黑体" w:hAnsi="黑体" w:eastAsia="黑体" w:cs="黑体"/>
                <w:b w:val="0"/>
                <w:bCs w:val="0"/>
                <w:color w:val="auto"/>
                <w:kern w:val="0"/>
                <w:sz w:val="21"/>
                <w:szCs w:val="21"/>
                <w:lang w:val="en-US" w:eastAsia="zh-CN" w:bidi="ar-SA"/>
              </w:rPr>
              <w:t>《中华人民共和国渔业船员管理办法》第四十四条</w:t>
            </w:r>
            <w:r>
              <w:rPr>
                <w:rFonts w:hint="eastAsia" w:ascii="宋体" w:hAnsi="宋体" w:cs="宋体"/>
                <w:sz w:val="21"/>
                <w:szCs w:val="21"/>
                <w:shd w:val="clear" w:color="auto" w:fill="FFFFFF"/>
              </w:rPr>
              <w:t>　渔业船舶的船长违反第二十三条第三项、第六项规定的，责令改正，并可以处警告、2000元以上2万元以下罚款；情节严重的，并处暂扣渔业船员证书6个月以下，直至吊销渔业船员证书的处罚。</w:t>
            </w:r>
          </w:p>
          <w:p w14:paraId="3300BABB">
            <w:pPr>
              <w:pStyle w:val="7"/>
              <w:widowControl w:val="0"/>
              <w:shd w:val="clear" w:color="auto" w:fill="FFFFFF"/>
              <w:spacing w:before="0" w:beforeAutospacing="0" w:after="0" w:afterAutospacing="0" w:line="260" w:lineRule="exact"/>
              <w:jc w:val="both"/>
              <w:rPr>
                <w:rFonts w:hint="eastAsia" w:ascii="宋体" w:hAnsi="宋体" w:cs="宋体"/>
                <w:sz w:val="21"/>
                <w:szCs w:val="21"/>
                <w:shd w:val="clear" w:color="auto" w:fill="FFFFFF"/>
              </w:rPr>
            </w:pPr>
            <w:r>
              <w:rPr>
                <w:rFonts w:hint="eastAsia" w:ascii="宋体" w:hAnsi="宋体" w:cs="宋体"/>
                <w:sz w:val="21"/>
                <w:szCs w:val="21"/>
                <w:shd w:val="clear" w:color="auto" w:fill="FFFFFF"/>
              </w:rPr>
              <w:t>附：</w:t>
            </w:r>
            <w:r>
              <w:rPr>
                <w:rFonts w:hint="eastAsia" w:ascii="黑体" w:hAnsi="黑体" w:eastAsia="黑体" w:cs="黑体"/>
                <w:b w:val="0"/>
                <w:bCs w:val="0"/>
                <w:color w:val="auto"/>
                <w:kern w:val="0"/>
                <w:sz w:val="21"/>
                <w:szCs w:val="21"/>
                <w:lang w:val="en-US" w:eastAsia="zh-CN" w:bidi="ar-SA"/>
              </w:rPr>
              <w:t xml:space="preserve">《中华人民共和国渔业船员管理办法》第二十三条  </w:t>
            </w:r>
            <w:r>
              <w:rPr>
                <w:rFonts w:hint="eastAsia" w:ascii="宋体" w:hAnsi="宋体" w:cs="宋体"/>
                <w:sz w:val="21"/>
                <w:szCs w:val="21"/>
                <w:shd w:val="clear" w:color="auto" w:fill="FFFFFF"/>
              </w:rPr>
              <w:t>船长是渔业安全生产的直接责任人，在组织开展渔业生产、保障水上人身与财产安全、防治渔业船舶污染水域和处置突发事件方面，具有独立决定权，并履行以下职责：</w:t>
            </w:r>
          </w:p>
          <w:p w14:paraId="1ECB7D84">
            <w:pPr>
              <w:pStyle w:val="4"/>
              <w:snapToGrid/>
              <w:spacing w:line="250" w:lineRule="exact"/>
              <w:rPr>
                <w:rFonts w:hint="eastAsia" w:ascii="宋体" w:hAnsi="宋体" w:cs="宋体"/>
                <w:sz w:val="21"/>
                <w:szCs w:val="21"/>
                <w:shd w:val="clear" w:color="auto" w:fill="FFFFFF"/>
              </w:rPr>
            </w:pPr>
            <w:r>
              <w:rPr>
                <w:rFonts w:hint="eastAsia" w:ascii="宋体" w:hAnsi="宋体" w:cs="宋体"/>
                <w:sz w:val="21"/>
                <w:szCs w:val="21"/>
                <w:shd w:val="clear" w:color="auto" w:fill="FFFFFF"/>
              </w:rPr>
              <w:t>（三）服从渔政渔港监督管理机构依据职责对渔港水域交通安全和渔业生产秩序的管理，执行有关水上交通安全和防治船舶污染等规定；</w:t>
            </w:r>
          </w:p>
          <w:p w14:paraId="7C9E56C8">
            <w:pPr>
              <w:pStyle w:val="4"/>
              <w:snapToGrid/>
              <w:spacing w:line="250" w:lineRule="exact"/>
              <w:rPr>
                <w:rFonts w:hint="eastAsia" w:ascii="仿宋_GB2312" w:hAnsi="仿宋_GB2312" w:eastAsia="仿宋_GB2312" w:cs="仿宋_GB2312"/>
                <w:color w:val="auto"/>
                <w:kern w:val="2"/>
                <w:sz w:val="24"/>
                <w:szCs w:val="24"/>
                <w:vertAlign w:val="baseline"/>
                <w:lang w:val="en-US" w:eastAsia="zh-CN" w:bidi="ar-SA"/>
              </w:rPr>
            </w:pPr>
            <w:r>
              <w:rPr>
                <w:rFonts w:hint="eastAsia" w:ascii="宋体" w:hAnsi="宋体" w:cs="宋体"/>
                <w:sz w:val="21"/>
                <w:szCs w:val="21"/>
                <w:shd w:val="clear" w:color="auto" w:fill="FFFFFF"/>
              </w:rPr>
              <w:t>（六）按规定办理渔业船舶进出港报告手续；</w:t>
            </w:r>
          </w:p>
        </w:tc>
        <w:tc>
          <w:tcPr>
            <w:tcW w:w="667" w:type="dxa"/>
            <w:noWrap w:val="0"/>
            <w:vAlign w:val="top"/>
          </w:tcPr>
          <w:p w14:paraId="1B25F1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361B0C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0" w:hRule="atLeast"/>
          <w:jc w:val="center"/>
        </w:trPr>
        <w:tc>
          <w:tcPr>
            <w:tcW w:w="903" w:type="dxa"/>
            <w:noWrap w:val="0"/>
            <w:vAlign w:val="center"/>
          </w:tcPr>
          <w:p w14:paraId="43955473">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365</w:t>
            </w:r>
          </w:p>
        </w:tc>
        <w:tc>
          <w:tcPr>
            <w:tcW w:w="1923" w:type="dxa"/>
            <w:noWrap w:val="0"/>
            <w:vAlign w:val="center"/>
          </w:tcPr>
          <w:p w14:paraId="25CAB78D">
            <w:pPr>
              <w:pStyle w:val="7"/>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280" w:lineRule="exact"/>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shd w:val="clear" w:color="auto" w:fill="FFFFFF"/>
              </w:rPr>
              <w:t>（船长）未确保渔业船舶依法进行渔业生产/正确合法使用渔具渔法；(船长)未确保在船人员遵守相关资源养护法律法规；(船长)未按照规定填写渔捞日志/开启和使用安全通导设备；(船长)未在发生水上安全交通事故/污染事故/涉外事件/公海登临/港口国检查时按照规定报告；(船长)未在发生水上安全事故危及船上人员或财产安全时组织船员尽力施救；(船长)未在不严重危及自身船舶和人员安全的情况下尽力履行水上救助义务</w:t>
            </w:r>
          </w:p>
        </w:tc>
        <w:tc>
          <w:tcPr>
            <w:tcW w:w="1708" w:type="dxa"/>
            <w:noWrap w:val="0"/>
            <w:vAlign w:val="center"/>
          </w:tcPr>
          <w:p w14:paraId="0E16D606">
            <w:pPr>
              <w:pStyle w:val="4"/>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shd w:val="clear" w:color="auto" w:fill="FFFFFF"/>
              </w:rPr>
              <w:t>《中华人民共和国渔业船员管理办法》</w:t>
            </w:r>
          </w:p>
        </w:tc>
        <w:tc>
          <w:tcPr>
            <w:tcW w:w="1200" w:type="dxa"/>
            <w:noWrap w:val="0"/>
            <w:vAlign w:val="center"/>
          </w:tcPr>
          <w:p w14:paraId="12CFF6E0">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1F9BF7C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2014年5月23日</w:t>
            </w:r>
          </w:p>
        </w:tc>
        <w:tc>
          <w:tcPr>
            <w:tcW w:w="1125" w:type="dxa"/>
            <w:noWrap w:val="0"/>
            <w:vAlign w:val="center"/>
          </w:tcPr>
          <w:p w14:paraId="19A87C83">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5838C359">
            <w:pPr>
              <w:keepNext w:val="0"/>
              <w:keepLines w:val="0"/>
              <w:pageBreakBefore w:val="0"/>
              <w:widowControl w:val="0"/>
              <w:kinsoku/>
              <w:wordWrap/>
              <w:overflowPunct/>
              <w:topLinePunct w:val="0"/>
              <w:autoSpaceDE/>
              <w:autoSpaceDN/>
              <w:bidi w:val="0"/>
              <w:adjustRightInd/>
              <w:snapToGrid/>
              <w:spacing w:line="280" w:lineRule="exact"/>
              <w:jc w:val="left"/>
              <w:textAlignment w:val="auto"/>
              <w:rPr>
                <w:rFonts w:hint="eastAsia" w:ascii="宋体" w:hAnsi="宋体" w:cs="宋体"/>
                <w:szCs w:val="21"/>
              </w:rPr>
            </w:pPr>
            <w:r>
              <w:rPr>
                <w:rFonts w:hint="eastAsia" w:ascii="黑体" w:hAnsi="黑体" w:eastAsia="黑体" w:cs="黑体"/>
                <w:b w:val="0"/>
                <w:bCs w:val="0"/>
                <w:color w:val="auto"/>
                <w:kern w:val="0"/>
                <w:sz w:val="21"/>
                <w:szCs w:val="21"/>
                <w:lang w:val="en-US" w:eastAsia="zh-CN" w:bidi="ar-SA"/>
              </w:rPr>
              <w:t>《中华人民共和国渔业船员管理办法》第四十四条</w:t>
            </w:r>
            <w:r>
              <w:rPr>
                <w:rFonts w:hint="eastAsia" w:ascii="宋体" w:hAnsi="宋体" w:cs="宋体"/>
                <w:szCs w:val="21"/>
                <w:shd w:val="clear" w:color="auto" w:fill="FFFFFF"/>
              </w:rPr>
              <w:t>　渔业船舶的船长违反第二十三条第四项、第八项、第九项、第十一项规定的，由渔政渔港监督管理机构处2000元以上2万元以下罚款。</w:t>
            </w:r>
          </w:p>
          <w:p w14:paraId="5CB7B764">
            <w:pPr>
              <w:pStyle w:val="7"/>
              <w:widowControl w:val="0"/>
              <w:shd w:val="clear" w:color="auto" w:fill="FFFFFF"/>
              <w:spacing w:before="0" w:beforeAutospacing="0" w:after="0" w:afterAutospacing="0" w:line="260" w:lineRule="exact"/>
              <w:jc w:val="both"/>
              <w:rPr>
                <w:rFonts w:hint="eastAsia" w:ascii="宋体" w:hAnsi="宋体" w:cs="宋体"/>
                <w:sz w:val="21"/>
                <w:szCs w:val="21"/>
                <w:shd w:val="clear" w:color="auto" w:fill="FFFFFF"/>
              </w:rPr>
            </w:pPr>
            <w:r>
              <w:rPr>
                <w:rFonts w:hint="eastAsia" w:ascii="宋体" w:hAnsi="宋体" w:cs="宋体"/>
                <w:sz w:val="21"/>
                <w:szCs w:val="21"/>
                <w:shd w:val="clear" w:color="auto" w:fill="FFFFFF"/>
              </w:rPr>
              <w:t>附：</w:t>
            </w:r>
            <w:r>
              <w:rPr>
                <w:rFonts w:hint="eastAsia" w:ascii="黑体" w:hAnsi="黑体" w:eastAsia="黑体" w:cs="黑体"/>
                <w:b w:val="0"/>
                <w:bCs w:val="0"/>
                <w:color w:val="auto"/>
                <w:kern w:val="0"/>
                <w:sz w:val="21"/>
                <w:szCs w:val="21"/>
                <w:lang w:val="en-US" w:eastAsia="zh-CN" w:bidi="ar-SA"/>
              </w:rPr>
              <w:t xml:space="preserve">《中华人民共和国渔业船员管理办法》第二十三条  </w:t>
            </w:r>
            <w:r>
              <w:rPr>
                <w:rFonts w:hint="eastAsia" w:ascii="宋体" w:hAnsi="宋体" w:cs="宋体"/>
                <w:sz w:val="21"/>
                <w:szCs w:val="21"/>
                <w:shd w:val="clear" w:color="auto" w:fill="FFFFFF"/>
              </w:rPr>
              <w:t>船长是渔业安全生产的直接责任人，在组织开展渔业生产、保障水上人身与财产安全、防治渔业船舶污染水域和处置突发事件方面，具有独立决定权，并履行以下职责：</w:t>
            </w:r>
          </w:p>
          <w:p w14:paraId="7D6C9CE2">
            <w:pPr>
              <w:pStyle w:val="4"/>
              <w:keepNext w:val="0"/>
              <w:keepLines w:val="0"/>
              <w:pageBreakBefore w:val="0"/>
              <w:widowControl w:val="0"/>
              <w:numPr>
                <w:ilvl w:val="0"/>
                <w:numId w:val="8"/>
              </w:numPr>
              <w:kinsoku/>
              <w:wordWrap/>
              <w:overflowPunct/>
              <w:topLinePunct w:val="0"/>
              <w:autoSpaceDE/>
              <w:autoSpaceDN/>
              <w:bidi w:val="0"/>
              <w:adjustRightInd/>
              <w:snapToGrid/>
              <w:spacing w:line="280" w:lineRule="exact"/>
              <w:textAlignment w:val="auto"/>
              <w:rPr>
                <w:rFonts w:hint="eastAsia" w:ascii="宋体" w:hAnsi="宋体" w:cs="宋体"/>
                <w:sz w:val="21"/>
                <w:szCs w:val="21"/>
                <w:shd w:val="clear" w:color="auto" w:fill="FFFFFF"/>
              </w:rPr>
            </w:pPr>
            <w:r>
              <w:rPr>
                <w:rFonts w:hint="eastAsia" w:ascii="宋体" w:hAnsi="宋体" w:cs="宋体"/>
                <w:sz w:val="21"/>
                <w:szCs w:val="21"/>
                <w:shd w:val="clear" w:color="auto" w:fill="FFFFFF"/>
              </w:rPr>
              <w:t>确保渔业船舶依法进行渔业生产，正确合法使用渔具渔法，在船人员遵守相关资源养护法律法规，按规定填写渔捞日志，并按规定开启和使用安全通导设备；</w:t>
            </w:r>
          </w:p>
          <w:p w14:paraId="113F3A64">
            <w:pPr>
              <w:pStyle w:val="4"/>
              <w:keepNext w:val="0"/>
              <w:keepLines w:val="0"/>
              <w:pageBreakBefore w:val="0"/>
              <w:widowControl w:val="0"/>
              <w:numPr>
                <w:ilvl w:val="0"/>
                <w:numId w:val="9"/>
              </w:numPr>
              <w:kinsoku/>
              <w:wordWrap/>
              <w:overflowPunct/>
              <w:topLinePunct w:val="0"/>
              <w:autoSpaceDE/>
              <w:autoSpaceDN/>
              <w:bidi w:val="0"/>
              <w:adjustRightInd/>
              <w:snapToGrid/>
              <w:spacing w:line="280" w:lineRule="exact"/>
              <w:textAlignment w:val="auto"/>
              <w:rPr>
                <w:rFonts w:hint="eastAsia" w:ascii="宋体" w:hAnsi="宋体" w:cs="宋体"/>
                <w:sz w:val="21"/>
                <w:szCs w:val="21"/>
                <w:shd w:val="clear" w:color="auto" w:fill="FFFFFF"/>
              </w:rPr>
            </w:pPr>
            <w:r>
              <w:rPr>
                <w:rFonts w:hint="eastAsia" w:ascii="宋体" w:hAnsi="宋体" w:cs="宋体"/>
                <w:sz w:val="21"/>
                <w:szCs w:val="21"/>
                <w:shd w:val="clear" w:color="auto" w:fill="FFFFFF"/>
              </w:rPr>
              <w:t>发生水上安全交通事故、污染事故、涉外事件、公海登临和港口国检查时，应当立即向渔政渔港监督管理机构报告，并在规定的时间内提交书面报告；</w:t>
            </w:r>
          </w:p>
          <w:p w14:paraId="03642495">
            <w:pPr>
              <w:pStyle w:val="4"/>
              <w:keepNext w:val="0"/>
              <w:keepLines w:val="0"/>
              <w:pageBreakBefore w:val="0"/>
              <w:widowControl w:val="0"/>
              <w:numPr>
                <w:ilvl w:val="0"/>
                <w:numId w:val="9"/>
              </w:numPr>
              <w:kinsoku/>
              <w:wordWrap/>
              <w:overflowPunct/>
              <w:topLinePunct w:val="0"/>
              <w:autoSpaceDE/>
              <w:autoSpaceDN/>
              <w:bidi w:val="0"/>
              <w:adjustRightInd/>
              <w:snapToGrid/>
              <w:spacing w:line="280" w:lineRule="exact"/>
              <w:textAlignment w:val="auto"/>
              <w:rPr>
                <w:rFonts w:hint="eastAsia" w:ascii="宋体" w:hAnsi="宋体" w:cs="宋体"/>
                <w:sz w:val="21"/>
                <w:szCs w:val="21"/>
                <w:shd w:val="clear" w:color="auto" w:fill="FFFFFF"/>
              </w:rPr>
            </w:pPr>
            <w:r>
              <w:rPr>
                <w:rFonts w:hint="eastAsia" w:ascii="宋体" w:hAnsi="宋体" w:cs="宋体"/>
                <w:sz w:val="21"/>
                <w:szCs w:val="21"/>
                <w:shd w:val="clear" w:color="auto" w:fill="FFFFFF"/>
              </w:rPr>
              <w:t>全力保障在船人员安全，发生水上安全事故危及船上人员或财产安全时，应当组织船员尽力施救；</w:t>
            </w:r>
          </w:p>
          <w:p w14:paraId="634A3A35">
            <w:pPr>
              <w:pStyle w:val="4"/>
              <w:keepNext w:val="0"/>
              <w:keepLines w:val="0"/>
              <w:pageBreakBefore w:val="0"/>
              <w:widowControl w:val="0"/>
              <w:kinsoku/>
              <w:wordWrap/>
              <w:overflowPunct/>
              <w:topLinePunct w:val="0"/>
              <w:autoSpaceDE/>
              <w:autoSpaceDN/>
              <w:bidi w:val="0"/>
              <w:adjustRightInd/>
              <w:snapToGrid/>
              <w:spacing w:line="28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宋体" w:hAnsi="宋体" w:cs="宋体"/>
                <w:sz w:val="21"/>
                <w:szCs w:val="21"/>
                <w:shd w:val="clear" w:color="auto" w:fill="FFFFFF"/>
              </w:rPr>
              <w:t>（十一）在不严重危及自身船舶和人员安全的情况下，尽力履行水上救助义务。</w:t>
            </w:r>
          </w:p>
        </w:tc>
        <w:tc>
          <w:tcPr>
            <w:tcW w:w="667" w:type="dxa"/>
            <w:noWrap w:val="0"/>
            <w:vAlign w:val="top"/>
          </w:tcPr>
          <w:p w14:paraId="39C897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12717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5E4AB13">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366</w:t>
            </w:r>
          </w:p>
        </w:tc>
        <w:tc>
          <w:tcPr>
            <w:tcW w:w="1923" w:type="dxa"/>
            <w:noWrap w:val="0"/>
            <w:vAlign w:val="center"/>
          </w:tcPr>
          <w:p w14:paraId="7DDA280D">
            <w:pPr>
              <w:spacing w:line="260" w:lineRule="exact"/>
              <w:rPr>
                <w:rFonts w:hint="eastAsia" w:ascii="宋体" w:hAnsi="宋体" w:eastAsia="宋体" w:cs="宋体"/>
                <w:kern w:val="2"/>
                <w:sz w:val="21"/>
                <w:szCs w:val="21"/>
                <w:lang w:val="en-US" w:eastAsia="zh-CN" w:bidi="ar-SA"/>
              </w:rPr>
            </w:pPr>
            <w:r>
              <w:rPr>
                <w:rFonts w:hint="eastAsia" w:ascii="宋体" w:hAnsi="宋体" w:eastAsia="宋体" w:cs="宋体"/>
                <w:szCs w:val="21"/>
                <w:shd w:val="clear" w:color="auto" w:fill="FFFFFF"/>
              </w:rPr>
              <w:t>（渔业船舶所有人、经营人）未按规定配齐渔业职务船员；（渔业船舶所有人、经营人）招用未按照规定取得渔业船员证书的人员在渔业船舶上工作；（渔业船舶所有人、经营人）未确保渔业船员在渔业船舶上生活和工作的场所符合相关要求的；（渔业船舶所有人、经营人）未及时救助在船工作期间患病/受伤的渔业船员</w:t>
            </w:r>
          </w:p>
        </w:tc>
        <w:tc>
          <w:tcPr>
            <w:tcW w:w="1708" w:type="dxa"/>
            <w:noWrap w:val="0"/>
            <w:vAlign w:val="center"/>
          </w:tcPr>
          <w:p w14:paraId="51F0FF79">
            <w:pPr>
              <w:spacing w:line="260" w:lineRule="exact"/>
              <w:jc w:val="lef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shd w:val="clear" w:color="auto" w:fill="FFFFFF"/>
              </w:rPr>
              <w:t>《中华人民共和国渔业船员管理办法》</w:t>
            </w:r>
          </w:p>
        </w:tc>
        <w:tc>
          <w:tcPr>
            <w:tcW w:w="1200" w:type="dxa"/>
            <w:noWrap w:val="0"/>
            <w:vAlign w:val="center"/>
          </w:tcPr>
          <w:p w14:paraId="23655DF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7CE1FAE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2014年5月23日</w:t>
            </w:r>
          </w:p>
        </w:tc>
        <w:tc>
          <w:tcPr>
            <w:tcW w:w="1125" w:type="dxa"/>
            <w:noWrap w:val="0"/>
            <w:vAlign w:val="center"/>
          </w:tcPr>
          <w:p w14:paraId="52F2B5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罚款</w:t>
            </w:r>
          </w:p>
        </w:tc>
        <w:tc>
          <w:tcPr>
            <w:tcW w:w="6454" w:type="dxa"/>
            <w:noWrap w:val="0"/>
            <w:vAlign w:val="center"/>
          </w:tcPr>
          <w:p w14:paraId="62E27592">
            <w:pPr>
              <w:pStyle w:val="7"/>
              <w:widowControl w:val="0"/>
              <w:shd w:val="clear" w:color="auto" w:fill="FFFFFF"/>
              <w:spacing w:before="0" w:beforeAutospacing="0" w:after="0" w:afterAutospacing="0" w:line="260" w:lineRule="exact"/>
              <w:jc w:val="both"/>
              <w:rPr>
                <w:rFonts w:hint="eastAsia"/>
                <w:sz w:val="21"/>
                <w:szCs w:val="21"/>
              </w:rPr>
            </w:pPr>
            <w:r>
              <w:rPr>
                <w:rFonts w:hint="eastAsia" w:ascii="黑体" w:hAnsi="黑体" w:eastAsia="黑体" w:cs="黑体"/>
                <w:b w:val="0"/>
                <w:bCs w:val="0"/>
                <w:color w:val="auto"/>
                <w:kern w:val="0"/>
                <w:sz w:val="21"/>
                <w:szCs w:val="21"/>
                <w:lang w:val="en-US" w:eastAsia="zh-CN" w:bidi="ar-SA"/>
              </w:rPr>
              <w:t xml:space="preserve">《中华人民共和国渔业船员管理办法》第四十七条  </w:t>
            </w:r>
            <w:r>
              <w:rPr>
                <w:rFonts w:hint="eastAsia"/>
                <w:sz w:val="21"/>
                <w:szCs w:val="21"/>
                <w:shd w:val="clear" w:color="auto" w:fill="FFFFFF"/>
              </w:rPr>
              <w:t>渔业船舶所有人或经营人有下列行为之一的，由渔政渔港监督管理机构责令改正，处3万元以上15万元以下罚款： </w:t>
            </w:r>
          </w:p>
          <w:p w14:paraId="396D681E">
            <w:pPr>
              <w:pStyle w:val="7"/>
              <w:widowControl w:val="0"/>
              <w:shd w:val="clear" w:color="auto" w:fill="FFFFFF"/>
              <w:spacing w:before="0" w:beforeAutospacing="0" w:after="0" w:afterAutospacing="0" w:line="260" w:lineRule="exact"/>
              <w:jc w:val="both"/>
              <w:rPr>
                <w:rFonts w:hint="eastAsia"/>
                <w:sz w:val="21"/>
                <w:szCs w:val="21"/>
              </w:rPr>
            </w:pPr>
            <w:r>
              <w:rPr>
                <w:rFonts w:hint="eastAsia"/>
                <w:sz w:val="21"/>
                <w:szCs w:val="21"/>
                <w:shd w:val="clear" w:color="auto" w:fill="FFFFFF"/>
              </w:rPr>
              <w:t>（一）未按规定配齐渔业职务船员，或招用未取得本办法规定证件的人员在渔业船舶上工作的；</w:t>
            </w:r>
          </w:p>
          <w:p w14:paraId="141FC0B2">
            <w:pPr>
              <w:pStyle w:val="7"/>
              <w:widowControl w:val="0"/>
              <w:shd w:val="clear" w:color="auto" w:fill="FFFFFF"/>
              <w:spacing w:before="0" w:beforeAutospacing="0" w:after="0" w:afterAutospacing="0" w:line="260" w:lineRule="exact"/>
              <w:jc w:val="both"/>
              <w:rPr>
                <w:rFonts w:hint="eastAsia"/>
                <w:sz w:val="21"/>
                <w:szCs w:val="21"/>
              </w:rPr>
            </w:pPr>
            <w:r>
              <w:rPr>
                <w:rFonts w:hint="eastAsia"/>
                <w:sz w:val="21"/>
                <w:szCs w:val="21"/>
                <w:shd w:val="clear" w:color="auto" w:fill="FFFFFF"/>
              </w:rPr>
              <w:t>（二）渔业船员在渔业船舶上生活和工作的场所不符合相关要求的；</w:t>
            </w:r>
          </w:p>
          <w:p w14:paraId="3D85054E">
            <w:pPr>
              <w:spacing w:line="260" w:lineRule="exact"/>
              <w:jc w:val="left"/>
              <w:rPr>
                <w:rFonts w:hint="eastAsia" w:ascii="仿宋_GB2312" w:hAnsi="仿宋_GB2312" w:eastAsia="仿宋_GB2312" w:cs="仿宋_GB2312"/>
                <w:color w:val="auto"/>
                <w:kern w:val="2"/>
                <w:sz w:val="24"/>
                <w:szCs w:val="24"/>
                <w:vertAlign w:val="baseline"/>
                <w:lang w:val="en-US" w:eastAsia="zh-CN" w:bidi="ar-SA"/>
              </w:rPr>
            </w:pPr>
            <w:r>
              <w:rPr>
                <w:rFonts w:hint="eastAsia" w:ascii="宋体" w:hAnsi="宋体" w:cs="宋体"/>
                <w:szCs w:val="21"/>
                <w:shd w:val="clear" w:color="auto" w:fill="FFFFFF"/>
              </w:rPr>
              <w:t>（三）渔业船员在船工作期间患病或者受伤，未及时给予救助的。</w:t>
            </w:r>
          </w:p>
        </w:tc>
        <w:tc>
          <w:tcPr>
            <w:tcW w:w="667" w:type="dxa"/>
            <w:noWrap w:val="0"/>
            <w:vAlign w:val="top"/>
          </w:tcPr>
          <w:p w14:paraId="467CF5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F03D0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0" w:hRule="atLeast"/>
          <w:jc w:val="center"/>
        </w:trPr>
        <w:tc>
          <w:tcPr>
            <w:tcW w:w="903" w:type="dxa"/>
            <w:noWrap w:val="0"/>
            <w:vAlign w:val="center"/>
          </w:tcPr>
          <w:p w14:paraId="2DDEFB99">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367</w:t>
            </w:r>
          </w:p>
        </w:tc>
        <w:tc>
          <w:tcPr>
            <w:tcW w:w="1923" w:type="dxa"/>
            <w:noWrap w:val="0"/>
            <w:vAlign w:val="center"/>
          </w:tcPr>
          <w:p w14:paraId="3F5CE035">
            <w:pPr>
              <w:spacing w:line="26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shd w:val="clear" w:color="auto" w:fill="FFFFFF"/>
              </w:rPr>
              <w:t>（渔业船员培训机构）不具备规定条件开展渔业船员培训的；</w:t>
            </w:r>
          </w:p>
        </w:tc>
        <w:tc>
          <w:tcPr>
            <w:tcW w:w="1708" w:type="dxa"/>
            <w:noWrap w:val="0"/>
            <w:vAlign w:val="center"/>
          </w:tcPr>
          <w:p w14:paraId="154E7915">
            <w:pPr>
              <w:pStyle w:val="7"/>
              <w:widowControl w:val="0"/>
              <w:shd w:val="clear" w:color="auto" w:fill="FFFFFF"/>
              <w:spacing w:before="0" w:beforeAutospacing="0" w:after="0" w:afterAutospacing="0" w:line="260" w:lineRule="exact"/>
              <w:jc w:val="both"/>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 w:val="21"/>
                <w:szCs w:val="21"/>
                <w:shd w:val="clear" w:color="auto" w:fill="FFFFFF"/>
              </w:rPr>
              <w:t>《中华人民共和国渔业船员管理办法》 </w:t>
            </w:r>
          </w:p>
        </w:tc>
        <w:tc>
          <w:tcPr>
            <w:tcW w:w="1200" w:type="dxa"/>
            <w:noWrap w:val="0"/>
            <w:vAlign w:val="center"/>
          </w:tcPr>
          <w:p w14:paraId="63E10B4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36CE18D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2014年5月23日</w:t>
            </w:r>
          </w:p>
        </w:tc>
        <w:tc>
          <w:tcPr>
            <w:tcW w:w="1125" w:type="dxa"/>
            <w:noWrap w:val="0"/>
            <w:vAlign w:val="center"/>
          </w:tcPr>
          <w:p w14:paraId="13CED5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shd w:val="clear" w:color="auto" w:fill="FFFFFF"/>
              </w:rPr>
              <w:t>警告</w:t>
            </w:r>
            <w:r>
              <w:rPr>
                <w:rFonts w:hint="eastAsia" w:ascii="宋体" w:hAnsi="宋体" w:eastAsia="宋体" w:cs="宋体"/>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rPr>
              <w:t>罚款、没收违法所得</w:t>
            </w:r>
          </w:p>
        </w:tc>
        <w:tc>
          <w:tcPr>
            <w:tcW w:w="6454" w:type="dxa"/>
            <w:noWrap w:val="0"/>
            <w:vAlign w:val="center"/>
          </w:tcPr>
          <w:p w14:paraId="5C3A36EB">
            <w:pPr>
              <w:pStyle w:val="7"/>
              <w:widowControl w:val="0"/>
              <w:shd w:val="clear" w:color="auto" w:fill="FFFFFF"/>
              <w:spacing w:before="0" w:beforeAutospacing="0" w:after="0" w:afterAutospacing="0" w:line="260" w:lineRule="exact"/>
              <w:jc w:val="both"/>
              <w:rPr>
                <w:rFonts w:hint="eastAsia"/>
                <w:sz w:val="21"/>
                <w:szCs w:val="21"/>
              </w:rPr>
            </w:pPr>
            <w:r>
              <w:rPr>
                <w:rFonts w:hint="eastAsia" w:ascii="黑体" w:hAnsi="黑体" w:eastAsia="黑体" w:cs="黑体"/>
                <w:b w:val="0"/>
                <w:bCs w:val="0"/>
                <w:color w:val="auto"/>
                <w:kern w:val="0"/>
                <w:sz w:val="21"/>
                <w:szCs w:val="21"/>
                <w:lang w:val="en-US" w:eastAsia="zh-CN" w:bidi="ar-SA"/>
              </w:rPr>
              <w:t>《中华人民共和国渔业船员管理办法》第四十八条</w:t>
            </w:r>
            <w:r>
              <w:rPr>
                <w:rFonts w:hint="eastAsia"/>
                <w:sz w:val="21"/>
                <w:szCs w:val="21"/>
                <w:shd w:val="clear" w:color="auto" w:fill="FFFFFF"/>
              </w:rPr>
              <w:t>　渔业船员培训机构有下列情形之一的，由渔政渔港监督管理机构责令改正，并按以下规定处罚：</w:t>
            </w:r>
          </w:p>
          <w:p w14:paraId="07E46A4F">
            <w:pPr>
              <w:pStyle w:val="7"/>
              <w:widowControl w:val="0"/>
              <w:numPr>
                <w:ilvl w:val="0"/>
                <w:numId w:val="10"/>
              </w:numPr>
              <w:shd w:val="clear" w:color="auto" w:fill="FFFFFF"/>
              <w:spacing w:before="0" w:beforeAutospacing="0" w:after="0" w:afterAutospacing="0" w:line="260" w:lineRule="exact"/>
              <w:jc w:val="both"/>
              <w:rPr>
                <w:rFonts w:hint="eastAsia"/>
                <w:sz w:val="21"/>
                <w:szCs w:val="21"/>
              </w:rPr>
            </w:pPr>
            <w:r>
              <w:rPr>
                <w:rFonts w:hint="eastAsia"/>
                <w:sz w:val="21"/>
                <w:szCs w:val="21"/>
                <w:shd w:val="clear" w:color="auto" w:fill="FFFFFF"/>
              </w:rPr>
              <w:t>不具备规定条件开展渔业船员培训的，处5万元以上25万元以下罚款，有违法所得的，还应当没收违法所得；</w:t>
            </w:r>
          </w:p>
          <w:p w14:paraId="1F145462">
            <w:pPr>
              <w:pStyle w:val="7"/>
              <w:widowControl w:val="0"/>
              <w:numPr>
                <w:ilvl w:val="0"/>
                <w:numId w:val="10"/>
              </w:numPr>
              <w:shd w:val="clear" w:color="auto" w:fill="FFFFFF"/>
              <w:spacing w:before="0" w:beforeAutospacing="0" w:after="0" w:afterAutospacing="0" w:line="260" w:lineRule="exact"/>
              <w:jc w:val="both"/>
              <w:rPr>
                <w:rFonts w:hint="eastAsia"/>
                <w:sz w:val="21"/>
                <w:szCs w:val="21"/>
              </w:rPr>
            </w:pPr>
            <w:r>
              <w:rPr>
                <w:rFonts w:hint="eastAsia"/>
                <w:sz w:val="21"/>
                <w:szCs w:val="21"/>
                <w:shd w:val="clear" w:color="auto" w:fill="FFFFFF"/>
              </w:rPr>
              <w:t>未按规定的渔业船员考试大纲和水上交通安全、防治船舶污染等内容要求进行培训的，可以处2万元以上10万元以下罚款。 </w:t>
            </w:r>
          </w:p>
          <w:p w14:paraId="3078A764">
            <w:pPr>
              <w:pStyle w:val="7"/>
              <w:widowControl w:val="0"/>
              <w:shd w:val="clear" w:color="auto" w:fill="FFFFFF"/>
              <w:spacing w:before="0" w:beforeAutospacing="0" w:after="0" w:afterAutospacing="0" w:line="260" w:lineRule="exact"/>
              <w:jc w:val="both"/>
              <w:rPr>
                <w:rFonts w:hint="eastAsia" w:ascii="仿宋_GB2312" w:hAnsi="仿宋_GB2312" w:eastAsia="仿宋_GB2312" w:cs="仿宋_GB2312"/>
                <w:color w:val="auto"/>
                <w:kern w:val="2"/>
                <w:sz w:val="24"/>
                <w:szCs w:val="24"/>
                <w:vertAlign w:val="baseline"/>
                <w:lang w:val="en-US" w:eastAsia="zh-CN" w:bidi="ar-SA"/>
              </w:rPr>
            </w:pPr>
            <w:r>
              <w:rPr>
                <w:rFonts w:hint="eastAsia"/>
                <w:sz w:val="21"/>
                <w:szCs w:val="21"/>
                <w:shd w:val="clear" w:color="auto" w:fill="FFFFFF"/>
              </w:rPr>
              <w:t>未按规定出具培训证明或者出具虚假培训证明的，由渔政渔港监督管理机构给予警告，责令改正；拒不改正或者再次出现同类违法行为的，可处3万元以下罚款。 </w:t>
            </w:r>
          </w:p>
        </w:tc>
        <w:tc>
          <w:tcPr>
            <w:tcW w:w="667" w:type="dxa"/>
            <w:noWrap w:val="0"/>
            <w:vAlign w:val="top"/>
          </w:tcPr>
          <w:p w14:paraId="3154CF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4B9A1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5" w:hRule="atLeast"/>
          <w:jc w:val="center"/>
        </w:trPr>
        <w:tc>
          <w:tcPr>
            <w:tcW w:w="903" w:type="dxa"/>
            <w:noWrap w:val="0"/>
            <w:vAlign w:val="center"/>
          </w:tcPr>
          <w:p w14:paraId="3615E2D3">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368</w:t>
            </w:r>
          </w:p>
        </w:tc>
        <w:tc>
          <w:tcPr>
            <w:tcW w:w="1923" w:type="dxa"/>
            <w:noWrap w:val="0"/>
            <w:vAlign w:val="center"/>
          </w:tcPr>
          <w:p w14:paraId="47725EB0">
            <w:pPr>
              <w:pStyle w:val="7"/>
              <w:widowControl w:val="0"/>
              <w:shd w:val="clear" w:color="auto" w:fill="FFFFFF"/>
              <w:spacing w:before="0" w:beforeAutospacing="0" w:after="0" w:afterAutospacing="0"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shd w:val="clear" w:color="auto" w:fill="FFFFFF"/>
              </w:rPr>
              <w:t>（渔业船员培训机构）未按规定要求进行培训的</w:t>
            </w:r>
          </w:p>
        </w:tc>
        <w:tc>
          <w:tcPr>
            <w:tcW w:w="1708" w:type="dxa"/>
            <w:noWrap w:val="0"/>
            <w:vAlign w:val="center"/>
          </w:tcPr>
          <w:p w14:paraId="633CBB26">
            <w:pPr>
              <w:pStyle w:val="7"/>
              <w:widowControl w:val="0"/>
              <w:shd w:val="clear" w:color="auto" w:fill="FFFFFF"/>
              <w:spacing w:before="0" w:beforeAutospacing="0" w:after="0" w:afterAutospacing="0" w:line="280" w:lineRule="exact"/>
              <w:jc w:val="both"/>
              <w:rPr>
                <w:rFonts w:hint="eastAsia" w:ascii="宋体" w:hAnsi="宋体" w:eastAsia="宋体" w:cs="宋体"/>
                <w:sz w:val="21"/>
                <w:szCs w:val="21"/>
              </w:rPr>
            </w:pPr>
            <w:r>
              <w:rPr>
                <w:rFonts w:hint="eastAsia" w:ascii="宋体" w:hAnsi="宋体" w:eastAsia="宋体" w:cs="宋体"/>
                <w:sz w:val="21"/>
                <w:szCs w:val="21"/>
                <w:shd w:val="clear" w:color="auto" w:fill="FFFFFF"/>
              </w:rPr>
              <w:t>《中华人民共和国渔业船员管理办法》</w:t>
            </w:r>
          </w:p>
          <w:p w14:paraId="491DB045">
            <w:pPr>
              <w:spacing w:line="280" w:lineRule="exact"/>
              <w:jc w:val="left"/>
              <w:rPr>
                <w:rFonts w:hint="eastAsia" w:ascii="宋体" w:hAnsi="宋体" w:eastAsia="宋体" w:cs="宋体"/>
                <w:color w:val="auto"/>
                <w:kern w:val="2"/>
                <w:sz w:val="24"/>
                <w:szCs w:val="24"/>
                <w:vertAlign w:val="baseline"/>
                <w:lang w:val="en-US" w:eastAsia="zh-CN" w:bidi="ar-SA"/>
              </w:rPr>
            </w:pPr>
          </w:p>
        </w:tc>
        <w:tc>
          <w:tcPr>
            <w:tcW w:w="1200" w:type="dxa"/>
            <w:noWrap w:val="0"/>
            <w:vAlign w:val="center"/>
          </w:tcPr>
          <w:p w14:paraId="1D3AB2E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6A63FC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2014年5月23日</w:t>
            </w:r>
          </w:p>
        </w:tc>
        <w:tc>
          <w:tcPr>
            <w:tcW w:w="1125" w:type="dxa"/>
            <w:noWrap w:val="0"/>
            <w:vAlign w:val="center"/>
          </w:tcPr>
          <w:p w14:paraId="317DA3E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shd w:val="clear" w:color="auto" w:fill="FFFFFF"/>
              </w:rPr>
              <w:t>警告</w:t>
            </w:r>
            <w:r>
              <w:rPr>
                <w:rFonts w:hint="eastAsia" w:ascii="宋体" w:hAnsi="宋体" w:eastAsia="宋体" w:cs="宋体"/>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rPr>
              <w:t>罚款、没收违法所得</w:t>
            </w:r>
          </w:p>
        </w:tc>
        <w:tc>
          <w:tcPr>
            <w:tcW w:w="6454" w:type="dxa"/>
            <w:noWrap w:val="0"/>
            <w:vAlign w:val="center"/>
          </w:tcPr>
          <w:p w14:paraId="3DC67FA3">
            <w:pPr>
              <w:pStyle w:val="7"/>
              <w:widowControl w:val="0"/>
              <w:shd w:val="clear" w:color="auto" w:fill="FFFFFF"/>
              <w:spacing w:before="0" w:beforeAutospacing="0" w:after="0" w:afterAutospacing="0" w:line="280" w:lineRule="exact"/>
              <w:jc w:val="both"/>
              <w:rPr>
                <w:rFonts w:hint="eastAsia"/>
                <w:sz w:val="21"/>
                <w:szCs w:val="21"/>
              </w:rPr>
            </w:pPr>
            <w:r>
              <w:rPr>
                <w:rFonts w:hint="eastAsia" w:ascii="黑体" w:hAnsi="黑体" w:eastAsia="黑体" w:cs="黑体"/>
                <w:b w:val="0"/>
                <w:bCs w:val="0"/>
                <w:color w:val="auto"/>
                <w:kern w:val="0"/>
                <w:sz w:val="21"/>
                <w:szCs w:val="21"/>
                <w:lang w:val="en-US" w:eastAsia="zh-CN" w:bidi="ar-SA"/>
              </w:rPr>
              <w:t>《中华人民共和国渔业船员管理办法》第四十八条</w:t>
            </w:r>
            <w:r>
              <w:rPr>
                <w:rFonts w:hint="eastAsia"/>
                <w:sz w:val="21"/>
                <w:szCs w:val="21"/>
                <w:shd w:val="clear" w:color="auto" w:fill="FFFFFF"/>
              </w:rPr>
              <w:t>　渔业船员培训机构有下列情形之一的，由渔政渔港监督管理机构责令改正，并按以下规定处罚： </w:t>
            </w:r>
          </w:p>
          <w:p w14:paraId="306E2BDF">
            <w:pPr>
              <w:pStyle w:val="7"/>
              <w:widowControl w:val="0"/>
              <w:shd w:val="clear" w:color="auto" w:fill="FFFFFF"/>
              <w:spacing w:before="0" w:beforeAutospacing="0" w:after="0" w:afterAutospacing="0" w:line="280" w:lineRule="exact"/>
              <w:jc w:val="both"/>
              <w:rPr>
                <w:rFonts w:hint="eastAsia"/>
                <w:sz w:val="21"/>
                <w:szCs w:val="21"/>
              </w:rPr>
            </w:pPr>
            <w:r>
              <w:rPr>
                <w:rFonts w:hint="eastAsia"/>
                <w:sz w:val="21"/>
                <w:szCs w:val="21"/>
                <w:shd w:val="clear" w:color="auto" w:fill="FFFFFF"/>
              </w:rPr>
              <w:t>（一）不具备规定条件开展渔业船员培训的，处5万元以上25万元以下罚款，有违法所得的，还应当没收违法所得； </w:t>
            </w:r>
          </w:p>
          <w:p w14:paraId="0DA3E409">
            <w:pPr>
              <w:pStyle w:val="7"/>
              <w:widowControl w:val="0"/>
              <w:shd w:val="clear" w:color="auto" w:fill="FFFFFF"/>
              <w:spacing w:before="0" w:beforeAutospacing="0" w:after="0" w:afterAutospacing="0" w:line="280" w:lineRule="exact"/>
              <w:jc w:val="both"/>
              <w:rPr>
                <w:rFonts w:hint="eastAsia"/>
                <w:sz w:val="21"/>
                <w:szCs w:val="21"/>
              </w:rPr>
            </w:pPr>
            <w:r>
              <w:rPr>
                <w:rFonts w:hint="eastAsia"/>
                <w:sz w:val="21"/>
                <w:szCs w:val="21"/>
                <w:shd w:val="clear" w:color="auto" w:fill="FFFFFF"/>
              </w:rPr>
              <w:t>（二）未按规定的渔业船员考试大纲和水上交通安全、防治船舶污染等内容要求进行培训的，可以处2万元以上10万元以下罚款。</w:t>
            </w:r>
          </w:p>
          <w:p w14:paraId="64C9EE1D">
            <w:pPr>
              <w:pStyle w:val="7"/>
              <w:widowControl w:val="0"/>
              <w:shd w:val="clear" w:color="auto" w:fill="FFFFFF"/>
              <w:spacing w:before="0" w:beforeAutospacing="0" w:after="0" w:afterAutospacing="0" w:line="280" w:lineRule="exact"/>
              <w:jc w:val="both"/>
              <w:rPr>
                <w:rFonts w:hint="eastAsia" w:ascii="仿宋_GB2312" w:hAnsi="仿宋_GB2312" w:eastAsia="仿宋_GB2312" w:cs="仿宋_GB2312"/>
                <w:color w:val="auto"/>
                <w:kern w:val="2"/>
                <w:sz w:val="24"/>
                <w:szCs w:val="24"/>
                <w:vertAlign w:val="baseline"/>
                <w:lang w:val="en-US" w:eastAsia="zh-CN" w:bidi="ar-SA"/>
              </w:rPr>
            </w:pPr>
            <w:r>
              <w:rPr>
                <w:rFonts w:hint="eastAsia"/>
                <w:sz w:val="21"/>
                <w:szCs w:val="21"/>
                <w:shd w:val="clear" w:color="auto" w:fill="FFFFFF"/>
              </w:rPr>
              <w:t>未按规定出具培训证明或者出具虚假培训证明的，由渔政渔港监督管理机构给予警告，责令改正；拒不改正或者再次出现同类违法行为的，可处3万元以下罚款。 </w:t>
            </w:r>
          </w:p>
        </w:tc>
        <w:tc>
          <w:tcPr>
            <w:tcW w:w="667" w:type="dxa"/>
            <w:noWrap w:val="0"/>
            <w:vAlign w:val="top"/>
          </w:tcPr>
          <w:p w14:paraId="39FE7B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3728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6DF42EF">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369</w:t>
            </w:r>
          </w:p>
        </w:tc>
        <w:tc>
          <w:tcPr>
            <w:tcW w:w="1923" w:type="dxa"/>
            <w:noWrap w:val="0"/>
            <w:vAlign w:val="center"/>
          </w:tcPr>
          <w:p w14:paraId="5504510F">
            <w:pPr>
              <w:spacing w:line="280" w:lineRule="exact"/>
              <w:jc w:val="left"/>
              <w:rPr>
                <w:rFonts w:hint="eastAsia" w:ascii="宋体" w:hAnsi="宋体" w:eastAsia="宋体" w:cs="宋体"/>
                <w:kern w:val="2"/>
                <w:sz w:val="21"/>
                <w:szCs w:val="21"/>
                <w:lang w:val="en-US" w:eastAsia="zh-CN" w:bidi="ar-SA"/>
              </w:rPr>
            </w:pPr>
            <w:r>
              <w:rPr>
                <w:rFonts w:hint="eastAsia" w:ascii="宋体" w:hAnsi="宋体" w:eastAsia="宋体" w:cs="宋体"/>
                <w:szCs w:val="21"/>
                <w:shd w:val="clear" w:color="auto" w:fill="FFFFFF"/>
              </w:rPr>
              <w:t>（渔业船员培训机构）未按规定出具培训证明</w:t>
            </w:r>
            <w:r>
              <w:rPr>
                <w:rFonts w:hint="eastAsia"/>
                <w:sz w:val="21"/>
                <w:szCs w:val="21"/>
                <w:shd w:val="clear" w:color="auto" w:fill="FFFFFF"/>
              </w:rPr>
              <w:t>或者</w:t>
            </w:r>
            <w:r>
              <w:rPr>
                <w:rFonts w:hint="eastAsia" w:ascii="宋体" w:hAnsi="宋体" w:eastAsia="宋体" w:cs="宋体"/>
                <w:szCs w:val="21"/>
                <w:shd w:val="clear" w:color="auto" w:fill="FFFFFF"/>
              </w:rPr>
              <w:t>出具虚假培训证明的</w:t>
            </w:r>
          </w:p>
        </w:tc>
        <w:tc>
          <w:tcPr>
            <w:tcW w:w="1708" w:type="dxa"/>
            <w:noWrap w:val="0"/>
            <w:vAlign w:val="center"/>
          </w:tcPr>
          <w:p w14:paraId="47D8FB5B">
            <w:pPr>
              <w:pStyle w:val="7"/>
              <w:widowControl w:val="0"/>
              <w:shd w:val="clear" w:color="auto" w:fill="FFFFFF"/>
              <w:spacing w:before="0" w:beforeAutospacing="0" w:after="0" w:afterAutospacing="0" w:line="280" w:lineRule="exact"/>
              <w:jc w:val="both"/>
              <w:rPr>
                <w:rFonts w:hint="eastAsia" w:ascii="宋体" w:hAnsi="宋体" w:eastAsia="宋体" w:cs="宋体"/>
                <w:sz w:val="21"/>
                <w:szCs w:val="21"/>
              </w:rPr>
            </w:pPr>
            <w:r>
              <w:rPr>
                <w:rFonts w:hint="eastAsia" w:ascii="宋体" w:hAnsi="宋体" w:eastAsia="宋体" w:cs="宋体"/>
                <w:sz w:val="21"/>
                <w:szCs w:val="21"/>
                <w:shd w:val="clear" w:color="auto" w:fill="FFFFFF"/>
              </w:rPr>
              <w:t>《中华人民共和国渔业船员管理办法》</w:t>
            </w:r>
          </w:p>
          <w:p w14:paraId="02803987">
            <w:pPr>
              <w:spacing w:line="280" w:lineRule="exact"/>
              <w:jc w:val="left"/>
              <w:rPr>
                <w:rFonts w:hint="eastAsia" w:ascii="宋体" w:hAnsi="宋体" w:eastAsia="宋体" w:cs="宋体"/>
                <w:color w:val="auto"/>
                <w:kern w:val="2"/>
                <w:sz w:val="24"/>
                <w:szCs w:val="24"/>
                <w:vertAlign w:val="baseline"/>
                <w:lang w:val="en-US" w:eastAsia="zh-CN" w:bidi="ar-SA"/>
              </w:rPr>
            </w:pPr>
          </w:p>
        </w:tc>
        <w:tc>
          <w:tcPr>
            <w:tcW w:w="1200" w:type="dxa"/>
            <w:noWrap w:val="0"/>
            <w:vAlign w:val="center"/>
          </w:tcPr>
          <w:p w14:paraId="1FD1162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农业部</w:t>
            </w:r>
          </w:p>
        </w:tc>
        <w:tc>
          <w:tcPr>
            <w:tcW w:w="960" w:type="dxa"/>
            <w:noWrap w:val="0"/>
            <w:vAlign w:val="center"/>
          </w:tcPr>
          <w:p w14:paraId="054C35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2014年5月23日</w:t>
            </w:r>
          </w:p>
        </w:tc>
        <w:tc>
          <w:tcPr>
            <w:tcW w:w="1125" w:type="dxa"/>
            <w:noWrap w:val="0"/>
            <w:vAlign w:val="center"/>
          </w:tcPr>
          <w:p w14:paraId="6C774A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shd w:val="clear" w:color="auto" w:fill="FFFFFF"/>
              </w:rPr>
              <w:t>警告</w:t>
            </w:r>
            <w:r>
              <w:rPr>
                <w:rFonts w:hint="eastAsia" w:ascii="宋体" w:hAnsi="宋体" w:eastAsia="宋体" w:cs="宋体"/>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rPr>
              <w:t>罚款、没收违法所得</w:t>
            </w:r>
          </w:p>
        </w:tc>
        <w:tc>
          <w:tcPr>
            <w:tcW w:w="6454" w:type="dxa"/>
            <w:noWrap w:val="0"/>
            <w:vAlign w:val="center"/>
          </w:tcPr>
          <w:p w14:paraId="14291532">
            <w:pPr>
              <w:pStyle w:val="7"/>
              <w:widowControl w:val="0"/>
              <w:shd w:val="clear" w:color="auto" w:fill="FFFFFF"/>
              <w:spacing w:before="0" w:beforeAutospacing="0" w:after="0" w:afterAutospacing="0" w:line="280" w:lineRule="exact"/>
              <w:jc w:val="both"/>
              <w:rPr>
                <w:rFonts w:hint="eastAsia"/>
                <w:sz w:val="21"/>
                <w:szCs w:val="21"/>
              </w:rPr>
            </w:pPr>
            <w:r>
              <w:rPr>
                <w:rFonts w:hint="eastAsia" w:ascii="黑体" w:hAnsi="黑体" w:eastAsia="黑体" w:cs="黑体"/>
                <w:b w:val="0"/>
                <w:bCs w:val="0"/>
                <w:color w:val="auto"/>
                <w:kern w:val="0"/>
                <w:sz w:val="21"/>
                <w:szCs w:val="21"/>
                <w:lang w:val="en-US" w:eastAsia="zh-CN" w:bidi="ar-SA"/>
              </w:rPr>
              <w:t>《中华人民共和国渔业船员管理办法》第四十八条</w:t>
            </w:r>
            <w:r>
              <w:rPr>
                <w:rFonts w:hint="eastAsia"/>
                <w:sz w:val="21"/>
                <w:szCs w:val="21"/>
                <w:shd w:val="clear" w:color="auto" w:fill="FFFFFF"/>
              </w:rPr>
              <w:t>　渔业船员培训机构有下列情形之一的，由渔政渔港监督管理机构责令改正，并按以下规定处罚： </w:t>
            </w:r>
          </w:p>
          <w:p w14:paraId="59F317ED">
            <w:pPr>
              <w:pStyle w:val="7"/>
              <w:widowControl w:val="0"/>
              <w:shd w:val="clear" w:color="auto" w:fill="FFFFFF"/>
              <w:spacing w:before="0" w:beforeAutospacing="0" w:after="0" w:afterAutospacing="0" w:line="280" w:lineRule="exact"/>
              <w:jc w:val="both"/>
              <w:rPr>
                <w:rFonts w:hint="eastAsia"/>
                <w:sz w:val="21"/>
                <w:szCs w:val="21"/>
              </w:rPr>
            </w:pPr>
            <w:r>
              <w:rPr>
                <w:rFonts w:hint="eastAsia"/>
                <w:sz w:val="21"/>
                <w:szCs w:val="21"/>
                <w:shd w:val="clear" w:color="auto" w:fill="FFFFFF"/>
              </w:rPr>
              <w:t>（一）不具备规定条件开展渔业船员培训的，处5万元以上25万元以下罚款，有违法所得的，还应当没收违法所得； </w:t>
            </w:r>
          </w:p>
          <w:p w14:paraId="30ED12E3">
            <w:pPr>
              <w:pStyle w:val="7"/>
              <w:widowControl w:val="0"/>
              <w:shd w:val="clear" w:color="auto" w:fill="FFFFFF"/>
              <w:spacing w:before="0" w:beforeAutospacing="0" w:after="0" w:afterAutospacing="0" w:line="280" w:lineRule="exact"/>
              <w:jc w:val="both"/>
              <w:rPr>
                <w:rFonts w:hint="eastAsia"/>
                <w:sz w:val="21"/>
                <w:szCs w:val="21"/>
              </w:rPr>
            </w:pPr>
            <w:r>
              <w:rPr>
                <w:rFonts w:hint="eastAsia"/>
                <w:sz w:val="21"/>
                <w:szCs w:val="21"/>
                <w:shd w:val="clear" w:color="auto" w:fill="FFFFFF"/>
              </w:rPr>
              <w:t>（二）未按规定的渔业船员考试大纲和水上交通安全、防治船舶污染等内容要求进行培训的，可以处2万元以上10万元以下罚款。 </w:t>
            </w:r>
          </w:p>
          <w:p w14:paraId="1DC47E7B">
            <w:pPr>
              <w:pStyle w:val="7"/>
              <w:widowControl w:val="0"/>
              <w:shd w:val="clear" w:color="auto" w:fill="FFFFFF"/>
              <w:spacing w:before="0" w:beforeAutospacing="0" w:after="0" w:afterAutospacing="0" w:line="280" w:lineRule="exact"/>
              <w:jc w:val="both"/>
              <w:rPr>
                <w:rFonts w:hint="eastAsia" w:ascii="仿宋_GB2312" w:hAnsi="仿宋_GB2312" w:eastAsia="仿宋_GB2312" w:cs="仿宋_GB2312"/>
                <w:color w:val="auto"/>
                <w:kern w:val="2"/>
                <w:sz w:val="24"/>
                <w:szCs w:val="24"/>
                <w:vertAlign w:val="baseline"/>
                <w:lang w:val="en-US" w:eastAsia="zh-CN" w:bidi="ar-SA"/>
              </w:rPr>
            </w:pPr>
            <w:r>
              <w:rPr>
                <w:rFonts w:hint="eastAsia"/>
                <w:sz w:val="21"/>
                <w:szCs w:val="21"/>
                <w:shd w:val="clear" w:color="auto" w:fill="FFFFFF"/>
              </w:rPr>
              <w:t>未按规定出具培训证明或者出具虚假培训证明的，由渔政渔港监督管理机构给予警告，责令改正；拒不改正或者再次出现同类违法行为的，可处3万元以下罚款。 </w:t>
            </w:r>
          </w:p>
        </w:tc>
        <w:tc>
          <w:tcPr>
            <w:tcW w:w="667" w:type="dxa"/>
            <w:noWrap w:val="0"/>
            <w:vAlign w:val="top"/>
          </w:tcPr>
          <w:p w14:paraId="55D3C1B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0AD84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12CEA453">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370</w:t>
            </w:r>
          </w:p>
        </w:tc>
        <w:tc>
          <w:tcPr>
            <w:tcW w:w="1923" w:type="dxa"/>
            <w:noWrap w:val="0"/>
            <w:vAlign w:val="center"/>
          </w:tcPr>
          <w:p w14:paraId="3AB95429">
            <w:pPr>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渔船违法违规载人载物</w:t>
            </w:r>
          </w:p>
        </w:tc>
        <w:tc>
          <w:tcPr>
            <w:tcW w:w="1708" w:type="dxa"/>
            <w:noWrap w:val="0"/>
            <w:vAlign w:val="center"/>
          </w:tcPr>
          <w:p w14:paraId="6300106C">
            <w:pP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《四川省水上交通安全管理条例》</w:t>
            </w:r>
          </w:p>
        </w:tc>
        <w:tc>
          <w:tcPr>
            <w:tcW w:w="1200" w:type="dxa"/>
            <w:noWrap w:val="0"/>
            <w:vAlign w:val="center"/>
          </w:tcPr>
          <w:p w14:paraId="2313337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四川省人民代表大会常务委员会</w:t>
            </w:r>
          </w:p>
        </w:tc>
        <w:tc>
          <w:tcPr>
            <w:tcW w:w="960" w:type="dxa"/>
            <w:noWrap w:val="0"/>
            <w:vAlign w:val="center"/>
          </w:tcPr>
          <w:p w14:paraId="2464B45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2007年9月27日</w:t>
            </w:r>
          </w:p>
        </w:tc>
        <w:tc>
          <w:tcPr>
            <w:tcW w:w="1125" w:type="dxa"/>
            <w:noWrap w:val="0"/>
            <w:vAlign w:val="center"/>
          </w:tcPr>
          <w:p w14:paraId="497D7C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罚款、没收非法财物</w:t>
            </w:r>
          </w:p>
        </w:tc>
        <w:tc>
          <w:tcPr>
            <w:tcW w:w="6454" w:type="dxa"/>
            <w:noWrap w:val="0"/>
            <w:vAlign w:val="center"/>
          </w:tcPr>
          <w:p w14:paraId="3C158700">
            <w:pPr>
              <w:rPr>
                <w:rFonts w:hint="eastAsia" w:ascii="宋体" w:hAnsi="宋体" w:cs="宋体"/>
                <w:kern w:val="0"/>
                <w:szCs w:val="21"/>
              </w:rPr>
            </w:pPr>
            <w:r>
              <w:rPr>
                <w:rFonts w:hint="eastAsia" w:ascii="黑体" w:hAnsi="黑体" w:eastAsia="黑体" w:cs="黑体"/>
                <w:b w:val="0"/>
                <w:bCs w:val="0"/>
                <w:kern w:val="0"/>
                <w:szCs w:val="21"/>
              </w:rPr>
              <w:t>《四川省水上交通安全管理条例》第五十九条第三款</w:t>
            </w:r>
            <w:r>
              <w:rPr>
                <w:rFonts w:hint="eastAsia" w:ascii="宋体" w:hAnsi="宋体" w:cs="宋体"/>
                <w:kern w:val="0"/>
                <w:szCs w:val="21"/>
              </w:rPr>
              <w:t> 渔业船舶非法载客和从事营业性运输的，由县级以上航务海事管理机构或者渔政管理机构责令其改正，处以200元以上2000元以下的罚款；情节严重的，可依法没收其船舶。</w:t>
            </w:r>
          </w:p>
          <w:p w14:paraId="3EE2D238">
            <w:pPr>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kern w:val="0"/>
                <w:szCs w:val="21"/>
              </w:rPr>
              <w:t>《四川省渔船渔港管理办法》第二十七条</w:t>
            </w:r>
            <w:r>
              <w:rPr>
                <w:rFonts w:hint="eastAsia" w:ascii="黑体" w:hAnsi="黑体" w:eastAsia="黑体" w:cs="黑体"/>
                <w:b w:val="0"/>
                <w:bCs w:val="0"/>
                <w:kern w:val="0"/>
                <w:szCs w:val="21"/>
                <w:lang w:val="en-US" w:eastAsia="zh-CN"/>
              </w:rPr>
              <w:t xml:space="preserve">  </w:t>
            </w:r>
            <w:r>
              <w:rPr>
                <w:rFonts w:hint="eastAsia" w:ascii="宋体" w:hAnsi="宋体" w:cs="宋体"/>
                <w:kern w:val="0"/>
                <w:szCs w:val="21"/>
              </w:rPr>
              <w:t>渔船违法违规载人载物的，由县级以上渔政监督管理机构或航务海事管理机构责令改正，并处以200元以上2000以下罚款。</w:t>
            </w:r>
          </w:p>
        </w:tc>
        <w:tc>
          <w:tcPr>
            <w:tcW w:w="667" w:type="dxa"/>
            <w:noWrap w:val="0"/>
            <w:vAlign w:val="top"/>
          </w:tcPr>
          <w:p w14:paraId="7213B4A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73035B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5" w:hRule="atLeast"/>
          <w:jc w:val="center"/>
        </w:trPr>
        <w:tc>
          <w:tcPr>
            <w:tcW w:w="903" w:type="dxa"/>
            <w:noWrap w:val="0"/>
            <w:vAlign w:val="center"/>
          </w:tcPr>
          <w:p w14:paraId="17ACCC68">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371</w:t>
            </w:r>
          </w:p>
        </w:tc>
        <w:tc>
          <w:tcPr>
            <w:tcW w:w="1923" w:type="dxa"/>
            <w:noWrap w:val="0"/>
            <w:vAlign w:val="center"/>
          </w:tcPr>
          <w:p w14:paraId="6E28971B">
            <w:pPr>
              <w:spacing w:line="32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无有效《内河渔业船舶证书》、《内河渔业船员证书》和《船名牌》的渔船从事航行和作业</w:t>
            </w:r>
          </w:p>
        </w:tc>
        <w:tc>
          <w:tcPr>
            <w:tcW w:w="1708" w:type="dxa"/>
            <w:noWrap w:val="0"/>
            <w:vAlign w:val="center"/>
          </w:tcPr>
          <w:p w14:paraId="03879E14">
            <w:pPr>
              <w:spacing w:line="32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《四川省渔船渔港管理办法》</w:t>
            </w:r>
          </w:p>
        </w:tc>
        <w:tc>
          <w:tcPr>
            <w:tcW w:w="1200" w:type="dxa"/>
            <w:noWrap w:val="0"/>
            <w:vAlign w:val="center"/>
          </w:tcPr>
          <w:p w14:paraId="7B1DDA3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四川省人民政府</w:t>
            </w:r>
          </w:p>
        </w:tc>
        <w:tc>
          <w:tcPr>
            <w:tcW w:w="960" w:type="dxa"/>
            <w:noWrap w:val="0"/>
            <w:vAlign w:val="center"/>
          </w:tcPr>
          <w:p w14:paraId="3326B4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2014年1月11日</w:t>
            </w:r>
          </w:p>
        </w:tc>
        <w:tc>
          <w:tcPr>
            <w:tcW w:w="1125" w:type="dxa"/>
            <w:noWrap w:val="0"/>
            <w:vAlign w:val="center"/>
          </w:tcPr>
          <w:p w14:paraId="6D0998E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7D805407">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s="宋体"/>
                <w:kern w:val="0"/>
                <w:szCs w:val="21"/>
              </w:rPr>
            </w:pPr>
            <w:r>
              <w:rPr>
                <w:rFonts w:hint="eastAsia" w:ascii="黑体" w:hAnsi="黑体" w:eastAsia="黑体" w:cs="黑体"/>
                <w:b w:val="0"/>
                <w:bCs w:val="0"/>
                <w:kern w:val="0"/>
                <w:szCs w:val="21"/>
              </w:rPr>
              <w:t>《四川省渔船渔港管理办法》第二十八条第一项</w:t>
            </w:r>
            <w:r>
              <w:rPr>
                <w:rFonts w:hint="eastAsia" w:ascii="宋体" w:hAnsi="宋体" w:cs="宋体"/>
                <w:kern w:val="0"/>
                <w:szCs w:val="21"/>
              </w:rPr>
              <w:t> 违反本办法，有下列行为之一的，由县级以上渔业行政主管部门或渔政监督管理机构责令停止违法行为，限期改正；逾期不改正的，处200元以上1000元以下罚款；情节严重的，处1000元以上1万元以下罚款：</w:t>
            </w:r>
          </w:p>
          <w:p w14:paraId="51388C8F">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s="宋体"/>
                <w:kern w:val="0"/>
                <w:szCs w:val="21"/>
              </w:rPr>
            </w:pPr>
            <w:r>
              <w:rPr>
                <w:rFonts w:hint="eastAsia" w:ascii="宋体" w:hAnsi="宋体" w:cs="宋体"/>
                <w:kern w:val="0"/>
                <w:szCs w:val="21"/>
              </w:rPr>
              <w:t>（一）无有效《内河渔业船舶证书》、《内河渔业船员证书》和《船名牌》的渔船从事航行和作业的；</w:t>
            </w:r>
          </w:p>
          <w:p w14:paraId="44172968">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kern w:val="0"/>
                <w:szCs w:val="21"/>
              </w:rPr>
              <w:t>《中华人民共和国渔业港航监督行政处罚规定》第十六条</w:t>
            </w:r>
            <w:r>
              <w:rPr>
                <w:rFonts w:hint="eastAsia" w:ascii="宋体" w:hAnsi="宋体" w:eastAsia="宋体" w:cs="宋体"/>
                <w:b/>
                <w:bCs/>
                <w:kern w:val="0"/>
                <w:szCs w:val="21"/>
                <w:lang w:val="en-US" w:eastAsia="zh-CN"/>
              </w:rPr>
              <w:t xml:space="preserve">  </w:t>
            </w:r>
            <w:r>
              <w:rPr>
                <w:rFonts w:hint="eastAsia" w:ascii="宋体" w:hAnsi="宋体" w:cs="宋体"/>
                <w:kern w:val="0"/>
                <w:szCs w:val="21"/>
              </w:rPr>
              <w:t>无有效的渔业船舶船名、船号、船舶登记证书（或船舶国籍证书）、检验证书的船舶，禁止其离港，并对船舶所有者或者经营者处船价2倍以下的罚款。有下列行为之一的，从重处罚：（一）无有效的渔业船舶登记证书（或渔业船舶国籍证书）和检验证书，擅自刷写船名、船号、船籍港的；（二）伪造渔业船舶登记证书（或国籍证书），船舶所有权证书或船舶检验证书的；（三）伪造事实骗取渔业船舶登记证书或渔业船舶国籍证书的；（四）冒用他船船名、船号或船舶证书的。</w:t>
            </w:r>
          </w:p>
        </w:tc>
        <w:tc>
          <w:tcPr>
            <w:tcW w:w="667" w:type="dxa"/>
            <w:noWrap w:val="0"/>
            <w:vAlign w:val="top"/>
          </w:tcPr>
          <w:p w14:paraId="54ECB6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26AF51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0" w:hRule="atLeast"/>
          <w:jc w:val="center"/>
        </w:trPr>
        <w:tc>
          <w:tcPr>
            <w:tcW w:w="903" w:type="dxa"/>
            <w:noWrap w:val="0"/>
            <w:vAlign w:val="center"/>
          </w:tcPr>
          <w:p w14:paraId="18645CB9">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372</w:t>
            </w:r>
          </w:p>
        </w:tc>
        <w:tc>
          <w:tcPr>
            <w:tcW w:w="1923" w:type="dxa"/>
            <w:noWrap w:val="0"/>
            <w:vAlign w:val="center"/>
          </w:tcPr>
          <w:p w14:paraId="27DEB849">
            <w:pPr>
              <w:spacing w:line="40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在渔港水域从事捕捞、养殖及有碍水上安全的其他作业</w:t>
            </w:r>
          </w:p>
        </w:tc>
        <w:tc>
          <w:tcPr>
            <w:tcW w:w="1708" w:type="dxa"/>
            <w:noWrap w:val="0"/>
            <w:vAlign w:val="center"/>
          </w:tcPr>
          <w:p w14:paraId="7DB4D58F">
            <w:pPr>
              <w:spacing w:line="40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《四川省渔船渔港管理办法》</w:t>
            </w:r>
          </w:p>
        </w:tc>
        <w:tc>
          <w:tcPr>
            <w:tcW w:w="1200" w:type="dxa"/>
            <w:noWrap w:val="0"/>
            <w:vAlign w:val="center"/>
          </w:tcPr>
          <w:p w14:paraId="61D9759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四川省人民政府</w:t>
            </w:r>
          </w:p>
        </w:tc>
        <w:tc>
          <w:tcPr>
            <w:tcW w:w="960" w:type="dxa"/>
            <w:noWrap w:val="0"/>
            <w:vAlign w:val="center"/>
          </w:tcPr>
          <w:p w14:paraId="31452A7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2014年1月11日</w:t>
            </w:r>
          </w:p>
        </w:tc>
        <w:tc>
          <w:tcPr>
            <w:tcW w:w="1125" w:type="dxa"/>
            <w:noWrap w:val="0"/>
            <w:vAlign w:val="center"/>
          </w:tcPr>
          <w:p w14:paraId="008D48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1E4EEEDF">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s="宋体"/>
                <w:kern w:val="0"/>
                <w:szCs w:val="21"/>
              </w:rPr>
            </w:pPr>
            <w:r>
              <w:rPr>
                <w:rFonts w:hint="eastAsia" w:ascii="黑体" w:hAnsi="黑体" w:eastAsia="黑体" w:cs="黑体"/>
                <w:b w:val="0"/>
                <w:bCs w:val="0"/>
                <w:kern w:val="0"/>
                <w:szCs w:val="21"/>
              </w:rPr>
              <w:t>《四川省渔船渔港管理办法》第二十八条第二项</w:t>
            </w:r>
            <w:r>
              <w:rPr>
                <w:rFonts w:hint="eastAsia" w:ascii="宋体" w:hAnsi="宋体" w:cs="宋体"/>
                <w:kern w:val="0"/>
                <w:szCs w:val="21"/>
              </w:rPr>
              <w:t> 违反本办法，有下列行为之一的，由县级以上渔业行政主管部门或渔政监督管理机构责令停止违法行为，限期改正；逾期不改正的，处200元以上1000元以下罚款；情节严重的，处1000元以上1万元以下罚款：</w:t>
            </w:r>
          </w:p>
          <w:p w14:paraId="3C31D0A8">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宋体" w:hAnsi="宋体" w:cs="宋体"/>
                <w:kern w:val="0"/>
                <w:szCs w:val="21"/>
              </w:rPr>
              <w:t>（二）在渔港水域从事捕捞、养殖及有碍水上安全的其他作业；</w:t>
            </w:r>
          </w:p>
        </w:tc>
        <w:tc>
          <w:tcPr>
            <w:tcW w:w="667" w:type="dxa"/>
            <w:noWrap w:val="0"/>
            <w:vAlign w:val="top"/>
          </w:tcPr>
          <w:p w14:paraId="2EEA0C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5C51DC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5" w:hRule="atLeast"/>
          <w:jc w:val="center"/>
        </w:trPr>
        <w:tc>
          <w:tcPr>
            <w:tcW w:w="903" w:type="dxa"/>
            <w:noWrap w:val="0"/>
            <w:vAlign w:val="center"/>
          </w:tcPr>
          <w:p w14:paraId="433E09C9">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373</w:t>
            </w:r>
          </w:p>
        </w:tc>
        <w:tc>
          <w:tcPr>
            <w:tcW w:w="1923" w:type="dxa"/>
            <w:noWrap w:val="0"/>
            <w:vAlign w:val="center"/>
          </w:tcPr>
          <w:p w14:paraId="104F4340">
            <w:pPr>
              <w:spacing w:line="40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在渔港水域内施工作业后遗留碍航物或造成其他安全隐患</w:t>
            </w:r>
          </w:p>
        </w:tc>
        <w:tc>
          <w:tcPr>
            <w:tcW w:w="1708" w:type="dxa"/>
            <w:noWrap w:val="0"/>
            <w:vAlign w:val="center"/>
          </w:tcPr>
          <w:p w14:paraId="5FE7CE74">
            <w:pPr>
              <w:spacing w:line="40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《四川省渔船渔港管理办法》</w:t>
            </w:r>
          </w:p>
        </w:tc>
        <w:tc>
          <w:tcPr>
            <w:tcW w:w="1200" w:type="dxa"/>
            <w:noWrap w:val="0"/>
            <w:vAlign w:val="center"/>
          </w:tcPr>
          <w:p w14:paraId="61DFCE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四川省人民政府</w:t>
            </w:r>
          </w:p>
        </w:tc>
        <w:tc>
          <w:tcPr>
            <w:tcW w:w="960" w:type="dxa"/>
            <w:noWrap w:val="0"/>
            <w:vAlign w:val="center"/>
          </w:tcPr>
          <w:p w14:paraId="3E1D86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2014年1月11日</w:t>
            </w:r>
          </w:p>
        </w:tc>
        <w:tc>
          <w:tcPr>
            <w:tcW w:w="1125" w:type="dxa"/>
            <w:noWrap w:val="0"/>
            <w:vAlign w:val="center"/>
          </w:tcPr>
          <w:p w14:paraId="6F40555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7B0D041D">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kern w:val="0"/>
                <w:szCs w:val="21"/>
              </w:rPr>
              <w:t>《四川省渔船渔港管理办法》第二十八条第三项</w:t>
            </w:r>
            <w:r>
              <w:rPr>
                <w:rFonts w:hint="eastAsia" w:ascii="宋体" w:hAnsi="宋体" w:cs="宋体"/>
                <w:kern w:val="0"/>
                <w:szCs w:val="21"/>
              </w:rPr>
              <w:t> 违反本办法，有下列行为之一的，由县级以上渔业行政主管部门或渔政监督管理机构责令停止违法行为，限期改正；逾期不改正的，处200元以上1000元以下罚款；情节严重的，处1000元以上1万元以下罚款：（三）在渔港水域内施工作业后遗留碍航物或造成其他安全隐患的。</w:t>
            </w:r>
          </w:p>
        </w:tc>
        <w:tc>
          <w:tcPr>
            <w:tcW w:w="667" w:type="dxa"/>
            <w:noWrap w:val="0"/>
            <w:vAlign w:val="top"/>
          </w:tcPr>
          <w:p w14:paraId="4D70987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3FDA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0" w:hRule="atLeast"/>
          <w:jc w:val="center"/>
        </w:trPr>
        <w:tc>
          <w:tcPr>
            <w:tcW w:w="903" w:type="dxa"/>
            <w:noWrap w:val="0"/>
            <w:vAlign w:val="center"/>
          </w:tcPr>
          <w:p w14:paraId="70E98F2D">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374</w:t>
            </w:r>
          </w:p>
        </w:tc>
        <w:tc>
          <w:tcPr>
            <w:tcW w:w="1923" w:type="dxa"/>
            <w:noWrap w:val="0"/>
            <w:vAlign w:val="center"/>
          </w:tcPr>
          <w:p w14:paraId="513F4C1E">
            <w:pPr>
              <w:rPr>
                <w:rFonts w:hint="eastAsia" w:ascii="宋体" w:hAnsi="宋体" w:eastAsia="宋体" w:cs="宋体"/>
                <w:kern w:val="2"/>
                <w:sz w:val="21"/>
                <w:szCs w:val="21"/>
                <w:lang w:val="en-US" w:eastAsia="zh-CN" w:bidi="ar-SA"/>
              </w:rPr>
            </w:pPr>
            <w:r>
              <w:rPr>
                <w:rFonts w:hint="eastAsia" w:ascii="宋体" w:hAnsi="宋体" w:eastAsia="宋体" w:cs="宋体"/>
                <w:kern w:val="0"/>
                <w:szCs w:val="21"/>
              </w:rPr>
              <w:t>违反水产杂交种管理规定</w:t>
            </w:r>
          </w:p>
        </w:tc>
        <w:tc>
          <w:tcPr>
            <w:tcW w:w="1708" w:type="dxa"/>
            <w:noWrap w:val="0"/>
            <w:vAlign w:val="center"/>
          </w:tcPr>
          <w:p w14:paraId="43A18F83">
            <w:pP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《四川省水产种苗管理办法》</w:t>
            </w:r>
          </w:p>
        </w:tc>
        <w:tc>
          <w:tcPr>
            <w:tcW w:w="1200" w:type="dxa"/>
            <w:noWrap w:val="0"/>
            <w:vAlign w:val="center"/>
          </w:tcPr>
          <w:p w14:paraId="39158F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四川省人民政府</w:t>
            </w:r>
          </w:p>
        </w:tc>
        <w:tc>
          <w:tcPr>
            <w:tcW w:w="960" w:type="dxa"/>
            <w:noWrap w:val="0"/>
            <w:vAlign w:val="center"/>
          </w:tcPr>
          <w:p w14:paraId="4967F6A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2001年11月26日</w:t>
            </w:r>
          </w:p>
        </w:tc>
        <w:tc>
          <w:tcPr>
            <w:tcW w:w="1125" w:type="dxa"/>
            <w:noWrap w:val="0"/>
            <w:vAlign w:val="center"/>
          </w:tcPr>
          <w:p w14:paraId="04252ED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4046A265">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s="宋体"/>
                <w:szCs w:val="21"/>
              </w:rPr>
            </w:pPr>
            <w:r>
              <w:rPr>
                <w:rFonts w:hint="eastAsia" w:ascii="黑体" w:hAnsi="黑体" w:eastAsia="黑体" w:cs="黑体"/>
                <w:b w:val="0"/>
                <w:bCs w:val="0"/>
                <w:kern w:val="0"/>
                <w:szCs w:val="21"/>
              </w:rPr>
              <w:t>《四川省水产种苗管理办法》第三十条</w:t>
            </w:r>
            <w:r>
              <w:rPr>
                <w:rFonts w:hint="eastAsia" w:ascii="宋体" w:hAnsi="宋体" w:cs="宋体"/>
                <w:szCs w:val="21"/>
              </w:rPr>
              <w:t> 违反本办法第十条规定的，由县级以上渔业行政主管部门或其所属的渔政监督管理机构责令改正，可并处2万元以下罚款。</w:t>
            </w:r>
          </w:p>
          <w:p w14:paraId="3BE269A3">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s="宋体"/>
                <w:szCs w:val="21"/>
              </w:rPr>
            </w:pPr>
            <w:r>
              <w:rPr>
                <w:rFonts w:hint="eastAsia" w:ascii="宋体" w:hAnsi="宋体" w:cs="宋体"/>
                <w:szCs w:val="21"/>
              </w:rPr>
              <w:t>附：</w:t>
            </w:r>
            <w:r>
              <w:rPr>
                <w:rFonts w:hint="eastAsia" w:ascii="黑体" w:hAnsi="黑体" w:eastAsia="黑体" w:cs="黑体"/>
                <w:b w:val="0"/>
                <w:bCs w:val="0"/>
                <w:kern w:val="0"/>
                <w:szCs w:val="21"/>
              </w:rPr>
              <w:t>《四川省水产种苗管理办法》第十条</w:t>
            </w:r>
            <w:r>
              <w:rPr>
                <w:rFonts w:hint="eastAsia" w:ascii="宋体" w:hAnsi="宋体" w:eastAsia="宋体" w:cs="宋体"/>
                <w:b/>
                <w:bCs/>
                <w:kern w:val="0"/>
                <w:szCs w:val="21"/>
                <w:lang w:val="en-US" w:eastAsia="zh-CN"/>
              </w:rPr>
              <w:t xml:space="preserve">  </w:t>
            </w:r>
            <w:r>
              <w:rPr>
                <w:rFonts w:hint="eastAsia" w:ascii="宋体" w:hAnsi="宋体" w:cs="宋体"/>
                <w:szCs w:val="21"/>
              </w:rPr>
              <w:t>经济杂交亲本必须使用纯系群体，可育的杂交种不得作为生产繁殖亲本。</w:t>
            </w:r>
          </w:p>
          <w:p w14:paraId="573D67C4">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s="宋体"/>
                <w:szCs w:val="21"/>
              </w:rPr>
            </w:pPr>
            <w:r>
              <w:rPr>
                <w:rFonts w:hint="eastAsia" w:ascii="宋体" w:hAnsi="宋体" w:cs="宋体"/>
                <w:szCs w:val="21"/>
              </w:rPr>
              <w:t>任何单位和个人均不得将可育的杂交个体或通过生物工程改变了遗传性的个体及其后代投放到河流、湖泊、水库和与其相通的水域。</w:t>
            </w:r>
          </w:p>
          <w:p w14:paraId="29E8EBC7">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宋体" w:hAnsi="宋体" w:cs="宋体"/>
                <w:szCs w:val="21"/>
              </w:rPr>
              <w:t>养殖可育的杂交个体和通过生物工程改变了遗传性的个体及其后代的场所，必须采取隔离措施，防止种苗逃逸。</w:t>
            </w:r>
          </w:p>
        </w:tc>
        <w:tc>
          <w:tcPr>
            <w:tcW w:w="667" w:type="dxa"/>
            <w:noWrap w:val="0"/>
            <w:vAlign w:val="top"/>
          </w:tcPr>
          <w:p w14:paraId="32832F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187458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75" w:hRule="atLeast"/>
          <w:jc w:val="center"/>
        </w:trPr>
        <w:tc>
          <w:tcPr>
            <w:tcW w:w="903" w:type="dxa"/>
            <w:noWrap w:val="0"/>
            <w:vAlign w:val="center"/>
          </w:tcPr>
          <w:p w14:paraId="45A1E373">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375</w:t>
            </w:r>
          </w:p>
        </w:tc>
        <w:tc>
          <w:tcPr>
            <w:tcW w:w="1923" w:type="dxa"/>
            <w:noWrap w:val="0"/>
            <w:vAlign w:val="center"/>
          </w:tcPr>
          <w:p w14:paraId="6F924EAB">
            <w:pPr>
              <w:rPr>
                <w:rFonts w:hint="eastAsia" w:ascii="宋体" w:hAnsi="宋体" w:eastAsia="宋体" w:cs="宋体"/>
                <w:kern w:val="2"/>
                <w:sz w:val="21"/>
                <w:szCs w:val="21"/>
                <w:lang w:val="en-US" w:eastAsia="zh-CN" w:bidi="ar-SA"/>
              </w:rPr>
            </w:pPr>
            <w:r>
              <w:rPr>
                <w:rFonts w:hint="eastAsia" w:ascii="宋体" w:hAnsi="宋体" w:eastAsia="宋体" w:cs="宋体"/>
                <w:kern w:val="0"/>
                <w:szCs w:val="21"/>
              </w:rPr>
              <w:t>未按照生产技术操作规程或水产种苗生产许可证的规定生产水产种苗</w:t>
            </w:r>
          </w:p>
        </w:tc>
        <w:tc>
          <w:tcPr>
            <w:tcW w:w="1708" w:type="dxa"/>
            <w:noWrap w:val="0"/>
            <w:vAlign w:val="center"/>
          </w:tcPr>
          <w:p w14:paraId="187B04EE">
            <w:pP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《四川省水产种苗管理办法》</w:t>
            </w:r>
          </w:p>
        </w:tc>
        <w:tc>
          <w:tcPr>
            <w:tcW w:w="1200" w:type="dxa"/>
            <w:noWrap w:val="0"/>
            <w:vAlign w:val="center"/>
          </w:tcPr>
          <w:p w14:paraId="17486D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四川省人民政府</w:t>
            </w:r>
          </w:p>
        </w:tc>
        <w:tc>
          <w:tcPr>
            <w:tcW w:w="960" w:type="dxa"/>
            <w:noWrap w:val="0"/>
            <w:vAlign w:val="center"/>
          </w:tcPr>
          <w:p w14:paraId="06E26DA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2001年11月26日</w:t>
            </w:r>
          </w:p>
        </w:tc>
        <w:tc>
          <w:tcPr>
            <w:tcW w:w="1125" w:type="dxa"/>
            <w:noWrap w:val="0"/>
            <w:vAlign w:val="center"/>
          </w:tcPr>
          <w:p w14:paraId="2690AE8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779614F">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kern w:val="0"/>
                <w:szCs w:val="21"/>
              </w:rPr>
              <w:t>《四川省水产种苗管理办法》第三十一条</w:t>
            </w:r>
            <w:r>
              <w:rPr>
                <w:rFonts w:hint="eastAsia" w:ascii="宋体" w:hAnsi="宋体" w:cs="宋体"/>
                <w:kern w:val="0"/>
                <w:szCs w:val="21"/>
              </w:rPr>
              <w:t> 违反本办法第十四条、第十五条、第十六条、第二十一条规定，未按照生产技术操作规程或水产种苗生产许可证的规定生产水产种苗的，由县级以上渔业行政主管部门或其所属的渔政监督管理机构责令改正，可并处1万元以下罚款。</w:t>
            </w:r>
          </w:p>
        </w:tc>
        <w:tc>
          <w:tcPr>
            <w:tcW w:w="667" w:type="dxa"/>
            <w:noWrap w:val="0"/>
            <w:vAlign w:val="top"/>
          </w:tcPr>
          <w:p w14:paraId="47649E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46598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jc w:val="center"/>
        </w:trPr>
        <w:tc>
          <w:tcPr>
            <w:tcW w:w="903" w:type="dxa"/>
            <w:noWrap w:val="0"/>
            <w:vAlign w:val="center"/>
          </w:tcPr>
          <w:p w14:paraId="76E194F0">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376</w:t>
            </w:r>
          </w:p>
        </w:tc>
        <w:tc>
          <w:tcPr>
            <w:tcW w:w="1923" w:type="dxa"/>
            <w:noWrap w:val="0"/>
            <w:vAlign w:val="center"/>
          </w:tcPr>
          <w:p w14:paraId="5E341113">
            <w:pPr>
              <w:spacing w:line="42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经营和推广假、劣水产种苗</w:t>
            </w:r>
          </w:p>
        </w:tc>
        <w:tc>
          <w:tcPr>
            <w:tcW w:w="1708" w:type="dxa"/>
            <w:noWrap w:val="0"/>
            <w:vAlign w:val="center"/>
          </w:tcPr>
          <w:p w14:paraId="1EE24E83">
            <w:pPr>
              <w:spacing w:line="42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szCs w:val="21"/>
              </w:rPr>
              <w:t>《四川省水产种苗管理办法》</w:t>
            </w:r>
          </w:p>
        </w:tc>
        <w:tc>
          <w:tcPr>
            <w:tcW w:w="1200" w:type="dxa"/>
            <w:noWrap w:val="0"/>
            <w:vAlign w:val="center"/>
          </w:tcPr>
          <w:p w14:paraId="5EB420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四川省人民政府</w:t>
            </w:r>
          </w:p>
        </w:tc>
        <w:tc>
          <w:tcPr>
            <w:tcW w:w="960" w:type="dxa"/>
            <w:noWrap w:val="0"/>
            <w:vAlign w:val="center"/>
          </w:tcPr>
          <w:p w14:paraId="4E82DF6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2001年11月26日</w:t>
            </w:r>
          </w:p>
        </w:tc>
        <w:tc>
          <w:tcPr>
            <w:tcW w:w="1125" w:type="dxa"/>
            <w:noWrap w:val="0"/>
            <w:vAlign w:val="center"/>
          </w:tcPr>
          <w:p w14:paraId="27C1E30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3FEEAE14">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s="宋体"/>
                <w:szCs w:val="21"/>
              </w:rPr>
            </w:pPr>
            <w:r>
              <w:rPr>
                <w:rFonts w:hint="eastAsia" w:ascii="黑体" w:hAnsi="黑体" w:eastAsia="黑体" w:cs="黑体"/>
                <w:b w:val="0"/>
                <w:bCs w:val="0"/>
                <w:kern w:val="0"/>
                <w:szCs w:val="21"/>
              </w:rPr>
              <w:t>《四川省水产种苗管理办法》第三十二条</w:t>
            </w:r>
            <w:r>
              <w:rPr>
                <w:rFonts w:hint="eastAsia" w:ascii="宋体" w:hAnsi="宋体" w:eastAsia="宋体" w:cs="宋体"/>
                <w:szCs w:val="21"/>
                <w:lang w:val="en-US" w:eastAsia="zh-CN"/>
              </w:rPr>
              <w:t xml:space="preserve">  </w:t>
            </w:r>
            <w:r>
              <w:rPr>
                <w:rFonts w:hint="eastAsia" w:ascii="宋体" w:hAnsi="宋体" w:cs="宋体"/>
                <w:szCs w:val="21"/>
              </w:rPr>
              <w:t>违反本办法第二十二条第二款规定的，由县级以上渔业行政主管部门或其所属的渔政监督管理机构责令改正，并处3万元以下罚款。</w:t>
            </w:r>
          </w:p>
          <w:p w14:paraId="45360DFF">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宋体" w:hAnsi="宋体" w:cs="宋体"/>
                <w:szCs w:val="21"/>
              </w:rPr>
              <w:t>附：</w:t>
            </w:r>
            <w:r>
              <w:rPr>
                <w:rFonts w:hint="eastAsia" w:ascii="黑体" w:hAnsi="黑体" w:eastAsia="黑体" w:cs="黑体"/>
                <w:b w:val="0"/>
                <w:bCs w:val="0"/>
                <w:kern w:val="0"/>
                <w:szCs w:val="21"/>
              </w:rPr>
              <w:t>《四川省水产种苗管理办法》第二十二条第二款</w:t>
            </w:r>
            <w:r>
              <w:rPr>
                <w:rFonts w:hint="eastAsia" w:ascii="宋体" w:hAnsi="宋体" w:eastAsia="宋体" w:cs="宋体"/>
                <w:b/>
                <w:bCs/>
                <w:kern w:val="0"/>
                <w:szCs w:val="21"/>
                <w:lang w:val="en-US" w:eastAsia="zh-CN"/>
              </w:rPr>
              <w:t xml:space="preserve">  </w:t>
            </w:r>
            <w:r>
              <w:rPr>
                <w:rFonts w:hint="eastAsia" w:ascii="宋体" w:hAnsi="宋体" w:cs="宋体"/>
                <w:szCs w:val="21"/>
              </w:rPr>
              <w:t>禁止经营和推广假、劣水产种苗。</w:t>
            </w:r>
          </w:p>
        </w:tc>
        <w:tc>
          <w:tcPr>
            <w:tcW w:w="667" w:type="dxa"/>
            <w:noWrap w:val="0"/>
            <w:vAlign w:val="top"/>
          </w:tcPr>
          <w:p w14:paraId="2ED0D8A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50BBC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3B014674">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377</w:t>
            </w:r>
          </w:p>
        </w:tc>
        <w:tc>
          <w:tcPr>
            <w:tcW w:w="1923" w:type="dxa"/>
            <w:noWrap w:val="0"/>
            <w:vAlign w:val="center"/>
          </w:tcPr>
          <w:p w14:paraId="6AE626B6">
            <w:pPr>
              <w:spacing w:line="420" w:lineRule="exact"/>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从省外引进或向省外输出未经检疫或经检疫不合格的水产种苗</w:t>
            </w:r>
          </w:p>
        </w:tc>
        <w:tc>
          <w:tcPr>
            <w:tcW w:w="1708" w:type="dxa"/>
            <w:noWrap w:val="0"/>
            <w:vAlign w:val="center"/>
          </w:tcPr>
          <w:p w14:paraId="3EABEE08">
            <w:pPr>
              <w:spacing w:line="420" w:lineRule="exact"/>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《四川省水产种苗管理办法》</w:t>
            </w:r>
          </w:p>
        </w:tc>
        <w:tc>
          <w:tcPr>
            <w:tcW w:w="1200" w:type="dxa"/>
            <w:noWrap w:val="0"/>
            <w:vAlign w:val="center"/>
          </w:tcPr>
          <w:p w14:paraId="145EACC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四川省人民政府</w:t>
            </w:r>
          </w:p>
        </w:tc>
        <w:tc>
          <w:tcPr>
            <w:tcW w:w="960" w:type="dxa"/>
            <w:noWrap w:val="0"/>
            <w:vAlign w:val="center"/>
          </w:tcPr>
          <w:p w14:paraId="1602BF4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2001年11月26日</w:t>
            </w:r>
          </w:p>
        </w:tc>
        <w:tc>
          <w:tcPr>
            <w:tcW w:w="1125" w:type="dxa"/>
            <w:noWrap w:val="0"/>
            <w:vAlign w:val="center"/>
          </w:tcPr>
          <w:p w14:paraId="1D2923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42F10944">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kern w:val="0"/>
                <w:szCs w:val="21"/>
              </w:rPr>
              <w:t>《四川省水产种苗管理办法》第三十三条</w:t>
            </w:r>
            <w:r>
              <w:rPr>
                <w:rFonts w:hint="eastAsia" w:ascii="宋体" w:hAnsi="宋体" w:cs="宋体"/>
                <w:kern w:val="0"/>
                <w:szCs w:val="21"/>
              </w:rPr>
              <w:t> 违反本办法第二十六条规定，从省外引进或向省外输出未经检疫或经检疫不合格的水产种苗的，由县级以上渔业行政主管部门或其所属的渔政监督管理机构责令改正，并处违法所得5倍以下罚款，但最高不得超过3万元；没有违法所得的，处5000元以下罚款。</w:t>
            </w:r>
          </w:p>
        </w:tc>
        <w:tc>
          <w:tcPr>
            <w:tcW w:w="667" w:type="dxa"/>
            <w:noWrap w:val="0"/>
            <w:vAlign w:val="top"/>
          </w:tcPr>
          <w:p w14:paraId="70DA3A8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r w14:paraId="6332F2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03" w:type="dxa"/>
            <w:noWrap w:val="0"/>
            <w:vAlign w:val="center"/>
          </w:tcPr>
          <w:p w14:paraId="78E2164C">
            <w:pPr>
              <w:keepNext w:val="0"/>
              <w:keepLines w:val="0"/>
              <w:widowControl/>
              <w:suppressLineNumbers w:val="0"/>
              <w:jc w:val="center"/>
              <w:textAlignment w:val="center"/>
              <w:rPr>
                <w:rFonts w:hint="eastAsia" w:ascii="宋体" w:hAnsi="宋体" w:eastAsia="宋体" w:cs="宋体"/>
                <w:i w:val="0"/>
                <w:iCs w:val="0"/>
                <w:color w:val="000000"/>
                <w:kern w:val="2"/>
                <w:sz w:val="22"/>
                <w:szCs w:val="22"/>
                <w:u w:val="none"/>
                <w:lang w:val="en-US" w:eastAsia="zh-CN" w:bidi="ar-SA"/>
              </w:rPr>
            </w:pPr>
            <w:r>
              <w:rPr>
                <w:rFonts w:hint="eastAsia" w:ascii="宋体" w:hAnsi="宋体" w:eastAsia="宋体" w:cs="宋体"/>
                <w:i w:val="0"/>
                <w:iCs w:val="0"/>
                <w:color w:val="000000"/>
                <w:kern w:val="0"/>
                <w:sz w:val="22"/>
                <w:szCs w:val="22"/>
                <w:u w:val="none"/>
                <w:lang w:val="en-US" w:eastAsia="zh-CN" w:bidi="ar"/>
              </w:rPr>
              <w:t>378</w:t>
            </w:r>
          </w:p>
        </w:tc>
        <w:tc>
          <w:tcPr>
            <w:tcW w:w="1923" w:type="dxa"/>
            <w:noWrap w:val="0"/>
            <w:vAlign w:val="center"/>
          </w:tcPr>
          <w:p w14:paraId="53969FCF">
            <w:pPr>
              <w:rPr>
                <w:rFonts w:hint="eastAsia" w:ascii="宋体" w:hAnsi="宋体" w:eastAsia="宋体" w:cs="宋体"/>
                <w:kern w:val="2"/>
                <w:sz w:val="21"/>
                <w:szCs w:val="21"/>
                <w:lang w:val="en-US" w:eastAsia="zh-CN" w:bidi="ar-SA"/>
              </w:rPr>
            </w:pPr>
            <w:r>
              <w:rPr>
                <w:rFonts w:hint="eastAsia" w:ascii="宋体" w:hAnsi="宋体" w:eastAsia="宋体" w:cs="宋体"/>
                <w:kern w:val="0"/>
                <w:szCs w:val="21"/>
              </w:rPr>
              <w:t>伪造、变造、涂改、转让、买卖、租借水产种苗生产许可证或水生动物检疫合格证</w:t>
            </w:r>
          </w:p>
        </w:tc>
        <w:tc>
          <w:tcPr>
            <w:tcW w:w="1708" w:type="dxa"/>
            <w:noWrap w:val="0"/>
            <w:vAlign w:val="center"/>
          </w:tcPr>
          <w:p w14:paraId="0BD428B2">
            <w:pPr>
              <w:rPr>
                <w:rFonts w:hint="eastAsia" w:ascii="宋体" w:hAnsi="宋体" w:eastAsia="宋体" w:cs="宋体"/>
                <w:color w:val="auto"/>
                <w:kern w:val="2"/>
                <w:sz w:val="24"/>
                <w:szCs w:val="24"/>
                <w:vertAlign w:val="baseline"/>
                <w:lang w:val="en-US" w:eastAsia="zh-CN" w:bidi="ar-SA"/>
              </w:rPr>
            </w:pPr>
            <w:r>
              <w:rPr>
                <w:rFonts w:hint="eastAsia" w:ascii="宋体" w:hAnsi="宋体" w:eastAsia="宋体" w:cs="宋体"/>
                <w:kern w:val="0"/>
                <w:szCs w:val="21"/>
              </w:rPr>
              <w:t>《四川省水产种苗管理办法》</w:t>
            </w:r>
          </w:p>
        </w:tc>
        <w:tc>
          <w:tcPr>
            <w:tcW w:w="1200" w:type="dxa"/>
            <w:noWrap w:val="0"/>
            <w:vAlign w:val="center"/>
          </w:tcPr>
          <w:p w14:paraId="60046E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四川省人民政府</w:t>
            </w:r>
          </w:p>
        </w:tc>
        <w:tc>
          <w:tcPr>
            <w:tcW w:w="960" w:type="dxa"/>
            <w:noWrap w:val="0"/>
            <w:vAlign w:val="center"/>
          </w:tcPr>
          <w:p w14:paraId="1A230EB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2001年11月26日</w:t>
            </w:r>
          </w:p>
        </w:tc>
        <w:tc>
          <w:tcPr>
            <w:tcW w:w="1125" w:type="dxa"/>
            <w:noWrap w:val="0"/>
            <w:vAlign w:val="center"/>
          </w:tcPr>
          <w:p w14:paraId="7D2F42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罚款</w:t>
            </w:r>
          </w:p>
        </w:tc>
        <w:tc>
          <w:tcPr>
            <w:tcW w:w="6454" w:type="dxa"/>
            <w:noWrap w:val="0"/>
            <w:vAlign w:val="center"/>
          </w:tcPr>
          <w:p w14:paraId="092EC591">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s="宋体"/>
                <w:kern w:val="0"/>
                <w:szCs w:val="21"/>
              </w:rPr>
            </w:pPr>
            <w:r>
              <w:rPr>
                <w:rFonts w:hint="eastAsia" w:ascii="黑体" w:hAnsi="黑体" w:eastAsia="黑体" w:cs="黑体"/>
                <w:b w:val="0"/>
                <w:bCs w:val="0"/>
                <w:kern w:val="0"/>
                <w:szCs w:val="21"/>
              </w:rPr>
              <w:t>《四川省水产种苗管理办法》第三十四条</w:t>
            </w:r>
            <w:r>
              <w:rPr>
                <w:rFonts w:hint="eastAsia" w:ascii="宋体" w:hAnsi="宋体" w:cs="宋体"/>
                <w:kern w:val="0"/>
                <w:szCs w:val="21"/>
              </w:rPr>
              <w:t> 违反本办法第二十条、第二十七条规定的，由县级以上渔业行政主管部门或其所属的渔政监督管理机构处1万元以下罚款。</w:t>
            </w:r>
          </w:p>
          <w:p w14:paraId="1F7A2174">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宋体" w:hAnsi="宋体" w:cs="宋体"/>
                <w:kern w:val="0"/>
                <w:szCs w:val="21"/>
              </w:rPr>
            </w:pPr>
            <w:r>
              <w:rPr>
                <w:rFonts w:hint="eastAsia" w:ascii="黑体" w:hAnsi="黑体" w:eastAsia="黑体" w:cs="黑体"/>
                <w:b w:val="0"/>
                <w:bCs w:val="0"/>
                <w:kern w:val="0"/>
                <w:szCs w:val="21"/>
              </w:rPr>
              <w:t>附：1.《四川省水产种苗管理办法》第二十条</w:t>
            </w:r>
            <w:r>
              <w:rPr>
                <w:rFonts w:hint="eastAsia" w:ascii="宋体" w:hAnsi="宋体" w:cs="宋体"/>
                <w:kern w:val="0"/>
                <w:szCs w:val="21"/>
              </w:rPr>
              <w:t> 禁止伪造、变造、涂改、转让、买卖、租借水产种苗生产许可证。</w:t>
            </w:r>
          </w:p>
          <w:p w14:paraId="2C7E6F4A">
            <w:pPr>
              <w:keepNext w:val="0"/>
              <w:keepLines w:val="0"/>
              <w:pageBreakBefore w:val="0"/>
              <w:widowControl w:val="0"/>
              <w:kinsoku/>
              <w:wordWrap/>
              <w:overflowPunct/>
              <w:topLinePunct w:val="0"/>
              <w:autoSpaceDE/>
              <w:autoSpaceDN/>
              <w:bidi w:val="0"/>
              <w:adjustRightInd/>
              <w:snapToGrid/>
              <w:spacing w:line="300" w:lineRule="exact"/>
              <w:textAlignment w:val="auto"/>
              <w:rPr>
                <w:rFonts w:hint="eastAsia" w:ascii="仿宋_GB2312" w:hAnsi="仿宋_GB2312" w:eastAsia="仿宋_GB2312" w:cs="仿宋_GB2312"/>
                <w:color w:val="auto"/>
                <w:kern w:val="2"/>
                <w:sz w:val="24"/>
                <w:szCs w:val="24"/>
                <w:vertAlign w:val="baseline"/>
                <w:lang w:val="en-US" w:eastAsia="zh-CN" w:bidi="ar-SA"/>
              </w:rPr>
            </w:pPr>
            <w:r>
              <w:rPr>
                <w:rFonts w:hint="eastAsia" w:ascii="黑体" w:hAnsi="黑体" w:eastAsia="黑体" w:cs="黑体"/>
                <w:b w:val="0"/>
                <w:bCs w:val="0"/>
                <w:kern w:val="0"/>
                <w:szCs w:val="21"/>
              </w:rPr>
              <w:t>2.《四川省水产种苗管理办法》第二十七条</w:t>
            </w:r>
            <w:r>
              <w:rPr>
                <w:rFonts w:hint="eastAsia" w:ascii="宋体" w:hAnsi="宋体" w:eastAsia="宋体" w:cs="宋体"/>
                <w:b/>
                <w:bCs/>
                <w:kern w:val="0"/>
                <w:szCs w:val="21"/>
                <w:lang w:val="en-US" w:eastAsia="zh-CN"/>
              </w:rPr>
              <w:t xml:space="preserve">  </w:t>
            </w:r>
            <w:r>
              <w:rPr>
                <w:rFonts w:hint="eastAsia" w:ascii="宋体" w:hAnsi="宋体" w:cs="宋体"/>
                <w:kern w:val="0"/>
                <w:szCs w:val="21"/>
              </w:rPr>
              <w:t>禁止伪造、变造、涂改、转让、买卖、租借水生动物检疫合格证。 </w:t>
            </w:r>
          </w:p>
        </w:tc>
        <w:tc>
          <w:tcPr>
            <w:tcW w:w="667" w:type="dxa"/>
            <w:noWrap w:val="0"/>
            <w:vAlign w:val="top"/>
          </w:tcPr>
          <w:p w14:paraId="17B79D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仿宋_GB2312" w:hAnsi="仿宋_GB2312" w:eastAsia="仿宋_GB2312" w:cs="仿宋_GB2312"/>
                <w:color w:val="auto"/>
                <w:kern w:val="2"/>
                <w:sz w:val="24"/>
                <w:szCs w:val="24"/>
                <w:vertAlign w:val="baseline"/>
                <w:lang w:val="en-US" w:eastAsia="zh-CN" w:bidi="ar-SA"/>
              </w:rPr>
            </w:pPr>
          </w:p>
        </w:tc>
      </w:tr>
    </w:tbl>
    <w:p w14:paraId="663CCF1F">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6E6545D9">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557F092D">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2442A4B9">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7FA0247B">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5D0BA28">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4FEFE4EB">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2958587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51F2E7D5">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313C605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6276ACB1">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行政执法依据梳理表（行政</w:t>
      </w:r>
      <w:r>
        <w:rPr>
          <w:rFonts w:hint="eastAsia" w:ascii="方正小标宋简体" w:hAnsi="方正小标宋简体" w:eastAsia="方正小标宋简体"/>
          <w:b w:val="0"/>
          <w:bCs w:val="0"/>
          <w:color w:val="auto"/>
          <w:sz w:val="44"/>
          <w:szCs w:val="40"/>
          <w:lang w:val="en-US" w:eastAsia="zh-CN"/>
        </w:rPr>
        <w:t>许可</w:t>
      </w:r>
      <w:r>
        <w:rPr>
          <w:rFonts w:hint="eastAsia" w:ascii="方正小标宋简体" w:hAnsi="方正小标宋简体" w:eastAsia="方正小标宋简体"/>
          <w:b w:val="0"/>
          <w:bCs w:val="0"/>
          <w:color w:val="auto"/>
          <w:sz w:val="44"/>
          <w:szCs w:val="40"/>
          <w:lang w:eastAsia="zh-CN"/>
        </w:rPr>
        <w:t>类）</w:t>
      </w:r>
    </w:p>
    <w:p w14:paraId="61BB7BED">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left"/>
        <w:textAlignment w:val="auto"/>
        <w:rPr>
          <w:rFonts w:hint="eastAsia" w:ascii="方正小标宋简体" w:hAnsi="方正小标宋简体" w:eastAsia="方正小标宋简体"/>
          <w:b/>
          <w:bCs/>
          <w:color w:val="auto"/>
          <w:sz w:val="44"/>
          <w:szCs w:val="40"/>
          <w:lang w:eastAsia="zh-CN"/>
        </w:rPr>
      </w:pPr>
      <w:r>
        <w:rPr>
          <w:rFonts w:hint="eastAsia" w:ascii="仿宋_GB2312" w:hAnsi="仿宋_GB2312" w:eastAsia="仿宋_GB2312" w:cs="仿宋_GB2312"/>
          <w:color w:val="auto"/>
          <w:sz w:val="24"/>
          <w:szCs w:val="24"/>
          <w:lang w:val="en-US" w:eastAsia="zh-CN"/>
        </w:rPr>
        <w:t>行政执法部门名称：广元市昭化区农业农村局</w:t>
      </w:r>
    </w:p>
    <w:tbl>
      <w:tblPr>
        <w:tblStyle w:val="8"/>
        <w:tblW w:w="1506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2"/>
        <w:gridCol w:w="1185"/>
        <w:gridCol w:w="1821"/>
        <w:gridCol w:w="1156"/>
        <w:gridCol w:w="1133"/>
        <w:gridCol w:w="6680"/>
        <w:gridCol w:w="1366"/>
        <w:gridCol w:w="1044"/>
      </w:tblGrid>
      <w:tr w14:paraId="2A7905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5" w:hRule="atLeast"/>
          <w:tblHeader/>
          <w:jc w:val="center"/>
        </w:trPr>
        <w:tc>
          <w:tcPr>
            <w:tcW w:w="682" w:type="dxa"/>
            <w:noWrap w:val="0"/>
            <w:vAlign w:val="center"/>
          </w:tcPr>
          <w:p w14:paraId="2772BE7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2"/>
                <w:szCs w:val="22"/>
                <w:vertAlign w:val="baseline"/>
                <w:lang w:val="en-US" w:eastAsia="zh-CN"/>
              </w:rPr>
            </w:pPr>
            <w:r>
              <w:rPr>
                <w:rFonts w:hint="eastAsia" w:ascii="黑体" w:hAnsi="黑体" w:eastAsia="黑体" w:cs="黑体"/>
                <w:color w:val="auto"/>
                <w:sz w:val="22"/>
                <w:szCs w:val="22"/>
                <w:vertAlign w:val="baseline"/>
                <w:lang w:val="en-US" w:eastAsia="zh-CN"/>
              </w:rPr>
              <w:t>序号</w:t>
            </w:r>
          </w:p>
        </w:tc>
        <w:tc>
          <w:tcPr>
            <w:tcW w:w="1185" w:type="dxa"/>
            <w:noWrap w:val="0"/>
            <w:vAlign w:val="center"/>
          </w:tcPr>
          <w:p w14:paraId="049448E6">
            <w:pPr>
              <w:keepNext w:val="0"/>
              <w:keepLines w:val="0"/>
              <w:pageBreakBefore w:val="0"/>
              <w:widowControl w:val="0"/>
              <w:kinsoku/>
              <w:wordWrap/>
              <w:overflowPunct/>
              <w:topLinePunct w:val="0"/>
              <w:autoSpaceDE/>
              <w:autoSpaceDN/>
              <w:bidi w:val="0"/>
              <w:adjustRightInd/>
              <w:snapToGrid/>
              <w:spacing w:line="0" w:lineRule="atLeast"/>
              <w:ind w:left="-105" w:leftChars="-50" w:right="-105" w:rightChars="-50"/>
              <w:jc w:val="center"/>
              <w:textAlignment w:val="auto"/>
              <w:rPr>
                <w:rFonts w:hint="eastAsia" w:ascii="黑体" w:hAnsi="黑体" w:eastAsia="黑体" w:cs="黑体"/>
                <w:color w:val="auto"/>
                <w:sz w:val="22"/>
                <w:szCs w:val="22"/>
                <w:vertAlign w:val="baseline"/>
                <w:lang w:val="en-US" w:eastAsia="zh-CN"/>
              </w:rPr>
            </w:pPr>
            <w:r>
              <w:rPr>
                <w:rFonts w:hint="eastAsia" w:ascii="黑体" w:hAnsi="黑体" w:eastAsia="黑体" w:cs="黑体"/>
                <w:color w:val="auto"/>
                <w:sz w:val="22"/>
                <w:szCs w:val="22"/>
                <w:vertAlign w:val="baseline"/>
                <w:lang w:val="en-US" w:eastAsia="zh-CN"/>
              </w:rPr>
              <w:t>行政许可事项名称</w:t>
            </w:r>
          </w:p>
        </w:tc>
        <w:tc>
          <w:tcPr>
            <w:tcW w:w="1821" w:type="dxa"/>
            <w:noWrap w:val="0"/>
            <w:vAlign w:val="center"/>
          </w:tcPr>
          <w:p w14:paraId="7A79DF8A">
            <w:pPr>
              <w:keepNext w:val="0"/>
              <w:keepLines w:val="0"/>
              <w:pageBreakBefore w:val="0"/>
              <w:widowControl w:val="0"/>
              <w:kinsoku/>
              <w:wordWrap/>
              <w:overflowPunct/>
              <w:topLinePunct w:val="0"/>
              <w:autoSpaceDE/>
              <w:autoSpaceDN/>
              <w:bidi w:val="0"/>
              <w:adjustRightInd/>
              <w:snapToGrid/>
              <w:spacing w:line="0" w:lineRule="atLeast"/>
              <w:ind w:left="-105" w:leftChars="-50" w:right="-105" w:rightChars="-50"/>
              <w:jc w:val="center"/>
              <w:textAlignment w:val="auto"/>
              <w:rPr>
                <w:rFonts w:hint="eastAsia" w:ascii="黑体" w:hAnsi="黑体" w:eastAsia="黑体" w:cs="黑体"/>
                <w:color w:val="auto"/>
                <w:sz w:val="22"/>
                <w:szCs w:val="22"/>
                <w:vertAlign w:val="baseline"/>
                <w:lang w:val="en-US" w:eastAsia="zh-CN"/>
              </w:rPr>
            </w:pPr>
            <w:r>
              <w:rPr>
                <w:rFonts w:hint="eastAsia" w:ascii="黑体" w:hAnsi="黑体" w:eastAsia="黑体" w:cs="黑体"/>
                <w:color w:val="auto"/>
                <w:sz w:val="22"/>
                <w:szCs w:val="22"/>
                <w:vertAlign w:val="baseline"/>
                <w:lang w:val="en-US" w:eastAsia="zh-CN"/>
              </w:rPr>
              <w:t>行政许可依据的</w:t>
            </w:r>
          </w:p>
          <w:p w14:paraId="093B1E19">
            <w:pPr>
              <w:keepNext w:val="0"/>
              <w:keepLines w:val="0"/>
              <w:pageBreakBefore w:val="0"/>
              <w:widowControl w:val="0"/>
              <w:kinsoku/>
              <w:wordWrap/>
              <w:overflowPunct/>
              <w:topLinePunct w:val="0"/>
              <w:autoSpaceDE/>
              <w:autoSpaceDN/>
              <w:bidi w:val="0"/>
              <w:adjustRightInd/>
              <w:snapToGrid/>
              <w:spacing w:line="0" w:lineRule="atLeast"/>
              <w:ind w:left="-105" w:leftChars="-50" w:right="-105" w:rightChars="-50"/>
              <w:jc w:val="center"/>
              <w:textAlignment w:val="auto"/>
              <w:rPr>
                <w:rFonts w:hint="eastAsia" w:ascii="黑体" w:hAnsi="黑体" w:eastAsia="黑体" w:cs="黑体"/>
                <w:color w:val="auto"/>
                <w:sz w:val="22"/>
                <w:szCs w:val="22"/>
                <w:vertAlign w:val="baseline"/>
                <w:lang w:val="en-US" w:eastAsia="zh-CN"/>
              </w:rPr>
            </w:pPr>
            <w:r>
              <w:rPr>
                <w:rFonts w:hint="eastAsia" w:ascii="黑体" w:hAnsi="黑体" w:eastAsia="黑体" w:cs="黑体"/>
                <w:color w:val="auto"/>
                <w:sz w:val="22"/>
                <w:szCs w:val="22"/>
                <w:vertAlign w:val="baseline"/>
                <w:lang w:val="en-US" w:eastAsia="zh-CN"/>
              </w:rPr>
              <w:t>法律》、《法规》、《规章名称</w:t>
            </w:r>
          </w:p>
        </w:tc>
        <w:tc>
          <w:tcPr>
            <w:tcW w:w="1156" w:type="dxa"/>
            <w:noWrap w:val="0"/>
            <w:vAlign w:val="center"/>
          </w:tcPr>
          <w:p w14:paraId="79FF7B4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2"/>
                <w:szCs w:val="22"/>
                <w:vertAlign w:val="baseline"/>
                <w:lang w:val="en-US" w:eastAsia="zh-CN"/>
              </w:rPr>
            </w:pPr>
            <w:r>
              <w:rPr>
                <w:rFonts w:hint="eastAsia" w:ascii="黑体" w:hAnsi="黑体" w:eastAsia="黑体" w:cs="黑体"/>
                <w:color w:val="auto"/>
                <w:sz w:val="22"/>
                <w:szCs w:val="22"/>
                <w:vertAlign w:val="baseline"/>
                <w:lang w:val="en-US" w:eastAsia="zh-CN"/>
              </w:rPr>
              <w:t>颁布</w:t>
            </w:r>
          </w:p>
          <w:p w14:paraId="4BF5E2C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2"/>
                <w:szCs w:val="22"/>
                <w:vertAlign w:val="baseline"/>
                <w:lang w:val="en-US" w:eastAsia="zh-CN"/>
              </w:rPr>
            </w:pPr>
            <w:r>
              <w:rPr>
                <w:rFonts w:hint="eastAsia" w:ascii="黑体" w:hAnsi="黑体" w:eastAsia="黑体" w:cs="黑体"/>
                <w:color w:val="auto"/>
                <w:sz w:val="22"/>
                <w:szCs w:val="22"/>
                <w:vertAlign w:val="baseline"/>
                <w:lang w:val="en-US" w:eastAsia="zh-CN"/>
              </w:rPr>
              <w:t>机关</w:t>
            </w:r>
          </w:p>
        </w:tc>
        <w:tc>
          <w:tcPr>
            <w:tcW w:w="1133" w:type="dxa"/>
            <w:noWrap w:val="0"/>
            <w:vAlign w:val="center"/>
          </w:tcPr>
          <w:p w14:paraId="6A53984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2"/>
                <w:szCs w:val="22"/>
                <w:vertAlign w:val="baseline"/>
                <w:lang w:val="en-US" w:eastAsia="zh-CN"/>
              </w:rPr>
            </w:pPr>
            <w:r>
              <w:rPr>
                <w:rFonts w:hint="eastAsia" w:ascii="黑体" w:hAnsi="黑体" w:eastAsia="黑体" w:cs="黑体"/>
                <w:color w:val="auto"/>
                <w:sz w:val="22"/>
                <w:szCs w:val="22"/>
                <w:vertAlign w:val="baseline"/>
                <w:lang w:val="en-US" w:eastAsia="zh-CN"/>
              </w:rPr>
              <w:t>颁布</w:t>
            </w:r>
          </w:p>
          <w:p w14:paraId="112DCB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2"/>
                <w:szCs w:val="22"/>
                <w:vertAlign w:val="baseline"/>
                <w:lang w:val="en-US" w:eastAsia="zh-CN"/>
              </w:rPr>
            </w:pPr>
            <w:r>
              <w:rPr>
                <w:rFonts w:hint="eastAsia" w:ascii="黑体" w:hAnsi="黑体" w:eastAsia="黑体" w:cs="黑体"/>
                <w:color w:val="auto"/>
                <w:sz w:val="22"/>
                <w:szCs w:val="22"/>
                <w:vertAlign w:val="baseline"/>
                <w:lang w:val="en-US" w:eastAsia="zh-CN"/>
              </w:rPr>
              <w:t>时间</w:t>
            </w:r>
          </w:p>
        </w:tc>
        <w:tc>
          <w:tcPr>
            <w:tcW w:w="6680" w:type="dxa"/>
            <w:noWrap w:val="0"/>
            <w:vAlign w:val="center"/>
          </w:tcPr>
          <w:p w14:paraId="7488BF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2"/>
                <w:szCs w:val="22"/>
                <w:vertAlign w:val="baseline"/>
                <w:lang w:val="en-US" w:eastAsia="zh-CN"/>
              </w:rPr>
            </w:pPr>
            <w:r>
              <w:rPr>
                <w:rFonts w:hint="eastAsia" w:ascii="黑体" w:hAnsi="黑体" w:eastAsia="黑体" w:cs="黑体"/>
                <w:color w:val="auto"/>
                <w:sz w:val="22"/>
                <w:szCs w:val="22"/>
                <w:vertAlign w:val="baseline"/>
                <w:lang w:val="en-US" w:eastAsia="zh-CN"/>
              </w:rPr>
              <w:t>行政许可依据的具体条款</w:t>
            </w:r>
          </w:p>
        </w:tc>
        <w:tc>
          <w:tcPr>
            <w:tcW w:w="1366" w:type="dxa"/>
            <w:noWrap w:val="0"/>
            <w:vAlign w:val="center"/>
          </w:tcPr>
          <w:p w14:paraId="01D7F86A">
            <w:pPr>
              <w:keepNext w:val="0"/>
              <w:keepLines w:val="0"/>
              <w:pageBreakBefore w:val="0"/>
              <w:widowControl w:val="0"/>
              <w:kinsoku/>
              <w:wordWrap/>
              <w:overflowPunct/>
              <w:topLinePunct w:val="0"/>
              <w:autoSpaceDE/>
              <w:autoSpaceDN/>
              <w:bidi w:val="0"/>
              <w:adjustRightInd/>
              <w:snapToGrid/>
              <w:spacing w:line="0" w:lineRule="atLeast"/>
              <w:ind w:left="-105" w:leftChars="-50" w:right="-105" w:rightChars="-50"/>
              <w:jc w:val="center"/>
              <w:textAlignment w:val="auto"/>
              <w:rPr>
                <w:rFonts w:hint="eastAsia" w:ascii="黑体" w:hAnsi="黑体" w:eastAsia="黑体" w:cs="黑体"/>
                <w:color w:val="auto"/>
                <w:sz w:val="22"/>
                <w:szCs w:val="22"/>
                <w:vertAlign w:val="baseline"/>
                <w:lang w:val="en-US" w:eastAsia="zh-CN"/>
              </w:rPr>
            </w:pPr>
            <w:r>
              <w:rPr>
                <w:rFonts w:hint="eastAsia" w:ascii="黑体" w:hAnsi="黑体" w:eastAsia="黑体" w:cs="黑体"/>
                <w:color w:val="auto"/>
                <w:spacing w:val="-6"/>
                <w:sz w:val="22"/>
                <w:szCs w:val="22"/>
                <w:vertAlign w:val="baseline"/>
                <w:lang w:val="en-US" w:eastAsia="zh-CN"/>
              </w:rPr>
              <w:t>行政许可是否收费及收费的依据和标准</w:t>
            </w:r>
          </w:p>
        </w:tc>
        <w:tc>
          <w:tcPr>
            <w:tcW w:w="1044" w:type="dxa"/>
            <w:noWrap w:val="0"/>
            <w:vAlign w:val="center"/>
          </w:tcPr>
          <w:p w14:paraId="79BEF0D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2"/>
                <w:szCs w:val="22"/>
                <w:vertAlign w:val="baseline"/>
                <w:lang w:val="en-US" w:eastAsia="zh-CN"/>
              </w:rPr>
            </w:pPr>
            <w:r>
              <w:rPr>
                <w:rFonts w:hint="eastAsia" w:ascii="黑体" w:hAnsi="黑体" w:eastAsia="黑体" w:cs="黑体"/>
                <w:color w:val="auto"/>
                <w:sz w:val="22"/>
                <w:szCs w:val="22"/>
                <w:vertAlign w:val="baseline"/>
                <w:lang w:val="en-US" w:eastAsia="zh-CN"/>
              </w:rPr>
              <w:t>备注</w:t>
            </w:r>
          </w:p>
        </w:tc>
      </w:tr>
      <w:tr w14:paraId="6A2BA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47" w:hRule="atLeast"/>
          <w:jc w:val="center"/>
        </w:trPr>
        <w:tc>
          <w:tcPr>
            <w:tcW w:w="682" w:type="dxa"/>
            <w:noWrap w:val="0"/>
            <w:vAlign w:val="center"/>
          </w:tcPr>
          <w:p w14:paraId="37537627">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1</w:t>
            </w:r>
          </w:p>
        </w:tc>
        <w:tc>
          <w:tcPr>
            <w:tcW w:w="1185" w:type="dxa"/>
            <w:noWrap w:val="0"/>
            <w:vAlign w:val="center"/>
          </w:tcPr>
          <w:p w14:paraId="1792A43B">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农药经营许可</w:t>
            </w:r>
          </w:p>
        </w:tc>
        <w:tc>
          <w:tcPr>
            <w:tcW w:w="1821" w:type="dxa"/>
            <w:noWrap w:val="0"/>
            <w:vAlign w:val="center"/>
          </w:tcPr>
          <w:p w14:paraId="17045189">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kern w:val="2"/>
                <w:sz w:val="21"/>
                <w:szCs w:val="21"/>
                <w:lang w:val="en-US" w:eastAsia="zh-CN" w:bidi="ar-SA"/>
              </w:rPr>
            </w:pPr>
            <w:r>
              <w:rPr>
                <w:rFonts w:hint="eastAsia" w:ascii="宋体" w:hAnsi="宋体" w:eastAsia="宋体" w:cs="宋体"/>
                <w:spacing w:val="7"/>
                <w:sz w:val="21"/>
                <w:szCs w:val="21"/>
              </w:rPr>
              <w:t>《农药管理条例</w:t>
            </w:r>
            <w:r>
              <w:rPr>
                <w:rFonts w:hint="eastAsia" w:ascii="宋体" w:hAnsi="宋体" w:eastAsia="宋体" w:cs="宋体"/>
                <w:spacing w:val="6"/>
                <w:sz w:val="21"/>
                <w:szCs w:val="21"/>
              </w:rPr>
              <w:t>》</w:t>
            </w:r>
          </w:p>
        </w:tc>
        <w:tc>
          <w:tcPr>
            <w:tcW w:w="1156" w:type="dxa"/>
            <w:noWrap w:val="0"/>
            <w:vAlign w:val="center"/>
          </w:tcPr>
          <w:p w14:paraId="5A12F9D5">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国务院</w:t>
            </w:r>
          </w:p>
        </w:tc>
        <w:tc>
          <w:tcPr>
            <w:tcW w:w="1133" w:type="dxa"/>
            <w:noWrap w:val="0"/>
            <w:vAlign w:val="center"/>
          </w:tcPr>
          <w:p w14:paraId="0BCAA6A9">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6"/>
                <w:sz w:val="21"/>
                <w:szCs w:val="21"/>
                <w:shd w:val="clear" w:color="auto" w:fill="FFFFFF"/>
              </w:rPr>
              <w:t>1997年5月8日</w:t>
            </w:r>
          </w:p>
        </w:tc>
        <w:tc>
          <w:tcPr>
            <w:tcW w:w="6680" w:type="dxa"/>
            <w:noWrap w:val="0"/>
            <w:vAlign w:val="center"/>
          </w:tcPr>
          <w:p w14:paraId="3ED188BD">
            <w:pPr>
              <w:keepNext w:val="0"/>
              <w:keepLines w:val="0"/>
              <w:pageBreakBefore w:val="0"/>
              <w:widowControl w:val="0"/>
              <w:kinsoku/>
              <w:wordWrap/>
              <w:overflowPunct/>
              <w:topLinePunct w:val="0"/>
              <w:autoSpaceDE/>
              <w:autoSpaceDN/>
              <w:bidi w:val="0"/>
              <w:adjustRightInd/>
              <w:snapToGrid/>
              <w:spacing w:line="320" w:lineRule="exact"/>
              <w:ind w:firstLine="448"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7"/>
                <w:sz w:val="21"/>
                <w:szCs w:val="21"/>
              </w:rPr>
              <w:t>《农药管理条例</w:t>
            </w:r>
            <w:r>
              <w:rPr>
                <w:rFonts w:hint="eastAsia" w:ascii="宋体" w:hAnsi="宋体" w:eastAsia="宋体" w:cs="宋体"/>
                <w:spacing w:val="6"/>
                <w:sz w:val="21"/>
                <w:szCs w:val="21"/>
              </w:rPr>
              <w:t>》</w:t>
            </w:r>
            <w:r>
              <w:rPr>
                <w:rFonts w:hint="eastAsia" w:ascii="宋体" w:hAnsi="宋体" w:eastAsia="宋体" w:cs="宋体"/>
                <w:color w:val="auto"/>
                <w:sz w:val="21"/>
                <w:szCs w:val="21"/>
                <w:vertAlign w:val="baseline"/>
              </w:rPr>
              <w:t>第二十四条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国家实行农药经营许可制度，但经营卫生用农药的除外。农药经营者应当具备下列条件，并按照国务院农业主管部门的规定向县级以上地方人民政府农业主管部门申请农药经营许可证：</w:t>
            </w:r>
          </w:p>
          <w:p w14:paraId="40B20F6D">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(一)有具备农药和病虫害防治专业知识，熟悉农药管理规定，能够指导安全合理使用农药的经营人员；</w:t>
            </w:r>
          </w:p>
          <w:p w14:paraId="1C9F0B88">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(二)有与其他商品以及饮用水水源、生活区域等有效隔离的营业场所和仓储场所，并配备与所申请经营农药相适应的防护设施；</w:t>
            </w:r>
          </w:p>
          <w:p w14:paraId="0ACCC846">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(三)有与所申请经营农药相适应的质量管理、台账记录、安全防护、应急处置、仓储管理等制度。</w:t>
            </w:r>
          </w:p>
          <w:p w14:paraId="494D3819">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经营限制使用农药的，还应当配备相应的用药指导和病虫害防治专业技术人员，并按照所在地省、自治区、直辖市人民政府农业主管部门的规定实行定点经营。</w:t>
            </w:r>
          </w:p>
          <w:p w14:paraId="4AA983CE">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县级以上地方人民政府农业主管部门应当自受理申请之日起20个工作日内作出审批决定。符合条件的，核发农药经营许可证；不符合条件的，书面通知申请人并说明理由。</w:t>
            </w:r>
          </w:p>
        </w:tc>
        <w:tc>
          <w:tcPr>
            <w:tcW w:w="1366" w:type="dxa"/>
            <w:noWrap w:val="0"/>
            <w:vAlign w:val="center"/>
          </w:tcPr>
          <w:p w14:paraId="496B54DB">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42441A0D">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39853D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5" w:hRule="atLeast"/>
          <w:jc w:val="center"/>
        </w:trPr>
        <w:tc>
          <w:tcPr>
            <w:tcW w:w="682" w:type="dxa"/>
            <w:noWrap w:val="0"/>
            <w:vAlign w:val="center"/>
          </w:tcPr>
          <w:p w14:paraId="07709E8D">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2</w:t>
            </w:r>
          </w:p>
        </w:tc>
        <w:tc>
          <w:tcPr>
            <w:tcW w:w="1185" w:type="dxa"/>
            <w:noWrap w:val="0"/>
            <w:vAlign w:val="center"/>
          </w:tcPr>
          <w:p w14:paraId="17346119">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兽药经营许可</w:t>
            </w:r>
          </w:p>
        </w:tc>
        <w:tc>
          <w:tcPr>
            <w:tcW w:w="1821" w:type="dxa"/>
            <w:noWrap w:val="0"/>
            <w:vAlign w:val="center"/>
          </w:tcPr>
          <w:p w14:paraId="400283D1">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kern w:val="2"/>
                <w:sz w:val="21"/>
                <w:szCs w:val="21"/>
                <w:lang w:val="en-US" w:eastAsia="zh-CN" w:bidi="ar-SA"/>
              </w:rPr>
            </w:pPr>
            <w:r>
              <w:rPr>
                <w:rFonts w:hint="eastAsia" w:ascii="宋体" w:hAnsi="宋体" w:eastAsia="宋体" w:cs="宋体"/>
                <w:spacing w:val="7"/>
                <w:sz w:val="21"/>
                <w:szCs w:val="21"/>
              </w:rPr>
              <w:t>《兽药管理条例</w:t>
            </w:r>
            <w:r>
              <w:rPr>
                <w:rFonts w:hint="eastAsia" w:ascii="宋体" w:hAnsi="宋体" w:eastAsia="宋体" w:cs="宋体"/>
                <w:spacing w:val="6"/>
                <w:sz w:val="21"/>
                <w:szCs w:val="21"/>
              </w:rPr>
              <w:t>》</w:t>
            </w:r>
          </w:p>
        </w:tc>
        <w:tc>
          <w:tcPr>
            <w:tcW w:w="1156" w:type="dxa"/>
            <w:noWrap w:val="0"/>
            <w:vAlign w:val="center"/>
          </w:tcPr>
          <w:p w14:paraId="1CFB7FFA">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国务院</w:t>
            </w:r>
          </w:p>
        </w:tc>
        <w:tc>
          <w:tcPr>
            <w:tcW w:w="1133" w:type="dxa"/>
            <w:noWrap w:val="0"/>
            <w:vAlign w:val="center"/>
          </w:tcPr>
          <w:p w14:paraId="025AF382">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2004年4月9日</w:t>
            </w:r>
          </w:p>
        </w:tc>
        <w:tc>
          <w:tcPr>
            <w:tcW w:w="6680" w:type="dxa"/>
            <w:noWrap w:val="0"/>
            <w:vAlign w:val="center"/>
          </w:tcPr>
          <w:p w14:paraId="69D3472C">
            <w:pPr>
              <w:keepNext w:val="0"/>
              <w:keepLines w:val="0"/>
              <w:pageBreakBefore w:val="0"/>
              <w:widowControl w:val="0"/>
              <w:kinsoku/>
              <w:wordWrap/>
              <w:overflowPunct/>
              <w:topLinePunct w:val="0"/>
              <w:autoSpaceDE/>
              <w:autoSpaceDN/>
              <w:bidi w:val="0"/>
              <w:adjustRightInd/>
              <w:snapToGrid/>
              <w:spacing w:line="300" w:lineRule="exact"/>
              <w:ind w:firstLine="448"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7"/>
                <w:sz w:val="21"/>
                <w:szCs w:val="21"/>
              </w:rPr>
              <w:t>《兽药管理条例</w:t>
            </w:r>
            <w:r>
              <w:rPr>
                <w:rFonts w:hint="eastAsia" w:ascii="宋体" w:hAnsi="宋体" w:eastAsia="宋体" w:cs="宋体"/>
                <w:spacing w:val="6"/>
                <w:sz w:val="21"/>
                <w:szCs w:val="21"/>
              </w:rPr>
              <w:t>》</w:t>
            </w:r>
            <w:r>
              <w:rPr>
                <w:rFonts w:hint="eastAsia" w:ascii="宋体" w:hAnsi="宋体" w:eastAsia="宋体" w:cs="宋体"/>
                <w:color w:val="auto"/>
                <w:sz w:val="21"/>
                <w:szCs w:val="21"/>
                <w:vertAlign w:val="baseline"/>
              </w:rPr>
              <w:t>第二十二条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经营兽药的企业，应当具备下列条件：</w:t>
            </w:r>
          </w:p>
          <w:p w14:paraId="47CAD335">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(一)与所经营的兽药相适应的兽药技术人员；</w:t>
            </w:r>
          </w:p>
          <w:p w14:paraId="64997C2B">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(二)与所经营的兽药相适应的营业场所、设备、仓库设施；</w:t>
            </w:r>
          </w:p>
          <w:p w14:paraId="03ABCB93">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(三)与所经营的兽药相适应的质量管理机构或者人员；</w:t>
            </w:r>
          </w:p>
          <w:p w14:paraId="20FDBB81">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(四)兽药经营质量管理规范规定的其他经营条件。</w:t>
            </w:r>
          </w:p>
          <w:p w14:paraId="30DE41E5">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符合前款规定条件的，申请人方可向市、县人民政府兽医行政管理部门提出申请，并附具符合前款规定条件的证明材料；经营兽用生物制品的，应当向省、自治区、直辖市人民政府兽医行政管理部门提出申请，并附具符合前款规定条件的证明材料。</w:t>
            </w:r>
          </w:p>
          <w:p w14:paraId="69C4FC0D">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县级以上地方人民政府兽医行政管理部门，应当自收到申请之日起30个工作日内完成审查。审查合格的，发给兽药经营许可证；不合格的，应当书面通知申请人。</w:t>
            </w:r>
          </w:p>
        </w:tc>
        <w:tc>
          <w:tcPr>
            <w:tcW w:w="1366" w:type="dxa"/>
            <w:noWrap w:val="0"/>
            <w:vAlign w:val="center"/>
          </w:tcPr>
          <w:p w14:paraId="32285FF3">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5EFBACCE">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5D61BA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0" w:hRule="atLeast"/>
          <w:jc w:val="center"/>
        </w:trPr>
        <w:tc>
          <w:tcPr>
            <w:tcW w:w="682" w:type="dxa"/>
            <w:noWrap w:val="0"/>
            <w:vAlign w:val="center"/>
          </w:tcPr>
          <w:p w14:paraId="168CE6D5">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3</w:t>
            </w:r>
          </w:p>
        </w:tc>
        <w:tc>
          <w:tcPr>
            <w:tcW w:w="1185" w:type="dxa"/>
            <w:noWrap w:val="0"/>
            <w:vAlign w:val="center"/>
          </w:tcPr>
          <w:p w14:paraId="785C7273">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农作物种子生产经营许可</w:t>
            </w:r>
          </w:p>
        </w:tc>
        <w:tc>
          <w:tcPr>
            <w:tcW w:w="1821" w:type="dxa"/>
            <w:noWrap w:val="0"/>
            <w:vAlign w:val="center"/>
          </w:tcPr>
          <w:p w14:paraId="2CDFD0BA">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8"/>
                <w:sz w:val="21"/>
                <w:szCs w:val="21"/>
              </w:rPr>
              <w:t>《中华人民共和国种子法</w:t>
            </w:r>
            <w:r>
              <w:rPr>
                <w:rFonts w:hint="eastAsia" w:ascii="宋体" w:hAnsi="宋体" w:eastAsia="宋体" w:cs="宋体"/>
                <w:spacing w:val="7"/>
                <w:sz w:val="21"/>
                <w:szCs w:val="21"/>
              </w:rPr>
              <w:t>》</w:t>
            </w:r>
          </w:p>
        </w:tc>
        <w:tc>
          <w:tcPr>
            <w:tcW w:w="1156" w:type="dxa"/>
            <w:noWrap w:val="0"/>
            <w:vAlign w:val="center"/>
          </w:tcPr>
          <w:p w14:paraId="5F823F83">
            <w:pPr>
              <w:keepNext w:val="0"/>
              <w:keepLines w:val="0"/>
              <w:pageBreakBefore w:val="0"/>
              <w:kinsoku/>
              <w:wordWrap/>
              <w:topLinePunct w:val="0"/>
              <w:bidi w:val="0"/>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全国人民代表大会常务委员会</w:t>
            </w:r>
          </w:p>
        </w:tc>
        <w:tc>
          <w:tcPr>
            <w:tcW w:w="1133" w:type="dxa"/>
            <w:noWrap w:val="0"/>
            <w:vAlign w:val="center"/>
          </w:tcPr>
          <w:p w14:paraId="21A4D951">
            <w:pPr>
              <w:keepNext w:val="0"/>
              <w:keepLines w:val="0"/>
              <w:pageBreakBefore w:val="0"/>
              <w:kinsoku/>
              <w:wordWrap/>
              <w:topLinePunct w:val="0"/>
              <w:bidi w:val="0"/>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2000年7月8日</w:t>
            </w:r>
          </w:p>
        </w:tc>
        <w:tc>
          <w:tcPr>
            <w:tcW w:w="6680" w:type="dxa"/>
            <w:noWrap w:val="0"/>
            <w:vAlign w:val="center"/>
          </w:tcPr>
          <w:p w14:paraId="631D6EC1">
            <w:pPr>
              <w:keepNext w:val="0"/>
              <w:keepLines w:val="0"/>
              <w:pageBreakBefore w:val="0"/>
              <w:widowControl w:val="0"/>
              <w:kinsoku/>
              <w:wordWrap/>
              <w:overflowPunct/>
              <w:topLinePunct w:val="0"/>
              <w:autoSpaceDE/>
              <w:autoSpaceDN/>
              <w:bidi w:val="0"/>
              <w:adjustRightInd/>
              <w:snapToGrid/>
              <w:spacing w:line="300" w:lineRule="exact"/>
              <w:ind w:firstLine="452"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8"/>
                <w:sz w:val="21"/>
                <w:szCs w:val="21"/>
              </w:rPr>
              <w:t>《中华人民共和国种子法</w:t>
            </w:r>
            <w:r>
              <w:rPr>
                <w:rFonts w:hint="eastAsia" w:ascii="宋体" w:hAnsi="宋体" w:eastAsia="宋体" w:cs="宋体"/>
                <w:spacing w:val="7"/>
                <w:sz w:val="21"/>
                <w:szCs w:val="21"/>
              </w:rPr>
              <w:t>》</w:t>
            </w:r>
            <w:r>
              <w:rPr>
                <w:rFonts w:hint="eastAsia" w:ascii="宋体" w:hAnsi="宋体" w:eastAsia="宋体" w:cs="宋体"/>
                <w:color w:val="auto"/>
                <w:sz w:val="21"/>
                <w:szCs w:val="21"/>
                <w:vertAlign w:val="baseline"/>
              </w:rPr>
              <w:t>第三十一条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从事种子进出口业务的种子生产经营许可证，由国务院农业农村、林业草原主管部门核发。国务院农业农村、林业草原主管部门可以委托省、自治区、直辖市人民政府农业农村、林业草原主管部门接收申请材料。</w:t>
            </w:r>
          </w:p>
          <w:p w14:paraId="0C5CE1EA">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从事主要农作物杂交种子及其亲本种子、林木良种繁殖材料生产经营的，以及符合国务院农业农村主管部门规定条件的实行选育生产经营相结合的农作物种子企业的种子生产经营许可证，由省、自治区、直辖市人民政府农业农村、林业草原主管部门核发。</w:t>
            </w:r>
          </w:p>
          <w:p w14:paraId="32AEDBA6">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both"/>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rPr>
              <w:t>前两款规定以外的其他种子的生产经营许可证，由生产经营者所在地县级以上地方人民政府农业农村、林业草原主管部门核发。</w:t>
            </w:r>
            <w:r>
              <w:rPr>
                <w:rFonts w:hint="eastAsia" w:ascii="宋体" w:hAnsi="宋体" w:eastAsia="宋体" w:cs="宋体"/>
                <w:color w:val="auto"/>
                <w:sz w:val="21"/>
                <w:szCs w:val="21"/>
                <w:vertAlign w:val="baseline"/>
                <w:lang w:val="en-US" w:eastAsia="zh-CN"/>
              </w:rPr>
              <w:t xml:space="preserve">  </w:t>
            </w:r>
          </w:p>
          <w:p w14:paraId="60D14DAA">
            <w:pPr>
              <w:keepNext w:val="0"/>
              <w:keepLines w:val="0"/>
              <w:pageBreakBefore w:val="0"/>
              <w:widowControl w:val="0"/>
              <w:kinsoku/>
              <w:wordWrap/>
              <w:overflowPunct/>
              <w:topLinePunct w:val="0"/>
              <w:autoSpaceDE/>
              <w:autoSpaceDN/>
              <w:bidi w:val="0"/>
              <w:adjustRightInd/>
              <w:snapToGrid/>
              <w:spacing w:line="30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只从事非主要农作物种子和非主要林木种子生产的，不需要办理种子生产经营许可证。</w:t>
            </w:r>
          </w:p>
        </w:tc>
        <w:tc>
          <w:tcPr>
            <w:tcW w:w="1366" w:type="dxa"/>
            <w:noWrap w:val="0"/>
            <w:vAlign w:val="center"/>
          </w:tcPr>
          <w:p w14:paraId="42CFC483">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1361D639">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449FF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95" w:hRule="atLeast"/>
          <w:jc w:val="center"/>
        </w:trPr>
        <w:tc>
          <w:tcPr>
            <w:tcW w:w="682" w:type="dxa"/>
            <w:noWrap w:val="0"/>
            <w:vAlign w:val="center"/>
          </w:tcPr>
          <w:p w14:paraId="58F535F0">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4</w:t>
            </w:r>
          </w:p>
        </w:tc>
        <w:tc>
          <w:tcPr>
            <w:tcW w:w="1185" w:type="dxa"/>
            <w:noWrap w:val="0"/>
            <w:vAlign w:val="center"/>
          </w:tcPr>
          <w:p w14:paraId="5BD9973D">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食用菌菌种生产经营许可</w:t>
            </w:r>
          </w:p>
        </w:tc>
        <w:tc>
          <w:tcPr>
            <w:tcW w:w="1821" w:type="dxa"/>
            <w:noWrap w:val="0"/>
            <w:vAlign w:val="center"/>
          </w:tcPr>
          <w:p w14:paraId="6959CF47">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8"/>
                <w:sz w:val="21"/>
                <w:szCs w:val="21"/>
              </w:rPr>
              <w:t>《中华人民共和国种子法</w:t>
            </w:r>
            <w:r>
              <w:rPr>
                <w:rFonts w:hint="eastAsia" w:ascii="宋体" w:hAnsi="宋体" w:eastAsia="宋体" w:cs="宋体"/>
                <w:spacing w:val="7"/>
                <w:sz w:val="21"/>
                <w:szCs w:val="21"/>
              </w:rPr>
              <w:t>》</w:t>
            </w:r>
          </w:p>
        </w:tc>
        <w:tc>
          <w:tcPr>
            <w:tcW w:w="1156" w:type="dxa"/>
            <w:noWrap w:val="0"/>
            <w:vAlign w:val="center"/>
          </w:tcPr>
          <w:p w14:paraId="62D7DD65">
            <w:pPr>
              <w:keepNext w:val="0"/>
              <w:keepLines w:val="0"/>
              <w:pageBreakBefore w:val="0"/>
              <w:kinsoku/>
              <w:wordWrap/>
              <w:topLinePunct w:val="0"/>
              <w:bidi w:val="0"/>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全国人民代表大会常务委员会</w:t>
            </w:r>
          </w:p>
        </w:tc>
        <w:tc>
          <w:tcPr>
            <w:tcW w:w="1133" w:type="dxa"/>
            <w:noWrap w:val="0"/>
            <w:vAlign w:val="center"/>
          </w:tcPr>
          <w:p w14:paraId="2711598F">
            <w:pPr>
              <w:keepNext w:val="0"/>
              <w:keepLines w:val="0"/>
              <w:pageBreakBefore w:val="0"/>
              <w:kinsoku/>
              <w:wordWrap/>
              <w:topLinePunct w:val="0"/>
              <w:bidi w:val="0"/>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2000年7月8日</w:t>
            </w:r>
          </w:p>
        </w:tc>
        <w:tc>
          <w:tcPr>
            <w:tcW w:w="6680" w:type="dxa"/>
            <w:noWrap w:val="0"/>
            <w:vAlign w:val="center"/>
          </w:tcPr>
          <w:p w14:paraId="4DD3B4B5">
            <w:pPr>
              <w:keepNext w:val="0"/>
              <w:keepLines w:val="0"/>
              <w:pageBreakBefore w:val="0"/>
              <w:widowControl w:val="0"/>
              <w:kinsoku/>
              <w:wordWrap/>
              <w:overflowPunct/>
              <w:topLinePunct w:val="0"/>
              <w:autoSpaceDE/>
              <w:autoSpaceDN/>
              <w:bidi w:val="0"/>
              <w:adjustRightInd/>
              <w:snapToGrid/>
              <w:spacing w:line="260" w:lineRule="exact"/>
              <w:ind w:firstLine="452"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8"/>
                <w:sz w:val="21"/>
                <w:szCs w:val="21"/>
              </w:rPr>
              <w:t>《中华人民共和国种子法</w:t>
            </w:r>
            <w:r>
              <w:rPr>
                <w:rFonts w:hint="eastAsia" w:ascii="宋体" w:hAnsi="宋体" w:eastAsia="宋体" w:cs="宋体"/>
                <w:spacing w:val="7"/>
                <w:sz w:val="21"/>
                <w:szCs w:val="21"/>
              </w:rPr>
              <w:t>》</w:t>
            </w:r>
            <w:r>
              <w:rPr>
                <w:rFonts w:hint="eastAsia" w:ascii="宋体" w:hAnsi="宋体" w:eastAsia="宋体" w:cs="宋体"/>
                <w:color w:val="auto"/>
                <w:sz w:val="21"/>
                <w:szCs w:val="21"/>
                <w:vertAlign w:val="baseline"/>
              </w:rPr>
              <w:t>第三十一条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从事种子进出口业务的种子生产经营许可证，由国务院农业农村、林业草原主管部门核发。国务院农业农村、林业草原主管部门可以委托省、自治区、直辖市人民政府农业农村、林业草原主管部门接收申请材料。</w:t>
            </w:r>
          </w:p>
          <w:p w14:paraId="07603A8F">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从事主要农作物杂交种子及其亲本种子、林木良种繁殖材料生产经营的，以及符合国务院农业农村主管部门规定条件的实行选育生产经营相结合的农作物种子企业的种子生产经营许可证，由省、自治区、直辖市人民政府农业农村、林业草原主管部门核发。</w:t>
            </w:r>
          </w:p>
          <w:p w14:paraId="1980D1A3">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前两款规定以外的其他种子的生产经营许可证，由生产经营者所在地县级以上地方人民政府农业农村、林业草原主管部门核发。</w:t>
            </w:r>
          </w:p>
          <w:p w14:paraId="4BB3FF87">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只从事非主要农作物种子和非主要林木种子生产的，不需要办理种子生产经营许可证。</w:t>
            </w:r>
          </w:p>
          <w:p w14:paraId="2E4935E5">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第九十一条</w:t>
            </w:r>
            <w:r>
              <w:rPr>
                <w:rFonts w:hint="eastAsia" w:ascii="宋体" w:hAnsi="宋体" w:eastAsia="宋体" w:cs="宋体"/>
                <w:color w:val="auto"/>
                <w:sz w:val="21"/>
                <w:szCs w:val="21"/>
                <w:vertAlign w:val="baseline"/>
                <w:lang w:val="en-US" w:eastAsia="zh-CN"/>
              </w:rPr>
              <w:t>第二款</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草种、烟草种、中药材种、食用菌菌种的种质资源管理和选育、生产经营、管理等活动，参照本法执行。</w:t>
            </w:r>
          </w:p>
          <w:p w14:paraId="5E44D071">
            <w:pPr>
              <w:keepNext w:val="0"/>
              <w:keepLines w:val="0"/>
              <w:pageBreakBefore w:val="0"/>
              <w:widowControl w:val="0"/>
              <w:kinsoku/>
              <w:wordWrap/>
              <w:overflowPunct/>
              <w:topLinePunct w:val="0"/>
              <w:autoSpaceDE/>
              <w:autoSpaceDN/>
              <w:bidi w:val="0"/>
              <w:adjustRightInd/>
              <w:snapToGrid/>
              <w:spacing w:line="260" w:lineRule="exact"/>
              <w:ind w:firstLine="452"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8"/>
                <w:sz w:val="21"/>
                <w:szCs w:val="21"/>
              </w:rPr>
              <w:t>《食用菌菌种</w:t>
            </w:r>
            <w:r>
              <w:rPr>
                <w:rFonts w:hint="eastAsia" w:ascii="宋体" w:hAnsi="宋体" w:eastAsia="宋体" w:cs="宋体"/>
                <w:spacing w:val="-6"/>
                <w:sz w:val="21"/>
                <w:szCs w:val="21"/>
              </w:rPr>
              <w:t>管理办法</w:t>
            </w:r>
            <w:r>
              <w:rPr>
                <w:rFonts w:hint="eastAsia" w:ascii="宋体" w:hAnsi="宋体" w:eastAsia="宋体" w:cs="宋体"/>
                <w:spacing w:val="-3"/>
                <w:sz w:val="21"/>
                <w:szCs w:val="21"/>
              </w:rPr>
              <w:t>》</w:t>
            </w:r>
            <w:r>
              <w:rPr>
                <w:rFonts w:hint="eastAsia" w:ascii="宋体" w:hAnsi="宋体" w:eastAsia="宋体" w:cs="宋体"/>
                <w:color w:val="auto"/>
                <w:sz w:val="21"/>
                <w:szCs w:val="21"/>
                <w:vertAlign w:val="baseline"/>
              </w:rPr>
              <w:t>第十三条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从事菌种生产经营的单位和个人，应当取得《食用菌菌种生产经营许可证》。</w:t>
            </w:r>
          </w:p>
          <w:p w14:paraId="2D8C6419">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仅从事栽培种经营的单位和个人，可以不办理《食用菌菌种生产经营许可证》，但经营者要具备菌种的相关知识，具有相应的菌种贮藏设备和场所，并报县级人民政府农业行政主管部门备案。</w:t>
            </w:r>
          </w:p>
          <w:p w14:paraId="23502BA6">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第十四条 母种和原种《食用菌菌种生产经营许可证》，由所在地县级人民政府农业行政主管部门审核，省级人民政府农业行政主管部门核发，报农业部备案。</w:t>
            </w:r>
          </w:p>
          <w:p w14:paraId="49FFE3A8">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栽培种《食用菌菌种生产经营许可证》由所在地县级人民政府农业行政主管部门核发，报省级人民政府农业行政主管部门备案。</w:t>
            </w:r>
          </w:p>
        </w:tc>
        <w:tc>
          <w:tcPr>
            <w:tcW w:w="1366" w:type="dxa"/>
            <w:noWrap w:val="0"/>
            <w:vAlign w:val="center"/>
          </w:tcPr>
          <w:p w14:paraId="797FF439">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67B16518">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val="en-US" w:eastAsia="zh-CN"/>
              </w:rPr>
              <w:t>其中</w:t>
            </w:r>
            <w:r>
              <w:rPr>
                <w:rFonts w:hint="eastAsia" w:ascii="宋体" w:hAnsi="宋体" w:eastAsia="宋体" w:cs="宋体"/>
                <w:color w:val="auto"/>
                <w:sz w:val="21"/>
                <w:szCs w:val="21"/>
                <w:vertAlign w:val="baseline"/>
              </w:rPr>
              <w:t>省级权限事项</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由县级农业农村部门受理</w:t>
            </w:r>
          </w:p>
        </w:tc>
      </w:tr>
      <w:tr w14:paraId="38EDD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2" w:type="dxa"/>
            <w:noWrap w:val="0"/>
            <w:vAlign w:val="center"/>
          </w:tcPr>
          <w:p w14:paraId="126E3FD3">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5</w:t>
            </w:r>
          </w:p>
        </w:tc>
        <w:tc>
          <w:tcPr>
            <w:tcW w:w="1185" w:type="dxa"/>
            <w:noWrap w:val="0"/>
            <w:vAlign w:val="center"/>
          </w:tcPr>
          <w:p w14:paraId="1722E77A">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使用低于国家或地方规定的种用标准的农作物种子审批</w:t>
            </w:r>
          </w:p>
        </w:tc>
        <w:tc>
          <w:tcPr>
            <w:tcW w:w="1821" w:type="dxa"/>
            <w:noWrap w:val="0"/>
            <w:vAlign w:val="center"/>
          </w:tcPr>
          <w:p w14:paraId="093A6237">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8"/>
                <w:sz w:val="21"/>
                <w:szCs w:val="21"/>
              </w:rPr>
              <w:t>《中华人民共和国种子法</w:t>
            </w:r>
            <w:r>
              <w:rPr>
                <w:rFonts w:hint="eastAsia" w:ascii="宋体" w:hAnsi="宋体" w:eastAsia="宋体" w:cs="宋体"/>
                <w:spacing w:val="7"/>
                <w:sz w:val="21"/>
                <w:szCs w:val="21"/>
              </w:rPr>
              <w:t>》</w:t>
            </w:r>
          </w:p>
        </w:tc>
        <w:tc>
          <w:tcPr>
            <w:tcW w:w="1156" w:type="dxa"/>
            <w:noWrap w:val="0"/>
            <w:vAlign w:val="center"/>
          </w:tcPr>
          <w:p w14:paraId="58DB9B71">
            <w:pPr>
              <w:keepNext w:val="0"/>
              <w:keepLines w:val="0"/>
              <w:pageBreakBefore w:val="0"/>
              <w:kinsoku/>
              <w:wordWrap/>
              <w:topLinePunct w:val="0"/>
              <w:bidi w:val="0"/>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全国人民代表大会常务委员会</w:t>
            </w:r>
          </w:p>
        </w:tc>
        <w:tc>
          <w:tcPr>
            <w:tcW w:w="1133" w:type="dxa"/>
            <w:noWrap w:val="0"/>
            <w:vAlign w:val="center"/>
          </w:tcPr>
          <w:p w14:paraId="54777DFD">
            <w:pPr>
              <w:keepNext w:val="0"/>
              <w:keepLines w:val="0"/>
              <w:pageBreakBefore w:val="0"/>
              <w:kinsoku/>
              <w:wordWrap/>
              <w:topLinePunct w:val="0"/>
              <w:bidi w:val="0"/>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2000年7月8日</w:t>
            </w:r>
          </w:p>
        </w:tc>
        <w:tc>
          <w:tcPr>
            <w:tcW w:w="6680" w:type="dxa"/>
            <w:noWrap w:val="0"/>
            <w:vAlign w:val="center"/>
          </w:tcPr>
          <w:p w14:paraId="653834C5">
            <w:pPr>
              <w:keepNext w:val="0"/>
              <w:keepLines w:val="0"/>
              <w:pageBreakBefore w:val="0"/>
              <w:widowControl w:val="0"/>
              <w:kinsoku/>
              <w:wordWrap/>
              <w:overflowPunct/>
              <w:topLinePunct w:val="0"/>
              <w:autoSpaceDE/>
              <w:autoSpaceDN/>
              <w:bidi w:val="0"/>
              <w:adjustRightInd/>
              <w:snapToGrid/>
              <w:spacing w:line="280" w:lineRule="exact"/>
              <w:ind w:firstLine="452"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8"/>
                <w:sz w:val="21"/>
                <w:szCs w:val="21"/>
              </w:rPr>
              <w:t>《中华人民共和国种子法</w:t>
            </w:r>
            <w:r>
              <w:rPr>
                <w:rFonts w:hint="eastAsia" w:ascii="宋体" w:hAnsi="宋体" w:eastAsia="宋体" w:cs="宋体"/>
                <w:spacing w:val="7"/>
                <w:sz w:val="21"/>
                <w:szCs w:val="21"/>
              </w:rPr>
              <w:t>》</w:t>
            </w:r>
            <w:r>
              <w:rPr>
                <w:rFonts w:hint="eastAsia" w:ascii="宋体" w:hAnsi="宋体" w:eastAsia="宋体" w:cs="宋体"/>
                <w:color w:val="auto"/>
                <w:sz w:val="21"/>
                <w:szCs w:val="21"/>
                <w:vertAlign w:val="baseline"/>
              </w:rPr>
              <w:t>第五十二条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由于不可抗力原因，为生产需要必须使用低于国家或者地方规定标准的农作物种子的，应当经用种地县级以上地方人民政府批准。</w:t>
            </w:r>
          </w:p>
        </w:tc>
        <w:tc>
          <w:tcPr>
            <w:tcW w:w="1366" w:type="dxa"/>
            <w:noWrap w:val="0"/>
            <w:vAlign w:val="center"/>
          </w:tcPr>
          <w:p w14:paraId="7FC5BC0C">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0283EFD7">
            <w:pPr>
              <w:keepNext w:val="0"/>
              <w:keepLines w:val="0"/>
              <w:pageBreakBefore w:val="0"/>
              <w:widowControl w:val="0"/>
              <w:kinsoku/>
              <w:wordWrap/>
              <w:overflowPunct/>
              <w:topLinePunct w:val="0"/>
              <w:autoSpaceDE/>
              <w:autoSpaceDN/>
              <w:bidi w:val="0"/>
              <w:adjustRightInd w:val="0"/>
              <w:snapToGrid/>
              <w:spacing w:line="280" w:lineRule="exact"/>
              <w:ind w:left="-105" w:leftChars="-50" w:right="-105" w:rightChars="-50"/>
              <w:jc w:val="center"/>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实施机关</w:t>
            </w:r>
            <w:r>
              <w:rPr>
                <w:rFonts w:hint="eastAsia" w:ascii="宋体" w:hAnsi="宋体" w:eastAsia="宋体" w:cs="宋体"/>
                <w:color w:val="auto"/>
                <w:sz w:val="21"/>
                <w:szCs w:val="21"/>
                <w:vertAlign w:val="baseline"/>
                <w:lang w:val="en-US" w:eastAsia="zh-CN"/>
              </w:rPr>
              <w:t>为</w:t>
            </w:r>
            <w:r>
              <w:rPr>
                <w:rFonts w:hint="eastAsia" w:ascii="宋体" w:hAnsi="宋体" w:eastAsia="宋体" w:cs="宋体"/>
                <w:color w:val="auto"/>
                <w:sz w:val="21"/>
                <w:szCs w:val="21"/>
                <w:vertAlign w:val="baseline"/>
              </w:rPr>
              <w:t>区人民政府(由农业农村部门承办)</w:t>
            </w:r>
          </w:p>
        </w:tc>
      </w:tr>
      <w:tr w14:paraId="12C00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0" w:hRule="atLeast"/>
          <w:jc w:val="center"/>
        </w:trPr>
        <w:tc>
          <w:tcPr>
            <w:tcW w:w="682" w:type="dxa"/>
            <w:noWrap w:val="0"/>
            <w:vAlign w:val="center"/>
          </w:tcPr>
          <w:p w14:paraId="5CE49749">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6</w:t>
            </w:r>
          </w:p>
        </w:tc>
        <w:tc>
          <w:tcPr>
            <w:tcW w:w="1185" w:type="dxa"/>
            <w:noWrap w:val="0"/>
            <w:vAlign w:val="center"/>
          </w:tcPr>
          <w:p w14:paraId="423E8870">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种畜禽生产经营许可</w:t>
            </w:r>
          </w:p>
        </w:tc>
        <w:tc>
          <w:tcPr>
            <w:tcW w:w="1821" w:type="dxa"/>
            <w:noWrap w:val="0"/>
            <w:vAlign w:val="center"/>
          </w:tcPr>
          <w:p w14:paraId="329E51D5">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8"/>
                <w:sz w:val="21"/>
                <w:szCs w:val="21"/>
              </w:rPr>
              <w:t>《中华人民共和国畜牧法</w:t>
            </w:r>
            <w:r>
              <w:rPr>
                <w:rFonts w:hint="eastAsia" w:ascii="宋体" w:hAnsi="宋体" w:eastAsia="宋体" w:cs="宋体"/>
                <w:spacing w:val="7"/>
                <w:sz w:val="21"/>
                <w:szCs w:val="21"/>
              </w:rPr>
              <w:t>》</w:t>
            </w:r>
          </w:p>
        </w:tc>
        <w:tc>
          <w:tcPr>
            <w:tcW w:w="1156" w:type="dxa"/>
            <w:noWrap w:val="0"/>
            <w:vAlign w:val="center"/>
          </w:tcPr>
          <w:p w14:paraId="1ED3D134">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1133" w:type="dxa"/>
            <w:noWrap w:val="0"/>
            <w:vAlign w:val="center"/>
          </w:tcPr>
          <w:p w14:paraId="331B608A">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2005年12月29日</w:t>
            </w:r>
          </w:p>
        </w:tc>
        <w:tc>
          <w:tcPr>
            <w:tcW w:w="6680" w:type="dxa"/>
            <w:noWrap w:val="0"/>
            <w:vAlign w:val="center"/>
          </w:tcPr>
          <w:p w14:paraId="6AF74B33">
            <w:pPr>
              <w:keepNext w:val="0"/>
              <w:keepLines w:val="0"/>
              <w:pageBreakBefore w:val="0"/>
              <w:widowControl w:val="0"/>
              <w:kinsoku/>
              <w:wordWrap/>
              <w:overflowPunct/>
              <w:topLinePunct w:val="0"/>
              <w:autoSpaceDE/>
              <w:autoSpaceDN/>
              <w:bidi w:val="0"/>
              <w:adjustRightInd/>
              <w:snapToGrid/>
              <w:spacing w:line="280" w:lineRule="exact"/>
              <w:ind w:firstLine="452"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8"/>
                <w:sz w:val="21"/>
                <w:szCs w:val="21"/>
              </w:rPr>
              <w:t>《中华人民共和国畜牧法</w:t>
            </w:r>
            <w:r>
              <w:rPr>
                <w:rFonts w:hint="eastAsia" w:ascii="宋体" w:hAnsi="宋体" w:eastAsia="宋体" w:cs="宋体"/>
                <w:spacing w:val="7"/>
                <w:sz w:val="21"/>
                <w:szCs w:val="21"/>
              </w:rPr>
              <w:t>》</w:t>
            </w:r>
            <w:r>
              <w:rPr>
                <w:rFonts w:hint="eastAsia" w:ascii="宋体" w:hAnsi="宋体" w:eastAsia="宋体" w:cs="宋体"/>
                <w:color w:val="auto"/>
                <w:sz w:val="21"/>
                <w:szCs w:val="21"/>
                <w:vertAlign w:val="baseline"/>
              </w:rPr>
              <w:t>第二十四条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从事种畜禽生产经营或者生产经营商品代仔畜、雏禽的单位、个人，应当取得种畜禽生产经营许可证。申请取得种畜禽生产经营许可证，应当具备下列条件：（一）生产经营的种畜禽是通过国家畜禽遗传资源委员会审定或者鉴定的品种、配套系，或者是经批准引进的境外品种、配套系；（二）有与生产经营规模相适应的畜牧兽医技术人员；（三）有与生产经营规模相适应的繁育设施设备；（四）具备法律、行政法规和国务院农业农村主管部门规定的种畜禽防疫条件；（五）有完善的质量管理和育种记录制度；（六）法律、行政法规规定的其他条件。</w:t>
            </w:r>
          </w:p>
          <w:p w14:paraId="1895C465">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第二十五条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申请取得生产家畜卵子、精液、胚胎等遗传材料的生产经营许可证，除应当符合本法第二十四条第二款规定的条件外，还应当具备下列条件：（一）符合国务院农业农村主管部门规定的实验室、保存和运输条件；（二）符合国务院农业农村主管部门规定的种畜数量和质量要求；（三）体外受精取得的胚胎、使用的卵子来源明确，供体畜符合国家规定的种畜健康标准和质量要求；（四）符合有关国家强制性标准和国务院农业农村主管部门规定的技术要求。</w:t>
            </w:r>
          </w:p>
          <w:p w14:paraId="0C7ED89E">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第二十六条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申请取得生产家畜卵子、精液、胚胎等遗传材料的生产经营许可证，应当向省、自治区、直辖市人民政府农业农村主管部门提出申请。受理申请的农业农村主管部门应当自收到申请之日起六十个工作日内依法决定是否发放生产经营许可证。</w:t>
            </w:r>
          </w:p>
          <w:p w14:paraId="3CD7856E">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其他种畜禽的生产经营许可证由县级以上地方人民政府农业农村主管部门审核发放。</w:t>
            </w:r>
          </w:p>
          <w:p w14:paraId="6DADA867">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国家对种畜禽生产经营许可证实行统一管理、分级负责，在统一的信息平台办理。种畜禽生产经营许可证的审批和发放信息应当依法向社会公开。具体办法和许可证样式由国务院农业农村主管部门制定。</w:t>
            </w:r>
          </w:p>
        </w:tc>
        <w:tc>
          <w:tcPr>
            <w:tcW w:w="1366" w:type="dxa"/>
            <w:noWrap w:val="0"/>
            <w:vAlign w:val="center"/>
          </w:tcPr>
          <w:p w14:paraId="0D13495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1B10484B">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4A6CA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2" w:type="dxa"/>
            <w:noWrap w:val="0"/>
            <w:vAlign w:val="center"/>
          </w:tcPr>
          <w:p w14:paraId="354DB04A">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7</w:t>
            </w:r>
          </w:p>
        </w:tc>
        <w:tc>
          <w:tcPr>
            <w:tcW w:w="1185" w:type="dxa"/>
            <w:noWrap w:val="0"/>
            <w:vAlign w:val="center"/>
          </w:tcPr>
          <w:p w14:paraId="7CCEAE42">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蚕种生产经营许可</w:t>
            </w:r>
          </w:p>
        </w:tc>
        <w:tc>
          <w:tcPr>
            <w:tcW w:w="1821" w:type="dxa"/>
            <w:noWrap w:val="0"/>
            <w:vAlign w:val="center"/>
          </w:tcPr>
          <w:p w14:paraId="30231FD0">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8"/>
                <w:sz w:val="21"/>
                <w:szCs w:val="21"/>
              </w:rPr>
              <w:t>《中华人民共和国畜牧法</w:t>
            </w:r>
            <w:r>
              <w:rPr>
                <w:rFonts w:hint="eastAsia" w:ascii="宋体" w:hAnsi="宋体" w:eastAsia="宋体" w:cs="宋体"/>
                <w:spacing w:val="7"/>
                <w:sz w:val="21"/>
                <w:szCs w:val="21"/>
              </w:rPr>
              <w:t>》</w:t>
            </w:r>
          </w:p>
        </w:tc>
        <w:tc>
          <w:tcPr>
            <w:tcW w:w="1156" w:type="dxa"/>
            <w:noWrap w:val="0"/>
            <w:vAlign w:val="center"/>
          </w:tcPr>
          <w:p w14:paraId="7D244D3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1133" w:type="dxa"/>
            <w:noWrap w:val="0"/>
            <w:vAlign w:val="center"/>
          </w:tcPr>
          <w:p w14:paraId="5CB62390">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2005年12月29日</w:t>
            </w:r>
          </w:p>
        </w:tc>
        <w:tc>
          <w:tcPr>
            <w:tcW w:w="6680" w:type="dxa"/>
            <w:noWrap w:val="0"/>
            <w:vAlign w:val="center"/>
          </w:tcPr>
          <w:p w14:paraId="15E3FC48">
            <w:pPr>
              <w:keepNext w:val="0"/>
              <w:keepLines w:val="0"/>
              <w:pageBreakBefore w:val="0"/>
              <w:widowControl w:val="0"/>
              <w:kinsoku/>
              <w:wordWrap/>
              <w:overflowPunct/>
              <w:topLinePunct w:val="0"/>
              <w:autoSpaceDE/>
              <w:autoSpaceDN/>
              <w:bidi w:val="0"/>
              <w:adjustRightInd/>
              <w:snapToGrid/>
              <w:spacing w:line="260" w:lineRule="exact"/>
              <w:ind w:firstLine="452"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8"/>
                <w:sz w:val="21"/>
                <w:szCs w:val="21"/>
              </w:rPr>
              <w:t>《中华人民共和国畜牧法</w:t>
            </w:r>
            <w:r>
              <w:rPr>
                <w:rFonts w:hint="eastAsia" w:ascii="宋体" w:hAnsi="宋体" w:eastAsia="宋体" w:cs="宋体"/>
                <w:spacing w:val="7"/>
                <w:sz w:val="21"/>
                <w:szCs w:val="21"/>
              </w:rPr>
              <w:t>》</w:t>
            </w:r>
            <w:r>
              <w:rPr>
                <w:rFonts w:hint="eastAsia" w:ascii="宋体" w:hAnsi="宋体" w:eastAsia="宋体" w:cs="宋体"/>
                <w:color w:val="auto"/>
                <w:sz w:val="21"/>
                <w:szCs w:val="21"/>
                <w:vertAlign w:val="baseline"/>
              </w:rPr>
              <w:t>第三十五条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蜂种、蚕种的资源保护、新品种选育、生产经营和推广，适用本法有关规定，具体管理办法由国务院农业农村主管部门制定。</w:t>
            </w:r>
          </w:p>
          <w:p w14:paraId="03350980">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《蚕种管理办法》第十五条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蚕种生产分为三级繁育（原原种、原种、一代杂交种）和四级制种（原原母种、原原种、原种、一代杂交种）。</w:t>
            </w:r>
          </w:p>
          <w:p w14:paraId="0BC32F43">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从事蚕种生产、经营活动的，应当取得蚕种生产、经营许可证。</w:t>
            </w:r>
          </w:p>
          <w:p w14:paraId="68212A0A">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第十八条</w:t>
            </w:r>
            <w:r>
              <w:rPr>
                <w:rFonts w:hint="eastAsia" w:ascii="宋体" w:hAnsi="宋体" w:eastAsia="宋体" w:cs="宋体"/>
                <w:color w:val="auto"/>
                <w:sz w:val="21"/>
                <w:szCs w:val="21"/>
                <w:vertAlign w:val="baseline"/>
                <w:lang w:val="en-US" w:eastAsia="zh-CN"/>
              </w:rPr>
              <w:t>第一、二款</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申请蚕种生产、经营许可证应当向所在地县级以上地方人民政府农业农村（蚕业）主管部门提出。受理申请的行政主管部门应当自收到申请之日起二十个工作日内完成审核，并报省级人民政府农业农村（蚕业）主管部门审批。</w:t>
            </w:r>
          </w:p>
          <w:p w14:paraId="14ED453D">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省级人民政府农业农村（蚕业）主管部门应当自收到申请之日起二十个工作日内做出审批决定。不予批准的，应当书面通知申请者，并说明理由。</w:t>
            </w:r>
          </w:p>
        </w:tc>
        <w:tc>
          <w:tcPr>
            <w:tcW w:w="1366" w:type="dxa"/>
            <w:noWrap w:val="0"/>
            <w:vAlign w:val="center"/>
          </w:tcPr>
          <w:p w14:paraId="153EEB5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15036345">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实施机关</w:t>
            </w:r>
            <w:r>
              <w:rPr>
                <w:rFonts w:hint="eastAsia" w:ascii="宋体" w:hAnsi="宋体" w:eastAsia="宋体" w:cs="宋体"/>
                <w:color w:val="auto"/>
                <w:sz w:val="21"/>
                <w:szCs w:val="21"/>
                <w:vertAlign w:val="baseline"/>
                <w:lang w:val="en-US" w:eastAsia="zh-CN"/>
              </w:rPr>
              <w:t>为</w:t>
            </w:r>
            <w:r>
              <w:rPr>
                <w:rFonts w:hint="eastAsia" w:ascii="宋体" w:hAnsi="宋体" w:eastAsia="宋体" w:cs="宋体"/>
                <w:color w:val="auto"/>
                <w:sz w:val="21"/>
                <w:szCs w:val="21"/>
                <w:vertAlign w:val="baseline"/>
              </w:rPr>
              <w:t>省</w:t>
            </w:r>
            <w:r>
              <w:rPr>
                <w:rFonts w:hint="eastAsia" w:ascii="宋体" w:hAnsi="宋体" w:eastAsia="宋体" w:cs="宋体"/>
                <w:color w:val="auto"/>
                <w:sz w:val="21"/>
                <w:szCs w:val="21"/>
                <w:vertAlign w:val="baseline"/>
                <w:lang w:val="en-US" w:eastAsia="zh-CN"/>
              </w:rPr>
              <w:t>农业农村厅</w:t>
            </w:r>
            <w:r>
              <w:rPr>
                <w:rFonts w:hint="eastAsia" w:ascii="宋体" w:hAnsi="宋体" w:eastAsia="宋体" w:cs="宋体"/>
                <w:color w:val="auto"/>
                <w:sz w:val="21"/>
                <w:szCs w:val="21"/>
                <w:vertAlign w:val="baseline"/>
              </w:rPr>
              <w:t>(由</w:t>
            </w:r>
            <w:r>
              <w:rPr>
                <w:rFonts w:hint="eastAsia" w:ascii="宋体" w:hAnsi="宋体" w:eastAsia="宋体" w:cs="宋体"/>
                <w:color w:val="auto"/>
                <w:sz w:val="21"/>
                <w:szCs w:val="21"/>
                <w:vertAlign w:val="baseline"/>
                <w:lang w:val="en-US" w:eastAsia="zh-CN"/>
              </w:rPr>
              <w:t>县级</w:t>
            </w:r>
            <w:r>
              <w:rPr>
                <w:rFonts w:hint="eastAsia" w:ascii="宋体" w:hAnsi="宋体" w:eastAsia="宋体" w:cs="宋体"/>
                <w:color w:val="auto"/>
                <w:sz w:val="21"/>
                <w:szCs w:val="21"/>
                <w:vertAlign w:val="baseline"/>
              </w:rPr>
              <w:t>农业农村部门</w:t>
            </w:r>
            <w:r>
              <w:rPr>
                <w:rFonts w:hint="eastAsia" w:ascii="宋体" w:hAnsi="宋体" w:eastAsia="宋体" w:cs="宋体"/>
                <w:color w:val="auto"/>
                <w:sz w:val="21"/>
                <w:szCs w:val="21"/>
                <w:vertAlign w:val="baseline"/>
                <w:lang w:val="en-US" w:eastAsia="zh-CN"/>
              </w:rPr>
              <w:t>受理</w:t>
            </w:r>
            <w:r>
              <w:rPr>
                <w:rFonts w:hint="eastAsia" w:ascii="宋体" w:hAnsi="宋体" w:eastAsia="宋体" w:cs="宋体"/>
                <w:color w:val="auto"/>
                <w:sz w:val="21"/>
                <w:szCs w:val="21"/>
                <w:vertAlign w:val="baseline"/>
              </w:rPr>
              <w:t>)</w:t>
            </w:r>
          </w:p>
        </w:tc>
      </w:tr>
      <w:tr w14:paraId="7A804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2" w:type="dxa"/>
            <w:noWrap w:val="0"/>
            <w:vAlign w:val="center"/>
          </w:tcPr>
          <w:p w14:paraId="6F3FD927">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8</w:t>
            </w:r>
          </w:p>
        </w:tc>
        <w:tc>
          <w:tcPr>
            <w:tcW w:w="1185" w:type="dxa"/>
            <w:noWrap w:val="0"/>
            <w:vAlign w:val="center"/>
          </w:tcPr>
          <w:p w14:paraId="520A62CC">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农业植物检疫证书核发</w:t>
            </w:r>
          </w:p>
        </w:tc>
        <w:tc>
          <w:tcPr>
            <w:tcW w:w="1821" w:type="dxa"/>
            <w:noWrap w:val="0"/>
            <w:vAlign w:val="center"/>
          </w:tcPr>
          <w:p w14:paraId="05890DB6">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7"/>
                <w:sz w:val="21"/>
                <w:szCs w:val="21"/>
              </w:rPr>
              <w:t>《植物检疫条例</w:t>
            </w:r>
            <w:r>
              <w:rPr>
                <w:rFonts w:hint="eastAsia" w:ascii="宋体" w:hAnsi="宋体" w:eastAsia="宋体" w:cs="宋体"/>
                <w:spacing w:val="6"/>
                <w:sz w:val="21"/>
                <w:szCs w:val="21"/>
              </w:rPr>
              <w:t>》</w:t>
            </w:r>
          </w:p>
        </w:tc>
        <w:tc>
          <w:tcPr>
            <w:tcW w:w="1156" w:type="dxa"/>
            <w:noWrap w:val="0"/>
            <w:vAlign w:val="center"/>
          </w:tcPr>
          <w:p w14:paraId="7A91E488">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国务院</w:t>
            </w:r>
          </w:p>
        </w:tc>
        <w:tc>
          <w:tcPr>
            <w:tcW w:w="1133" w:type="dxa"/>
            <w:noWrap w:val="0"/>
            <w:vAlign w:val="center"/>
          </w:tcPr>
          <w:p w14:paraId="3B5DB4D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r>
              <w:rPr>
                <w:rFonts w:hint="eastAsia" w:ascii="宋体" w:hAnsi="宋体" w:eastAsia="宋体" w:cs="宋体"/>
                <w:i w:val="0"/>
                <w:iCs w:val="0"/>
                <w:caps w:val="0"/>
                <w:color w:val="333333"/>
                <w:spacing w:val="0"/>
                <w:sz w:val="21"/>
                <w:szCs w:val="21"/>
                <w:shd w:val="clear" w:color="auto" w:fill="FFFFFF"/>
                <w:vertAlign w:val="baseline"/>
              </w:rPr>
              <w:t>1983年1月3日</w:t>
            </w:r>
          </w:p>
        </w:tc>
        <w:tc>
          <w:tcPr>
            <w:tcW w:w="6680" w:type="dxa"/>
            <w:noWrap w:val="0"/>
            <w:vAlign w:val="center"/>
          </w:tcPr>
          <w:p w14:paraId="35C2D1BD">
            <w:pPr>
              <w:keepNext w:val="0"/>
              <w:keepLines w:val="0"/>
              <w:pageBreakBefore w:val="0"/>
              <w:widowControl w:val="0"/>
              <w:kinsoku/>
              <w:wordWrap/>
              <w:overflowPunct/>
              <w:topLinePunct w:val="0"/>
              <w:autoSpaceDE/>
              <w:autoSpaceDN/>
              <w:bidi w:val="0"/>
              <w:adjustRightInd/>
              <w:snapToGrid/>
              <w:spacing w:line="260" w:lineRule="exact"/>
              <w:ind w:firstLine="448" w:firstLineChars="200"/>
              <w:jc w:val="both"/>
              <w:textAlignment w:val="auto"/>
              <w:rPr>
                <w:rFonts w:hint="eastAsia" w:ascii="宋体" w:hAnsi="宋体" w:eastAsia="宋体" w:cs="宋体"/>
                <w:spacing w:val="6"/>
                <w:sz w:val="21"/>
                <w:szCs w:val="21"/>
              </w:rPr>
            </w:pPr>
            <w:r>
              <w:rPr>
                <w:rFonts w:hint="eastAsia" w:ascii="宋体" w:hAnsi="宋体" w:eastAsia="宋体" w:cs="宋体"/>
                <w:spacing w:val="7"/>
                <w:sz w:val="21"/>
                <w:szCs w:val="21"/>
              </w:rPr>
              <w:t>《植物检疫条例</w:t>
            </w:r>
            <w:r>
              <w:rPr>
                <w:rFonts w:hint="eastAsia" w:ascii="宋体" w:hAnsi="宋体" w:eastAsia="宋体" w:cs="宋体"/>
                <w:spacing w:val="6"/>
                <w:sz w:val="21"/>
                <w:szCs w:val="21"/>
              </w:rPr>
              <w:t>》第三条</w:t>
            </w:r>
            <w:r>
              <w:rPr>
                <w:rFonts w:hint="eastAsia" w:ascii="宋体" w:hAnsi="宋体" w:eastAsia="宋体" w:cs="宋体"/>
                <w:color w:val="auto"/>
                <w:sz w:val="21"/>
                <w:szCs w:val="21"/>
                <w:vertAlign w:val="baseline"/>
                <w:lang w:val="en-US" w:eastAsia="zh-CN"/>
              </w:rPr>
              <w:t>第一款</w:t>
            </w:r>
            <w:r>
              <w:rPr>
                <w:rFonts w:hint="eastAsia" w:ascii="宋体" w:hAnsi="宋体" w:eastAsia="宋体" w:cs="宋体"/>
                <w:spacing w:val="6"/>
                <w:sz w:val="21"/>
                <w:szCs w:val="21"/>
                <w:lang w:eastAsia="zh-CN"/>
              </w:rPr>
              <w:t>：</w:t>
            </w:r>
            <w:r>
              <w:rPr>
                <w:rFonts w:hint="eastAsia" w:ascii="宋体" w:hAnsi="宋体" w:eastAsia="宋体" w:cs="宋体"/>
                <w:spacing w:val="6"/>
                <w:sz w:val="21"/>
                <w:szCs w:val="21"/>
              </w:rPr>
              <w:t>县级以上地方各级农业主管部门、林业主管部门所属的植物检疫机构，负责执行国家的植物检疫任务。</w:t>
            </w:r>
          </w:p>
          <w:p w14:paraId="43EBFA86">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第七条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调运植物和植物产品，属于下列情况的，必须经过检疫：</w:t>
            </w:r>
          </w:p>
          <w:p w14:paraId="3830A6BA">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(一)列入应施检疫的植物、植物产品名单的，运出发生疫情的县级行政区域之前，必须经过检疫；</w:t>
            </w:r>
          </w:p>
          <w:p w14:paraId="1B90E9EE">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(二)凡种子、苗木和其他繁殖材料，不论是否列入应施检疫的植物、植物产品名单和运往何地，在调运之前，都必须经过检疫。</w:t>
            </w:r>
          </w:p>
          <w:p w14:paraId="70B729BB">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第八条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按照本条例第七条的规定必须检疫的植物和植物产品，经检疫未发现植物检疫对象的，发给植物检疫证书。发现有植物检疫对象，但能彻底消毒处理的，托运人应按植物检疫机构的要求，在指定地点作消毒处理，经检查合格后发给植物检疫证书；无法消毒处理的，应停止调运。</w:t>
            </w:r>
          </w:p>
          <w:p w14:paraId="6E9B2E4F">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植物检疫证书的格式由国务院农业主管部门、林业主管部门制定。</w:t>
            </w:r>
          </w:p>
          <w:p w14:paraId="1556EEE5">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对可能被植物检疫对象污染的包装材料、运载工具、场地、仓库等，也应实施检疫。如已被污染，托运人应按植物检疫机构的要求处理。</w:t>
            </w:r>
          </w:p>
          <w:p w14:paraId="134308AE">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因实施检疫需要的车船停留、货物搬运、开拆、取样、储存、消毒处理等费用，由托运人负责。</w:t>
            </w:r>
          </w:p>
        </w:tc>
        <w:tc>
          <w:tcPr>
            <w:tcW w:w="1366" w:type="dxa"/>
            <w:noWrap w:val="0"/>
            <w:vAlign w:val="center"/>
          </w:tcPr>
          <w:p w14:paraId="2B748A7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0E882369">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356287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45" w:hRule="atLeast"/>
          <w:jc w:val="center"/>
        </w:trPr>
        <w:tc>
          <w:tcPr>
            <w:tcW w:w="682" w:type="dxa"/>
            <w:noWrap w:val="0"/>
            <w:vAlign w:val="center"/>
          </w:tcPr>
          <w:p w14:paraId="0E277476">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9</w:t>
            </w:r>
          </w:p>
        </w:tc>
        <w:tc>
          <w:tcPr>
            <w:tcW w:w="1185" w:type="dxa"/>
            <w:noWrap w:val="0"/>
            <w:vAlign w:val="center"/>
          </w:tcPr>
          <w:p w14:paraId="1D9E4761">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农业植物产地检疫合格证签发</w:t>
            </w:r>
          </w:p>
        </w:tc>
        <w:tc>
          <w:tcPr>
            <w:tcW w:w="1821" w:type="dxa"/>
            <w:noWrap w:val="0"/>
            <w:vAlign w:val="center"/>
          </w:tcPr>
          <w:p w14:paraId="130314A2">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7"/>
                <w:sz w:val="21"/>
                <w:szCs w:val="21"/>
              </w:rPr>
              <w:t>《植物检疫条例</w:t>
            </w:r>
            <w:r>
              <w:rPr>
                <w:rFonts w:hint="eastAsia" w:ascii="宋体" w:hAnsi="宋体" w:eastAsia="宋体" w:cs="宋体"/>
                <w:spacing w:val="6"/>
                <w:sz w:val="21"/>
                <w:szCs w:val="21"/>
              </w:rPr>
              <w:t>》</w:t>
            </w:r>
          </w:p>
        </w:tc>
        <w:tc>
          <w:tcPr>
            <w:tcW w:w="1156" w:type="dxa"/>
            <w:noWrap w:val="0"/>
            <w:vAlign w:val="center"/>
          </w:tcPr>
          <w:p w14:paraId="0E171D49">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国务院</w:t>
            </w:r>
          </w:p>
        </w:tc>
        <w:tc>
          <w:tcPr>
            <w:tcW w:w="1133" w:type="dxa"/>
            <w:noWrap w:val="0"/>
            <w:vAlign w:val="center"/>
          </w:tcPr>
          <w:p w14:paraId="1C54B070">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vertAlign w:val="baseline"/>
              </w:rPr>
              <w:t>1983年1月3日</w:t>
            </w:r>
          </w:p>
        </w:tc>
        <w:tc>
          <w:tcPr>
            <w:tcW w:w="6680" w:type="dxa"/>
            <w:noWrap w:val="0"/>
            <w:vAlign w:val="center"/>
          </w:tcPr>
          <w:p w14:paraId="747AAC26">
            <w:pPr>
              <w:keepNext w:val="0"/>
              <w:keepLines w:val="0"/>
              <w:pageBreakBefore w:val="0"/>
              <w:widowControl w:val="0"/>
              <w:kinsoku/>
              <w:wordWrap/>
              <w:overflowPunct/>
              <w:topLinePunct w:val="0"/>
              <w:autoSpaceDE/>
              <w:autoSpaceDN/>
              <w:bidi w:val="0"/>
              <w:adjustRightInd/>
              <w:snapToGrid/>
              <w:spacing w:line="280" w:lineRule="exact"/>
              <w:ind w:firstLine="448"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7"/>
                <w:sz w:val="21"/>
                <w:szCs w:val="21"/>
              </w:rPr>
              <w:t>《植物检疫条例</w:t>
            </w:r>
            <w:r>
              <w:rPr>
                <w:rFonts w:hint="eastAsia" w:ascii="宋体" w:hAnsi="宋体" w:eastAsia="宋体" w:cs="宋体"/>
                <w:spacing w:val="6"/>
                <w:sz w:val="21"/>
                <w:szCs w:val="21"/>
              </w:rPr>
              <w:t>》</w:t>
            </w:r>
            <w:r>
              <w:rPr>
                <w:rFonts w:hint="eastAsia" w:ascii="宋体" w:hAnsi="宋体" w:eastAsia="宋体" w:cs="宋体"/>
                <w:color w:val="auto"/>
                <w:sz w:val="21"/>
                <w:szCs w:val="21"/>
                <w:vertAlign w:val="baseline"/>
              </w:rPr>
              <w:t>第十一条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种子、苗木和其他繁殖材料的繁育单位，必须有计划地建立无植物检疫对象的种苗繁育基地、母树林基地。试验、推广的种子、苗木和其他繁殖材料，不得带有植物检疫对象。植物检疫机构应实施产地检疫。</w:t>
            </w:r>
          </w:p>
          <w:p w14:paraId="010C9AB5">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植物检疫条例实施细则(农业部分)第十八条 各级植物检疫机构对本辖区的原种场、良种场、苗圃以及其他繁育基地，按照国家和地方制定的《植物检疫操作规程》实施产地检疫，有关单位或个人应给予必要的配合和协助。</w:t>
            </w:r>
          </w:p>
          <w:p w14:paraId="3DCB953F">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第十九条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种苗繁育单位或个人必须有计划地在无植物检疫对象分布的地区建立种苗繁育基地。新建的良种场、原种场、苗圃等，在选址以前，应征求当地植物检疫机构的意见；植物检疫机构应帮助种苗繁育单位选择符合检疫要求的地方建立繁育基地。</w:t>
            </w:r>
          </w:p>
          <w:p w14:paraId="4242B2DA">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已经发生检疫对象的良种场、原种场、苗圃等，应立即采取有效措施封锁消灭。在检疫对象未消灭以前，所繁育的材料不准调入无病区，经过严格除害处理并经植物检疫机构检疫合格的，可以调运。</w:t>
            </w:r>
          </w:p>
          <w:p w14:paraId="744BF65C">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第二十条 试验、示范、推广的种子、苗木和其他繁殖材料，必须事先经过植物检疫机构检疫，查明确实不带植物检疫对象的，发给植物检疫证书后，方可进行试验、示范和推广。</w:t>
            </w:r>
          </w:p>
        </w:tc>
        <w:tc>
          <w:tcPr>
            <w:tcW w:w="1366" w:type="dxa"/>
            <w:noWrap w:val="0"/>
            <w:vAlign w:val="center"/>
          </w:tcPr>
          <w:p w14:paraId="22238AE4">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411C2526">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16874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2" w:type="dxa"/>
            <w:noWrap w:val="0"/>
            <w:vAlign w:val="center"/>
          </w:tcPr>
          <w:p w14:paraId="0182BE25">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10</w:t>
            </w:r>
          </w:p>
        </w:tc>
        <w:tc>
          <w:tcPr>
            <w:tcW w:w="1185" w:type="dxa"/>
            <w:noWrap w:val="0"/>
            <w:vAlign w:val="center"/>
          </w:tcPr>
          <w:p w14:paraId="2FC2C829">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农业野生植物采集、出售、收购、野外考察审批</w:t>
            </w:r>
          </w:p>
        </w:tc>
        <w:tc>
          <w:tcPr>
            <w:tcW w:w="1821" w:type="dxa"/>
            <w:noWrap w:val="0"/>
            <w:vAlign w:val="center"/>
          </w:tcPr>
          <w:p w14:paraId="6CAED11C">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9"/>
                <w:sz w:val="21"/>
                <w:szCs w:val="21"/>
              </w:rPr>
              <w:t>《中华人民共和国野生植物</w:t>
            </w:r>
            <w:r>
              <w:rPr>
                <w:rFonts w:hint="eastAsia" w:ascii="宋体" w:hAnsi="宋体" w:eastAsia="宋体" w:cs="宋体"/>
                <w:spacing w:val="7"/>
                <w:sz w:val="21"/>
                <w:szCs w:val="21"/>
              </w:rPr>
              <w:t>保</w:t>
            </w:r>
            <w:r>
              <w:rPr>
                <w:rFonts w:hint="eastAsia" w:ascii="宋体" w:hAnsi="宋体" w:eastAsia="宋体" w:cs="宋体"/>
                <w:spacing w:val="5"/>
                <w:sz w:val="21"/>
                <w:szCs w:val="21"/>
              </w:rPr>
              <w:t>护条例</w:t>
            </w:r>
            <w:r>
              <w:rPr>
                <w:rFonts w:hint="eastAsia" w:ascii="宋体" w:hAnsi="宋体" w:eastAsia="宋体" w:cs="宋体"/>
                <w:spacing w:val="4"/>
                <w:sz w:val="21"/>
                <w:szCs w:val="21"/>
              </w:rPr>
              <w:t>》</w:t>
            </w:r>
          </w:p>
        </w:tc>
        <w:tc>
          <w:tcPr>
            <w:tcW w:w="1156" w:type="dxa"/>
            <w:noWrap w:val="0"/>
            <w:vAlign w:val="center"/>
          </w:tcPr>
          <w:p w14:paraId="1F03C11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1133" w:type="dxa"/>
            <w:noWrap w:val="0"/>
            <w:vAlign w:val="center"/>
          </w:tcPr>
          <w:p w14:paraId="02F05A2C">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000000"/>
                <w:spacing w:val="0"/>
                <w:sz w:val="21"/>
                <w:szCs w:val="21"/>
              </w:rPr>
              <w:t>1996年9月30日</w:t>
            </w:r>
          </w:p>
        </w:tc>
        <w:tc>
          <w:tcPr>
            <w:tcW w:w="6680" w:type="dxa"/>
            <w:noWrap w:val="0"/>
            <w:vAlign w:val="center"/>
          </w:tcPr>
          <w:p w14:paraId="3D9A36AD">
            <w:pPr>
              <w:keepNext w:val="0"/>
              <w:keepLines w:val="0"/>
              <w:pageBreakBefore w:val="0"/>
              <w:widowControl w:val="0"/>
              <w:kinsoku/>
              <w:wordWrap/>
              <w:overflowPunct/>
              <w:topLinePunct w:val="0"/>
              <w:autoSpaceDE/>
              <w:autoSpaceDN/>
              <w:bidi w:val="0"/>
              <w:adjustRightInd/>
              <w:snapToGrid/>
              <w:spacing w:line="280" w:lineRule="exact"/>
              <w:ind w:firstLine="456" w:firstLineChars="200"/>
              <w:jc w:val="both"/>
              <w:textAlignment w:val="auto"/>
              <w:rPr>
                <w:rFonts w:hint="eastAsia" w:ascii="宋体" w:hAnsi="宋体" w:eastAsia="宋体" w:cs="宋体"/>
                <w:b w:val="0"/>
                <w:bCs w:val="0"/>
                <w:color w:val="auto"/>
                <w:sz w:val="21"/>
                <w:szCs w:val="21"/>
                <w:vertAlign w:val="baseline"/>
              </w:rPr>
            </w:pPr>
            <w:r>
              <w:rPr>
                <w:rFonts w:hint="eastAsia" w:ascii="宋体" w:hAnsi="宋体" w:eastAsia="宋体" w:cs="宋体"/>
                <w:spacing w:val="9"/>
                <w:sz w:val="21"/>
                <w:szCs w:val="21"/>
              </w:rPr>
              <w:t>《中华人民共和国野生植物</w:t>
            </w:r>
            <w:r>
              <w:rPr>
                <w:rFonts w:hint="eastAsia" w:ascii="宋体" w:hAnsi="宋体" w:eastAsia="宋体" w:cs="宋体"/>
                <w:spacing w:val="7"/>
                <w:sz w:val="21"/>
                <w:szCs w:val="21"/>
              </w:rPr>
              <w:t>保</w:t>
            </w:r>
            <w:r>
              <w:rPr>
                <w:rFonts w:hint="eastAsia" w:ascii="宋体" w:hAnsi="宋体" w:eastAsia="宋体" w:cs="宋体"/>
                <w:spacing w:val="5"/>
                <w:sz w:val="21"/>
                <w:szCs w:val="21"/>
              </w:rPr>
              <w:t>护条例</w:t>
            </w:r>
            <w:r>
              <w:rPr>
                <w:rFonts w:hint="eastAsia" w:ascii="宋体" w:hAnsi="宋体" w:eastAsia="宋体" w:cs="宋体"/>
                <w:spacing w:val="4"/>
                <w:sz w:val="21"/>
                <w:szCs w:val="21"/>
              </w:rPr>
              <w:t>》</w:t>
            </w:r>
            <w:r>
              <w:rPr>
                <w:rFonts w:hint="eastAsia" w:ascii="宋体" w:hAnsi="宋体" w:eastAsia="宋体" w:cs="宋体"/>
                <w:color w:val="auto"/>
                <w:sz w:val="21"/>
                <w:szCs w:val="21"/>
                <w:vertAlign w:val="baseline"/>
              </w:rPr>
              <w:t>第十六条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采集国家二级保护野生植物的，必须经采集地的县级人民政府野生植物行政主管部门签署意见后，向省、自治区、直辖市人民政府野生植物行政主管部门或者其授权的机构申请采集证。</w:t>
            </w:r>
          </w:p>
        </w:tc>
        <w:tc>
          <w:tcPr>
            <w:tcW w:w="1366" w:type="dxa"/>
            <w:noWrap w:val="0"/>
            <w:vAlign w:val="center"/>
          </w:tcPr>
          <w:p w14:paraId="5CF85966">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36FDB7E5">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采集国家二级保护野生植物的，由县级农业农村部门受理</w:t>
            </w:r>
          </w:p>
        </w:tc>
      </w:tr>
      <w:tr w14:paraId="3EC232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95" w:hRule="atLeast"/>
          <w:jc w:val="center"/>
        </w:trPr>
        <w:tc>
          <w:tcPr>
            <w:tcW w:w="682" w:type="dxa"/>
            <w:noWrap w:val="0"/>
            <w:vAlign w:val="center"/>
          </w:tcPr>
          <w:p w14:paraId="0FB06ED2">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11</w:t>
            </w:r>
          </w:p>
        </w:tc>
        <w:tc>
          <w:tcPr>
            <w:tcW w:w="1185" w:type="dxa"/>
            <w:noWrap w:val="0"/>
            <w:vAlign w:val="center"/>
          </w:tcPr>
          <w:p w14:paraId="2877C31C">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动物及动物产品检疫合格证核发</w:t>
            </w:r>
          </w:p>
        </w:tc>
        <w:tc>
          <w:tcPr>
            <w:tcW w:w="1821" w:type="dxa"/>
            <w:noWrap w:val="0"/>
            <w:vAlign w:val="center"/>
          </w:tcPr>
          <w:p w14:paraId="16E8ECE7">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11"/>
                <w:sz w:val="21"/>
                <w:szCs w:val="21"/>
              </w:rPr>
              <w:t>《</w:t>
            </w:r>
            <w:r>
              <w:rPr>
                <w:rFonts w:hint="eastAsia" w:ascii="宋体" w:hAnsi="宋体" w:eastAsia="宋体" w:cs="宋体"/>
                <w:spacing w:val="8"/>
                <w:sz w:val="21"/>
                <w:szCs w:val="21"/>
              </w:rPr>
              <w:t>中华人民共和国动物防疫法》</w:t>
            </w:r>
          </w:p>
        </w:tc>
        <w:tc>
          <w:tcPr>
            <w:tcW w:w="1156" w:type="dxa"/>
            <w:noWrap w:val="0"/>
            <w:vAlign w:val="center"/>
          </w:tcPr>
          <w:p w14:paraId="1CDC0EC6">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1133" w:type="dxa"/>
            <w:noWrap w:val="0"/>
            <w:vAlign w:val="center"/>
          </w:tcPr>
          <w:p w14:paraId="5AD502A1">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6680" w:type="dxa"/>
            <w:noWrap w:val="0"/>
            <w:vAlign w:val="center"/>
          </w:tcPr>
          <w:p w14:paraId="59D8B825">
            <w:pPr>
              <w:keepNext w:val="0"/>
              <w:keepLines w:val="0"/>
              <w:pageBreakBefore w:val="0"/>
              <w:widowControl w:val="0"/>
              <w:kinsoku/>
              <w:wordWrap/>
              <w:overflowPunct/>
              <w:topLinePunct w:val="0"/>
              <w:autoSpaceDE/>
              <w:autoSpaceDN/>
              <w:bidi w:val="0"/>
              <w:adjustRightInd/>
              <w:snapToGrid/>
              <w:spacing w:line="340" w:lineRule="exact"/>
              <w:ind w:firstLine="464"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11"/>
                <w:sz w:val="21"/>
                <w:szCs w:val="21"/>
              </w:rPr>
              <w:t>《</w:t>
            </w:r>
            <w:r>
              <w:rPr>
                <w:rFonts w:hint="eastAsia" w:ascii="宋体" w:hAnsi="宋体" w:eastAsia="宋体" w:cs="宋体"/>
                <w:spacing w:val="8"/>
                <w:sz w:val="21"/>
                <w:szCs w:val="21"/>
              </w:rPr>
              <w:t>中华人民共和国动物防疫法》</w:t>
            </w:r>
            <w:r>
              <w:rPr>
                <w:rFonts w:hint="eastAsia" w:ascii="宋体" w:hAnsi="宋体" w:eastAsia="宋体" w:cs="宋体"/>
                <w:color w:val="auto"/>
                <w:sz w:val="21"/>
                <w:szCs w:val="21"/>
                <w:vertAlign w:val="baseline"/>
              </w:rPr>
              <w:t>第四十八条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动物卫生监督机构依照本法和国务院农业农村主管部门的规定对动物、动物产品实施检疫。</w:t>
            </w:r>
          </w:p>
          <w:p w14:paraId="56EF9502">
            <w:pPr>
              <w:keepNext w:val="0"/>
              <w:keepLines w:val="0"/>
              <w:pageBreakBefore w:val="0"/>
              <w:widowControl w:val="0"/>
              <w:kinsoku/>
              <w:wordWrap/>
              <w:overflowPunct/>
              <w:topLinePunct w:val="0"/>
              <w:autoSpaceDE/>
              <w:autoSpaceDN/>
              <w:bidi w:val="0"/>
              <w:adjustRightInd/>
              <w:snapToGrid/>
              <w:spacing w:line="34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动物卫生监督机构的官方兽医具体实施动物、动物产品检疫。</w:t>
            </w:r>
          </w:p>
          <w:p w14:paraId="7CF0245A">
            <w:pPr>
              <w:keepNext w:val="0"/>
              <w:keepLines w:val="0"/>
              <w:pageBreakBefore w:val="0"/>
              <w:widowControl w:val="0"/>
              <w:kinsoku/>
              <w:wordWrap/>
              <w:overflowPunct/>
              <w:topLinePunct w:val="0"/>
              <w:autoSpaceDE/>
              <w:autoSpaceDN/>
              <w:bidi w:val="0"/>
              <w:adjustRightInd/>
              <w:snapToGrid/>
              <w:spacing w:line="34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第四十九条</w:t>
            </w:r>
            <w:r>
              <w:rPr>
                <w:rFonts w:hint="eastAsia" w:ascii="宋体" w:hAnsi="宋体" w:eastAsia="宋体" w:cs="宋体"/>
                <w:color w:val="auto"/>
                <w:sz w:val="21"/>
                <w:szCs w:val="21"/>
                <w:vertAlign w:val="baseline"/>
                <w:lang w:val="en-US" w:eastAsia="zh-CN"/>
              </w:rPr>
              <w:t>第一款：</w:t>
            </w:r>
            <w:r>
              <w:rPr>
                <w:rFonts w:hint="eastAsia" w:ascii="宋体" w:hAnsi="宋体" w:eastAsia="宋体" w:cs="宋体"/>
                <w:color w:val="auto"/>
                <w:sz w:val="21"/>
                <w:szCs w:val="21"/>
                <w:vertAlign w:val="baseline"/>
              </w:rPr>
              <w:t>屠宰、出售或者运输动物以及出售或者运输动物产品前，货主应当按照国务院农业农村主管部门的规定向所在地动物卫生监督机构申报检疫。</w:t>
            </w:r>
          </w:p>
          <w:p w14:paraId="741FDC55">
            <w:pPr>
              <w:keepNext w:val="0"/>
              <w:keepLines w:val="0"/>
              <w:pageBreakBefore w:val="0"/>
              <w:widowControl w:val="0"/>
              <w:kinsoku/>
              <w:wordWrap/>
              <w:overflowPunct/>
              <w:topLinePunct w:val="0"/>
              <w:autoSpaceDE/>
              <w:autoSpaceDN/>
              <w:bidi w:val="0"/>
              <w:adjustRightInd/>
              <w:snapToGrid/>
              <w:spacing w:line="34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第五十条</w:t>
            </w:r>
            <w:r>
              <w:rPr>
                <w:rFonts w:hint="eastAsia" w:ascii="宋体" w:hAnsi="宋体" w:eastAsia="宋体" w:cs="宋体"/>
                <w:color w:val="auto"/>
                <w:sz w:val="21"/>
                <w:szCs w:val="21"/>
                <w:vertAlign w:val="baseline"/>
                <w:lang w:val="en-US" w:eastAsia="zh-CN"/>
              </w:rPr>
              <w:t>第一、二款</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因科研、药用、展示等特殊情形需要非食用性利用的野生动物，应当按照国家有关规定报动物卫生监督机构检疫，检疫合格的，方可利用。</w:t>
            </w:r>
          </w:p>
          <w:p w14:paraId="15080F2D">
            <w:pPr>
              <w:keepNext w:val="0"/>
              <w:keepLines w:val="0"/>
              <w:pageBreakBefore w:val="0"/>
              <w:widowControl w:val="0"/>
              <w:kinsoku/>
              <w:wordWrap/>
              <w:overflowPunct/>
              <w:topLinePunct w:val="0"/>
              <w:autoSpaceDE/>
              <w:autoSpaceDN/>
              <w:bidi w:val="0"/>
              <w:adjustRightInd/>
              <w:snapToGrid/>
              <w:spacing w:line="34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人工捕获的野生动物，应当按照国家有关规定报捕获地动物卫生监督机构检疫，检疫合格的，方可饲养、经营和运输。</w:t>
            </w:r>
          </w:p>
          <w:p w14:paraId="10F53FB3">
            <w:pPr>
              <w:keepNext w:val="0"/>
              <w:keepLines w:val="0"/>
              <w:pageBreakBefore w:val="0"/>
              <w:widowControl w:val="0"/>
              <w:kinsoku/>
              <w:wordWrap/>
              <w:overflowPunct/>
              <w:topLinePunct w:val="0"/>
              <w:autoSpaceDE/>
              <w:autoSpaceDN/>
              <w:bidi w:val="0"/>
              <w:adjustRightInd/>
              <w:snapToGrid/>
              <w:spacing w:line="34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第五十一条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屠宰、经营、运输的动物，以及用于科研、展示、演出和比赛等非食用性利用的动物，应当附有检疫证明；经营和运输的动物产品，应当附有检疫证明、检疫标志。</w:t>
            </w:r>
          </w:p>
          <w:p w14:paraId="6A4620C1">
            <w:pPr>
              <w:keepNext w:val="0"/>
              <w:keepLines w:val="0"/>
              <w:pageBreakBefore w:val="0"/>
              <w:widowControl w:val="0"/>
              <w:kinsoku/>
              <w:wordWrap/>
              <w:overflowPunct/>
              <w:topLinePunct w:val="0"/>
              <w:autoSpaceDE/>
              <w:autoSpaceDN/>
              <w:bidi w:val="0"/>
              <w:adjustRightInd/>
              <w:snapToGrid/>
              <w:spacing w:line="34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lang w:eastAsia="zh-CN"/>
              </w:rPr>
              <w:t>《动物检疫管理办法》</w:t>
            </w:r>
            <w:r>
              <w:rPr>
                <w:rFonts w:hint="eastAsia" w:ascii="宋体" w:hAnsi="宋体" w:eastAsia="宋体" w:cs="宋体"/>
                <w:color w:val="auto"/>
                <w:sz w:val="21"/>
                <w:szCs w:val="21"/>
                <w:vertAlign w:val="baseline"/>
              </w:rPr>
              <w:t>第七条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县级以上地方人民政府的动物卫生监督机构负责本行政区域内动物检疫工作，依照《中华人民共和国动物防疫法》、本办法以及检疫规程等规定实施检疫。</w:t>
            </w:r>
          </w:p>
          <w:p w14:paraId="524BDF5D">
            <w:pPr>
              <w:keepNext w:val="0"/>
              <w:keepLines w:val="0"/>
              <w:pageBreakBefore w:val="0"/>
              <w:widowControl w:val="0"/>
              <w:kinsoku/>
              <w:wordWrap/>
              <w:overflowPunct/>
              <w:topLinePunct w:val="0"/>
              <w:autoSpaceDE/>
              <w:autoSpaceDN/>
              <w:bidi w:val="0"/>
              <w:adjustRightInd/>
              <w:snapToGrid/>
              <w:spacing w:line="34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动物卫生监督机构的官方兽医实施检疫，出具动物检疫证明、加施检疫标志，并对检疫结论负责。</w:t>
            </w:r>
          </w:p>
        </w:tc>
        <w:tc>
          <w:tcPr>
            <w:tcW w:w="1366" w:type="dxa"/>
            <w:noWrap w:val="0"/>
            <w:vAlign w:val="center"/>
          </w:tcPr>
          <w:p w14:paraId="5359D5A1">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4C970B27">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762595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5" w:hRule="atLeast"/>
          <w:jc w:val="center"/>
        </w:trPr>
        <w:tc>
          <w:tcPr>
            <w:tcW w:w="682" w:type="dxa"/>
            <w:noWrap w:val="0"/>
            <w:vAlign w:val="center"/>
          </w:tcPr>
          <w:p w14:paraId="32A5E67E">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12</w:t>
            </w:r>
          </w:p>
        </w:tc>
        <w:tc>
          <w:tcPr>
            <w:tcW w:w="1185" w:type="dxa"/>
            <w:noWrap w:val="0"/>
            <w:vAlign w:val="center"/>
          </w:tcPr>
          <w:p w14:paraId="1D97DAF5">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动物防疫条件合格证核发</w:t>
            </w:r>
          </w:p>
        </w:tc>
        <w:tc>
          <w:tcPr>
            <w:tcW w:w="1821" w:type="dxa"/>
            <w:noWrap w:val="0"/>
            <w:vAlign w:val="center"/>
          </w:tcPr>
          <w:p w14:paraId="2CFA9757">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11"/>
                <w:sz w:val="21"/>
                <w:szCs w:val="21"/>
              </w:rPr>
              <w:t>《</w:t>
            </w:r>
            <w:r>
              <w:rPr>
                <w:rFonts w:hint="eastAsia" w:ascii="宋体" w:hAnsi="宋体" w:eastAsia="宋体" w:cs="宋体"/>
                <w:spacing w:val="8"/>
                <w:sz w:val="21"/>
                <w:szCs w:val="21"/>
              </w:rPr>
              <w:t>中华人民共和国动物防疫法》</w:t>
            </w:r>
          </w:p>
        </w:tc>
        <w:tc>
          <w:tcPr>
            <w:tcW w:w="1156" w:type="dxa"/>
            <w:noWrap w:val="0"/>
            <w:vAlign w:val="center"/>
          </w:tcPr>
          <w:p w14:paraId="4F041AA6">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1133" w:type="dxa"/>
            <w:noWrap w:val="0"/>
            <w:vAlign w:val="center"/>
          </w:tcPr>
          <w:p w14:paraId="0335EF19">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6680" w:type="dxa"/>
            <w:noWrap w:val="0"/>
            <w:vAlign w:val="center"/>
          </w:tcPr>
          <w:p w14:paraId="1B4A179A">
            <w:pPr>
              <w:keepNext w:val="0"/>
              <w:keepLines w:val="0"/>
              <w:pageBreakBefore w:val="0"/>
              <w:widowControl w:val="0"/>
              <w:kinsoku/>
              <w:wordWrap/>
              <w:overflowPunct/>
              <w:topLinePunct w:val="0"/>
              <w:autoSpaceDE/>
              <w:autoSpaceDN/>
              <w:bidi w:val="0"/>
              <w:adjustRightInd/>
              <w:snapToGrid/>
              <w:spacing w:line="270" w:lineRule="exact"/>
              <w:ind w:firstLine="464"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11"/>
                <w:sz w:val="21"/>
                <w:szCs w:val="21"/>
              </w:rPr>
              <w:t>《</w:t>
            </w:r>
            <w:r>
              <w:rPr>
                <w:rFonts w:hint="eastAsia" w:ascii="宋体" w:hAnsi="宋体" w:eastAsia="宋体" w:cs="宋体"/>
                <w:spacing w:val="8"/>
                <w:sz w:val="21"/>
                <w:szCs w:val="21"/>
              </w:rPr>
              <w:t>中华人民共和国动物防疫法》</w:t>
            </w:r>
            <w:r>
              <w:rPr>
                <w:rFonts w:hint="eastAsia" w:ascii="宋体" w:hAnsi="宋体" w:eastAsia="宋体" w:cs="宋体"/>
                <w:color w:val="auto"/>
                <w:sz w:val="21"/>
                <w:szCs w:val="21"/>
                <w:vertAlign w:val="baseline"/>
              </w:rPr>
              <w:t>第二十四条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动物饲养场和隔离场所、动物屠宰加工场所以及动物和动物产品无害化处理场所，应当符合下列动物防疫条件：</w:t>
            </w:r>
          </w:p>
          <w:p w14:paraId="16C72A28">
            <w:pPr>
              <w:keepNext w:val="0"/>
              <w:keepLines w:val="0"/>
              <w:pageBreakBefore w:val="0"/>
              <w:widowControl w:val="0"/>
              <w:kinsoku/>
              <w:wordWrap/>
              <w:overflowPunct/>
              <w:topLinePunct w:val="0"/>
              <w:autoSpaceDE/>
              <w:autoSpaceDN/>
              <w:bidi w:val="0"/>
              <w:adjustRightInd/>
              <w:snapToGrid/>
              <w:spacing w:line="27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（一）场所的位置与居民生活区、生活饮用水水源地、学校、医院等公共场所的距离符合国务院农业农村主管部门的规定；</w:t>
            </w:r>
          </w:p>
          <w:p w14:paraId="21ECA949">
            <w:pPr>
              <w:keepNext w:val="0"/>
              <w:keepLines w:val="0"/>
              <w:pageBreakBefore w:val="0"/>
              <w:widowControl w:val="0"/>
              <w:kinsoku/>
              <w:wordWrap/>
              <w:overflowPunct/>
              <w:topLinePunct w:val="0"/>
              <w:autoSpaceDE/>
              <w:autoSpaceDN/>
              <w:bidi w:val="0"/>
              <w:adjustRightInd/>
              <w:snapToGrid/>
              <w:spacing w:line="27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（二）生产经营区域封闭隔离，工程设计和有关流程符合动物防疫要求；</w:t>
            </w:r>
          </w:p>
          <w:p w14:paraId="0612FE17">
            <w:pPr>
              <w:keepNext w:val="0"/>
              <w:keepLines w:val="0"/>
              <w:pageBreakBefore w:val="0"/>
              <w:widowControl w:val="0"/>
              <w:kinsoku/>
              <w:wordWrap/>
              <w:overflowPunct/>
              <w:topLinePunct w:val="0"/>
              <w:autoSpaceDE/>
              <w:autoSpaceDN/>
              <w:bidi w:val="0"/>
              <w:adjustRightInd/>
              <w:snapToGrid/>
              <w:spacing w:line="27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（三）有与其规模相适应的污水、污物处理设施，病死动物、病害动物产品无害化处理设施设备或者冷藏冷冻设施设备，以及清洗消毒设施设备；</w:t>
            </w:r>
          </w:p>
          <w:p w14:paraId="5C02BB6E">
            <w:pPr>
              <w:keepNext w:val="0"/>
              <w:keepLines w:val="0"/>
              <w:pageBreakBefore w:val="0"/>
              <w:widowControl w:val="0"/>
              <w:kinsoku/>
              <w:wordWrap/>
              <w:overflowPunct/>
              <w:topLinePunct w:val="0"/>
              <w:autoSpaceDE/>
              <w:autoSpaceDN/>
              <w:bidi w:val="0"/>
              <w:adjustRightInd/>
              <w:snapToGrid/>
              <w:spacing w:line="27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（四）有与其规模相适应的执业兽医或者动物防疫技术人员；</w:t>
            </w:r>
          </w:p>
          <w:p w14:paraId="66C1FD15">
            <w:pPr>
              <w:keepNext w:val="0"/>
              <w:keepLines w:val="0"/>
              <w:pageBreakBefore w:val="0"/>
              <w:widowControl w:val="0"/>
              <w:kinsoku/>
              <w:wordWrap/>
              <w:overflowPunct/>
              <w:topLinePunct w:val="0"/>
              <w:autoSpaceDE/>
              <w:autoSpaceDN/>
              <w:bidi w:val="0"/>
              <w:adjustRightInd/>
              <w:snapToGrid/>
              <w:spacing w:line="27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（五）有完善的隔离消毒、购销台账、日常巡查等动物防疫制度；</w:t>
            </w:r>
          </w:p>
          <w:p w14:paraId="3C7F8869">
            <w:pPr>
              <w:keepNext w:val="0"/>
              <w:keepLines w:val="0"/>
              <w:pageBreakBefore w:val="0"/>
              <w:widowControl w:val="0"/>
              <w:kinsoku/>
              <w:wordWrap/>
              <w:overflowPunct/>
              <w:topLinePunct w:val="0"/>
              <w:autoSpaceDE/>
              <w:autoSpaceDN/>
              <w:bidi w:val="0"/>
              <w:adjustRightInd/>
              <w:snapToGrid/>
              <w:spacing w:line="27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（六）具备国务院农业农村主管部门规定的其他动物防疫条件。</w:t>
            </w:r>
          </w:p>
          <w:p w14:paraId="43AD6D62">
            <w:pPr>
              <w:keepNext w:val="0"/>
              <w:keepLines w:val="0"/>
              <w:pageBreakBefore w:val="0"/>
              <w:widowControl w:val="0"/>
              <w:kinsoku/>
              <w:wordWrap/>
              <w:overflowPunct/>
              <w:topLinePunct w:val="0"/>
              <w:autoSpaceDE/>
              <w:autoSpaceDN/>
              <w:bidi w:val="0"/>
              <w:adjustRightInd/>
              <w:snapToGrid/>
              <w:spacing w:line="270" w:lineRule="exact"/>
              <w:ind w:firstLine="420" w:firstLineChars="200"/>
              <w:jc w:val="both"/>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rPr>
              <w:t>动物和动物产品无害化处理场所除应当符合前款规定的条件外，还应当具有病原检测设备、检测能力和符合动物防疫要求的专用运输车辆。</w:t>
            </w:r>
            <w:r>
              <w:rPr>
                <w:rFonts w:hint="eastAsia" w:ascii="宋体" w:hAnsi="宋体" w:eastAsia="宋体" w:cs="宋体"/>
                <w:color w:val="auto"/>
                <w:sz w:val="21"/>
                <w:szCs w:val="21"/>
                <w:vertAlign w:val="baseline"/>
                <w:lang w:val="en-US" w:eastAsia="zh-CN"/>
              </w:rPr>
              <w:t xml:space="preserve">  </w:t>
            </w:r>
          </w:p>
          <w:p w14:paraId="48BEA374">
            <w:pPr>
              <w:keepNext w:val="0"/>
              <w:keepLines w:val="0"/>
              <w:pageBreakBefore w:val="0"/>
              <w:widowControl w:val="0"/>
              <w:kinsoku/>
              <w:wordWrap/>
              <w:overflowPunct/>
              <w:topLinePunct w:val="0"/>
              <w:autoSpaceDE/>
              <w:autoSpaceDN/>
              <w:bidi w:val="0"/>
              <w:adjustRightInd/>
              <w:snapToGrid/>
              <w:spacing w:line="27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第二十五条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国家实行动物防疫条件审查制度。</w:t>
            </w:r>
          </w:p>
          <w:p w14:paraId="3F3545E0">
            <w:pPr>
              <w:keepNext w:val="0"/>
              <w:keepLines w:val="0"/>
              <w:pageBreakBefore w:val="0"/>
              <w:widowControl w:val="0"/>
              <w:kinsoku/>
              <w:wordWrap/>
              <w:overflowPunct/>
              <w:topLinePunct w:val="0"/>
              <w:autoSpaceDE/>
              <w:autoSpaceDN/>
              <w:bidi w:val="0"/>
              <w:adjustRightInd/>
              <w:snapToGrid/>
              <w:spacing w:line="27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开办动物饲养场和隔离场所、动物屠宰加工场所以及动物和动物产品无害化处理场所，应当向县级以上地方人民政府农业农村主管部门提出申请，并附具相关材料。受理申请的农业农村主管部门应当依照本法和《中华人民共和国行政许可法》的规定进行审查。经审查合格的，发给动物防疫条件合格证；不合格的，应当通知申请人并说明理由。</w:t>
            </w:r>
          </w:p>
          <w:p w14:paraId="56CFF9FA">
            <w:pPr>
              <w:keepNext w:val="0"/>
              <w:keepLines w:val="0"/>
              <w:pageBreakBefore w:val="0"/>
              <w:widowControl w:val="0"/>
              <w:kinsoku/>
              <w:wordWrap/>
              <w:overflowPunct/>
              <w:topLinePunct w:val="0"/>
              <w:autoSpaceDE/>
              <w:autoSpaceDN/>
              <w:bidi w:val="0"/>
              <w:adjustRightInd/>
              <w:snapToGrid/>
              <w:spacing w:line="27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动物防疫条件合格证应当载明申请人的名称（姓名）、场（厂）址、动物（动物产品）种类等事项。</w:t>
            </w:r>
          </w:p>
        </w:tc>
        <w:tc>
          <w:tcPr>
            <w:tcW w:w="1366" w:type="dxa"/>
            <w:noWrap w:val="0"/>
            <w:vAlign w:val="center"/>
          </w:tcPr>
          <w:p w14:paraId="1A46AEB3">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49B80FF3">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472AEE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2" w:type="dxa"/>
            <w:noWrap w:val="0"/>
            <w:vAlign w:val="center"/>
          </w:tcPr>
          <w:p w14:paraId="69E4340D">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13</w:t>
            </w:r>
          </w:p>
        </w:tc>
        <w:tc>
          <w:tcPr>
            <w:tcW w:w="1185" w:type="dxa"/>
            <w:noWrap w:val="0"/>
            <w:vAlign w:val="center"/>
          </w:tcPr>
          <w:p w14:paraId="1EAA917F">
            <w:pPr>
              <w:keepNext w:val="0"/>
              <w:keepLines w:val="0"/>
              <w:pageBreakBefore w:val="0"/>
              <w:widowControl/>
              <w:suppressLineNumbers w:val="0"/>
              <w:kinsoku/>
              <w:wordWrap/>
              <w:overflowPunct/>
              <w:topLinePunct w:val="0"/>
              <w:autoSpaceDE/>
              <w:autoSpaceDN/>
              <w:bidi w:val="0"/>
              <w:adjustRightInd/>
              <w:snapToGrid/>
              <w:spacing w:line="280" w:lineRule="exact"/>
              <w:ind w:left="-105" w:leftChars="-50" w:right="-105" w:rightChars="-5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向无规定动物疫病区输入易感动物、动物产品的检疫审批</w:t>
            </w:r>
          </w:p>
        </w:tc>
        <w:tc>
          <w:tcPr>
            <w:tcW w:w="1821" w:type="dxa"/>
            <w:noWrap w:val="0"/>
            <w:vAlign w:val="center"/>
          </w:tcPr>
          <w:p w14:paraId="36E21C34">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pacing w:val="11"/>
                <w:kern w:val="2"/>
                <w:sz w:val="21"/>
                <w:szCs w:val="21"/>
                <w:lang w:val="en-US" w:eastAsia="zh-CN" w:bidi="ar-SA"/>
              </w:rPr>
            </w:pPr>
            <w:r>
              <w:rPr>
                <w:rFonts w:hint="eastAsia" w:ascii="宋体" w:hAnsi="宋体" w:eastAsia="宋体" w:cs="宋体"/>
                <w:spacing w:val="11"/>
                <w:sz w:val="21"/>
                <w:szCs w:val="21"/>
              </w:rPr>
              <w:t>《</w:t>
            </w:r>
            <w:r>
              <w:rPr>
                <w:rFonts w:hint="eastAsia" w:ascii="宋体" w:hAnsi="宋体" w:eastAsia="宋体" w:cs="宋体"/>
                <w:spacing w:val="8"/>
                <w:sz w:val="21"/>
                <w:szCs w:val="21"/>
              </w:rPr>
              <w:t>中华人民共和国动物防疫法》</w:t>
            </w:r>
          </w:p>
        </w:tc>
        <w:tc>
          <w:tcPr>
            <w:tcW w:w="1156" w:type="dxa"/>
            <w:noWrap w:val="0"/>
            <w:vAlign w:val="center"/>
          </w:tcPr>
          <w:p w14:paraId="65ECD661">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1133" w:type="dxa"/>
            <w:noWrap w:val="0"/>
            <w:vAlign w:val="center"/>
          </w:tcPr>
          <w:p w14:paraId="6C3889DB">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6680" w:type="dxa"/>
            <w:noWrap w:val="0"/>
            <w:vAlign w:val="center"/>
          </w:tcPr>
          <w:p w14:paraId="079F9D3F">
            <w:pPr>
              <w:keepNext w:val="0"/>
              <w:keepLines w:val="0"/>
              <w:pageBreakBefore w:val="0"/>
              <w:widowControl w:val="0"/>
              <w:kinsoku/>
              <w:wordWrap/>
              <w:overflowPunct/>
              <w:topLinePunct w:val="0"/>
              <w:autoSpaceDE/>
              <w:autoSpaceDN/>
              <w:bidi w:val="0"/>
              <w:adjustRightInd/>
              <w:snapToGrid/>
              <w:spacing w:line="280" w:lineRule="exact"/>
              <w:ind w:firstLine="464"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11"/>
                <w:sz w:val="21"/>
                <w:szCs w:val="21"/>
              </w:rPr>
              <w:t>《</w:t>
            </w:r>
            <w:r>
              <w:rPr>
                <w:rFonts w:hint="eastAsia" w:ascii="宋体" w:hAnsi="宋体" w:eastAsia="宋体" w:cs="宋体"/>
                <w:spacing w:val="8"/>
                <w:sz w:val="21"/>
                <w:szCs w:val="21"/>
              </w:rPr>
              <w:t>中华人民共和国动物防疫法》</w:t>
            </w:r>
            <w:r>
              <w:rPr>
                <w:rFonts w:hint="eastAsia" w:ascii="宋体" w:hAnsi="宋体" w:eastAsia="宋体" w:cs="宋体"/>
                <w:color w:val="auto"/>
                <w:sz w:val="21"/>
                <w:szCs w:val="21"/>
                <w:vertAlign w:val="baseline"/>
              </w:rPr>
              <w:t>第五十四条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输入到无规定动物疫病区的动物、动物产品，货主应当按照国务院农业农村主管部门的规定向无规定动物疫病区所在地动物卫生监督机构申报检疫，经检疫合格的，方可进入。</w:t>
            </w:r>
          </w:p>
        </w:tc>
        <w:tc>
          <w:tcPr>
            <w:tcW w:w="1366" w:type="dxa"/>
            <w:noWrap w:val="0"/>
            <w:vAlign w:val="center"/>
          </w:tcPr>
          <w:p w14:paraId="4CF0F664">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5D83A12D">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366D4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0" w:hRule="atLeast"/>
          <w:jc w:val="center"/>
        </w:trPr>
        <w:tc>
          <w:tcPr>
            <w:tcW w:w="682" w:type="dxa"/>
            <w:noWrap w:val="0"/>
            <w:vAlign w:val="center"/>
          </w:tcPr>
          <w:p w14:paraId="27ECC2B9">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14</w:t>
            </w:r>
          </w:p>
        </w:tc>
        <w:tc>
          <w:tcPr>
            <w:tcW w:w="1185" w:type="dxa"/>
            <w:noWrap w:val="0"/>
            <w:vAlign w:val="center"/>
          </w:tcPr>
          <w:p w14:paraId="320D785C">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动物诊疗许可</w:t>
            </w:r>
          </w:p>
        </w:tc>
        <w:tc>
          <w:tcPr>
            <w:tcW w:w="1821" w:type="dxa"/>
            <w:noWrap w:val="0"/>
            <w:vAlign w:val="center"/>
          </w:tcPr>
          <w:p w14:paraId="59948DB7">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11"/>
                <w:sz w:val="21"/>
                <w:szCs w:val="21"/>
              </w:rPr>
              <w:t>《</w:t>
            </w:r>
            <w:r>
              <w:rPr>
                <w:rFonts w:hint="eastAsia" w:ascii="宋体" w:hAnsi="宋体" w:eastAsia="宋体" w:cs="宋体"/>
                <w:spacing w:val="8"/>
                <w:sz w:val="21"/>
                <w:szCs w:val="21"/>
              </w:rPr>
              <w:t>中华人民共和国动物防疫法》</w:t>
            </w:r>
          </w:p>
        </w:tc>
        <w:tc>
          <w:tcPr>
            <w:tcW w:w="1156" w:type="dxa"/>
            <w:noWrap w:val="0"/>
            <w:vAlign w:val="center"/>
          </w:tcPr>
          <w:p w14:paraId="353E6BBA">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1133" w:type="dxa"/>
            <w:noWrap w:val="0"/>
            <w:vAlign w:val="center"/>
          </w:tcPr>
          <w:p w14:paraId="7A497D44">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6680" w:type="dxa"/>
            <w:noWrap w:val="0"/>
            <w:vAlign w:val="center"/>
          </w:tcPr>
          <w:p w14:paraId="42C8243B">
            <w:pPr>
              <w:keepNext w:val="0"/>
              <w:keepLines w:val="0"/>
              <w:pageBreakBefore w:val="0"/>
              <w:widowControl w:val="0"/>
              <w:kinsoku/>
              <w:wordWrap/>
              <w:overflowPunct/>
              <w:topLinePunct w:val="0"/>
              <w:autoSpaceDE/>
              <w:autoSpaceDN/>
              <w:bidi w:val="0"/>
              <w:adjustRightInd/>
              <w:snapToGrid/>
              <w:spacing w:line="280" w:lineRule="exact"/>
              <w:ind w:firstLine="464" w:firstLineChars="200"/>
              <w:jc w:val="both"/>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spacing w:val="11"/>
                <w:sz w:val="21"/>
                <w:szCs w:val="21"/>
              </w:rPr>
              <w:t>《</w:t>
            </w:r>
            <w:r>
              <w:rPr>
                <w:rFonts w:hint="eastAsia" w:ascii="宋体" w:hAnsi="宋体" w:eastAsia="宋体" w:cs="宋体"/>
                <w:spacing w:val="8"/>
                <w:sz w:val="21"/>
                <w:szCs w:val="21"/>
              </w:rPr>
              <w:t>中华人民共和国动物防疫法》</w:t>
            </w:r>
            <w:r>
              <w:rPr>
                <w:rFonts w:hint="eastAsia" w:ascii="宋体" w:hAnsi="宋体" w:eastAsia="宋体" w:cs="宋体"/>
                <w:color w:val="auto"/>
                <w:sz w:val="21"/>
                <w:szCs w:val="21"/>
                <w:vertAlign w:val="baseline"/>
              </w:rPr>
              <w:t>第六十一条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从事动物诊疗活动的机构，应当具备下列条件：</w:t>
            </w:r>
            <w:r>
              <w:rPr>
                <w:rFonts w:hint="eastAsia" w:ascii="宋体" w:hAnsi="宋体" w:eastAsia="宋体" w:cs="宋体"/>
                <w:color w:val="auto"/>
                <w:sz w:val="21"/>
                <w:szCs w:val="21"/>
                <w:vertAlign w:val="baseline"/>
                <w:lang w:val="en-US" w:eastAsia="zh-CN"/>
              </w:rPr>
              <w:t xml:space="preserve">  </w:t>
            </w:r>
          </w:p>
          <w:p w14:paraId="641856AF">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（一）有与动物诊疗活动相适应并符合动物防疫条件的场所；</w:t>
            </w:r>
          </w:p>
          <w:p w14:paraId="01E4FDF5">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（二）有与动物诊疗活动相适应的执业兽医；</w:t>
            </w:r>
          </w:p>
          <w:p w14:paraId="07B0E61A">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（三）有与动物诊疗活动相适应的兽医器械和设备；</w:t>
            </w:r>
          </w:p>
          <w:p w14:paraId="584A12C1">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（四）有完善的管理制度。动物诊疗机构包括动物医院、动物诊所以及其他提供动物诊疗服务的机构。</w:t>
            </w:r>
          </w:p>
          <w:p w14:paraId="13BF5D27">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第六十二条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从事动物诊疗活动的机构，应当向县级以上地方人民政府农业农村主管部门申请动物诊疗许可证。受理申请的农业农村主管部门应当依照本法和《中华人民共和国行政许可法》的规定进行审查。经审查合格的，发给动物诊疗许可证；不合格的，应当通知申请人并说明理由。</w:t>
            </w:r>
          </w:p>
          <w:p w14:paraId="217EDF0D">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第六十三条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动物诊疗许可证应当载明诊疗机构名称、诊疗活动范围、从业地点和法定代表人（负责人）等事项。</w:t>
            </w:r>
          </w:p>
          <w:p w14:paraId="09628F7D">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动物诊疗许可证载明事项变更的，应当申请变更或者换发动物诊疗许可证。</w:t>
            </w:r>
          </w:p>
        </w:tc>
        <w:tc>
          <w:tcPr>
            <w:tcW w:w="1366" w:type="dxa"/>
            <w:noWrap w:val="0"/>
            <w:vAlign w:val="center"/>
          </w:tcPr>
          <w:p w14:paraId="40FB5156">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216FDFC1">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05E33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75" w:hRule="atLeast"/>
          <w:jc w:val="center"/>
        </w:trPr>
        <w:tc>
          <w:tcPr>
            <w:tcW w:w="682" w:type="dxa"/>
            <w:noWrap w:val="0"/>
            <w:vAlign w:val="center"/>
          </w:tcPr>
          <w:p w14:paraId="1D789D2E">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15</w:t>
            </w:r>
          </w:p>
        </w:tc>
        <w:tc>
          <w:tcPr>
            <w:tcW w:w="1185" w:type="dxa"/>
            <w:noWrap w:val="0"/>
            <w:vAlign w:val="center"/>
          </w:tcPr>
          <w:p w14:paraId="1E8E8985">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生鲜乳收购站许可</w:t>
            </w:r>
          </w:p>
        </w:tc>
        <w:tc>
          <w:tcPr>
            <w:tcW w:w="1821" w:type="dxa"/>
            <w:noWrap w:val="0"/>
            <w:vAlign w:val="center"/>
          </w:tcPr>
          <w:p w14:paraId="6C912C01">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11"/>
                <w:sz w:val="21"/>
                <w:szCs w:val="21"/>
              </w:rPr>
              <w:t>《</w:t>
            </w:r>
            <w:r>
              <w:rPr>
                <w:rFonts w:hint="eastAsia" w:ascii="宋体" w:hAnsi="宋体" w:eastAsia="宋体" w:cs="宋体"/>
                <w:spacing w:val="8"/>
                <w:sz w:val="21"/>
                <w:szCs w:val="21"/>
              </w:rPr>
              <w:t>乳品质量安全监督管理条例》</w:t>
            </w:r>
          </w:p>
        </w:tc>
        <w:tc>
          <w:tcPr>
            <w:tcW w:w="1156" w:type="dxa"/>
            <w:noWrap w:val="0"/>
            <w:vAlign w:val="center"/>
          </w:tcPr>
          <w:p w14:paraId="1E6DFEA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国务院</w:t>
            </w:r>
          </w:p>
        </w:tc>
        <w:tc>
          <w:tcPr>
            <w:tcW w:w="1133" w:type="dxa"/>
            <w:noWrap w:val="0"/>
            <w:vAlign w:val="center"/>
          </w:tcPr>
          <w:p w14:paraId="0E12AE78">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r>
              <w:rPr>
                <w:rFonts w:hint="eastAsia" w:ascii="宋体" w:hAnsi="宋体" w:eastAsia="宋体" w:cs="宋体"/>
                <w:i w:val="0"/>
                <w:iCs w:val="0"/>
                <w:caps w:val="0"/>
                <w:color w:val="333333"/>
                <w:spacing w:val="0"/>
                <w:sz w:val="21"/>
                <w:szCs w:val="21"/>
                <w:shd w:val="clear" w:color="auto" w:fill="FFFFFF"/>
                <w:vertAlign w:val="baseline"/>
              </w:rPr>
              <w:t>2008年10月9日</w:t>
            </w:r>
          </w:p>
        </w:tc>
        <w:tc>
          <w:tcPr>
            <w:tcW w:w="6680" w:type="dxa"/>
            <w:noWrap w:val="0"/>
            <w:vAlign w:val="center"/>
          </w:tcPr>
          <w:p w14:paraId="6809B6B7">
            <w:pPr>
              <w:keepNext w:val="0"/>
              <w:keepLines w:val="0"/>
              <w:pageBreakBefore w:val="0"/>
              <w:widowControl w:val="0"/>
              <w:kinsoku/>
              <w:wordWrap/>
              <w:overflowPunct/>
              <w:topLinePunct w:val="0"/>
              <w:autoSpaceDE/>
              <w:autoSpaceDN/>
              <w:bidi w:val="0"/>
              <w:adjustRightInd/>
              <w:snapToGrid/>
              <w:spacing w:line="280" w:lineRule="exact"/>
              <w:ind w:firstLine="464"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11"/>
                <w:sz w:val="21"/>
                <w:szCs w:val="21"/>
              </w:rPr>
              <w:t>《</w:t>
            </w:r>
            <w:r>
              <w:rPr>
                <w:rFonts w:hint="eastAsia" w:ascii="宋体" w:hAnsi="宋体" w:eastAsia="宋体" w:cs="宋体"/>
                <w:spacing w:val="8"/>
                <w:sz w:val="21"/>
                <w:szCs w:val="21"/>
              </w:rPr>
              <w:t>乳品质量安全监督管理条例》</w:t>
            </w:r>
            <w:r>
              <w:rPr>
                <w:rFonts w:hint="eastAsia" w:ascii="宋体" w:hAnsi="宋体" w:eastAsia="宋体" w:cs="宋体"/>
                <w:color w:val="auto"/>
                <w:sz w:val="21"/>
                <w:szCs w:val="21"/>
                <w:vertAlign w:val="baseline"/>
              </w:rPr>
              <w:t>第二十条</w:t>
            </w:r>
            <w:r>
              <w:rPr>
                <w:rFonts w:hint="eastAsia" w:ascii="宋体" w:hAnsi="宋体" w:eastAsia="宋体" w:cs="宋体"/>
                <w:color w:val="auto"/>
                <w:sz w:val="21"/>
                <w:szCs w:val="21"/>
                <w:vertAlign w:val="baseline"/>
                <w:lang w:val="en-US" w:eastAsia="zh-CN"/>
              </w:rPr>
              <w:t>第一款</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生鲜乳收购站应当由取得工商登记的乳制品生产企业、奶畜养殖场、奶农专业生产合作社开办，并具备下列条件，取得所在地县级人民政府畜牧兽医主管部门颁发的生鲜乳收购许可证：</w:t>
            </w:r>
          </w:p>
          <w:p w14:paraId="686D3614">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(一)符合生鲜乳收购站建设规划布局；</w:t>
            </w:r>
          </w:p>
          <w:p w14:paraId="70EA6FB3">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(二)有符合环保和卫生要求的收购场所；</w:t>
            </w:r>
          </w:p>
          <w:p w14:paraId="7D209C6C">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(三)有与收奶量相适应的冷却、冷藏、保鲜设施和低温运输设备；</w:t>
            </w:r>
          </w:p>
          <w:p w14:paraId="6F030B36">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(四)有与检测项目相适应的化验、计量、检测仪器设备；</w:t>
            </w:r>
          </w:p>
          <w:p w14:paraId="642D203F">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(五)有经培训合格并持有有效健康证明的从业人员；</w:t>
            </w:r>
          </w:p>
          <w:p w14:paraId="0617BF64">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(六)有卫生管理和质量安全保障制度。</w:t>
            </w:r>
          </w:p>
        </w:tc>
        <w:tc>
          <w:tcPr>
            <w:tcW w:w="1366" w:type="dxa"/>
            <w:noWrap w:val="0"/>
            <w:vAlign w:val="center"/>
          </w:tcPr>
          <w:p w14:paraId="5A25ABC9">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6DFB8001">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3A8FC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45" w:hRule="atLeast"/>
          <w:jc w:val="center"/>
        </w:trPr>
        <w:tc>
          <w:tcPr>
            <w:tcW w:w="682" w:type="dxa"/>
            <w:noWrap w:val="0"/>
            <w:vAlign w:val="center"/>
          </w:tcPr>
          <w:p w14:paraId="08CC55F0">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16</w:t>
            </w:r>
          </w:p>
        </w:tc>
        <w:tc>
          <w:tcPr>
            <w:tcW w:w="1185" w:type="dxa"/>
            <w:noWrap w:val="0"/>
            <w:vAlign w:val="center"/>
          </w:tcPr>
          <w:p w14:paraId="1FA33B50">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生鲜乳准运证明核发</w:t>
            </w:r>
          </w:p>
        </w:tc>
        <w:tc>
          <w:tcPr>
            <w:tcW w:w="1821" w:type="dxa"/>
            <w:noWrap w:val="0"/>
            <w:vAlign w:val="center"/>
          </w:tcPr>
          <w:p w14:paraId="33A11BB0">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11"/>
                <w:sz w:val="21"/>
                <w:szCs w:val="21"/>
              </w:rPr>
              <w:t>《</w:t>
            </w:r>
            <w:r>
              <w:rPr>
                <w:rFonts w:hint="eastAsia" w:ascii="宋体" w:hAnsi="宋体" w:eastAsia="宋体" w:cs="宋体"/>
                <w:spacing w:val="8"/>
                <w:sz w:val="21"/>
                <w:szCs w:val="21"/>
              </w:rPr>
              <w:t>乳品质量安全监督管理条例》</w:t>
            </w:r>
          </w:p>
        </w:tc>
        <w:tc>
          <w:tcPr>
            <w:tcW w:w="1156" w:type="dxa"/>
            <w:noWrap w:val="0"/>
            <w:vAlign w:val="center"/>
          </w:tcPr>
          <w:p w14:paraId="73E723F0">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国务院</w:t>
            </w:r>
          </w:p>
        </w:tc>
        <w:tc>
          <w:tcPr>
            <w:tcW w:w="1133" w:type="dxa"/>
            <w:noWrap w:val="0"/>
            <w:vAlign w:val="center"/>
          </w:tcPr>
          <w:p w14:paraId="46A4E321">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vertAlign w:val="baseline"/>
              </w:rPr>
              <w:t>2008年10月9日</w:t>
            </w:r>
          </w:p>
        </w:tc>
        <w:tc>
          <w:tcPr>
            <w:tcW w:w="6680" w:type="dxa"/>
            <w:noWrap w:val="0"/>
            <w:vAlign w:val="center"/>
          </w:tcPr>
          <w:p w14:paraId="4B352C3D">
            <w:pPr>
              <w:keepNext w:val="0"/>
              <w:keepLines w:val="0"/>
              <w:pageBreakBefore w:val="0"/>
              <w:widowControl w:val="0"/>
              <w:kinsoku/>
              <w:wordWrap/>
              <w:overflowPunct/>
              <w:topLinePunct w:val="0"/>
              <w:autoSpaceDE/>
              <w:autoSpaceDN/>
              <w:bidi w:val="0"/>
              <w:adjustRightInd/>
              <w:snapToGrid/>
              <w:spacing w:line="280" w:lineRule="exact"/>
              <w:ind w:firstLine="464"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11"/>
                <w:sz w:val="21"/>
                <w:szCs w:val="21"/>
              </w:rPr>
              <w:t>《</w:t>
            </w:r>
            <w:r>
              <w:rPr>
                <w:rFonts w:hint="eastAsia" w:ascii="宋体" w:hAnsi="宋体" w:eastAsia="宋体" w:cs="宋体"/>
                <w:spacing w:val="8"/>
                <w:sz w:val="21"/>
                <w:szCs w:val="21"/>
              </w:rPr>
              <w:t>乳品质量安全监督管理条例》</w:t>
            </w:r>
            <w:r>
              <w:rPr>
                <w:rFonts w:hint="eastAsia" w:ascii="宋体" w:hAnsi="宋体" w:eastAsia="宋体" w:cs="宋体"/>
                <w:color w:val="auto"/>
                <w:sz w:val="21"/>
                <w:szCs w:val="21"/>
                <w:vertAlign w:val="baseline"/>
              </w:rPr>
              <w:t>第二十五条</w:t>
            </w:r>
            <w:r>
              <w:rPr>
                <w:rFonts w:hint="eastAsia" w:ascii="宋体" w:hAnsi="宋体" w:eastAsia="宋体" w:cs="宋体"/>
                <w:color w:val="auto"/>
                <w:sz w:val="21"/>
                <w:szCs w:val="21"/>
                <w:vertAlign w:val="baseline"/>
                <w:lang w:val="en-US" w:eastAsia="zh-CN"/>
              </w:rPr>
              <w:t>第二款</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生鲜乳运输车辆应当取得所在地县级人民政府畜牧兽医主管部门核发的生鲜乳准运证明，并随车携带生鲜乳交接单。交接单应当载明生鲜乳收购站的名称、生鲜乳数量、交接时间，并由生鲜乳收购站经手人、押运员、司机、收奶员签字。</w:t>
            </w:r>
          </w:p>
        </w:tc>
        <w:tc>
          <w:tcPr>
            <w:tcW w:w="1366" w:type="dxa"/>
            <w:noWrap w:val="0"/>
            <w:vAlign w:val="center"/>
          </w:tcPr>
          <w:p w14:paraId="607EDF49">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2C106BB6">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74949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55" w:hRule="atLeast"/>
          <w:jc w:val="center"/>
        </w:trPr>
        <w:tc>
          <w:tcPr>
            <w:tcW w:w="682" w:type="dxa"/>
            <w:noWrap w:val="0"/>
            <w:vAlign w:val="center"/>
          </w:tcPr>
          <w:p w14:paraId="51A86A86">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17</w:t>
            </w:r>
          </w:p>
        </w:tc>
        <w:tc>
          <w:tcPr>
            <w:tcW w:w="1185" w:type="dxa"/>
            <w:noWrap w:val="0"/>
            <w:vAlign w:val="center"/>
          </w:tcPr>
          <w:p w14:paraId="47CDAF38">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拖拉机和联合收割机驾驶证核发</w:t>
            </w:r>
          </w:p>
        </w:tc>
        <w:tc>
          <w:tcPr>
            <w:tcW w:w="1821" w:type="dxa"/>
            <w:noWrap w:val="0"/>
            <w:vAlign w:val="center"/>
          </w:tcPr>
          <w:p w14:paraId="0F2D8302">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9"/>
                <w:sz w:val="21"/>
                <w:szCs w:val="21"/>
              </w:rPr>
              <w:t>《中华人民共和国道路交通</w:t>
            </w:r>
            <w:r>
              <w:rPr>
                <w:rFonts w:hint="eastAsia" w:ascii="宋体" w:hAnsi="宋体" w:eastAsia="宋体" w:cs="宋体"/>
                <w:spacing w:val="7"/>
                <w:sz w:val="21"/>
                <w:szCs w:val="21"/>
              </w:rPr>
              <w:t>安</w:t>
            </w:r>
            <w:r>
              <w:rPr>
                <w:rFonts w:hint="eastAsia" w:ascii="宋体" w:hAnsi="宋体" w:eastAsia="宋体" w:cs="宋体"/>
                <w:spacing w:val="8"/>
                <w:sz w:val="21"/>
                <w:szCs w:val="21"/>
              </w:rPr>
              <w:t>全法》《农业机械安全监督管理</w:t>
            </w:r>
            <w:r>
              <w:rPr>
                <w:rFonts w:hint="eastAsia" w:ascii="宋体" w:hAnsi="宋体" w:eastAsia="宋体" w:cs="宋体"/>
                <w:spacing w:val="3"/>
                <w:sz w:val="21"/>
                <w:szCs w:val="21"/>
              </w:rPr>
              <w:t>条例》</w:t>
            </w:r>
          </w:p>
        </w:tc>
        <w:tc>
          <w:tcPr>
            <w:tcW w:w="1156" w:type="dxa"/>
            <w:noWrap w:val="0"/>
            <w:vAlign w:val="center"/>
          </w:tcPr>
          <w:p w14:paraId="3272267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lang w:val="en-US"/>
              </w:rPr>
            </w:pPr>
            <w:r>
              <w:rPr>
                <w:rFonts w:hint="eastAsia" w:ascii="宋体" w:hAnsi="宋体" w:eastAsia="宋体" w:cs="宋体"/>
                <w:color w:val="auto"/>
                <w:kern w:val="2"/>
                <w:sz w:val="21"/>
                <w:szCs w:val="21"/>
                <w:vertAlign w:val="baseline"/>
                <w:lang w:val="en-US" w:eastAsia="zh-CN" w:bidi="ar-SA"/>
              </w:rPr>
              <w:t>全国人民代表大会常务委员会、国务院</w:t>
            </w:r>
          </w:p>
        </w:tc>
        <w:tc>
          <w:tcPr>
            <w:tcW w:w="1133" w:type="dxa"/>
            <w:noWrap w:val="0"/>
            <w:vAlign w:val="center"/>
          </w:tcPr>
          <w:p w14:paraId="6D6962D7">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lang w:eastAsia="zh-CN"/>
              </w:rPr>
            </w:pPr>
            <w:r>
              <w:rPr>
                <w:rFonts w:hint="eastAsia" w:ascii="宋体" w:hAnsi="宋体" w:eastAsia="宋体" w:cs="宋体"/>
                <w:i w:val="0"/>
                <w:iCs w:val="0"/>
                <w:caps w:val="0"/>
                <w:color w:val="333333"/>
                <w:spacing w:val="0"/>
                <w:sz w:val="21"/>
                <w:szCs w:val="21"/>
                <w:shd w:val="clear" w:color="auto" w:fill="FFFFFF"/>
              </w:rPr>
              <w:t>2003年10月28日</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rPr>
              <w:t>2009年9月17日</w:t>
            </w:r>
          </w:p>
        </w:tc>
        <w:tc>
          <w:tcPr>
            <w:tcW w:w="6680" w:type="dxa"/>
            <w:noWrap w:val="0"/>
            <w:vAlign w:val="center"/>
          </w:tcPr>
          <w:p w14:paraId="75268CAA">
            <w:pPr>
              <w:keepNext w:val="0"/>
              <w:keepLines w:val="0"/>
              <w:pageBreakBefore w:val="0"/>
              <w:widowControl w:val="0"/>
              <w:kinsoku/>
              <w:wordWrap/>
              <w:overflowPunct/>
              <w:topLinePunct w:val="0"/>
              <w:autoSpaceDE/>
              <w:autoSpaceDN/>
              <w:bidi w:val="0"/>
              <w:adjustRightInd/>
              <w:snapToGrid/>
              <w:spacing w:line="280" w:lineRule="exact"/>
              <w:ind w:firstLine="456"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9"/>
                <w:sz w:val="21"/>
                <w:szCs w:val="21"/>
              </w:rPr>
              <w:t>《中华人民共和国道路交通</w:t>
            </w:r>
            <w:r>
              <w:rPr>
                <w:rFonts w:hint="eastAsia" w:ascii="宋体" w:hAnsi="宋体" w:eastAsia="宋体" w:cs="宋体"/>
                <w:spacing w:val="7"/>
                <w:sz w:val="21"/>
                <w:szCs w:val="21"/>
              </w:rPr>
              <w:t>安</w:t>
            </w:r>
            <w:r>
              <w:rPr>
                <w:rFonts w:hint="eastAsia" w:ascii="宋体" w:hAnsi="宋体" w:eastAsia="宋体" w:cs="宋体"/>
                <w:spacing w:val="8"/>
                <w:sz w:val="21"/>
                <w:szCs w:val="21"/>
              </w:rPr>
              <w:t>全法》</w:t>
            </w:r>
            <w:r>
              <w:rPr>
                <w:rFonts w:hint="eastAsia" w:ascii="宋体" w:hAnsi="宋体" w:eastAsia="宋体" w:cs="宋体"/>
                <w:color w:val="auto"/>
                <w:sz w:val="21"/>
                <w:szCs w:val="21"/>
                <w:vertAlign w:val="baseline"/>
              </w:rPr>
              <w:t>第十九条</w:t>
            </w:r>
            <w:r>
              <w:rPr>
                <w:rFonts w:hint="eastAsia" w:ascii="宋体" w:hAnsi="宋体" w:eastAsia="宋体" w:cs="宋体"/>
                <w:color w:val="auto"/>
                <w:sz w:val="21"/>
                <w:szCs w:val="21"/>
                <w:vertAlign w:val="baseline"/>
                <w:lang w:val="en-US" w:eastAsia="zh-CN"/>
              </w:rPr>
              <w:t>第一、二款：</w:t>
            </w:r>
            <w:r>
              <w:rPr>
                <w:rFonts w:hint="eastAsia" w:ascii="宋体" w:hAnsi="宋体" w:eastAsia="宋体" w:cs="宋体"/>
                <w:color w:val="auto"/>
                <w:sz w:val="21"/>
                <w:szCs w:val="21"/>
                <w:vertAlign w:val="baseline"/>
              </w:rPr>
              <w:t>驾驶机动车，应当依法取得机动车驾驶证。</w:t>
            </w:r>
          </w:p>
          <w:p w14:paraId="2085DC16">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申请机动车驾驶证，应当符合国务院公安部门规定的驾驶许可条件；经考试合格后，由公安机关交通管理部门发给相应类别的机动车驾驶证。</w:t>
            </w:r>
          </w:p>
          <w:p w14:paraId="0894977B">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第一百二十一条</w:t>
            </w:r>
            <w:r>
              <w:rPr>
                <w:rFonts w:hint="eastAsia" w:ascii="宋体" w:hAnsi="宋体" w:eastAsia="宋体" w:cs="宋体"/>
                <w:color w:val="auto"/>
                <w:sz w:val="21"/>
                <w:szCs w:val="21"/>
                <w:vertAlign w:val="baseline"/>
                <w:lang w:val="en-US" w:eastAsia="zh-CN"/>
              </w:rPr>
              <w:t>第一款：</w:t>
            </w:r>
            <w:r>
              <w:rPr>
                <w:rFonts w:hint="eastAsia" w:ascii="宋体" w:hAnsi="宋体" w:eastAsia="宋体" w:cs="宋体"/>
                <w:color w:val="auto"/>
                <w:sz w:val="21"/>
                <w:szCs w:val="21"/>
                <w:vertAlign w:val="baseline"/>
              </w:rPr>
              <w:t>对上道路行驶的拖拉机，由农业（农业机械）主管部门行使本法第八条、第九条、第十三条、第十九条、第二十三条规定的公安机关交通管理部门的管理职权。</w:t>
            </w:r>
          </w:p>
          <w:p w14:paraId="2101C2A9">
            <w:pPr>
              <w:keepNext w:val="0"/>
              <w:keepLines w:val="0"/>
              <w:pageBreakBefore w:val="0"/>
              <w:widowControl w:val="0"/>
              <w:kinsoku/>
              <w:wordWrap/>
              <w:overflowPunct/>
              <w:topLinePunct w:val="0"/>
              <w:autoSpaceDE/>
              <w:autoSpaceDN/>
              <w:bidi w:val="0"/>
              <w:adjustRightInd/>
              <w:snapToGrid/>
              <w:spacing w:line="280" w:lineRule="exact"/>
              <w:ind w:firstLine="452"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8"/>
                <w:sz w:val="21"/>
                <w:szCs w:val="21"/>
              </w:rPr>
              <w:t>《农业机械安全监督管理</w:t>
            </w:r>
            <w:r>
              <w:rPr>
                <w:rFonts w:hint="eastAsia" w:ascii="宋体" w:hAnsi="宋体" w:eastAsia="宋体" w:cs="宋体"/>
                <w:spacing w:val="3"/>
                <w:sz w:val="21"/>
                <w:szCs w:val="21"/>
              </w:rPr>
              <w:t>条例》</w:t>
            </w:r>
            <w:r>
              <w:rPr>
                <w:rFonts w:hint="eastAsia" w:ascii="宋体" w:hAnsi="宋体" w:eastAsia="宋体" w:cs="宋体"/>
                <w:color w:val="auto"/>
                <w:sz w:val="21"/>
                <w:szCs w:val="21"/>
                <w:vertAlign w:val="baseline"/>
              </w:rPr>
              <w:t>第二十二条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拖拉机、联合收割机操作人员经过培训后，应当按照国务院农业机械化主管部门的规定，参加县级人民政府农业机械化主管部门组织的考试。考试合格的，农业机械化主管部门应当在2个工作日内核发相应的操作证件。</w:t>
            </w:r>
          </w:p>
          <w:p w14:paraId="3F75FE8D">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拖拉机、联合收割机操作证件有效期为6年；有效期满，拖拉机、联合收割机操作人员可以向原发证机关申请续展。未满18周岁不得操作拖拉机、联合收割机。操作人员年满70周岁的，县级人民政府农业机械化主管部门应当注销其操作证件。</w:t>
            </w:r>
          </w:p>
        </w:tc>
        <w:tc>
          <w:tcPr>
            <w:tcW w:w="1366" w:type="dxa"/>
            <w:noWrap w:val="0"/>
            <w:vAlign w:val="center"/>
          </w:tcPr>
          <w:p w14:paraId="3D3BA1DE">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65EE1597">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0DC453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30" w:hRule="atLeast"/>
          <w:jc w:val="center"/>
        </w:trPr>
        <w:tc>
          <w:tcPr>
            <w:tcW w:w="682" w:type="dxa"/>
            <w:noWrap w:val="0"/>
            <w:vAlign w:val="center"/>
          </w:tcPr>
          <w:p w14:paraId="09D08E67">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18</w:t>
            </w:r>
          </w:p>
        </w:tc>
        <w:tc>
          <w:tcPr>
            <w:tcW w:w="1185" w:type="dxa"/>
            <w:noWrap w:val="0"/>
            <w:vAlign w:val="center"/>
          </w:tcPr>
          <w:p w14:paraId="09640705">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拖拉机和联合收割机登记</w:t>
            </w:r>
          </w:p>
        </w:tc>
        <w:tc>
          <w:tcPr>
            <w:tcW w:w="1821" w:type="dxa"/>
            <w:noWrap w:val="0"/>
            <w:vAlign w:val="center"/>
          </w:tcPr>
          <w:p w14:paraId="05DAFE85">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9"/>
                <w:sz w:val="21"/>
                <w:szCs w:val="21"/>
              </w:rPr>
              <w:t>《中华人民共和国道路交通</w:t>
            </w:r>
            <w:r>
              <w:rPr>
                <w:rFonts w:hint="eastAsia" w:ascii="宋体" w:hAnsi="宋体" w:eastAsia="宋体" w:cs="宋体"/>
                <w:spacing w:val="7"/>
                <w:sz w:val="21"/>
                <w:szCs w:val="21"/>
              </w:rPr>
              <w:t>安</w:t>
            </w:r>
            <w:r>
              <w:rPr>
                <w:rFonts w:hint="eastAsia" w:ascii="宋体" w:hAnsi="宋体" w:eastAsia="宋体" w:cs="宋体"/>
                <w:spacing w:val="8"/>
                <w:sz w:val="21"/>
                <w:szCs w:val="21"/>
              </w:rPr>
              <w:t>全法》《农业机械安全监督管理</w:t>
            </w:r>
            <w:r>
              <w:rPr>
                <w:rFonts w:hint="eastAsia" w:ascii="宋体" w:hAnsi="宋体" w:eastAsia="宋体" w:cs="宋体"/>
                <w:spacing w:val="3"/>
                <w:sz w:val="21"/>
                <w:szCs w:val="21"/>
              </w:rPr>
              <w:t>条例》</w:t>
            </w:r>
          </w:p>
        </w:tc>
        <w:tc>
          <w:tcPr>
            <w:tcW w:w="1156" w:type="dxa"/>
            <w:noWrap w:val="0"/>
            <w:vAlign w:val="center"/>
          </w:tcPr>
          <w:p w14:paraId="28DCBB55">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全国人民代表大会常务委员会、国务院</w:t>
            </w:r>
          </w:p>
        </w:tc>
        <w:tc>
          <w:tcPr>
            <w:tcW w:w="1133" w:type="dxa"/>
            <w:noWrap w:val="0"/>
            <w:vAlign w:val="center"/>
          </w:tcPr>
          <w:p w14:paraId="22C3EA9C">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2003年10月28日</w:t>
            </w:r>
            <w:r>
              <w:rPr>
                <w:rFonts w:hint="eastAsia" w:ascii="宋体" w:hAnsi="宋体" w:eastAsia="宋体" w:cs="宋体"/>
                <w:i w:val="0"/>
                <w:iCs w:val="0"/>
                <w:caps w:val="0"/>
                <w:color w:val="333333"/>
                <w:spacing w:val="0"/>
                <w:sz w:val="21"/>
                <w:szCs w:val="21"/>
                <w:shd w:val="clear" w:color="auto" w:fill="FFFFFF"/>
                <w:lang w:eastAsia="zh-CN"/>
              </w:rPr>
              <w:t>、</w:t>
            </w:r>
            <w:r>
              <w:rPr>
                <w:rFonts w:hint="eastAsia" w:ascii="宋体" w:hAnsi="宋体" w:eastAsia="宋体" w:cs="宋体"/>
                <w:i w:val="0"/>
                <w:iCs w:val="0"/>
                <w:caps w:val="0"/>
                <w:color w:val="333333"/>
                <w:spacing w:val="0"/>
                <w:sz w:val="21"/>
                <w:szCs w:val="21"/>
                <w:shd w:val="clear" w:color="auto" w:fill="FFFFFF"/>
              </w:rPr>
              <w:t>2009年9月17日</w:t>
            </w:r>
          </w:p>
        </w:tc>
        <w:tc>
          <w:tcPr>
            <w:tcW w:w="6680" w:type="dxa"/>
            <w:noWrap w:val="0"/>
            <w:vAlign w:val="center"/>
          </w:tcPr>
          <w:p w14:paraId="281181E2">
            <w:pPr>
              <w:keepNext w:val="0"/>
              <w:keepLines w:val="0"/>
              <w:pageBreakBefore w:val="0"/>
              <w:widowControl w:val="0"/>
              <w:kinsoku/>
              <w:wordWrap/>
              <w:overflowPunct/>
              <w:topLinePunct w:val="0"/>
              <w:autoSpaceDE/>
              <w:autoSpaceDN/>
              <w:bidi w:val="0"/>
              <w:adjustRightInd/>
              <w:snapToGrid/>
              <w:spacing w:line="280" w:lineRule="exact"/>
              <w:ind w:firstLine="456"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9"/>
                <w:sz w:val="21"/>
                <w:szCs w:val="21"/>
              </w:rPr>
              <w:t>《中华人民共和国道路交通</w:t>
            </w:r>
            <w:r>
              <w:rPr>
                <w:rFonts w:hint="eastAsia" w:ascii="宋体" w:hAnsi="宋体" w:eastAsia="宋体" w:cs="宋体"/>
                <w:spacing w:val="7"/>
                <w:sz w:val="21"/>
                <w:szCs w:val="21"/>
              </w:rPr>
              <w:t>安</w:t>
            </w:r>
            <w:r>
              <w:rPr>
                <w:rFonts w:hint="eastAsia" w:ascii="宋体" w:hAnsi="宋体" w:eastAsia="宋体" w:cs="宋体"/>
                <w:spacing w:val="8"/>
                <w:sz w:val="21"/>
                <w:szCs w:val="21"/>
              </w:rPr>
              <w:t>全法》</w:t>
            </w:r>
            <w:r>
              <w:rPr>
                <w:rFonts w:hint="eastAsia" w:ascii="宋体" w:hAnsi="宋体" w:eastAsia="宋体" w:cs="宋体"/>
                <w:color w:val="auto"/>
                <w:sz w:val="21"/>
                <w:szCs w:val="21"/>
                <w:vertAlign w:val="baseline"/>
              </w:rPr>
              <w:t>第八条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国家对机动车实行登记制度。机动车经公安机关交通管理部门登记后，方可上道路行驶。尚未登记的机动车，需要临时上道路行驶的，应当取得临时通行牌证。</w:t>
            </w:r>
          </w:p>
          <w:p w14:paraId="5A4105D1">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第一百二十一条</w:t>
            </w:r>
            <w:r>
              <w:rPr>
                <w:rFonts w:hint="eastAsia" w:ascii="宋体" w:hAnsi="宋体" w:eastAsia="宋体" w:cs="宋体"/>
                <w:color w:val="auto"/>
                <w:sz w:val="21"/>
                <w:szCs w:val="21"/>
                <w:vertAlign w:val="baseline"/>
                <w:lang w:val="en-US" w:eastAsia="zh-CN"/>
              </w:rPr>
              <w:t>第一款：</w:t>
            </w:r>
            <w:r>
              <w:rPr>
                <w:rFonts w:hint="eastAsia" w:ascii="宋体" w:hAnsi="宋体" w:eastAsia="宋体" w:cs="宋体"/>
                <w:color w:val="auto"/>
                <w:sz w:val="21"/>
                <w:szCs w:val="21"/>
                <w:vertAlign w:val="baseline"/>
              </w:rPr>
              <w:t>对上道路行驶的拖拉机，由农业（农业机械）主管部门行使本法第八条、第九条、第十三条、第十九条、第二十三条规定的公安机关交通管理部门的管理职权。</w:t>
            </w:r>
          </w:p>
          <w:p w14:paraId="5106906F">
            <w:pPr>
              <w:keepNext w:val="0"/>
              <w:keepLines w:val="0"/>
              <w:pageBreakBefore w:val="0"/>
              <w:widowControl w:val="0"/>
              <w:kinsoku/>
              <w:wordWrap/>
              <w:overflowPunct/>
              <w:topLinePunct w:val="0"/>
              <w:autoSpaceDE/>
              <w:autoSpaceDN/>
              <w:bidi w:val="0"/>
              <w:adjustRightInd/>
              <w:snapToGrid/>
              <w:spacing w:line="280" w:lineRule="exact"/>
              <w:ind w:firstLine="452"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8"/>
                <w:sz w:val="21"/>
                <w:szCs w:val="21"/>
              </w:rPr>
              <w:t>《农业机械安全监督管理</w:t>
            </w:r>
            <w:r>
              <w:rPr>
                <w:rFonts w:hint="eastAsia" w:ascii="宋体" w:hAnsi="宋体" w:eastAsia="宋体" w:cs="宋体"/>
                <w:spacing w:val="3"/>
                <w:sz w:val="21"/>
                <w:szCs w:val="21"/>
              </w:rPr>
              <w:t>条例》</w:t>
            </w:r>
            <w:r>
              <w:rPr>
                <w:rFonts w:hint="eastAsia" w:ascii="宋体" w:hAnsi="宋体" w:eastAsia="宋体" w:cs="宋体"/>
                <w:color w:val="auto"/>
                <w:sz w:val="21"/>
                <w:szCs w:val="21"/>
                <w:vertAlign w:val="baseline"/>
              </w:rPr>
              <w:t>第二十一条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拖拉机、联合收割机投入使用前，其所有人应当按照国务院农业机械化主管部门的规定，持本人身份证明和机具来源证明，向所在地县级人民政府农业机械化主管部门申请登记。拖拉机、联合收割机经安全检验合格的，农业机械化主管部门应当在2个工作日内予以登记并核发相应的证书和牌照。</w:t>
            </w:r>
          </w:p>
          <w:p w14:paraId="23542CEF">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拖拉机、联合收割机使用期间登记事项发生变更的，其所有人应当按照国务院农业机械化主管部门的规定申请变更登记。</w:t>
            </w:r>
          </w:p>
        </w:tc>
        <w:tc>
          <w:tcPr>
            <w:tcW w:w="1366" w:type="dxa"/>
            <w:noWrap w:val="0"/>
            <w:vAlign w:val="center"/>
          </w:tcPr>
          <w:p w14:paraId="4880671E">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54D6CC97">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11FA61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5" w:hRule="atLeast"/>
          <w:jc w:val="center"/>
        </w:trPr>
        <w:tc>
          <w:tcPr>
            <w:tcW w:w="682" w:type="dxa"/>
            <w:noWrap w:val="0"/>
            <w:vAlign w:val="center"/>
          </w:tcPr>
          <w:p w14:paraId="3561A798">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19</w:t>
            </w:r>
          </w:p>
        </w:tc>
        <w:tc>
          <w:tcPr>
            <w:tcW w:w="1185" w:type="dxa"/>
            <w:noWrap w:val="0"/>
            <w:vAlign w:val="center"/>
          </w:tcPr>
          <w:p w14:paraId="58B3FCC8">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工商企业等社会资本通过流转取得土地经营权审批</w:t>
            </w:r>
          </w:p>
        </w:tc>
        <w:tc>
          <w:tcPr>
            <w:tcW w:w="1821" w:type="dxa"/>
            <w:noWrap w:val="0"/>
            <w:vAlign w:val="center"/>
          </w:tcPr>
          <w:p w14:paraId="2DAFDCFD">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9"/>
                <w:sz w:val="21"/>
                <w:szCs w:val="21"/>
              </w:rPr>
              <w:t>《中华人民共和国农村土地</w:t>
            </w:r>
            <w:r>
              <w:rPr>
                <w:rFonts w:hint="eastAsia" w:ascii="宋体" w:hAnsi="宋体" w:eastAsia="宋体" w:cs="宋体"/>
                <w:spacing w:val="7"/>
                <w:sz w:val="21"/>
                <w:szCs w:val="21"/>
              </w:rPr>
              <w:t>承</w:t>
            </w:r>
            <w:r>
              <w:rPr>
                <w:rFonts w:hint="eastAsia" w:ascii="宋体" w:hAnsi="宋体" w:eastAsia="宋体" w:cs="宋体"/>
                <w:spacing w:val="3"/>
                <w:sz w:val="21"/>
                <w:szCs w:val="21"/>
              </w:rPr>
              <w:t>包法》</w:t>
            </w:r>
          </w:p>
        </w:tc>
        <w:tc>
          <w:tcPr>
            <w:tcW w:w="1156" w:type="dxa"/>
            <w:noWrap w:val="0"/>
            <w:vAlign w:val="center"/>
          </w:tcPr>
          <w:p w14:paraId="624B86D7">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1133" w:type="dxa"/>
            <w:noWrap w:val="0"/>
            <w:vAlign w:val="center"/>
          </w:tcPr>
          <w:p w14:paraId="751DE952">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r>
              <w:rPr>
                <w:rFonts w:hint="eastAsia" w:ascii="宋体" w:hAnsi="宋体" w:eastAsia="宋体" w:cs="宋体"/>
                <w:i w:val="0"/>
                <w:iCs w:val="0"/>
                <w:caps w:val="0"/>
                <w:color w:val="333333"/>
                <w:spacing w:val="0"/>
                <w:sz w:val="21"/>
                <w:szCs w:val="21"/>
                <w:shd w:val="clear" w:color="auto" w:fill="FFFFFF"/>
              </w:rPr>
              <w:t>2002年8月29日</w:t>
            </w:r>
          </w:p>
        </w:tc>
        <w:tc>
          <w:tcPr>
            <w:tcW w:w="6680" w:type="dxa"/>
            <w:noWrap w:val="0"/>
            <w:vAlign w:val="center"/>
          </w:tcPr>
          <w:p w14:paraId="0E87225C">
            <w:pPr>
              <w:keepNext w:val="0"/>
              <w:keepLines w:val="0"/>
              <w:pageBreakBefore w:val="0"/>
              <w:widowControl w:val="0"/>
              <w:kinsoku/>
              <w:wordWrap/>
              <w:overflowPunct/>
              <w:topLinePunct w:val="0"/>
              <w:autoSpaceDE/>
              <w:autoSpaceDN/>
              <w:bidi w:val="0"/>
              <w:adjustRightInd/>
              <w:snapToGrid/>
              <w:spacing w:line="280" w:lineRule="exact"/>
              <w:ind w:firstLine="456"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9"/>
                <w:sz w:val="21"/>
                <w:szCs w:val="21"/>
              </w:rPr>
              <w:t>《中华人民共和国农村土地</w:t>
            </w:r>
            <w:r>
              <w:rPr>
                <w:rFonts w:hint="eastAsia" w:ascii="宋体" w:hAnsi="宋体" w:eastAsia="宋体" w:cs="宋体"/>
                <w:spacing w:val="7"/>
                <w:sz w:val="21"/>
                <w:szCs w:val="21"/>
              </w:rPr>
              <w:t>承</w:t>
            </w:r>
            <w:r>
              <w:rPr>
                <w:rFonts w:hint="eastAsia" w:ascii="宋体" w:hAnsi="宋体" w:eastAsia="宋体" w:cs="宋体"/>
                <w:spacing w:val="3"/>
                <w:sz w:val="21"/>
                <w:szCs w:val="21"/>
              </w:rPr>
              <w:t>包法》</w:t>
            </w:r>
            <w:r>
              <w:rPr>
                <w:rFonts w:hint="eastAsia" w:ascii="宋体" w:hAnsi="宋体" w:eastAsia="宋体" w:cs="宋体"/>
                <w:color w:val="auto"/>
                <w:sz w:val="21"/>
                <w:szCs w:val="21"/>
                <w:vertAlign w:val="baseline"/>
              </w:rPr>
              <w:t>第四十五条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县级以上地方人民政府应当建立工商企业等社会资本通过流转取得土地经营权的资格审查、项目审核和风险防范制度。</w:t>
            </w:r>
          </w:p>
          <w:p w14:paraId="0DE56BD9">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rPr>
              <w:t>工商企业等社会资本通过流转取得土地经营权的，本集体经济组织可以收取适量管理费用。</w:t>
            </w:r>
            <w:r>
              <w:rPr>
                <w:rFonts w:hint="eastAsia" w:ascii="宋体" w:hAnsi="宋体" w:eastAsia="宋体" w:cs="宋体"/>
                <w:color w:val="auto"/>
                <w:sz w:val="21"/>
                <w:szCs w:val="21"/>
                <w:vertAlign w:val="baseline"/>
                <w:lang w:val="en-US" w:eastAsia="zh-CN"/>
              </w:rPr>
              <w:t xml:space="preserve">  </w:t>
            </w:r>
          </w:p>
          <w:p w14:paraId="631F3374">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具体办法由国务院农业农村、林业和草原主管部门规定。</w:t>
            </w:r>
          </w:p>
          <w:p w14:paraId="3314ECD4">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《农村土地经营权流转管理办法》第二十九条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县级以上地方人民政府对工商企业等社会资本流转土地经营权，依法建立分级资格审查和项目审核制度。审查审核的一般程序如下：</w:t>
            </w:r>
          </w:p>
          <w:p w14:paraId="07543944">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一）受让主体与承包方就流转面积、期限、价款等进行协商并签订流转意向协议书。涉及未承包到户集体土地等集体资源的，应当按照法定程序经本集体经济组织成员的村民会议三分之二以上成员或者三分之二以上村民代表的同意，并与集体经济组织签订流转意向协议书。</w:t>
            </w:r>
          </w:p>
          <w:p w14:paraId="75E6695A">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二）受让主体按照分级审查审核规定，分别向乡（镇）人民政府农村土地承包管理部门或者县级以上地方人民政府农业农村主管（农村经营管理）部门提出申请，并提交流转意向协议书、农业经营能力或者资质证明、流转项目规划等相关材料。</w:t>
            </w:r>
          </w:p>
          <w:p w14:paraId="2DD4EB0E">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三）县级以上地方人民政府或者乡（镇）人民政府应当依法组织相关职能部门、农村集体经济组织代表、农民代表、专家等就土地用途、受让主体农业经营能力，以及经营项目是否符合粮食生产等产业规划等进行审查审核，并于受理之日起20个工作日内作出审查审核意见。</w:t>
            </w:r>
          </w:p>
          <w:p w14:paraId="338CB6BF">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（四）审查审核通过的，受让主体与承包方签订土地经营权流转合同。未按规定提交审查审核申请或者审查审核未通过的，不得开展土地经营权流转活动。</w:t>
            </w:r>
          </w:p>
          <w:p w14:paraId="306E9584">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第三十二条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县级以上地方人民政府可以根据本办法，结合本行政区域实际，制定工商企业等社会资本通过流转取得土地经营权的资格审查、项目审核和风险防范实施细则。</w:t>
            </w:r>
          </w:p>
        </w:tc>
        <w:tc>
          <w:tcPr>
            <w:tcW w:w="1366" w:type="dxa"/>
            <w:noWrap w:val="0"/>
            <w:vAlign w:val="center"/>
          </w:tcPr>
          <w:p w14:paraId="6EC7EA67">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008712F3">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实施机关</w:t>
            </w:r>
            <w:r>
              <w:rPr>
                <w:rFonts w:hint="eastAsia" w:ascii="宋体" w:hAnsi="宋体" w:eastAsia="宋体" w:cs="宋体"/>
                <w:color w:val="auto"/>
                <w:sz w:val="21"/>
                <w:szCs w:val="21"/>
                <w:vertAlign w:val="baseline"/>
                <w:lang w:val="en-US" w:eastAsia="zh-CN"/>
              </w:rPr>
              <w:t>为</w:t>
            </w:r>
            <w:r>
              <w:rPr>
                <w:rFonts w:hint="eastAsia" w:ascii="宋体" w:hAnsi="宋体" w:eastAsia="宋体" w:cs="宋体"/>
                <w:color w:val="auto"/>
                <w:sz w:val="21"/>
                <w:szCs w:val="21"/>
                <w:vertAlign w:val="baseline"/>
              </w:rPr>
              <w:t>区人民政府(由农业农村部门承办)</w:t>
            </w:r>
          </w:p>
        </w:tc>
      </w:tr>
      <w:tr w14:paraId="21B9A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0" w:hRule="atLeast"/>
          <w:jc w:val="center"/>
        </w:trPr>
        <w:tc>
          <w:tcPr>
            <w:tcW w:w="682" w:type="dxa"/>
            <w:noWrap w:val="0"/>
            <w:vAlign w:val="center"/>
          </w:tcPr>
          <w:p w14:paraId="729D91B0">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20</w:t>
            </w:r>
          </w:p>
        </w:tc>
        <w:tc>
          <w:tcPr>
            <w:tcW w:w="1185" w:type="dxa"/>
            <w:noWrap w:val="0"/>
            <w:vAlign w:val="center"/>
          </w:tcPr>
          <w:p w14:paraId="72BB1416">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渔业船舶船员证书核发</w:t>
            </w:r>
          </w:p>
        </w:tc>
        <w:tc>
          <w:tcPr>
            <w:tcW w:w="1821" w:type="dxa"/>
            <w:noWrap w:val="0"/>
            <w:vAlign w:val="center"/>
          </w:tcPr>
          <w:p w14:paraId="0D2A17F4">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9"/>
                <w:sz w:val="21"/>
                <w:szCs w:val="21"/>
              </w:rPr>
              <w:t>《中华人民共和国船员条例</w:t>
            </w:r>
            <w:r>
              <w:rPr>
                <w:rFonts w:hint="eastAsia" w:ascii="宋体" w:hAnsi="宋体" w:eastAsia="宋体" w:cs="宋体"/>
                <w:spacing w:val="8"/>
                <w:sz w:val="21"/>
                <w:szCs w:val="21"/>
              </w:rPr>
              <w:t>》《国家职业资</w:t>
            </w:r>
            <w:r>
              <w:rPr>
                <w:rFonts w:hint="eastAsia" w:ascii="宋体" w:hAnsi="宋体" w:eastAsia="宋体" w:cs="宋体"/>
                <w:spacing w:val="6"/>
                <w:sz w:val="21"/>
                <w:szCs w:val="21"/>
              </w:rPr>
              <w:t>格</w:t>
            </w:r>
            <w:r>
              <w:rPr>
                <w:rFonts w:hint="eastAsia" w:ascii="宋体" w:hAnsi="宋体" w:eastAsia="宋体" w:cs="宋体"/>
                <w:spacing w:val="5"/>
                <w:sz w:val="21"/>
                <w:szCs w:val="21"/>
              </w:rPr>
              <w:t>目</w:t>
            </w:r>
            <w:r>
              <w:rPr>
                <w:rFonts w:hint="eastAsia" w:ascii="宋体" w:hAnsi="宋体" w:eastAsia="宋体" w:cs="宋体"/>
                <w:spacing w:val="3"/>
                <w:sz w:val="21"/>
                <w:szCs w:val="21"/>
              </w:rPr>
              <w:t>录(2021年版)》</w:t>
            </w:r>
          </w:p>
        </w:tc>
        <w:tc>
          <w:tcPr>
            <w:tcW w:w="1156" w:type="dxa"/>
            <w:noWrap w:val="0"/>
            <w:vAlign w:val="center"/>
          </w:tcPr>
          <w:p w14:paraId="2C736391">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国务院</w:t>
            </w:r>
          </w:p>
        </w:tc>
        <w:tc>
          <w:tcPr>
            <w:tcW w:w="1133" w:type="dxa"/>
            <w:noWrap w:val="0"/>
            <w:vAlign w:val="center"/>
          </w:tcPr>
          <w:p w14:paraId="4F5D3CC5">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2007年4月14日</w:t>
            </w:r>
          </w:p>
        </w:tc>
        <w:tc>
          <w:tcPr>
            <w:tcW w:w="6680" w:type="dxa"/>
            <w:noWrap w:val="0"/>
            <w:vAlign w:val="center"/>
          </w:tcPr>
          <w:p w14:paraId="7A1CEC3B">
            <w:pPr>
              <w:keepNext w:val="0"/>
              <w:keepLines w:val="0"/>
              <w:pageBreakBefore w:val="0"/>
              <w:widowControl w:val="0"/>
              <w:kinsoku/>
              <w:wordWrap/>
              <w:overflowPunct/>
              <w:topLinePunct w:val="0"/>
              <w:autoSpaceDE/>
              <w:autoSpaceDN/>
              <w:bidi w:val="0"/>
              <w:adjustRightInd/>
              <w:snapToGrid/>
              <w:spacing w:line="240" w:lineRule="exact"/>
              <w:ind w:firstLine="436" w:firstLineChars="200"/>
              <w:jc w:val="both"/>
              <w:textAlignment w:val="auto"/>
              <w:rPr>
                <w:rFonts w:hint="eastAsia" w:ascii="宋体" w:hAnsi="宋体" w:eastAsia="宋体" w:cs="宋体"/>
                <w:color w:val="auto"/>
                <w:sz w:val="20"/>
                <w:szCs w:val="20"/>
                <w:vertAlign w:val="baseline"/>
              </w:rPr>
            </w:pPr>
            <w:r>
              <w:rPr>
                <w:rFonts w:hint="eastAsia" w:ascii="宋体" w:hAnsi="宋体" w:eastAsia="宋体" w:cs="宋体"/>
                <w:spacing w:val="9"/>
                <w:sz w:val="20"/>
                <w:szCs w:val="20"/>
              </w:rPr>
              <w:t>《中华人民共和国船员条例</w:t>
            </w:r>
            <w:r>
              <w:rPr>
                <w:rFonts w:hint="eastAsia" w:ascii="宋体" w:hAnsi="宋体" w:eastAsia="宋体" w:cs="宋体"/>
                <w:spacing w:val="8"/>
                <w:sz w:val="20"/>
                <w:szCs w:val="20"/>
              </w:rPr>
              <w:t>》</w:t>
            </w:r>
            <w:r>
              <w:rPr>
                <w:rFonts w:hint="eastAsia" w:ascii="宋体" w:hAnsi="宋体" w:eastAsia="宋体" w:cs="宋体"/>
                <w:color w:val="auto"/>
                <w:sz w:val="20"/>
                <w:szCs w:val="20"/>
                <w:vertAlign w:val="baseline"/>
              </w:rPr>
              <w:t>第五条</w:t>
            </w:r>
            <w:r>
              <w:rPr>
                <w:rFonts w:hint="eastAsia" w:ascii="宋体" w:hAnsi="宋体" w:eastAsia="宋体" w:cs="宋体"/>
                <w:color w:val="auto"/>
                <w:sz w:val="20"/>
                <w:szCs w:val="20"/>
                <w:vertAlign w:val="baseline"/>
                <w:lang w:eastAsia="zh-CN"/>
              </w:rPr>
              <w:t>：</w:t>
            </w:r>
            <w:r>
              <w:rPr>
                <w:rFonts w:hint="eastAsia" w:ascii="宋体" w:hAnsi="宋体" w:eastAsia="宋体" w:cs="宋体"/>
                <w:color w:val="auto"/>
                <w:sz w:val="20"/>
                <w:szCs w:val="20"/>
                <w:vertAlign w:val="baseline"/>
              </w:rPr>
              <w:t>船员应当依照本条例的规定取得相应的船员适任证书。申请船员适任证书，应当具备下列条件：</w:t>
            </w:r>
          </w:p>
          <w:p w14:paraId="6034C65F">
            <w:pPr>
              <w:keepNext w:val="0"/>
              <w:keepLines w:val="0"/>
              <w:pageBreakBefore w:val="0"/>
              <w:widowControl w:val="0"/>
              <w:kinsoku/>
              <w:wordWrap/>
              <w:overflowPunct/>
              <w:topLinePunct w:val="0"/>
              <w:autoSpaceDE/>
              <w:autoSpaceDN/>
              <w:bidi w:val="0"/>
              <w:adjustRightInd/>
              <w:snapToGrid/>
              <w:spacing w:line="240" w:lineRule="exact"/>
              <w:ind w:firstLine="400" w:firstLineChars="200"/>
              <w:jc w:val="both"/>
              <w:textAlignment w:val="auto"/>
              <w:rPr>
                <w:rFonts w:hint="eastAsia" w:ascii="宋体" w:hAnsi="宋体" w:eastAsia="宋体" w:cs="宋体"/>
                <w:color w:val="auto"/>
                <w:sz w:val="20"/>
                <w:szCs w:val="20"/>
                <w:vertAlign w:val="baseline"/>
              </w:rPr>
            </w:pPr>
            <w:r>
              <w:rPr>
                <w:rFonts w:hint="eastAsia" w:ascii="宋体" w:hAnsi="宋体" w:eastAsia="宋体" w:cs="宋体"/>
                <w:color w:val="auto"/>
                <w:sz w:val="20"/>
                <w:szCs w:val="20"/>
                <w:vertAlign w:val="baseline"/>
              </w:rPr>
              <w:t>(一)年满18周岁(在船实习、见习人员年满16周岁)且初次申请不超过60周岁；(二)符合船员任职岗位健康要求；(三)经过船员基本安全培训。</w:t>
            </w:r>
          </w:p>
          <w:p w14:paraId="70FFBC45">
            <w:pPr>
              <w:keepNext w:val="0"/>
              <w:keepLines w:val="0"/>
              <w:pageBreakBefore w:val="0"/>
              <w:widowControl w:val="0"/>
              <w:kinsoku/>
              <w:wordWrap/>
              <w:overflowPunct/>
              <w:topLinePunct w:val="0"/>
              <w:autoSpaceDE/>
              <w:autoSpaceDN/>
              <w:bidi w:val="0"/>
              <w:adjustRightInd/>
              <w:snapToGrid/>
              <w:spacing w:line="240" w:lineRule="exact"/>
              <w:ind w:firstLine="400" w:firstLineChars="200"/>
              <w:jc w:val="both"/>
              <w:textAlignment w:val="auto"/>
              <w:rPr>
                <w:rFonts w:hint="eastAsia" w:ascii="宋体" w:hAnsi="宋体" w:eastAsia="宋体" w:cs="宋体"/>
                <w:color w:val="auto"/>
                <w:sz w:val="20"/>
                <w:szCs w:val="20"/>
                <w:vertAlign w:val="baseline"/>
              </w:rPr>
            </w:pPr>
            <w:r>
              <w:rPr>
                <w:rFonts w:hint="eastAsia" w:ascii="宋体" w:hAnsi="宋体" w:eastAsia="宋体" w:cs="宋体"/>
                <w:color w:val="auto"/>
                <w:sz w:val="20"/>
                <w:szCs w:val="20"/>
                <w:vertAlign w:val="baseline"/>
              </w:rPr>
              <w:t>参加航行和轮机值班的船员还应当经过相应的船员适任培训、特殊培训，具备相应的船员任职资历，并且任职表现和安全记录良好。</w:t>
            </w:r>
          </w:p>
          <w:p w14:paraId="600D6C63">
            <w:pPr>
              <w:keepNext w:val="0"/>
              <w:keepLines w:val="0"/>
              <w:pageBreakBefore w:val="0"/>
              <w:widowControl w:val="0"/>
              <w:kinsoku/>
              <w:wordWrap/>
              <w:overflowPunct/>
              <w:topLinePunct w:val="0"/>
              <w:autoSpaceDE/>
              <w:autoSpaceDN/>
              <w:bidi w:val="0"/>
              <w:adjustRightInd/>
              <w:snapToGrid/>
              <w:spacing w:line="240" w:lineRule="exact"/>
              <w:ind w:firstLine="400" w:firstLineChars="200"/>
              <w:jc w:val="both"/>
              <w:textAlignment w:val="auto"/>
              <w:rPr>
                <w:rFonts w:hint="eastAsia" w:ascii="宋体" w:hAnsi="宋体" w:eastAsia="宋体" w:cs="宋体"/>
                <w:color w:val="auto"/>
                <w:sz w:val="20"/>
                <w:szCs w:val="20"/>
                <w:vertAlign w:val="baseline"/>
              </w:rPr>
            </w:pPr>
            <w:r>
              <w:rPr>
                <w:rFonts w:hint="eastAsia" w:ascii="宋体" w:hAnsi="宋体" w:eastAsia="宋体" w:cs="宋体"/>
                <w:color w:val="auto"/>
                <w:sz w:val="20"/>
                <w:szCs w:val="20"/>
                <w:vertAlign w:val="baseline"/>
              </w:rPr>
              <w:t>国际航行船舶的船员申请适任证书的，还应当通过船员专业外语考试。</w:t>
            </w:r>
          </w:p>
          <w:p w14:paraId="597A1268">
            <w:pPr>
              <w:keepNext w:val="0"/>
              <w:keepLines w:val="0"/>
              <w:pageBreakBefore w:val="0"/>
              <w:widowControl w:val="0"/>
              <w:kinsoku/>
              <w:wordWrap/>
              <w:overflowPunct/>
              <w:topLinePunct w:val="0"/>
              <w:autoSpaceDE/>
              <w:autoSpaceDN/>
              <w:bidi w:val="0"/>
              <w:adjustRightInd/>
              <w:snapToGrid/>
              <w:spacing w:line="240" w:lineRule="exact"/>
              <w:ind w:firstLine="400" w:firstLineChars="200"/>
              <w:jc w:val="both"/>
              <w:textAlignment w:val="auto"/>
              <w:rPr>
                <w:rFonts w:hint="eastAsia" w:ascii="宋体" w:hAnsi="宋体" w:eastAsia="宋体" w:cs="宋体"/>
                <w:color w:val="auto"/>
                <w:sz w:val="20"/>
                <w:szCs w:val="20"/>
                <w:vertAlign w:val="baseline"/>
              </w:rPr>
            </w:pPr>
            <w:r>
              <w:rPr>
                <w:rFonts w:hint="eastAsia" w:ascii="宋体" w:hAnsi="宋体" w:eastAsia="宋体" w:cs="宋体"/>
                <w:color w:val="auto"/>
                <w:sz w:val="20"/>
                <w:szCs w:val="20"/>
                <w:vertAlign w:val="baseline"/>
              </w:rPr>
              <w:t>第六条</w:t>
            </w:r>
            <w:r>
              <w:rPr>
                <w:rFonts w:hint="eastAsia" w:ascii="宋体" w:hAnsi="宋体" w:eastAsia="宋体" w:cs="宋体"/>
                <w:color w:val="auto"/>
                <w:sz w:val="20"/>
                <w:szCs w:val="20"/>
                <w:vertAlign w:val="baseline"/>
                <w:lang w:eastAsia="zh-CN"/>
              </w:rPr>
              <w:t>：</w:t>
            </w:r>
            <w:r>
              <w:rPr>
                <w:rFonts w:hint="eastAsia" w:ascii="宋体" w:hAnsi="宋体" w:eastAsia="宋体" w:cs="宋体"/>
                <w:color w:val="auto"/>
                <w:sz w:val="20"/>
                <w:szCs w:val="20"/>
                <w:vertAlign w:val="baseline"/>
              </w:rPr>
              <w:t>申请船员适任证书，可以向任何有相应船员适任证书签发权限的海事管理机构提出书面申请，并附送申请人符合本条例第五条规定条件的证明材料。对符合规定条件并通过国家海事管理机构组织的船员任职考试的，海事管理机构应当发给相应的船员适任证书及船员服务簿。</w:t>
            </w:r>
          </w:p>
          <w:p w14:paraId="7061E170">
            <w:pPr>
              <w:keepNext w:val="0"/>
              <w:keepLines w:val="0"/>
              <w:pageBreakBefore w:val="0"/>
              <w:widowControl w:val="0"/>
              <w:kinsoku/>
              <w:wordWrap/>
              <w:overflowPunct/>
              <w:topLinePunct w:val="0"/>
              <w:autoSpaceDE/>
              <w:autoSpaceDN/>
              <w:bidi w:val="0"/>
              <w:adjustRightInd/>
              <w:snapToGrid/>
              <w:spacing w:line="240" w:lineRule="exact"/>
              <w:ind w:firstLine="400" w:firstLineChars="200"/>
              <w:jc w:val="both"/>
              <w:textAlignment w:val="auto"/>
              <w:rPr>
                <w:rFonts w:hint="eastAsia" w:ascii="宋体" w:hAnsi="宋体" w:eastAsia="宋体" w:cs="宋体"/>
                <w:color w:val="auto"/>
                <w:sz w:val="20"/>
                <w:szCs w:val="20"/>
                <w:vertAlign w:val="baseline"/>
              </w:rPr>
            </w:pPr>
            <w:r>
              <w:rPr>
                <w:rFonts w:hint="eastAsia" w:ascii="宋体" w:hAnsi="宋体" w:eastAsia="宋体" w:cs="宋体"/>
                <w:color w:val="auto"/>
                <w:sz w:val="20"/>
                <w:szCs w:val="20"/>
                <w:vertAlign w:val="baseline"/>
              </w:rPr>
              <w:t>第六十四条</w:t>
            </w:r>
            <w:r>
              <w:rPr>
                <w:rFonts w:hint="eastAsia" w:ascii="宋体" w:hAnsi="宋体" w:eastAsia="宋体" w:cs="宋体"/>
                <w:color w:val="auto"/>
                <w:sz w:val="20"/>
                <w:szCs w:val="20"/>
                <w:vertAlign w:val="baseline"/>
                <w:lang w:val="en-US" w:eastAsia="zh-CN"/>
              </w:rPr>
              <w:t>第二款</w:t>
            </w:r>
            <w:r>
              <w:rPr>
                <w:rFonts w:hint="eastAsia" w:ascii="宋体" w:hAnsi="宋体" w:eastAsia="宋体" w:cs="宋体"/>
                <w:color w:val="auto"/>
                <w:sz w:val="20"/>
                <w:szCs w:val="20"/>
                <w:vertAlign w:val="baseline"/>
                <w:lang w:eastAsia="zh-CN"/>
              </w:rPr>
              <w:t>：</w:t>
            </w:r>
            <w:r>
              <w:rPr>
                <w:rFonts w:hint="eastAsia" w:ascii="宋体" w:hAnsi="宋体" w:eastAsia="宋体" w:cs="宋体"/>
                <w:color w:val="auto"/>
                <w:sz w:val="20"/>
                <w:szCs w:val="20"/>
                <w:vertAlign w:val="baseline"/>
              </w:rPr>
              <w:t>渔业船员的管理由国务院渔业行政主管部门负责，具体管理办法由国务院渔业行政主管部门参照本条例另行规定。</w:t>
            </w:r>
          </w:p>
          <w:p w14:paraId="3A84DA85">
            <w:pPr>
              <w:keepNext w:val="0"/>
              <w:keepLines w:val="0"/>
              <w:pageBreakBefore w:val="0"/>
              <w:widowControl w:val="0"/>
              <w:kinsoku/>
              <w:wordWrap/>
              <w:overflowPunct/>
              <w:topLinePunct w:val="0"/>
              <w:autoSpaceDE/>
              <w:autoSpaceDN/>
              <w:bidi w:val="0"/>
              <w:adjustRightInd/>
              <w:snapToGrid/>
              <w:spacing w:line="240" w:lineRule="exact"/>
              <w:ind w:firstLine="400" w:firstLineChars="200"/>
              <w:jc w:val="both"/>
              <w:textAlignment w:val="auto"/>
              <w:rPr>
                <w:rFonts w:hint="eastAsia" w:ascii="宋体" w:hAnsi="宋体" w:eastAsia="宋体" w:cs="宋体"/>
                <w:color w:val="auto"/>
                <w:sz w:val="20"/>
                <w:szCs w:val="20"/>
                <w:vertAlign w:val="baseline"/>
              </w:rPr>
            </w:pPr>
            <w:r>
              <w:rPr>
                <w:rFonts w:hint="eastAsia" w:ascii="宋体" w:hAnsi="宋体" w:eastAsia="宋体" w:cs="宋体"/>
                <w:color w:val="auto"/>
                <w:sz w:val="20"/>
                <w:szCs w:val="20"/>
                <w:vertAlign w:val="baseline"/>
                <w:lang w:eastAsia="zh-CN"/>
              </w:rPr>
              <w:t>《中华人民共和国渔业船员管理办法》</w:t>
            </w:r>
            <w:r>
              <w:rPr>
                <w:rFonts w:hint="eastAsia" w:ascii="宋体" w:hAnsi="宋体" w:eastAsia="宋体" w:cs="宋体"/>
                <w:color w:val="auto"/>
                <w:sz w:val="20"/>
                <w:szCs w:val="20"/>
                <w:vertAlign w:val="baseline"/>
              </w:rPr>
              <w:t>第四条</w:t>
            </w:r>
            <w:r>
              <w:rPr>
                <w:rFonts w:hint="eastAsia" w:ascii="宋体" w:hAnsi="宋体" w:eastAsia="宋体" w:cs="宋体"/>
                <w:color w:val="auto"/>
                <w:sz w:val="20"/>
                <w:szCs w:val="20"/>
                <w:vertAlign w:val="baseline"/>
                <w:lang w:eastAsia="zh-CN"/>
              </w:rPr>
              <w:t>：</w:t>
            </w:r>
            <w:r>
              <w:rPr>
                <w:rFonts w:hint="eastAsia" w:ascii="宋体" w:hAnsi="宋体" w:eastAsia="宋体" w:cs="宋体"/>
                <w:color w:val="auto"/>
                <w:sz w:val="20"/>
                <w:szCs w:val="20"/>
                <w:vertAlign w:val="baseline"/>
              </w:rPr>
              <w:t>渔业船员实行持证上岗制度。渔业船员应当按照本办法的规定接受培训，经考试或考核合格、取得相应的渔业船员证书后，方可在渔业船舶上工作。</w:t>
            </w:r>
          </w:p>
          <w:p w14:paraId="2F2A4268">
            <w:pPr>
              <w:keepNext w:val="0"/>
              <w:keepLines w:val="0"/>
              <w:pageBreakBefore w:val="0"/>
              <w:widowControl w:val="0"/>
              <w:kinsoku/>
              <w:wordWrap/>
              <w:overflowPunct/>
              <w:topLinePunct w:val="0"/>
              <w:autoSpaceDE/>
              <w:autoSpaceDN/>
              <w:bidi w:val="0"/>
              <w:adjustRightInd/>
              <w:snapToGrid/>
              <w:spacing w:line="240" w:lineRule="exact"/>
              <w:ind w:firstLine="400" w:firstLineChars="200"/>
              <w:jc w:val="both"/>
              <w:textAlignment w:val="auto"/>
              <w:rPr>
                <w:rFonts w:hint="eastAsia" w:ascii="宋体" w:hAnsi="宋体" w:eastAsia="宋体" w:cs="宋体"/>
                <w:color w:val="auto"/>
                <w:sz w:val="20"/>
                <w:szCs w:val="20"/>
                <w:vertAlign w:val="baseline"/>
              </w:rPr>
            </w:pPr>
            <w:r>
              <w:rPr>
                <w:rFonts w:hint="eastAsia" w:ascii="宋体" w:hAnsi="宋体" w:eastAsia="宋体" w:cs="宋体"/>
                <w:color w:val="auto"/>
                <w:sz w:val="20"/>
                <w:szCs w:val="20"/>
                <w:vertAlign w:val="baseline"/>
              </w:rPr>
              <w:t>在远洋渔业船舶上工作的中国籍船员，还应当按照有关规定取得中华人民共和国海员证。</w:t>
            </w:r>
          </w:p>
          <w:p w14:paraId="42A1D948">
            <w:pPr>
              <w:keepNext w:val="0"/>
              <w:keepLines w:val="0"/>
              <w:pageBreakBefore w:val="0"/>
              <w:widowControl w:val="0"/>
              <w:kinsoku/>
              <w:wordWrap/>
              <w:overflowPunct/>
              <w:topLinePunct w:val="0"/>
              <w:autoSpaceDE/>
              <w:autoSpaceDN/>
              <w:bidi w:val="0"/>
              <w:adjustRightInd/>
              <w:snapToGrid/>
              <w:spacing w:line="240" w:lineRule="exact"/>
              <w:ind w:firstLine="400" w:firstLineChars="200"/>
              <w:jc w:val="both"/>
              <w:textAlignment w:val="auto"/>
              <w:rPr>
                <w:rFonts w:hint="eastAsia" w:ascii="宋体" w:hAnsi="宋体" w:eastAsia="宋体" w:cs="宋体"/>
                <w:color w:val="auto"/>
                <w:sz w:val="20"/>
                <w:szCs w:val="20"/>
                <w:vertAlign w:val="baseline"/>
              </w:rPr>
            </w:pPr>
            <w:r>
              <w:rPr>
                <w:rFonts w:hint="eastAsia" w:ascii="宋体" w:hAnsi="宋体" w:eastAsia="宋体" w:cs="宋体"/>
                <w:color w:val="auto"/>
                <w:sz w:val="20"/>
                <w:szCs w:val="20"/>
                <w:vertAlign w:val="baseline"/>
              </w:rPr>
              <w:t>第五条</w:t>
            </w:r>
            <w:r>
              <w:rPr>
                <w:rFonts w:hint="eastAsia" w:ascii="宋体" w:hAnsi="宋体" w:eastAsia="宋体" w:cs="宋体"/>
                <w:color w:val="auto"/>
                <w:sz w:val="20"/>
                <w:szCs w:val="20"/>
                <w:vertAlign w:val="baseline"/>
                <w:lang w:eastAsia="zh-CN"/>
              </w:rPr>
              <w:t>：</w:t>
            </w:r>
            <w:r>
              <w:rPr>
                <w:rFonts w:hint="eastAsia" w:ascii="宋体" w:hAnsi="宋体" w:eastAsia="宋体" w:cs="宋体"/>
                <w:color w:val="auto"/>
                <w:sz w:val="20"/>
                <w:szCs w:val="20"/>
                <w:vertAlign w:val="baseline"/>
              </w:rPr>
              <w:t>渔业船员分为职务船员和普通船员。</w:t>
            </w:r>
          </w:p>
          <w:p w14:paraId="39EC01C9">
            <w:pPr>
              <w:keepNext w:val="0"/>
              <w:keepLines w:val="0"/>
              <w:pageBreakBefore w:val="0"/>
              <w:widowControl w:val="0"/>
              <w:kinsoku/>
              <w:wordWrap/>
              <w:overflowPunct/>
              <w:topLinePunct w:val="0"/>
              <w:autoSpaceDE/>
              <w:autoSpaceDN/>
              <w:bidi w:val="0"/>
              <w:adjustRightInd/>
              <w:snapToGrid/>
              <w:spacing w:line="240" w:lineRule="exact"/>
              <w:ind w:firstLine="400" w:firstLineChars="200"/>
              <w:jc w:val="both"/>
              <w:textAlignment w:val="auto"/>
              <w:rPr>
                <w:rFonts w:hint="eastAsia" w:ascii="宋体" w:hAnsi="宋体" w:eastAsia="宋体" w:cs="宋体"/>
                <w:color w:val="auto"/>
                <w:sz w:val="20"/>
                <w:szCs w:val="20"/>
                <w:vertAlign w:val="baseline"/>
              </w:rPr>
            </w:pPr>
            <w:r>
              <w:rPr>
                <w:rFonts w:hint="eastAsia" w:ascii="宋体" w:hAnsi="宋体" w:eastAsia="宋体" w:cs="宋体"/>
                <w:color w:val="auto"/>
                <w:sz w:val="20"/>
                <w:szCs w:val="20"/>
                <w:vertAlign w:val="baseline"/>
              </w:rPr>
              <w:t>职务船员是负责船舶管理的人员，包括以下五类：</w:t>
            </w:r>
          </w:p>
          <w:p w14:paraId="10E047E0">
            <w:pPr>
              <w:keepNext w:val="0"/>
              <w:keepLines w:val="0"/>
              <w:pageBreakBefore w:val="0"/>
              <w:widowControl w:val="0"/>
              <w:kinsoku/>
              <w:wordWrap/>
              <w:overflowPunct/>
              <w:topLinePunct w:val="0"/>
              <w:autoSpaceDE/>
              <w:autoSpaceDN/>
              <w:bidi w:val="0"/>
              <w:adjustRightInd/>
              <w:snapToGrid/>
              <w:spacing w:line="240" w:lineRule="exact"/>
              <w:ind w:firstLine="400" w:firstLineChars="200"/>
              <w:jc w:val="both"/>
              <w:textAlignment w:val="auto"/>
              <w:rPr>
                <w:rFonts w:hint="eastAsia" w:ascii="宋体" w:hAnsi="宋体" w:eastAsia="宋体" w:cs="宋体"/>
                <w:color w:val="auto"/>
                <w:sz w:val="20"/>
                <w:szCs w:val="20"/>
                <w:vertAlign w:val="baseline"/>
              </w:rPr>
            </w:pPr>
            <w:r>
              <w:rPr>
                <w:rFonts w:hint="eastAsia" w:ascii="宋体" w:hAnsi="宋体" w:eastAsia="宋体" w:cs="宋体"/>
                <w:color w:val="auto"/>
                <w:sz w:val="20"/>
                <w:szCs w:val="20"/>
                <w:vertAlign w:val="baseline"/>
              </w:rPr>
              <w:t>（一）驾驶人员，职级包括船长、船副、助理船副；（二）轮机人员，职级包括轮机长、管轮、助理管轮；（三）机驾长；（四）电机员；（五）无线电操作员。</w:t>
            </w:r>
          </w:p>
          <w:p w14:paraId="51F27EEC">
            <w:pPr>
              <w:keepNext w:val="0"/>
              <w:keepLines w:val="0"/>
              <w:pageBreakBefore w:val="0"/>
              <w:widowControl w:val="0"/>
              <w:kinsoku/>
              <w:wordWrap/>
              <w:overflowPunct/>
              <w:topLinePunct w:val="0"/>
              <w:autoSpaceDE/>
              <w:autoSpaceDN/>
              <w:bidi w:val="0"/>
              <w:adjustRightInd/>
              <w:snapToGrid/>
              <w:spacing w:line="240" w:lineRule="exact"/>
              <w:ind w:firstLine="400" w:firstLineChars="200"/>
              <w:jc w:val="both"/>
              <w:textAlignment w:val="auto"/>
              <w:rPr>
                <w:rFonts w:hint="eastAsia" w:ascii="宋体" w:hAnsi="宋体" w:eastAsia="宋体" w:cs="宋体"/>
                <w:color w:val="auto"/>
                <w:sz w:val="20"/>
                <w:szCs w:val="20"/>
                <w:vertAlign w:val="baseline"/>
              </w:rPr>
            </w:pPr>
            <w:r>
              <w:rPr>
                <w:rFonts w:hint="eastAsia" w:ascii="宋体" w:hAnsi="宋体" w:eastAsia="宋体" w:cs="宋体"/>
                <w:color w:val="auto"/>
                <w:sz w:val="20"/>
                <w:szCs w:val="20"/>
                <w:vertAlign w:val="baseline"/>
              </w:rPr>
              <w:t>职务船员证书分为海洋渔业职务船员证书和内陆渔业职务船员证书，具体等级职级划分见附件1。</w:t>
            </w:r>
          </w:p>
          <w:p w14:paraId="046B0C84">
            <w:pPr>
              <w:keepNext w:val="0"/>
              <w:keepLines w:val="0"/>
              <w:pageBreakBefore w:val="0"/>
              <w:widowControl w:val="0"/>
              <w:kinsoku/>
              <w:wordWrap/>
              <w:overflowPunct/>
              <w:topLinePunct w:val="0"/>
              <w:autoSpaceDE/>
              <w:autoSpaceDN/>
              <w:bidi w:val="0"/>
              <w:adjustRightInd/>
              <w:snapToGrid/>
              <w:spacing w:line="240" w:lineRule="exact"/>
              <w:ind w:firstLine="400" w:firstLineChars="200"/>
              <w:jc w:val="both"/>
              <w:textAlignment w:val="auto"/>
              <w:rPr>
                <w:rFonts w:hint="eastAsia" w:ascii="宋体" w:hAnsi="宋体" w:eastAsia="宋体" w:cs="宋体"/>
                <w:color w:val="auto"/>
                <w:sz w:val="20"/>
                <w:szCs w:val="20"/>
                <w:vertAlign w:val="baseline"/>
              </w:rPr>
            </w:pPr>
            <w:r>
              <w:rPr>
                <w:rFonts w:hint="eastAsia" w:ascii="宋体" w:hAnsi="宋体" w:eastAsia="宋体" w:cs="宋体"/>
                <w:color w:val="auto"/>
                <w:sz w:val="20"/>
                <w:szCs w:val="20"/>
                <w:vertAlign w:val="baseline"/>
              </w:rPr>
              <w:t>普通船员是职务船员以外的其他船员。普通船员证书分为海洋渔业普通船员证书和内陆渔业普通船员证书。</w:t>
            </w:r>
          </w:p>
          <w:p w14:paraId="63E55441">
            <w:pPr>
              <w:keepNext w:val="0"/>
              <w:keepLines w:val="0"/>
              <w:pageBreakBefore w:val="0"/>
              <w:widowControl w:val="0"/>
              <w:kinsoku/>
              <w:wordWrap/>
              <w:overflowPunct/>
              <w:topLinePunct w:val="0"/>
              <w:autoSpaceDE/>
              <w:autoSpaceDN/>
              <w:bidi w:val="0"/>
              <w:adjustRightInd/>
              <w:snapToGrid/>
              <w:spacing w:line="240" w:lineRule="exact"/>
              <w:ind w:firstLine="400" w:firstLineChars="200"/>
              <w:jc w:val="both"/>
              <w:textAlignment w:val="auto"/>
              <w:rPr>
                <w:rFonts w:hint="eastAsia" w:ascii="宋体" w:hAnsi="宋体" w:eastAsia="宋体" w:cs="宋体"/>
                <w:color w:val="auto"/>
                <w:sz w:val="20"/>
                <w:szCs w:val="20"/>
                <w:vertAlign w:val="baseline"/>
              </w:rPr>
            </w:pPr>
            <w:r>
              <w:rPr>
                <w:rFonts w:hint="eastAsia" w:ascii="宋体" w:hAnsi="宋体" w:eastAsia="宋体" w:cs="宋体"/>
                <w:color w:val="auto"/>
                <w:sz w:val="20"/>
                <w:szCs w:val="20"/>
                <w:vertAlign w:val="baseline"/>
                <w:lang w:eastAsia="zh-CN"/>
              </w:rPr>
              <w:t>《</w:t>
            </w:r>
            <w:r>
              <w:rPr>
                <w:rFonts w:hint="eastAsia" w:ascii="宋体" w:hAnsi="宋体" w:eastAsia="宋体" w:cs="宋体"/>
                <w:color w:val="auto"/>
                <w:sz w:val="20"/>
                <w:szCs w:val="20"/>
                <w:vertAlign w:val="baseline"/>
              </w:rPr>
              <w:t>四川省渔船渔港管理办法</w:t>
            </w:r>
            <w:r>
              <w:rPr>
                <w:rFonts w:hint="eastAsia" w:ascii="宋体" w:hAnsi="宋体" w:eastAsia="宋体" w:cs="宋体"/>
                <w:color w:val="auto"/>
                <w:sz w:val="20"/>
                <w:szCs w:val="20"/>
                <w:vertAlign w:val="baseline"/>
                <w:lang w:eastAsia="zh-CN"/>
              </w:rPr>
              <w:t>》</w:t>
            </w:r>
            <w:r>
              <w:rPr>
                <w:rFonts w:hint="eastAsia" w:ascii="宋体" w:hAnsi="宋体" w:eastAsia="宋体" w:cs="宋体"/>
                <w:color w:val="auto"/>
                <w:sz w:val="20"/>
                <w:szCs w:val="20"/>
                <w:vertAlign w:val="baseline"/>
              </w:rPr>
              <w:t>第十四条</w:t>
            </w:r>
            <w:r>
              <w:rPr>
                <w:rFonts w:hint="eastAsia" w:ascii="宋体" w:hAnsi="宋体" w:eastAsia="宋体" w:cs="宋体"/>
                <w:color w:val="auto"/>
                <w:sz w:val="20"/>
                <w:szCs w:val="20"/>
                <w:vertAlign w:val="baseline"/>
                <w:lang w:eastAsia="zh-CN"/>
              </w:rPr>
              <w:t>：</w:t>
            </w:r>
            <w:r>
              <w:rPr>
                <w:rFonts w:hint="eastAsia" w:ascii="宋体" w:hAnsi="宋体" w:eastAsia="宋体" w:cs="宋体"/>
                <w:color w:val="auto"/>
                <w:sz w:val="20"/>
                <w:szCs w:val="20"/>
                <w:vertAlign w:val="baseline"/>
              </w:rPr>
              <w:t>渔业船员应当取得《内河渔业船员证书》。申请《内河渔业船员证书》的人员应当符合以下条件：</w:t>
            </w:r>
          </w:p>
          <w:p w14:paraId="74812D4F">
            <w:pPr>
              <w:keepNext w:val="0"/>
              <w:keepLines w:val="0"/>
              <w:pageBreakBefore w:val="0"/>
              <w:widowControl w:val="0"/>
              <w:kinsoku/>
              <w:wordWrap/>
              <w:overflowPunct/>
              <w:topLinePunct w:val="0"/>
              <w:autoSpaceDE/>
              <w:autoSpaceDN/>
              <w:bidi w:val="0"/>
              <w:adjustRightInd/>
              <w:snapToGrid/>
              <w:spacing w:line="240" w:lineRule="exact"/>
              <w:ind w:firstLine="400" w:firstLineChars="200"/>
              <w:jc w:val="both"/>
              <w:textAlignment w:val="auto"/>
              <w:rPr>
                <w:rFonts w:hint="eastAsia" w:ascii="宋体" w:hAnsi="宋体" w:eastAsia="宋体" w:cs="宋体"/>
                <w:color w:val="auto"/>
                <w:sz w:val="20"/>
                <w:szCs w:val="20"/>
                <w:vertAlign w:val="baseline"/>
              </w:rPr>
            </w:pPr>
            <w:r>
              <w:rPr>
                <w:rFonts w:hint="eastAsia" w:ascii="宋体" w:hAnsi="宋体" w:eastAsia="宋体" w:cs="宋体"/>
                <w:color w:val="auto"/>
                <w:sz w:val="20"/>
                <w:szCs w:val="20"/>
                <w:vertAlign w:val="baseline"/>
              </w:rPr>
              <w:t>（一）18 周岁以上 60 周岁以下；（二）达到渔业船员体格检查标准；</w:t>
            </w:r>
          </w:p>
          <w:p w14:paraId="3DFB7466">
            <w:pPr>
              <w:keepNext w:val="0"/>
              <w:keepLines w:val="0"/>
              <w:pageBreakBefore w:val="0"/>
              <w:widowControl w:val="0"/>
              <w:kinsoku/>
              <w:wordWrap/>
              <w:overflowPunct/>
              <w:topLinePunct w:val="0"/>
              <w:autoSpaceDE/>
              <w:autoSpaceDN/>
              <w:bidi w:val="0"/>
              <w:adjustRightInd/>
              <w:snapToGrid/>
              <w:spacing w:line="240" w:lineRule="exact"/>
              <w:jc w:val="both"/>
              <w:textAlignment w:val="auto"/>
              <w:rPr>
                <w:rFonts w:hint="eastAsia" w:ascii="宋体" w:hAnsi="宋体" w:eastAsia="宋体" w:cs="宋体"/>
                <w:color w:val="auto"/>
                <w:sz w:val="20"/>
                <w:szCs w:val="20"/>
                <w:vertAlign w:val="baseline"/>
              </w:rPr>
            </w:pPr>
            <w:r>
              <w:rPr>
                <w:rFonts w:hint="eastAsia" w:ascii="宋体" w:hAnsi="宋体" w:eastAsia="宋体" w:cs="宋体"/>
                <w:color w:val="auto"/>
                <w:sz w:val="20"/>
                <w:szCs w:val="20"/>
                <w:vertAlign w:val="baseline"/>
              </w:rPr>
              <w:t>（三）能够持续游泳50米；（四）法律、法规、规章规定的其他条件。</w:t>
            </w:r>
          </w:p>
          <w:p w14:paraId="29F47D1D">
            <w:pPr>
              <w:keepNext w:val="0"/>
              <w:keepLines w:val="0"/>
              <w:pageBreakBefore w:val="0"/>
              <w:widowControl w:val="0"/>
              <w:kinsoku/>
              <w:wordWrap/>
              <w:overflowPunct/>
              <w:topLinePunct w:val="0"/>
              <w:autoSpaceDE/>
              <w:autoSpaceDN/>
              <w:bidi w:val="0"/>
              <w:adjustRightInd/>
              <w:snapToGrid/>
              <w:spacing w:line="240" w:lineRule="exact"/>
              <w:ind w:firstLine="40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0"/>
                <w:szCs w:val="20"/>
                <w:vertAlign w:val="baseline"/>
              </w:rPr>
              <w:t>第十五条</w:t>
            </w:r>
            <w:r>
              <w:rPr>
                <w:rFonts w:hint="eastAsia" w:ascii="宋体" w:hAnsi="宋体" w:eastAsia="宋体" w:cs="宋体"/>
                <w:color w:val="auto"/>
                <w:sz w:val="20"/>
                <w:szCs w:val="20"/>
                <w:vertAlign w:val="baseline"/>
                <w:lang w:eastAsia="zh-CN"/>
              </w:rPr>
              <w:t>：</w:t>
            </w:r>
            <w:r>
              <w:rPr>
                <w:rFonts w:hint="eastAsia" w:ascii="宋体" w:hAnsi="宋体" w:eastAsia="宋体" w:cs="宋体"/>
                <w:color w:val="auto"/>
                <w:sz w:val="20"/>
                <w:szCs w:val="20"/>
                <w:vertAlign w:val="baseline"/>
              </w:rPr>
              <w:t>县级以上渔政监督管理机构按照国家有关规定实施渔业船员考试、发证工作。</w:t>
            </w:r>
          </w:p>
        </w:tc>
        <w:tc>
          <w:tcPr>
            <w:tcW w:w="1366" w:type="dxa"/>
            <w:noWrap w:val="0"/>
            <w:vAlign w:val="center"/>
          </w:tcPr>
          <w:p w14:paraId="5B588CB6">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5ADA61A6">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0D0672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2" w:type="dxa"/>
            <w:noWrap w:val="0"/>
            <w:vAlign w:val="center"/>
          </w:tcPr>
          <w:p w14:paraId="55BD0F74">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21</w:t>
            </w:r>
          </w:p>
        </w:tc>
        <w:tc>
          <w:tcPr>
            <w:tcW w:w="1185" w:type="dxa"/>
            <w:noWrap w:val="0"/>
            <w:vAlign w:val="center"/>
          </w:tcPr>
          <w:p w14:paraId="0A121026">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水产苗种生产经营审批</w:t>
            </w:r>
          </w:p>
        </w:tc>
        <w:tc>
          <w:tcPr>
            <w:tcW w:w="1821" w:type="dxa"/>
            <w:noWrap w:val="0"/>
            <w:vAlign w:val="center"/>
          </w:tcPr>
          <w:p w14:paraId="7D5E5BE8">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8"/>
                <w:sz w:val="21"/>
                <w:szCs w:val="21"/>
              </w:rPr>
              <w:t>《中华人民共和国渔业法</w:t>
            </w:r>
            <w:r>
              <w:rPr>
                <w:rFonts w:hint="eastAsia" w:ascii="宋体" w:hAnsi="宋体" w:eastAsia="宋体" w:cs="宋体"/>
                <w:spacing w:val="7"/>
                <w:sz w:val="21"/>
                <w:szCs w:val="21"/>
              </w:rPr>
              <w:t>》</w:t>
            </w:r>
          </w:p>
        </w:tc>
        <w:tc>
          <w:tcPr>
            <w:tcW w:w="1156" w:type="dxa"/>
            <w:noWrap w:val="0"/>
            <w:vAlign w:val="center"/>
          </w:tcPr>
          <w:p w14:paraId="46DA5E1B">
            <w:pPr>
              <w:keepNext w:val="0"/>
              <w:keepLines w:val="0"/>
              <w:pageBreakBefore w:val="0"/>
              <w:widowControl w:val="0"/>
              <w:kinsoku/>
              <w:wordWrap/>
              <w:overflowPunct/>
              <w:topLinePunct w:val="0"/>
              <w:autoSpaceDE/>
              <w:autoSpaceDN/>
              <w:bidi w:val="0"/>
              <w:adjustRightInd/>
              <w:snapToGrid/>
              <w:spacing w:line="280" w:lineRule="exact"/>
              <w:ind w:left="-105" w:leftChars="-50" w:right="-105" w:rightChars="-50"/>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1133" w:type="dxa"/>
            <w:noWrap w:val="0"/>
            <w:vAlign w:val="center"/>
          </w:tcPr>
          <w:p w14:paraId="1B4F40AB">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1986年1月20日</w:t>
            </w:r>
          </w:p>
        </w:tc>
        <w:tc>
          <w:tcPr>
            <w:tcW w:w="6680" w:type="dxa"/>
            <w:noWrap w:val="0"/>
            <w:vAlign w:val="center"/>
          </w:tcPr>
          <w:p w14:paraId="045DBFAF">
            <w:pPr>
              <w:keepNext w:val="0"/>
              <w:keepLines w:val="0"/>
              <w:pageBreakBefore w:val="0"/>
              <w:widowControl w:val="0"/>
              <w:kinsoku/>
              <w:wordWrap/>
              <w:overflowPunct/>
              <w:topLinePunct w:val="0"/>
              <w:autoSpaceDE/>
              <w:autoSpaceDN/>
              <w:bidi w:val="0"/>
              <w:adjustRightInd/>
              <w:snapToGrid/>
              <w:spacing w:line="280" w:lineRule="exact"/>
              <w:ind w:firstLine="452" w:firstLineChars="200"/>
              <w:jc w:val="both"/>
              <w:textAlignment w:val="auto"/>
              <w:rPr>
                <w:rFonts w:hint="eastAsia" w:ascii="宋体" w:hAnsi="宋体" w:eastAsia="宋体" w:cs="宋体"/>
                <w:color w:val="auto"/>
                <w:sz w:val="21"/>
                <w:szCs w:val="21"/>
                <w:vertAlign w:val="baseline"/>
                <w:lang w:eastAsia="zh-CN"/>
              </w:rPr>
            </w:pPr>
            <w:r>
              <w:rPr>
                <w:rFonts w:hint="eastAsia" w:ascii="宋体" w:hAnsi="宋体" w:eastAsia="宋体" w:cs="宋体"/>
                <w:spacing w:val="8"/>
                <w:sz w:val="21"/>
                <w:szCs w:val="21"/>
              </w:rPr>
              <w:t>《中华人民共和国渔业法</w:t>
            </w:r>
            <w:r>
              <w:rPr>
                <w:rFonts w:hint="eastAsia" w:ascii="宋体" w:hAnsi="宋体" w:eastAsia="宋体" w:cs="宋体"/>
                <w:spacing w:val="7"/>
                <w:sz w:val="21"/>
                <w:szCs w:val="21"/>
              </w:rPr>
              <w:t>》</w:t>
            </w:r>
            <w:r>
              <w:rPr>
                <w:rFonts w:hint="eastAsia" w:ascii="宋体" w:hAnsi="宋体" w:eastAsia="宋体" w:cs="宋体"/>
                <w:color w:val="auto"/>
                <w:sz w:val="21"/>
                <w:szCs w:val="21"/>
                <w:vertAlign w:val="baseline"/>
              </w:rPr>
              <w:t>第十六条</w:t>
            </w:r>
            <w:r>
              <w:rPr>
                <w:rFonts w:hint="eastAsia" w:ascii="宋体" w:hAnsi="宋体" w:eastAsia="宋体" w:cs="宋体"/>
                <w:color w:val="auto"/>
                <w:sz w:val="21"/>
                <w:szCs w:val="21"/>
                <w:vertAlign w:val="baseline"/>
                <w:lang w:val="en-US" w:eastAsia="zh-CN"/>
              </w:rPr>
              <w:t>第三款：</w:t>
            </w:r>
            <w:r>
              <w:rPr>
                <w:rFonts w:hint="eastAsia" w:ascii="宋体" w:hAnsi="宋体" w:eastAsia="宋体" w:cs="宋体"/>
                <w:color w:val="auto"/>
                <w:sz w:val="21"/>
                <w:szCs w:val="21"/>
                <w:vertAlign w:val="baseline"/>
              </w:rPr>
              <w:t>水产苗种的生产由县级以上地方人民政府渔业行政主管部门审批。但是，渔业生产者自育、自用水产苗种的除外</w:t>
            </w:r>
            <w:r>
              <w:rPr>
                <w:rFonts w:hint="eastAsia" w:ascii="宋体" w:hAnsi="宋体" w:eastAsia="宋体" w:cs="宋体"/>
                <w:color w:val="auto"/>
                <w:sz w:val="21"/>
                <w:szCs w:val="21"/>
                <w:vertAlign w:val="baseline"/>
                <w:lang w:eastAsia="zh-CN"/>
              </w:rPr>
              <w:t>。</w:t>
            </w:r>
          </w:p>
        </w:tc>
        <w:tc>
          <w:tcPr>
            <w:tcW w:w="1366" w:type="dxa"/>
            <w:noWrap w:val="0"/>
            <w:vAlign w:val="center"/>
          </w:tcPr>
          <w:p w14:paraId="24BF773D">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6FE55B05">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1524C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2" w:type="dxa"/>
            <w:noWrap w:val="0"/>
            <w:vAlign w:val="center"/>
          </w:tcPr>
          <w:p w14:paraId="6EDD27F5">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22</w:t>
            </w:r>
          </w:p>
        </w:tc>
        <w:tc>
          <w:tcPr>
            <w:tcW w:w="1185" w:type="dxa"/>
            <w:noWrap w:val="0"/>
            <w:vAlign w:val="center"/>
          </w:tcPr>
          <w:p w14:paraId="0387B3E7">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水域滩涂养殖证核发</w:t>
            </w:r>
          </w:p>
        </w:tc>
        <w:tc>
          <w:tcPr>
            <w:tcW w:w="1821" w:type="dxa"/>
            <w:noWrap w:val="0"/>
            <w:vAlign w:val="center"/>
          </w:tcPr>
          <w:p w14:paraId="3715E2FC">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8"/>
                <w:sz w:val="21"/>
                <w:szCs w:val="21"/>
              </w:rPr>
              <w:t>《中华人民共和国渔业法</w:t>
            </w:r>
            <w:r>
              <w:rPr>
                <w:rFonts w:hint="eastAsia" w:ascii="宋体" w:hAnsi="宋体" w:eastAsia="宋体" w:cs="宋体"/>
                <w:spacing w:val="7"/>
                <w:sz w:val="21"/>
                <w:szCs w:val="21"/>
              </w:rPr>
              <w:t>》</w:t>
            </w:r>
          </w:p>
        </w:tc>
        <w:tc>
          <w:tcPr>
            <w:tcW w:w="1156" w:type="dxa"/>
            <w:noWrap w:val="0"/>
            <w:vAlign w:val="center"/>
          </w:tcPr>
          <w:p w14:paraId="0543BF08">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1133" w:type="dxa"/>
            <w:noWrap w:val="0"/>
            <w:vAlign w:val="center"/>
          </w:tcPr>
          <w:p w14:paraId="051727D7">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1986年1月20日</w:t>
            </w:r>
          </w:p>
        </w:tc>
        <w:tc>
          <w:tcPr>
            <w:tcW w:w="6680" w:type="dxa"/>
            <w:noWrap w:val="0"/>
            <w:vAlign w:val="center"/>
          </w:tcPr>
          <w:p w14:paraId="5A2F79B2">
            <w:pPr>
              <w:keepNext w:val="0"/>
              <w:keepLines w:val="0"/>
              <w:pageBreakBefore w:val="0"/>
              <w:widowControl w:val="0"/>
              <w:kinsoku/>
              <w:wordWrap/>
              <w:overflowPunct/>
              <w:topLinePunct w:val="0"/>
              <w:autoSpaceDE/>
              <w:autoSpaceDN/>
              <w:bidi w:val="0"/>
              <w:adjustRightInd/>
              <w:snapToGrid/>
              <w:spacing w:line="280" w:lineRule="exact"/>
              <w:ind w:firstLine="452"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8"/>
                <w:sz w:val="21"/>
                <w:szCs w:val="21"/>
              </w:rPr>
              <w:t>《中华人民共和国渔业法</w:t>
            </w:r>
            <w:r>
              <w:rPr>
                <w:rFonts w:hint="eastAsia" w:ascii="宋体" w:hAnsi="宋体" w:eastAsia="宋体" w:cs="宋体"/>
                <w:spacing w:val="7"/>
                <w:sz w:val="21"/>
                <w:szCs w:val="21"/>
              </w:rPr>
              <w:t>》</w:t>
            </w:r>
            <w:r>
              <w:rPr>
                <w:rFonts w:hint="eastAsia" w:ascii="宋体" w:hAnsi="宋体" w:eastAsia="宋体" w:cs="宋体"/>
                <w:color w:val="auto"/>
                <w:sz w:val="21"/>
                <w:szCs w:val="21"/>
                <w:vertAlign w:val="baseline"/>
              </w:rPr>
              <w:t>第十一条</w:t>
            </w:r>
            <w:r>
              <w:rPr>
                <w:rFonts w:hint="eastAsia" w:ascii="宋体" w:hAnsi="宋体" w:eastAsia="宋体" w:cs="宋体"/>
                <w:color w:val="auto"/>
                <w:sz w:val="21"/>
                <w:szCs w:val="21"/>
                <w:vertAlign w:val="baseline"/>
                <w:lang w:val="en-US" w:eastAsia="zh-CN"/>
              </w:rPr>
              <w:t>第一款：</w:t>
            </w:r>
            <w:r>
              <w:rPr>
                <w:rFonts w:hint="eastAsia" w:ascii="宋体" w:hAnsi="宋体" w:eastAsia="宋体" w:cs="宋体"/>
                <w:color w:val="auto"/>
                <w:sz w:val="21"/>
                <w:szCs w:val="21"/>
                <w:vertAlign w:val="baseline"/>
              </w:rPr>
              <w:t>国家对水域利用进行统一规划，确定可以用于养殖业的水域和滩涂。单位和个人使用国家规划确定用于养殖业的全民所有的水域、滩涂的，使用者应当向县级以上地方人民政府渔业行政主管部门提出申请，由本级人民政府核发养殖证，许可其使用该水域、滩涂从事养殖生产。核发养殖证的具体办法由国务院规定。</w:t>
            </w:r>
          </w:p>
        </w:tc>
        <w:tc>
          <w:tcPr>
            <w:tcW w:w="1366" w:type="dxa"/>
            <w:noWrap w:val="0"/>
            <w:vAlign w:val="center"/>
          </w:tcPr>
          <w:p w14:paraId="784F315D">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69F63BE1">
            <w:pPr>
              <w:keepNext w:val="0"/>
              <w:keepLines w:val="0"/>
              <w:pageBreakBefore w:val="0"/>
              <w:widowControl w:val="0"/>
              <w:kinsoku/>
              <w:wordWrap/>
              <w:overflowPunct/>
              <w:topLinePunct w:val="0"/>
              <w:autoSpaceDE/>
              <w:autoSpaceDN/>
              <w:bidi w:val="0"/>
              <w:adjustRightInd/>
              <w:snapToGrid/>
              <w:spacing w:line="280" w:lineRule="exact"/>
              <w:ind w:left="-105" w:leftChars="-50" w:right="-105" w:rightChars="-50"/>
              <w:jc w:val="center"/>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实施机关</w:t>
            </w:r>
            <w:r>
              <w:rPr>
                <w:rFonts w:hint="eastAsia" w:ascii="宋体" w:hAnsi="宋体" w:eastAsia="宋体" w:cs="宋体"/>
                <w:color w:val="auto"/>
                <w:sz w:val="21"/>
                <w:szCs w:val="21"/>
                <w:vertAlign w:val="baseline"/>
                <w:lang w:val="en-US" w:eastAsia="zh-CN"/>
              </w:rPr>
              <w:t>为</w:t>
            </w:r>
            <w:r>
              <w:rPr>
                <w:rFonts w:hint="eastAsia" w:ascii="宋体" w:hAnsi="宋体" w:eastAsia="宋体" w:cs="宋体"/>
                <w:color w:val="auto"/>
                <w:sz w:val="21"/>
                <w:szCs w:val="21"/>
                <w:vertAlign w:val="baseline"/>
              </w:rPr>
              <w:t>区人民政府(由农业农村部门承办)</w:t>
            </w:r>
          </w:p>
        </w:tc>
      </w:tr>
      <w:tr w14:paraId="045A0D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70" w:hRule="atLeast"/>
          <w:jc w:val="center"/>
        </w:trPr>
        <w:tc>
          <w:tcPr>
            <w:tcW w:w="682" w:type="dxa"/>
            <w:noWrap w:val="0"/>
            <w:vAlign w:val="center"/>
          </w:tcPr>
          <w:p w14:paraId="51A4F695">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23</w:t>
            </w:r>
          </w:p>
        </w:tc>
        <w:tc>
          <w:tcPr>
            <w:tcW w:w="1185" w:type="dxa"/>
            <w:noWrap w:val="0"/>
            <w:vAlign w:val="center"/>
          </w:tcPr>
          <w:p w14:paraId="19CC9A5A">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渔业捕捞许可</w:t>
            </w:r>
          </w:p>
        </w:tc>
        <w:tc>
          <w:tcPr>
            <w:tcW w:w="1821" w:type="dxa"/>
            <w:noWrap w:val="0"/>
            <w:vAlign w:val="center"/>
          </w:tcPr>
          <w:p w14:paraId="42E2C8E8">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8"/>
                <w:sz w:val="21"/>
                <w:szCs w:val="21"/>
              </w:rPr>
              <w:t>《中华人民共和国渔业法</w:t>
            </w:r>
            <w:r>
              <w:rPr>
                <w:rFonts w:hint="eastAsia" w:ascii="宋体" w:hAnsi="宋体" w:eastAsia="宋体" w:cs="宋体"/>
                <w:spacing w:val="7"/>
                <w:sz w:val="21"/>
                <w:szCs w:val="21"/>
              </w:rPr>
              <w:t>》</w:t>
            </w:r>
          </w:p>
        </w:tc>
        <w:tc>
          <w:tcPr>
            <w:tcW w:w="1156" w:type="dxa"/>
            <w:noWrap w:val="0"/>
            <w:vAlign w:val="center"/>
          </w:tcPr>
          <w:p w14:paraId="19E036BF">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1133" w:type="dxa"/>
            <w:noWrap w:val="0"/>
            <w:vAlign w:val="center"/>
          </w:tcPr>
          <w:p w14:paraId="6ECF06CB">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1986年1月20日</w:t>
            </w:r>
          </w:p>
        </w:tc>
        <w:tc>
          <w:tcPr>
            <w:tcW w:w="6680" w:type="dxa"/>
            <w:noWrap w:val="0"/>
            <w:vAlign w:val="center"/>
          </w:tcPr>
          <w:p w14:paraId="2E3F89BF">
            <w:pPr>
              <w:keepNext w:val="0"/>
              <w:keepLines w:val="0"/>
              <w:pageBreakBefore w:val="0"/>
              <w:widowControl w:val="0"/>
              <w:kinsoku/>
              <w:wordWrap/>
              <w:overflowPunct/>
              <w:topLinePunct w:val="0"/>
              <w:autoSpaceDE/>
              <w:autoSpaceDN/>
              <w:bidi w:val="0"/>
              <w:adjustRightInd/>
              <w:snapToGrid/>
              <w:spacing w:line="270" w:lineRule="exact"/>
              <w:ind w:firstLine="452"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8"/>
                <w:sz w:val="21"/>
                <w:szCs w:val="21"/>
              </w:rPr>
              <w:t>《中华人民共和国渔业法</w:t>
            </w:r>
            <w:r>
              <w:rPr>
                <w:rFonts w:hint="eastAsia" w:ascii="宋体" w:hAnsi="宋体" w:eastAsia="宋体" w:cs="宋体"/>
                <w:spacing w:val="7"/>
                <w:sz w:val="21"/>
                <w:szCs w:val="21"/>
              </w:rPr>
              <w:t>》</w:t>
            </w:r>
            <w:r>
              <w:rPr>
                <w:rFonts w:hint="eastAsia" w:ascii="宋体" w:hAnsi="宋体" w:eastAsia="宋体" w:cs="宋体"/>
                <w:color w:val="auto"/>
                <w:sz w:val="21"/>
                <w:szCs w:val="21"/>
                <w:vertAlign w:val="baseline"/>
              </w:rPr>
              <w:t>第二十三条</w:t>
            </w:r>
            <w:r>
              <w:rPr>
                <w:rFonts w:hint="eastAsia" w:ascii="宋体" w:hAnsi="宋体" w:eastAsia="宋体" w:cs="宋体"/>
                <w:color w:val="auto"/>
                <w:sz w:val="21"/>
                <w:szCs w:val="21"/>
                <w:vertAlign w:val="baseline"/>
                <w:lang w:val="en-US" w:eastAsia="zh-CN"/>
              </w:rPr>
              <w:t>第一、二款</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国家对捕捞业实行捕捞许可证制度。</w:t>
            </w:r>
          </w:p>
          <w:p w14:paraId="07DAD950">
            <w:pPr>
              <w:keepNext w:val="0"/>
              <w:keepLines w:val="0"/>
              <w:pageBreakBefore w:val="0"/>
              <w:widowControl w:val="0"/>
              <w:kinsoku/>
              <w:wordWrap/>
              <w:overflowPunct/>
              <w:topLinePunct w:val="0"/>
              <w:autoSpaceDE/>
              <w:autoSpaceDN/>
              <w:bidi w:val="0"/>
              <w:adjustRightInd/>
              <w:snapToGrid/>
              <w:spacing w:line="27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到中华人民共和国与有关国家缔结的协定确定的共同管理的渔区或者公海从事捕捞作业的捕捞许可证，由国务院渔业行政主管部门批准发放。海洋大型拖网、围网作业的捕捞许可证，由省、自治区、直辖市人民政府渔业行政主管部门批准发放。其他作业的捕捞许可证，由县级以上地方人民政府渔业行政主管部门批准发放；但是，批准发放海洋作业的捕捞许可证不得超过国家下达的船网工具控制指标，具体办法由省、自治区、直辖市人民政府规定。</w:t>
            </w:r>
          </w:p>
        </w:tc>
        <w:tc>
          <w:tcPr>
            <w:tcW w:w="1366" w:type="dxa"/>
            <w:noWrap w:val="0"/>
            <w:vAlign w:val="center"/>
          </w:tcPr>
          <w:p w14:paraId="39D40607">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1F7145F4">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r w14:paraId="110FB3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82" w:type="dxa"/>
            <w:noWrap w:val="0"/>
            <w:vAlign w:val="center"/>
          </w:tcPr>
          <w:p w14:paraId="58B55FDF">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color w:val="auto"/>
                <w:sz w:val="21"/>
                <w:szCs w:val="21"/>
                <w:vertAlign w:val="baseline"/>
              </w:rPr>
            </w:pPr>
            <w:r>
              <w:rPr>
                <w:rFonts w:hint="eastAsia" w:ascii="宋体" w:hAnsi="宋体" w:eastAsia="宋体" w:cs="宋体"/>
                <w:i w:val="0"/>
                <w:iCs w:val="0"/>
                <w:color w:val="000000"/>
                <w:kern w:val="0"/>
                <w:sz w:val="21"/>
                <w:szCs w:val="21"/>
                <w:u w:val="none"/>
                <w:lang w:val="en-US" w:eastAsia="zh-CN" w:bidi="ar"/>
              </w:rPr>
              <w:t>24</w:t>
            </w:r>
          </w:p>
        </w:tc>
        <w:tc>
          <w:tcPr>
            <w:tcW w:w="1185" w:type="dxa"/>
            <w:noWrap w:val="0"/>
            <w:vAlign w:val="center"/>
          </w:tcPr>
          <w:p w14:paraId="36A29AD3">
            <w:pPr>
              <w:keepNext w:val="0"/>
              <w:keepLines w:val="0"/>
              <w:pageBreakBefore w:val="0"/>
              <w:widowControl/>
              <w:suppressLineNumbers w:val="0"/>
              <w:kinsoku/>
              <w:wordWrap/>
              <w:topLinePunct w:val="0"/>
              <w:bidi w:val="0"/>
              <w:spacing w:line="280" w:lineRule="exact"/>
              <w:jc w:val="center"/>
              <w:textAlignment w:val="center"/>
              <w:rPr>
                <w:rFonts w:hint="eastAsia" w:ascii="宋体" w:hAnsi="宋体" w:eastAsia="宋体" w:cs="宋体"/>
                <w:i w:val="0"/>
                <w:iCs w:val="0"/>
                <w:color w:val="000000"/>
                <w:kern w:val="2"/>
                <w:sz w:val="21"/>
                <w:szCs w:val="21"/>
                <w:u w:val="none"/>
                <w:lang w:val="en-US" w:eastAsia="zh-CN" w:bidi="ar-SA"/>
              </w:rPr>
            </w:pPr>
            <w:r>
              <w:rPr>
                <w:rStyle w:val="11"/>
                <w:rFonts w:hint="eastAsia" w:ascii="宋体" w:hAnsi="宋体" w:eastAsia="宋体" w:cs="宋体"/>
                <w:color w:val="000000"/>
                <w:sz w:val="21"/>
                <w:szCs w:val="21"/>
                <w:lang w:val="en-US" w:eastAsia="zh-CN" w:bidi="ar"/>
              </w:rPr>
              <w:t>渔业船舶国籍登记</w:t>
            </w:r>
          </w:p>
        </w:tc>
        <w:tc>
          <w:tcPr>
            <w:tcW w:w="1821" w:type="dxa"/>
            <w:noWrap w:val="0"/>
            <w:vAlign w:val="center"/>
          </w:tcPr>
          <w:p w14:paraId="398E9A60">
            <w:pPr>
              <w:keepNext w:val="0"/>
              <w:keepLines w:val="0"/>
              <w:pageBreakBefore w:val="0"/>
              <w:widowControl/>
              <w:kinsoku/>
              <w:wordWrap/>
              <w:overflowPunct w:val="0"/>
              <w:topLinePunct w:val="0"/>
              <w:autoSpaceDE w:val="0"/>
              <w:autoSpaceDN w:val="0"/>
              <w:bidi w:val="0"/>
              <w:adjustRightInd w:val="0"/>
              <w:snapToGrid w:val="0"/>
              <w:spacing w:line="280" w:lineRule="exact"/>
              <w:ind w:left="0" w:leftChars="0" w:right="0" w:rightChars="0" w:firstLine="0" w:firstLineChars="0"/>
              <w:jc w:val="center"/>
              <w:textAlignment w:val="baseline"/>
              <w:rPr>
                <w:rFonts w:hint="eastAsia" w:ascii="宋体" w:hAnsi="宋体" w:eastAsia="宋体" w:cs="宋体"/>
                <w:snapToGrid w:val="0"/>
                <w:color w:val="000000"/>
                <w:kern w:val="0"/>
                <w:sz w:val="21"/>
                <w:szCs w:val="21"/>
                <w:lang w:val="en-US" w:eastAsia="zh-CN" w:bidi="ar-SA"/>
              </w:rPr>
            </w:pPr>
            <w:r>
              <w:rPr>
                <w:rFonts w:hint="eastAsia" w:ascii="宋体" w:hAnsi="宋体" w:eastAsia="宋体" w:cs="宋体"/>
                <w:spacing w:val="9"/>
                <w:sz w:val="21"/>
                <w:szCs w:val="21"/>
              </w:rPr>
              <w:t>《中华人民共和国船舶登记</w:t>
            </w:r>
            <w:r>
              <w:rPr>
                <w:rFonts w:hint="eastAsia" w:ascii="宋体" w:hAnsi="宋体" w:eastAsia="宋体" w:cs="宋体"/>
                <w:spacing w:val="7"/>
                <w:sz w:val="21"/>
                <w:szCs w:val="21"/>
              </w:rPr>
              <w:t>条</w:t>
            </w:r>
            <w:r>
              <w:rPr>
                <w:rFonts w:hint="eastAsia" w:ascii="宋体" w:hAnsi="宋体" w:eastAsia="宋体" w:cs="宋体"/>
                <w:sz w:val="21"/>
                <w:szCs w:val="21"/>
              </w:rPr>
              <w:t>例》</w:t>
            </w:r>
          </w:p>
        </w:tc>
        <w:tc>
          <w:tcPr>
            <w:tcW w:w="1156" w:type="dxa"/>
            <w:noWrap w:val="0"/>
            <w:vAlign w:val="center"/>
          </w:tcPr>
          <w:p w14:paraId="2BA439E6">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国务院</w:t>
            </w:r>
          </w:p>
        </w:tc>
        <w:tc>
          <w:tcPr>
            <w:tcW w:w="1133" w:type="dxa"/>
            <w:noWrap w:val="0"/>
            <w:vAlign w:val="center"/>
          </w:tcPr>
          <w:p w14:paraId="09BCDAED">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1994年6月2日</w:t>
            </w:r>
          </w:p>
        </w:tc>
        <w:tc>
          <w:tcPr>
            <w:tcW w:w="6680" w:type="dxa"/>
            <w:noWrap w:val="0"/>
            <w:vAlign w:val="center"/>
          </w:tcPr>
          <w:p w14:paraId="567EED99">
            <w:pPr>
              <w:keepNext w:val="0"/>
              <w:keepLines w:val="0"/>
              <w:pageBreakBefore w:val="0"/>
              <w:widowControl w:val="0"/>
              <w:kinsoku/>
              <w:wordWrap/>
              <w:overflowPunct/>
              <w:topLinePunct w:val="0"/>
              <w:autoSpaceDE/>
              <w:autoSpaceDN/>
              <w:bidi w:val="0"/>
              <w:adjustRightInd/>
              <w:snapToGrid/>
              <w:spacing w:line="270" w:lineRule="exact"/>
              <w:ind w:firstLine="456"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spacing w:val="9"/>
                <w:sz w:val="21"/>
                <w:szCs w:val="21"/>
              </w:rPr>
              <w:t>《中华人民共和国船舶登记</w:t>
            </w:r>
            <w:r>
              <w:rPr>
                <w:rFonts w:hint="eastAsia" w:ascii="宋体" w:hAnsi="宋体" w:eastAsia="宋体" w:cs="宋体"/>
                <w:spacing w:val="7"/>
                <w:sz w:val="21"/>
                <w:szCs w:val="21"/>
              </w:rPr>
              <w:t>条</w:t>
            </w:r>
            <w:r>
              <w:rPr>
                <w:rFonts w:hint="eastAsia" w:ascii="宋体" w:hAnsi="宋体" w:eastAsia="宋体" w:cs="宋体"/>
                <w:sz w:val="21"/>
                <w:szCs w:val="21"/>
              </w:rPr>
              <w:t>例》</w:t>
            </w:r>
            <w:r>
              <w:rPr>
                <w:rFonts w:hint="eastAsia" w:ascii="宋体" w:hAnsi="宋体" w:eastAsia="宋体" w:cs="宋体"/>
                <w:color w:val="auto"/>
                <w:sz w:val="21"/>
                <w:szCs w:val="21"/>
                <w:vertAlign w:val="baseline"/>
              </w:rPr>
              <w:t>第二条</w:t>
            </w:r>
            <w:r>
              <w:rPr>
                <w:rFonts w:hint="eastAsia" w:ascii="宋体" w:hAnsi="宋体" w:eastAsia="宋体" w:cs="宋体"/>
                <w:color w:val="auto"/>
                <w:sz w:val="21"/>
                <w:szCs w:val="21"/>
                <w:vertAlign w:val="baseline"/>
                <w:lang w:val="en-US" w:eastAsia="zh-CN"/>
              </w:rPr>
              <w:t>第二款</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军事船舶、渔业船舶和体育运动船艇的登记依照有关法规的规定办理。</w:t>
            </w:r>
          </w:p>
          <w:p w14:paraId="062E3DD2">
            <w:pPr>
              <w:keepNext w:val="0"/>
              <w:keepLines w:val="0"/>
              <w:pageBreakBefore w:val="0"/>
              <w:widowControl w:val="0"/>
              <w:kinsoku/>
              <w:wordWrap/>
              <w:overflowPunct/>
              <w:topLinePunct w:val="0"/>
              <w:autoSpaceDE/>
              <w:autoSpaceDN/>
              <w:bidi w:val="0"/>
              <w:adjustRightInd/>
              <w:snapToGrid/>
              <w:spacing w:line="270" w:lineRule="exact"/>
              <w:ind w:firstLine="420" w:firstLineChars="200"/>
              <w:jc w:val="both"/>
              <w:textAlignment w:val="auto"/>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《中华人民共和国渔业船舶登记办法》第六条</w:t>
            </w:r>
            <w:r>
              <w:rPr>
                <w:rFonts w:hint="eastAsia" w:ascii="宋体" w:hAnsi="宋体" w:eastAsia="宋体" w:cs="宋体"/>
                <w:color w:val="auto"/>
                <w:sz w:val="21"/>
                <w:szCs w:val="21"/>
                <w:vertAlign w:val="baseline"/>
                <w:lang w:val="en-US" w:eastAsia="zh-CN"/>
              </w:rPr>
              <w:t>第一款：</w:t>
            </w:r>
            <w:r>
              <w:rPr>
                <w:rFonts w:hint="eastAsia" w:ascii="宋体" w:hAnsi="宋体" w:eastAsia="宋体" w:cs="宋体"/>
                <w:color w:val="auto"/>
                <w:sz w:val="21"/>
                <w:szCs w:val="21"/>
                <w:vertAlign w:val="baseline"/>
                <w:lang w:eastAsia="zh-CN"/>
              </w:rPr>
              <w:t>渔业船舶所有人应当向户籍所在地或企业注册地的县级以上登记机关申请办理渔业船舶登记。</w:t>
            </w:r>
          </w:p>
          <w:p w14:paraId="6C3C9F3E">
            <w:pPr>
              <w:keepNext w:val="0"/>
              <w:keepLines w:val="0"/>
              <w:pageBreakBefore w:val="0"/>
              <w:widowControl w:val="0"/>
              <w:kinsoku/>
              <w:wordWrap/>
              <w:overflowPunct/>
              <w:topLinePunct w:val="0"/>
              <w:autoSpaceDE/>
              <w:autoSpaceDN/>
              <w:bidi w:val="0"/>
              <w:adjustRightInd/>
              <w:snapToGrid/>
              <w:spacing w:line="27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四川省渔船渔港管理办法</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第九条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渔船经检验合格后，其所有人应当向户籍所在地或企业注册地的县级渔政监督管理机构申请办理渔船登记。</w:t>
            </w:r>
          </w:p>
          <w:p w14:paraId="010D36EE">
            <w:pPr>
              <w:keepNext w:val="0"/>
              <w:keepLines w:val="0"/>
              <w:pageBreakBefore w:val="0"/>
              <w:widowControl w:val="0"/>
              <w:kinsoku/>
              <w:wordWrap/>
              <w:overflowPunct/>
              <w:topLinePunct w:val="0"/>
              <w:autoSpaceDE/>
              <w:autoSpaceDN/>
              <w:bidi w:val="0"/>
              <w:adjustRightInd/>
              <w:snapToGrid/>
              <w:spacing w:line="270" w:lineRule="exact"/>
              <w:ind w:firstLine="420" w:firstLineChars="200"/>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第十条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渔业行政主管部门及其所属的渔政监督管理机构应当按照国家有关规定办理渔船登记，签发《内河渔业船舶证书》和发放《船名牌》。</w:t>
            </w:r>
          </w:p>
        </w:tc>
        <w:tc>
          <w:tcPr>
            <w:tcW w:w="1366" w:type="dxa"/>
            <w:noWrap w:val="0"/>
            <w:vAlign w:val="center"/>
          </w:tcPr>
          <w:p w14:paraId="0F25409E">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c>
          <w:tcPr>
            <w:tcW w:w="1044" w:type="dxa"/>
            <w:noWrap w:val="0"/>
            <w:vAlign w:val="center"/>
          </w:tcPr>
          <w:p w14:paraId="545EC2DE">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hint="eastAsia" w:ascii="宋体" w:hAnsi="宋体" w:eastAsia="宋体" w:cs="宋体"/>
                <w:color w:val="auto"/>
                <w:sz w:val="21"/>
                <w:szCs w:val="21"/>
                <w:vertAlign w:val="baseline"/>
              </w:rPr>
            </w:pPr>
          </w:p>
        </w:tc>
      </w:tr>
    </w:tbl>
    <w:p w14:paraId="714BA0F7">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行政执法依据梳理表（行政</w:t>
      </w:r>
      <w:r>
        <w:rPr>
          <w:rFonts w:hint="eastAsia" w:ascii="方正小标宋简体" w:hAnsi="方正小标宋简体" w:eastAsia="方正小标宋简体"/>
          <w:b w:val="0"/>
          <w:bCs w:val="0"/>
          <w:color w:val="auto"/>
          <w:sz w:val="44"/>
          <w:szCs w:val="40"/>
          <w:lang w:val="en-US" w:eastAsia="zh-CN"/>
        </w:rPr>
        <w:t>确认</w:t>
      </w:r>
      <w:r>
        <w:rPr>
          <w:rFonts w:hint="eastAsia" w:ascii="方正小标宋简体" w:hAnsi="方正小标宋简体" w:eastAsia="方正小标宋简体"/>
          <w:b w:val="0"/>
          <w:bCs w:val="0"/>
          <w:color w:val="auto"/>
          <w:sz w:val="44"/>
          <w:szCs w:val="40"/>
          <w:lang w:eastAsia="zh-CN"/>
        </w:rPr>
        <w:t>类）</w:t>
      </w:r>
    </w:p>
    <w:p w14:paraId="71664D5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left"/>
        <w:textAlignment w:val="auto"/>
        <w:rPr>
          <w:rFonts w:hint="eastAsia" w:ascii="方正小标宋简体" w:hAnsi="方正小标宋简体" w:eastAsia="方正小标宋简体"/>
          <w:b w:val="0"/>
          <w:bCs w:val="0"/>
          <w:color w:val="auto"/>
          <w:sz w:val="44"/>
          <w:szCs w:val="40"/>
          <w:lang w:eastAsia="zh-CN"/>
        </w:rPr>
      </w:pPr>
      <w:r>
        <w:rPr>
          <w:rFonts w:hint="eastAsia" w:ascii="仿宋_GB2312" w:hAnsi="仿宋_GB2312" w:eastAsia="仿宋_GB2312" w:cs="仿宋_GB2312"/>
          <w:color w:val="auto"/>
          <w:sz w:val="24"/>
          <w:szCs w:val="24"/>
          <w:lang w:val="en-US" w:eastAsia="zh-CN"/>
        </w:rPr>
        <w:t>行政执法部门名称：广元市昭化区农业农村局</w:t>
      </w:r>
    </w:p>
    <w:tbl>
      <w:tblPr>
        <w:tblStyle w:val="8"/>
        <w:tblW w:w="1482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
        <w:gridCol w:w="2170"/>
        <w:gridCol w:w="2600"/>
        <w:gridCol w:w="1290"/>
        <w:gridCol w:w="1350"/>
        <w:gridCol w:w="5288"/>
        <w:gridCol w:w="1238"/>
      </w:tblGrid>
      <w:tr w14:paraId="4BA0CB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6" w:hRule="atLeast"/>
          <w:jc w:val="center"/>
        </w:trPr>
        <w:tc>
          <w:tcPr>
            <w:tcW w:w="890" w:type="dxa"/>
            <w:noWrap w:val="0"/>
            <w:vAlign w:val="center"/>
          </w:tcPr>
          <w:p w14:paraId="5B9F65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170" w:type="dxa"/>
            <w:noWrap w:val="0"/>
            <w:vAlign w:val="center"/>
          </w:tcPr>
          <w:p w14:paraId="4E3A9E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行政确认的名称</w:t>
            </w:r>
          </w:p>
        </w:tc>
        <w:tc>
          <w:tcPr>
            <w:tcW w:w="2600" w:type="dxa"/>
            <w:noWrap w:val="0"/>
            <w:vAlign w:val="center"/>
          </w:tcPr>
          <w:p w14:paraId="7583FE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行政确认依据的法律》、《法规》、《规章名称</w:t>
            </w:r>
          </w:p>
        </w:tc>
        <w:tc>
          <w:tcPr>
            <w:tcW w:w="1290" w:type="dxa"/>
            <w:noWrap w:val="0"/>
            <w:vAlign w:val="center"/>
          </w:tcPr>
          <w:p w14:paraId="00F3F90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4787914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5288" w:type="dxa"/>
            <w:noWrap w:val="0"/>
            <w:vAlign w:val="center"/>
          </w:tcPr>
          <w:p w14:paraId="49BEBA5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行政确认依据的具体条款</w:t>
            </w:r>
          </w:p>
        </w:tc>
        <w:tc>
          <w:tcPr>
            <w:tcW w:w="1238" w:type="dxa"/>
            <w:noWrap w:val="0"/>
            <w:vAlign w:val="center"/>
          </w:tcPr>
          <w:p w14:paraId="0E688C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40DF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23" w:hRule="atLeast"/>
          <w:jc w:val="center"/>
        </w:trPr>
        <w:tc>
          <w:tcPr>
            <w:tcW w:w="890" w:type="dxa"/>
            <w:noWrap w:val="0"/>
            <w:vAlign w:val="center"/>
          </w:tcPr>
          <w:p w14:paraId="1287679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w:t>
            </w:r>
          </w:p>
        </w:tc>
        <w:tc>
          <w:tcPr>
            <w:tcW w:w="2170" w:type="dxa"/>
            <w:noWrap w:val="0"/>
            <w:vAlign w:val="center"/>
          </w:tcPr>
          <w:p w14:paraId="5B0DC631">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农业机械事故认定</w:t>
            </w:r>
          </w:p>
        </w:tc>
        <w:tc>
          <w:tcPr>
            <w:tcW w:w="2600" w:type="dxa"/>
            <w:noWrap w:val="0"/>
            <w:vAlign w:val="center"/>
          </w:tcPr>
          <w:p w14:paraId="7913EA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《农业机械安全监督管理条例》</w:t>
            </w:r>
          </w:p>
        </w:tc>
        <w:tc>
          <w:tcPr>
            <w:tcW w:w="1290" w:type="dxa"/>
            <w:noWrap w:val="0"/>
            <w:vAlign w:val="center"/>
          </w:tcPr>
          <w:p w14:paraId="23AB8D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lang w:val="en-US" w:eastAsia="zh-CN"/>
              </w:rPr>
              <w:t>国务院</w:t>
            </w:r>
          </w:p>
        </w:tc>
        <w:tc>
          <w:tcPr>
            <w:tcW w:w="1350" w:type="dxa"/>
            <w:noWrap w:val="0"/>
            <w:vAlign w:val="center"/>
          </w:tcPr>
          <w:p w14:paraId="3A87FAD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i w:val="0"/>
                <w:iCs w:val="0"/>
                <w:caps w:val="0"/>
                <w:color w:val="333333"/>
                <w:spacing w:val="0"/>
                <w:sz w:val="21"/>
                <w:szCs w:val="21"/>
                <w:shd w:val="clear" w:color="auto" w:fill="FFFFFF"/>
              </w:rPr>
              <w:t>2009年9月17日</w:t>
            </w:r>
          </w:p>
        </w:tc>
        <w:tc>
          <w:tcPr>
            <w:tcW w:w="5288" w:type="dxa"/>
            <w:noWrap w:val="0"/>
            <w:vAlign w:val="center"/>
          </w:tcPr>
          <w:p w14:paraId="18DF2EE5">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lang w:eastAsia="zh-CN"/>
              </w:rPr>
              <w:t>《农业机械安全监督管理条例》</w:t>
            </w:r>
            <w:r>
              <w:rPr>
                <w:rFonts w:hint="eastAsia" w:ascii="宋体" w:hAnsi="宋体" w:eastAsia="宋体" w:cs="宋体"/>
                <w:color w:val="auto"/>
                <w:sz w:val="21"/>
                <w:szCs w:val="21"/>
                <w:vertAlign w:val="baseline"/>
              </w:rPr>
              <w:t>第二十五条第一款</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县级以上地方人民政府农业机械化主管部门负责农业机械事故责任的认定和调解处理</w:t>
            </w:r>
          </w:p>
        </w:tc>
        <w:tc>
          <w:tcPr>
            <w:tcW w:w="1238" w:type="dxa"/>
            <w:noWrap w:val="0"/>
            <w:vAlign w:val="center"/>
          </w:tcPr>
          <w:p w14:paraId="6718D86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40E9D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91" w:hRule="atLeast"/>
          <w:jc w:val="center"/>
        </w:trPr>
        <w:tc>
          <w:tcPr>
            <w:tcW w:w="890" w:type="dxa"/>
            <w:noWrap w:val="0"/>
            <w:vAlign w:val="center"/>
          </w:tcPr>
          <w:p w14:paraId="450CF92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w:t>
            </w:r>
          </w:p>
        </w:tc>
        <w:tc>
          <w:tcPr>
            <w:tcW w:w="2170" w:type="dxa"/>
            <w:noWrap w:val="0"/>
            <w:vAlign w:val="center"/>
          </w:tcPr>
          <w:p w14:paraId="5A0AF6AC">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农村机电提灌站的产权登记</w:t>
            </w:r>
          </w:p>
        </w:tc>
        <w:tc>
          <w:tcPr>
            <w:tcW w:w="2600" w:type="dxa"/>
            <w:noWrap w:val="0"/>
            <w:vAlign w:val="center"/>
          </w:tcPr>
          <w:p w14:paraId="085A2B3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lang w:eastAsia="zh-CN"/>
              </w:rPr>
              <w:fldChar w:fldCharType="begin"/>
            </w:r>
            <w:r>
              <w:rPr>
                <w:rFonts w:hint="eastAsia" w:ascii="宋体" w:hAnsi="宋体" w:eastAsia="宋体" w:cs="宋体"/>
                <w:color w:val="auto"/>
                <w:sz w:val="21"/>
                <w:szCs w:val="21"/>
                <w:vertAlign w:val="baseline"/>
                <w:lang w:eastAsia="zh-CN"/>
              </w:rPr>
              <w:instrText xml:space="preserve"> HYPERLINK "http://www.sc.gov.cn/10462/zcwjk/zcwjk.shtml?title=%E5%9B%9B%E5%B7%9D%E7%9C%81%E5%86%9C%E6%9D%91%E6%9C%BA%E7%94%B5%E6%8F%90%E7%81%8C%E7%AE%A1%E7%90%86%E6%9D%A1%E4%BE%8B" \t "http://www.sczwfw.gov.cn/jiq/front/transition/_blank" </w:instrText>
            </w:r>
            <w:r>
              <w:rPr>
                <w:rFonts w:hint="eastAsia" w:ascii="宋体" w:hAnsi="宋体" w:eastAsia="宋体" w:cs="宋体"/>
                <w:color w:val="auto"/>
                <w:sz w:val="21"/>
                <w:szCs w:val="21"/>
                <w:vertAlign w:val="baseline"/>
                <w:lang w:eastAsia="zh-CN"/>
              </w:rPr>
              <w:fldChar w:fldCharType="separate"/>
            </w:r>
            <w:r>
              <w:rPr>
                <w:rFonts w:hint="eastAsia" w:ascii="宋体" w:hAnsi="宋体" w:eastAsia="宋体" w:cs="宋体"/>
                <w:color w:val="auto"/>
                <w:sz w:val="21"/>
                <w:szCs w:val="21"/>
                <w:vertAlign w:val="baseline"/>
                <w:lang w:eastAsia="zh-CN"/>
              </w:rPr>
              <w:t>四川省农村机电提灌管理条例</w:t>
            </w:r>
            <w:r>
              <w:rPr>
                <w:rFonts w:hint="eastAsia" w:ascii="宋体" w:hAnsi="宋体" w:eastAsia="宋体" w:cs="宋体"/>
                <w:color w:val="auto"/>
                <w:sz w:val="21"/>
                <w:szCs w:val="21"/>
                <w:vertAlign w:val="baseline"/>
                <w:lang w:eastAsia="zh-CN"/>
              </w:rPr>
              <w:fldChar w:fldCharType="end"/>
            </w:r>
            <w:r>
              <w:rPr>
                <w:rFonts w:hint="eastAsia" w:ascii="宋体" w:hAnsi="宋体" w:eastAsia="宋体" w:cs="宋体"/>
                <w:color w:val="auto"/>
                <w:sz w:val="21"/>
                <w:szCs w:val="21"/>
                <w:vertAlign w:val="baseline"/>
                <w:lang w:eastAsia="zh-CN"/>
              </w:rPr>
              <w:t>》</w:t>
            </w:r>
          </w:p>
        </w:tc>
        <w:tc>
          <w:tcPr>
            <w:tcW w:w="1290" w:type="dxa"/>
            <w:noWrap w:val="0"/>
            <w:vAlign w:val="center"/>
          </w:tcPr>
          <w:p w14:paraId="514616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r>
              <w:rPr>
                <w:rFonts w:hint="eastAsia" w:ascii="宋体" w:hAnsi="宋体" w:eastAsia="宋体" w:cs="宋体"/>
                <w:i w:val="0"/>
                <w:iCs w:val="0"/>
                <w:caps w:val="0"/>
                <w:color w:val="000000"/>
                <w:spacing w:val="0"/>
                <w:sz w:val="21"/>
                <w:szCs w:val="21"/>
              </w:rPr>
              <w:t>四川省人民代表大会常务委员会</w:t>
            </w:r>
          </w:p>
        </w:tc>
        <w:tc>
          <w:tcPr>
            <w:tcW w:w="1350" w:type="dxa"/>
            <w:noWrap w:val="0"/>
            <w:vAlign w:val="center"/>
          </w:tcPr>
          <w:p w14:paraId="3E9822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r>
              <w:rPr>
                <w:rFonts w:hint="eastAsia" w:ascii="宋体" w:hAnsi="宋体" w:eastAsia="宋体" w:cs="宋体"/>
                <w:i w:val="0"/>
                <w:iCs w:val="0"/>
                <w:caps w:val="0"/>
                <w:spacing w:val="0"/>
                <w:sz w:val="21"/>
                <w:szCs w:val="21"/>
                <w:shd w:val="clear" w:color="auto" w:fill="FFFFFF"/>
              </w:rPr>
              <w:t>1996年8月19日</w:t>
            </w:r>
          </w:p>
        </w:tc>
        <w:tc>
          <w:tcPr>
            <w:tcW w:w="5288" w:type="dxa"/>
            <w:noWrap w:val="0"/>
            <w:vAlign w:val="center"/>
          </w:tcPr>
          <w:p w14:paraId="6F59315A">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lang w:eastAsia="zh-CN"/>
              </w:rPr>
              <w:fldChar w:fldCharType="begin"/>
            </w:r>
            <w:r>
              <w:rPr>
                <w:rFonts w:hint="eastAsia" w:ascii="宋体" w:hAnsi="宋体" w:eastAsia="宋体" w:cs="宋体"/>
                <w:color w:val="auto"/>
                <w:sz w:val="21"/>
                <w:szCs w:val="21"/>
                <w:vertAlign w:val="baseline"/>
                <w:lang w:eastAsia="zh-CN"/>
              </w:rPr>
              <w:instrText xml:space="preserve"> HYPERLINK "http://www.sc.gov.cn/10462/zcwjk/zcwjk.shtml?title=%E5%9B%9B%E5%B7%9D%E7%9C%81%E5%86%9C%E6%9D%91%E6%9C%BA%E7%94%B5%E6%8F%90%E7%81%8C%E7%AE%A1%E7%90%86%E6%9D%A1%E4%BE%8B" \t "http://www.sczwfw.gov.cn/jiq/front/transition/_blank" </w:instrText>
            </w:r>
            <w:r>
              <w:rPr>
                <w:rFonts w:hint="eastAsia" w:ascii="宋体" w:hAnsi="宋体" w:eastAsia="宋体" w:cs="宋体"/>
                <w:color w:val="auto"/>
                <w:sz w:val="21"/>
                <w:szCs w:val="21"/>
                <w:vertAlign w:val="baseline"/>
                <w:lang w:eastAsia="zh-CN"/>
              </w:rPr>
              <w:fldChar w:fldCharType="separate"/>
            </w:r>
            <w:r>
              <w:rPr>
                <w:rFonts w:hint="eastAsia" w:ascii="宋体" w:hAnsi="宋体" w:eastAsia="宋体" w:cs="宋体"/>
                <w:color w:val="auto"/>
                <w:sz w:val="21"/>
                <w:szCs w:val="21"/>
                <w:vertAlign w:val="baseline"/>
                <w:lang w:eastAsia="zh-CN"/>
              </w:rPr>
              <w:t>四川省农村机电提灌管理条例</w:t>
            </w:r>
            <w:r>
              <w:rPr>
                <w:rFonts w:hint="eastAsia" w:ascii="宋体" w:hAnsi="宋体" w:eastAsia="宋体" w:cs="宋体"/>
                <w:color w:val="auto"/>
                <w:sz w:val="21"/>
                <w:szCs w:val="21"/>
                <w:vertAlign w:val="baseline"/>
                <w:lang w:eastAsia="zh-CN"/>
              </w:rPr>
              <w:fldChar w:fldCharType="end"/>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第十七条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集体经济组织和个人投资建设的农村机电提灌站，由县级人民政府农业机械主管部门进行产权登记，并发给产权证书。集体经济组织和个人投资建设的农村机电提灌站的所有权发生变更时，应到县级人民政府农业机械主管部门办理产权变更登记手续，换发产权证书。</w:t>
            </w:r>
          </w:p>
        </w:tc>
        <w:tc>
          <w:tcPr>
            <w:tcW w:w="1238" w:type="dxa"/>
            <w:noWrap w:val="0"/>
            <w:vAlign w:val="center"/>
          </w:tcPr>
          <w:p w14:paraId="7DCEFA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1B6E2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8" w:hRule="atLeast"/>
          <w:jc w:val="center"/>
        </w:trPr>
        <w:tc>
          <w:tcPr>
            <w:tcW w:w="890" w:type="dxa"/>
            <w:noWrap w:val="0"/>
            <w:vAlign w:val="center"/>
          </w:tcPr>
          <w:p w14:paraId="737822C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w:t>
            </w:r>
          </w:p>
        </w:tc>
        <w:tc>
          <w:tcPr>
            <w:tcW w:w="2170" w:type="dxa"/>
            <w:noWrap w:val="0"/>
            <w:vAlign w:val="center"/>
          </w:tcPr>
          <w:p w14:paraId="29451763">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农村能源新技术、新工艺、新产品的评估认定</w:t>
            </w:r>
          </w:p>
        </w:tc>
        <w:tc>
          <w:tcPr>
            <w:tcW w:w="2600" w:type="dxa"/>
            <w:noWrap w:val="0"/>
            <w:vAlign w:val="center"/>
          </w:tcPr>
          <w:p w14:paraId="389C4FC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《四川省农村能源条例》</w:t>
            </w:r>
          </w:p>
        </w:tc>
        <w:tc>
          <w:tcPr>
            <w:tcW w:w="1290" w:type="dxa"/>
            <w:noWrap w:val="0"/>
            <w:vAlign w:val="center"/>
          </w:tcPr>
          <w:p w14:paraId="1006AEF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四川省人民代表大会常务委员会</w:t>
            </w:r>
          </w:p>
          <w:p w14:paraId="69996D1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p>
        </w:tc>
        <w:tc>
          <w:tcPr>
            <w:tcW w:w="1350" w:type="dxa"/>
            <w:noWrap w:val="0"/>
            <w:vAlign w:val="center"/>
          </w:tcPr>
          <w:p w14:paraId="1B3BA6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2010年11月24日</w:t>
            </w:r>
          </w:p>
        </w:tc>
        <w:tc>
          <w:tcPr>
            <w:tcW w:w="5288" w:type="dxa"/>
            <w:noWrap w:val="0"/>
            <w:vAlign w:val="center"/>
          </w:tcPr>
          <w:p w14:paraId="0BECD936">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《四川省农村能源条例》第二十条</w:t>
            </w:r>
            <w:r>
              <w:rPr>
                <w:rFonts w:hint="eastAsia" w:ascii="宋体" w:hAnsi="宋体" w:eastAsia="宋体" w:cs="宋体"/>
                <w:color w:val="auto"/>
                <w:sz w:val="21"/>
                <w:szCs w:val="21"/>
                <w:vertAlign w:val="baseline"/>
                <w:lang w:val="en-US" w:eastAsia="zh-CN"/>
              </w:rPr>
              <w:t>第一款：</w:t>
            </w:r>
            <w:r>
              <w:rPr>
                <w:rFonts w:hint="eastAsia" w:ascii="宋体" w:hAnsi="宋体" w:eastAsia="宋体" w:cs="宋体"/>
                <w:color w:val="auto"/>
                <w:sz w:val="21"/>
                <w:szCs w:val="21"/>
                <w:vertAlign w:val="baseline"/>
              </w:rPr>
              <w:t>农村能源新技术、新工艺、新产品，由县级人民政府农业行政主管部门会同科技、质量技术监督等部门进行论证评估认定后，方可推广。新技术、新工艺、新产品的评估认定办法由省农业行政主管部门会同其他相关部门制定。</w:t>
            </w:r>
          </w:p>
        </w:tc>
        <w:tc>
          <w:tcPr>
            <w:tcW w:w="1238" w:type="dxa"/>
            <w:noWrap w:val="0"/>
            <w:vAlign w:val="center"/>
          </w:tcPr>
          <w:p w14:paraId="23421A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4FEFC8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73" w:hRule="atLeast"/>
          <w:jc w:val="center"/>
        </w:trPr>
        <w:tc>
          <w:tcPr>
            <w:tcW w:w="890" w:type="dxa"/>
            <w:noWrap w:val="0"/>
            <w:vAlign w:val="center"/>
          </w:tcPr>
          <w:p w14:paraId="5DE4783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w:t>
            </w:r>
          </w:p>
        </w:tc>
        <w:tc>
          <w:tcPr>
            <w:tcW w:w="2170" w:type="dxa"/>
            <w:noWrap w:val="0"/>
            <w:vAlign w:val="center"/>
          </w:tcPr>
          <w:p w14:paraId="6FD436EF">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出售废旧机电提灌设备及其主要零部件的确认</w:t>
            </w:r>
          </w:p>
        </w:tc>
        <w:tc>
          <w:tcPr>
            <w:tcW w:w="2600" w:type="dxa"/>
            <w:noWrap w:val="0"/>
            <w:vAlign w:val="center"/>
          </w:tcPr>
          <w:p w14:paraId="1C818A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《四川省农村机电提灌管理条例》</w:t>
            </w:r>
          </w:p>
        </w:tc>
        <w:tc>
          <w:tcPr>
            <w:tcW w:w="1290" w:type="dxa"/>
            <w:noWrap w:val="0"/>
            <w:vAlign w:val="center"/>
          </w:tcPr>
          <w:p w14:paraId="37CCC9A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r>
              <w:rPr>
                <w:rFonts w:hint="eastAsia" w:ascii="宋体" w:hAnsi="宋体" w:eastAsia="宋体" w:cs="宋体"/>
                <w:i w:val="0"/>
                <w:iCs w:val="0"/>
                <w:caps w:val="0"/>
                <w:color w:val="000000"/>
                <w:spacing w:val="0"/>
                <w:sz w:val="21"/>
                <w:szCs w:val="21"/>
              </w:rPr>
              <w:t>四川省人民代表大会常务委员会</w:t>
            </w:r>
          </w:p>
        </w:tc>
        <w:tc>
          <w:tcPr>
            <w:tcW w:w="1350" w:type="dxa"/>
            <w:noWrap w:val="0"/>
            <w:vAlign w:val="center"/>
          </w:tcPr>
          <w:p w14:paraId="27ED7E9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r>
              <w:rPr>
                <w:rFonts w:hint="eastAsia" w:ascii="宋体" w:hAnsi="宋体" w:eastAsia="宋体" w:cs="宋体"/>
                <w:sz w:val="21"/>
                <w:szCs w:val="21"/>
              </w:rPr>
              <w:t>1996年8月19</w:t>
            </w:r>
            <w:r>
              <w:rPr>
                <w:rFonts w:hint="eastAsia" w:ascii="宋体" w:hAnsi="宋体" w:eastAsia="宋体" w:cs="宋体"/>
                <w:i w:val="0"/>
                <w:iCs w:val="0"/>
                <w:caps w:val="0"/>
                <w:spacing w:val="0"/>
                <w:sz w:val="21"/>
                <w:szCs w:val="21"/>
                <w:shd w:val="clear" w:color="auto" w:fill="FFFFFF"/>
              </w:rPr>
              <w:t>日</w:t>
            </w:r>
          </w:p>
        </w:tc>
        <w:tc>
          <w:tcPr>
            <w:tcW w:w="5288" w:type="dxa"/>
            <w:noWrap w:val="0"/>
            <w:vAlign w:val="center"/>
          </w:tcPr>
          <w:p w14:paraId="36A599BB">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color w:val="auto"/>
                <w:sz w:val="21"/>
                <w:szCs w:val="21"/>
                <w:vertAlign w:val="baseline"/>
                <w:lang w:val="en-US"/>
              </w:rPr>
            </w:pP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lang w:eastAsia="zh-CN"/>
              </w:rPr>
              <w:fldChar w:fldCharType="begin"/>
            </w:r>
            <w:r>
              <w:rPr>
                <w:rFonts w:hint="eastAsia" w:ascii="宋体" w:hAnsi="宋体" w:eastAsia="宋体" w:cs="宋体"/>
                <w:color w:val="auto"/>
                <w:sz w:val="21"/>
                <w:szCs w:val="21"/>
                <w:vertAlign w:val="baseline"/>
                <w:lang w:eastAsia="zh-CN"/>
              </w:rPr>
              <w:instrText xml:space="preserve"> HYPERLINK "http://www.sc.gov.cn/10462/zcwjk/zcwjk.shtml?title=%E5%9B%9B%E5%B7%9D%E7%9C%81%E5%86%9C%E6%9D%91%E6%9C%BA%E7%94%B5%E6%8F%90%E7%81%8C%E7%AE%A1%E7%90%86%E6%9D%A1%E4%BE%8B" \t "http://www.sczwfw.gov.cn/jiq/front/transition/_blank" </w:instrText>
            </w:r>
            <w:r>
              <w:rPr>
                <w:rFonts w:hint="eastAsia" w:ascii="宋体" w:hAnsi="宋体" w:eastAsia="宋体" w:cs="宋体"/>
                <w:color w:val="auto"/>
                <w:sz w:val="21"/>
                <w:szCs w:val="21"/>
                <w:vertAlign w:val="baseline"/>
                <w:lang w:eastAsia="zh-CN"/>
              </w:rPr>
              <w:fldChar w:fldCharType="separate"/>
            </w:r>
            <w:r>
              <w:rPr>
                <w:rFonts w:hint="eastAsia" w:ascii="宋体" w:hAnsi="宋体" w:eastAsia="宋体" w:cs="宋体"/>
                <w:color w:val="auto"/>
                <w:sz w:val="21"/>
                <w:szCs w:val="21"/>
                <w:vertAlign w:val="baseline"/>
                <w:lang w:eastAsia="zh-CN"/>
              </w:rPr>
              <w:t>四川省农村机电提灌管理条例</w:t>
            </w:r>
            <w:r>
              <w:rPr>
                <w:rFonts w:hint="eastAsia" w:ascii="宋体" w:hAnsi="宋体" w:eastAsia="宋体" w:cs="宋体"/>
                <w:color w:val="auto"/>
                <w:sz w:val="21"/>
                <w:szCs w:val="21"/>
                <w:vertAlign w:val="baseline"/>
                <w:lang w:eastAsia="zh-CN"/>
              </w:rPr>
              <w:fldChar w:fldCharType="end"/>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lang w:val="en-US"/>
              </w:rPr>
              <w:t>第三十四条</w:t>
            </w:r>
            <w:r>
              <w:rPr>
                <w:rFonts w:hint="eastAsia" w:ascii="宋体" w:hAnsi="宋体" w:eastAsia="宋体" w:cs="宋体"/>
                <w:color w:val="auto"/>
                <w:sz w:val="21"/>
                <w:szCs w:val="21"/>
                <w:vertAlign w:val="baseline"/>
                <w:lang w:val="en-US" w:eastAsia="zh-CN"/>
              </w:rPr>
              <w:t>第一款：</w:t>
            </w:r>
            <w:r>
              <w:rPr>
                <w:rFonts w:hint="eastAsia" w:ascii="宋体" w:hAnsi="宋体" w:eastAsia="宋体" w:cs="宋体"/>
                <w:color w:val="auto"/>
                <w:sz w:val="21"/>
                <w:szCs w:val="21"/>
                <w:vertAlign w:val="baseline"/>
                <w:lang w:val="en-US"/>
              </w:rPr>
              <w:t>出售废旧机电提灌设备及其主要零配件，必须持有县级以上人民政府农业机械主管部门开具的有关证明，废旧物资收购单位应当验证收购。</w:t>
            </w:r>
          </w:p>
        </w:tc>
        <w:tc>
          <w:tcPr>
            <w:tcW w:w="1238" w:type="dxa"/>
            <w:noWrap w:val="0"/>
            <w:vAlign w:val="center"/>
          </w:tcPr>
          <w:p w14:paraId="2681B33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bl>
    <w:p w14:paraId="5291A4B6">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color w:val="auto"/>
          <w:sz w:val="32"/>
          <w:szCs w:val="32"/>
          <w:lang w:eastAsia="zh-CN"/>
        </w:rPr>
      </w:pPr>
    </w:p>
    <w:p w14:paraId="0C8BA35B">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b w:val="0"/>
          <w:bCs w:val="0"/>
          <w:color w:val="auto"/>
          <w:sz w:val="44"/>
          <w:szCs w:val="40"/>
          <w:lang w:eastAsia="zh-CN"/>
        </w:rPr>
      </w:pPr>
      <w:r>
        <w:rPr>
          <w:rFonts w:hint="eastAsia" w:ascii="方正小标宋简体" w:hAnsi="方正小标宋简体" w:eastAsia="方正小标宋简体"/>
          <w:b w:val="0"/>
          <w:bCs w:val="0"/>
          <w:color w:val="auto"/>
          <w:sz w:val="44"/>
          <w:szCs w:val="40"/>
          <w:lang w:eastAsia="zh-CN"/>
        </w:rPr>
        <w:t>行政</w:t>
      </w:r>
      <w:r>
        <w:rPr>
          <w:rFonts w:hint="eastAsia" w:ascii="方正小标宋简体" w:hAnsi="方正小标宋简体" w:eastAsia="方正小标宋简体"/>
          <w:b w:val="0"/>
          <w:bCs w:val="0"/>
          <w:color w:val="auto"/>
          <w:sz w:val="44"/>
          <w:szCs w:val="40"/>
          <w:lang w:val="en-US" w:eastAsia="zh-CN"/>
        </w:rPr>
        <w:t>执法</w:t>
      </w:r>
      <w:r>
        <w:rPr>
          <w:rFonts w:hint="eastAsia" w:ascii="方正小标宋简体" w:hAnsi="方正小标宋简体" w:eastAsia="方正小标宋简体"/>
          <w:b w:val="0"/>
          <w:bCs w:val="0"/>
          <w:color w:val="auto"/>
          <w:sz w:val="44"/>
          <w:szCs w:val="40"/>
          <w:lang w:eastAsia="zh-CN"/>
        </w:rPr>
        <w:t>依据梳理表（行政</w:t>
      </w:r>
      <w:r>
        <w:rPr>
          <w:rFonts w:hint="eastAsia" w:ascii="方正小标宋简体" w:hAnsi="方正小标宋简体" w:eastAsia="方正小标宋简体"/>
          <w:b w:val="0"/>
          <w:bCs w:val="0"/>
          <w:color w:val="auto"/>
          <w:sz w:val="44"/>
          <w:szCs w:val="40"/>
          <w:lang w:val="en-US" w:eastAsia="zh-CN"/>
        </w:rPr>
        <w:t>强制</w:t>
      </w:r>
      <w:r>
        <w:rPr>
          <w:rFonts w:hint="eastAsia" w:ascii="方正小标宋简体" w:hAnsi="方正小标宋简体" w:eastAsia="方正小标宋简体"/>
          <w:b w:val="0"/>
          <w:bCs w:val="0"/>
          <w:color w:val="auto"/>
          <w:sz w:val="44"/>
          <w:szCs w:val="40"/>
          <w:lang w:eastAsia="zh-CN"/>
        </w:rPr>
        <w:t>类）</w:t>
      </w:r>
    </w:p>
    <w:p w14:paraId="575FDD91">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黑体" w:hAnsi="黑体" w:eastAsia="黑体"/>
          <w:color w:val="auto"/>
          <w:sz w:val="24"/>
          <w:szCs w:val="24"/>
          <w:lang w:val="en-US" w:eastAsia="zh-CN"/>
        </w:rPr>
      </w:pPr>
      <w:r>
        <w:rPr>
          <w:rFonts w:hint="eastAsia" w:ascii="仿宋_GB2312" w:hAnsi="仿宋_GB2312" w:eastAsia="仿宋_GB2312" w:cs="仿宋_GB2312"/>
          <w:color w:val="auto"/>
          <w:sz w:val="24"/>
          <w:szCs w:val="24"/>
          <w:lang w:val="en-US" w:eastAsia="zh-CN"/>
        </w:rPr>
        <w:t>行政执法部门名称：广元市昭化区农业农村局</w:t>
      </w:r>
    </w:p>
    <w:tbl>
      <w:tblPr>
        <w:tblStyle w:val="8"/>
        <w:tblW w:w="1469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0"/>
        <w:gridCol w:w="2505"/>
        <w:gridCol w:w="2265"/>
        <w:gridCol w:w="1290"/>
        <w:gridCol w:w="1350"/>
        <w:gridCol w:w="5359"/>
        <w:gridCol w:w="1040"/>
      </w:tblGrid>
      <w:tr w14:paraId="4E331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tblHeader/>
          <w:jc w:val="center"/>
        </w:trPr>
        <w:tc>
          <w:tcPr>
            <w:tcW w:w="890" w:type="dxa"/>
            <w:noWrap w:val="0"/>
            <w:vAlign w:val="center"/>
          </w:tcPr>
          <w:p w14:paraId="02DD9E8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505" w:type="dxa"/>
            <w:noWrap w:val="0"/>
            <w:vAlign w:val="center"/>
          </w:tcPr>
          <w:p w14:paraId="31145D9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行政强制的种类</w:t>
            </w:r>
          </w:p>
        </w:tc>
        <w:tc>
          <w:tcPr>
            <w:tcW w:w="2265" w:type="dxa"/>
            <w:noWrap w:val="0"/>
            <w:vAlign w:val="center"/>
          </w:tcPr>
          <w:p w14:paraId="6CC727E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行政强制依据的法律》、《法规名称</w:t>
            </w:r>
          </w:p>
        </w:tc>
        <w:tc>
          <w:tcPr>
            <w:tcW w:w="1290" w:type="dxa"/>
            <w:noWrap w:val="0"/>
            <w:vAlign w:val="center"/>
          </w:tcPr>
          <w:p w14:paraId="2AEA56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0D6DE3D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5359" w:type="dxa"/>
            <w:noWrap w:val="0"/>
            <w:vAlign w:val="center"/>
          </w:tcPr>
          <w:p w14:paraId="49F85F5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行政强制依据的具体条款</w:t>
            </w:r>
          </w:p>
        </w:tc>
        <w:tc>
          <w:tcPr>
            <w:tcW w:w="1040" w:type="dxa"/>
            <w:noWrap w:val="0"/>
            <w:vAlign w:val="center"/>
          </w:tcPr>
          <w:p w14:paraId="2DB5B2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31742B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90" w:hRule="atLeast"/>
          <w:jc w:val="center"/>
        </w:trPr>
        <w:tc>
          <w:tcPr>
            <w:tcW w:w="890" w:type="dxa"/>
            <w:noWrap w:val="0"/>
            <w:vAlign w:val="center"/>
          </w:tcPr>
          <w:p w14:paraId="05D548F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w:t>
            </w:r>
          </w:p>
        </w:tc>
        <w:tc>
          <w:tcPr>
            <w:tcW w:w="2505" w:type="dxa"/>
            <w:noWrap w:val="0"/>
            <w:vAlign w:val="center"/>
          </w:tcPr>
          <w:p w14:paraId="5A5F8F97">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sz w:val="21"/>
                <w:szCs w:val="21"/>
              </w:rPr>
            </w:pPr>
            <w:r>
              <w:rPr>
                <w:rFonts w:hint="eastAsia" w:ascii="宋体" w:hAnsi="宋体" w:eastAsia="宋体" w:cs="宋体"/>
                <w:sz w:val="21"/>
                <w:szCs w:val="21"/>
              </w:rPr>
              <w:t>在紧急情况下，对非法研究、试验、生产、加工，经营或者进口、出口的农业转基因生物实施封存或者扣押</w:t>
            </w:r>
          </w:p>
        </w:tc>
        <w:tc>
          <w:tcPr>
            <w:tcW w:w="2265" w:type="dxa"/>
            <w:noWrap w:val="0"/>
            <w:vAlign w:val="center"/>
          </w:tcPr>
          <w:p w14:paraId="1E170AD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《农业转基因生物安全管理条例》</w:t>
            </w:r>
          </w:p>
        </w:tc>
        <w:tc>
          <w:tcPr>
            <w:tcW w:w="1290" w:type="dxa"/>
            <w:noWrap w:val="0"/>
            <w:vAlign w:val="center"/>
          </w:tcPr>
          <w:p w14:paraId="650F884C">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国务院</w:t>
            </w:r>
          </w:p>
        </w:tc>
        <w:tc>
          <w:tcPr>
            <w:tcW w:w="1350" w:type="dxa"/>
            <w:noWrap w:val="0"/>
            <w:vAlign w:val="center"/>
          </w:tcPr>
          <w:p w14:paraId="43847263">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sz w:val="21"/>
                <w:szCs w:val="21"/>
              </w:rPr>
            </w:pPr>
            <w:r>
              <w:rPr>
                <w:rFonts w:hint="eastAsia" w:ascii="宋体" w:hAnsi="宋体" w:eastAsia="宋体" w:cs="宋体"/>
                <w:sz w:val="21"/>
                <w:szCs w:val="21"/>
              </w:rPr>
              <w:t>2001年5月23日</w:t>
            </w:r>
          </w:p>
        </w:tc>
        <w:tc>
          <w:tcPr>
            <w:tcW w:w="5359" w:type="dxa"/>
            <w:noWrap w:val="0"/>
            <w:vAlign w:val="center"/>
          </w:tcPr>
          <w:p w14:paraId="05762EEA">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sz w:val="21"/>
                <w:szCs w:val="21"/>
              </w:rPr>
            </w:pPr>
            <w:r>
              <w:rPr>
                <w:rFonts w:hint="eastAsia" w:ascii="宋体" w:hAnsi="宋体" w:eastAsia="宋体" w:cs="宋体"/>
                <w:sz w:val="21"/>
                <w:szCs w:val="21"/>
              </w:rPr>
              <w:t>《农业转基因生物安全管理条例》第三十八条第五项：农业行政主管部门履行监督检查职责时，有权采取下列措施：（五）在紧急情况下，对非法研究、试验、生产、加工，经营或者进口、出口的农业转基因生物实施封存或者扣押。</w:t>
            </w:r>
          </w:p>
        </w:tc>
        <w:tc>
          <w:tcPr>
            <w:tcW w:w="1040" w:type="dxa"/>
            <w:noWrap w:val="0"/>
            <w:vAlign w:val="center"/>
          </w:tcPr>
          <w:p w14:paraId="52882C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64D0AF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9" w:hRule="atLeast"/>
          <w:jc w:val="center"/>
        </w:trPr>
        <w:tc>
          <w:tcPr>
            <w:tcW w:w="890" w:type="dxa"/>
            <w:noWrap w:val="0"/>
            <w:vAlign w:val="center"/>
          </w:tcPr>
          <w:p w14:paraId="7991C8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w:t>
            </w:r>
          </w:p>
        </w:tc>
        <w:tc>
          <w:tcPr>
            <w:tcW w:w="2505" w:type="dxa"/>
            <w:noWrap w:val="0"/>
            <w:vAlign w:val="center"/>
          </w:tcPr>
          <w:p w14:paraId="0AE4016D">
            <w:pPr>
              <w:keepNext w:val="0"/>
              <w:keepLines w:val="0"/>
              <w:pageBreakBefore w:val="0"/>
              <w:widowControl w:val="0"/>
              <w:kinsoku/>
              <w:wordWrap/>
              <w:overflowPunct/>
              <w:topLinePunct w:val="0"/>
              <w:autoSpaceDE/>
              <w:autoSpaceDN/>
              <w:bidi w:val="0"/>
              <w:spacing w:line="280" w:lineRule="exact"/>
              <w:jc w:val="center"/>
              <w:rPr>
                <w:rFonts w:hint="eastAsia" w:ascii="宋体" w:hAnsi="宋体" w:eastAsia="宋体" w:cs="宋体"/>
                <w:sz w:val="21"/>
                <w:szCs w:val="21"/>
                <w:lang w:eastAsia="zh-CN"/>
              </w:rPr>
            </w:pPr>
            <w:r>
              <w:rPr>
                <w:rFonts w:hint="eastAsia" w:ascii="宋体" w:hAnsi="宋体" w:eastAsia="宋体" w:cs="宋体"/>
                <w:sz w:val="21"/>
                <w:szCs w:val="21"/>
              </w:rPr>
              <w:t>查封、扣押有证据证明违法生产经营的种子，以及用于违法生产经营的工具、设备及运输工具等</w:t>
            </w:r>
            <w:r>
              <w:rPr>
                <w:rFonts w:hint="eastAsia" w:ascii="宋体" w:hAnsi="宋体" w:eastAsia="宋体" w:cs="宋体"/>
                <w:sz w:val="21"/>
                <w:szCs w:val="21"/>
                <w:lang w:eastAsia="zh-CN"/>
              </w:rPr>
              <w:t>；</w:t>
            </w:r>
            <w:r>
              <w:rPr>
                <w:rFonts w:hint="eastAsia" w:ascii="宋体" w:hAnsi="宋体" w:eastAsia="宋体" w:cs="宋体"/>
                <w:sz w:val="21"/>
                <w:szCs w:val="21"/>
              </w:rPr>
              <w:t>查封违法从事种子生产经营活动的场所</w:t>
            </w:r>
          </w:p>
        </w:tc>
        <w:tc>
          <w:tcPr>
            <w:tcW w:w="2265" w:type="dxa"/>
            <w:noWrap w:val="0"/>
            <w:vAlign w:val="center"/>
          </w:tcPr>
          <w:p w14:paraId="68F057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《中华人民共和国种子法》</w:t>
            </w:r>
          </w:p>
        </w:tc>
        <w:tc>
          <w:tcPr>
            <w:tcW w:w="1290" w:type="dxa"/>
            <w:noWrap w:val="0"/>
            <w:vAlign w:val="center"/>
          </w:tcPr>
          <w:p w14:paraId="7E58FC37">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全国人民代表大会常务委员会</w:t>
            </w:r>
          </w:p>
        </w:tc>
        <w:tc>
          <w:tcPr>
            <w:tcW w:w="1350" w:type="dxa"/>
            <w:noWrap w:val="0"/>
            <w:vAlign w:val="center"/>
          </w:tcPr>
          <w:p w14:paraId="2B1CD41C">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sz w:val="21"/>
                <w:szCs w:val="21"/>
              </w:rPr>
            </w:pPr>
            <w:r>
              <w:rPr>
                <w:rFonts w:hint="eastAsia" w:ascii="宋体" w:hAnsi="宋体" w:eastAsia="宋体" w:cs="宋体"/>
                <w:sz w:val="21"/>
                <w:szCs w:val="21"/>
              </w:rPr>
              <w:t>2000年7月8日</w:t>
            </w:r>
          </w:p>
        </w:tc>
        <w:tc>
          <w:tcPr>
            <w:tcW w:w="5359" w:type="dxa"/>
            <w:noWrap w:val="0"/>
            <w:vAlign w:val="center"/>
          </w:tcPr>
          <w:p w14:paraId="0872CD79">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sz w:val="21"/>
                <w:szCs w:val="21"/>
              </w:rPr>
            </w:pPr>
            <w:r>
              <w:rPr>
                <w:rFonts w:hint="eastAsia" w:ascii="宋体" w:hAnsi="宋体" w:eastAsia="宋体" w:cs="宋体"/>
                <w:sz w:val="21"/>
                <w:szCs w:val="21"/>
              </w:rPr>
              <w:t>《中华人民共和国种子法》第四十九条第一款第四</w:t>
            </w:r>
            <w:r>
              <w:rPr>
                <w:rFonts w:hint="eastAsia" w:ascii="宋体" w:hAnsi="宋体" w:eastAsia="宋体" w:cs="宋体"/>
                <w:sz w:val="21"/>
                <w:szCs w:val="21"/>
                <w:lang w:eastAsia="zh-CN"/>
              </w:rPr>
              <w:t>、</w:t>
            </w:r>
            <w:r>
              <w:rPr>
                <w:rFonts w:hint="eastAsia" w:ascii="宋体" w:hAnsi="宋体" w:eastAsia="宋体" w:cs="宋体"/>
                <w:sz w:val="21"/>
                <w:szCs w:val="21"/>
                <w:lang w:val="en-US" w:eastAsia="zh-CN"/>
              </w:rPr>
              <w:t>五</w:t>
            </w:r>
            <w:r>
              <w:rPr>
                <w:rFonts w:hint="eastAsia" w:ascii="宋体" w:hAnsi="宋体" w:eastAsia="宋体" w:cs="宋体"/>
                <w:sz w:val="21"/>
                <w:szCs w:val="21"/>
              </w:rPr>
              <w:t>项：农业农村、林业草原主管部门是种子行政执法机关。种子执法人员依法执行公务时应当出示行政执法证件。农业农村、林业草原主管部门依法履行种子监督检查职责时，有权采取下列措施：（四）查封、扣押有证据证明违法生产经营的种子，以及用于违法生产经营的工具、设备及运输工具等；（五）查封违法从事种子生产经营活动的场所。</w:t>
            </w:r>
          </w:p>
        </w:tc>
        <w:tc>
          <w:tcPr>
            <w:tcW w:w="1040" w:type="dxa"/>
            <w:noWrap w:val="0"/>
            <w:vAlign w:val="center"/>
          </w:tcPr>
          <w:p w14:paraId="4BB9FE2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1C8FF7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1" w:hRule="atLeast"/>
          <w:jc w:val="center"/>
        </w:trPr>
        <w:tc>
          <w:tcPr>
            <w:tcW w:w="890" w:type="dxa"/>
            <w:noWrap w:val="0"/>
            <w:vAlign w:val="center"/>
          </w:tcPr>
          <w:p w14:paraId="57ACFF4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w:t>
            </w:r>
          </w:p>
        </w:tc>
        <w:tc>
          <w:tcPr>
            <w:tcW w:w="2505" w:type="dxa"/>
            <w:noWrap w:val="0"/>
            <w:vAlign w:val="center"/>
          </w:tcPr>
          <w:p w14:paraId="53899B41">
            <w:pPr>
              <w:keepNext w:val="0"/>
              <w:keepLines w:val="0"/>
              <w:pageBreakBefore w:val="0"/>
              <w:widowControl w:val="0"/>
              <w:kinsoku/>
              <w:wordWrap/>
              <w:overflowPunct/>
              <w:topLinePunct w:val="0"/>
              <w:autoSpaceDE/>
              <w:autoSpaceDN/>
              <w:bidi w:val="0"/>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封存或者扣押与假冒授权品种案件有关的植物品种的繁殖材料，封存与假冒授权品种案件有关的合同、账册及有关文件</w:t>
            </w:r>
          </w:p>
        </w:tc>
        <w:tc>
          <w:tcPr>
            <w:tcW w:w="2265" w:type="dxa"/>
            <w:noWrap w:val="0"/>
            <w:vAlign w:val="center"/>
          </w:tcPr>
          <w:p w14:paraId="6E5B98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《中华人民共和国植物新品种保护条例》</w:t>
            </w:r>
          </w:p>
        </w:tc>
        <w:tc>
          <w:tcPr>
            <w:tcW w:w="1290" w:type="dxa"/>
            <w:noWrap w:val="0"/>
            <w:vAlign w:val="center"/>
          </w:tcPr>
          <w:p w14:paraId="653DB3F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lang w:val="en-US" w:eastAsia="zh-CN"/>
              </w:rPr>
              <w:t>国务院</w:t>
            </w:r>
          </w:p>
        </w:tc>
        <w:tc>
          <w:tcPr>
            <w:tcW w:w="1350" w:type="dxa"/>
            <w:noWrap w:val="0"/>
            <w:vAlign w:val="center"/>
          </w:tcPr>
          <w:p w14:paraId="0DC7F97C">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i w:val="0"/>
                <w:iCs w:val="0"/>
                <w:caps w:val="0"/>
                <w:spacing w:val="0"/>
                <w:kern w:val="2"/>
                <w:sz w:val="21"/>
                <w:szCs w:val="21"/>
                <w:shd w:val="clear" w:color="auto" w:fill="FFFFFF"/>
                <w:lang w:val="en-US" w:eastAsia="zh-CN" w:bidi="ar-SA"/>
              </w:rPr>
            </w:pPr>
            <w:r>
              <w:rPr>
                <w:rFonts w:hint="eastAsia" w:ascii="宋体" w:hAnsi="宋体" w:eastAsia="宋体" w:cs="宋体"/>
                <w:sz w:val="21"/>
                <w:szCs w:val="21"/>
              </w:rPr>
              <w:t>1997年3月20日</w:t>
            </w:r>
          </w:p>
        </w:tc>
        <w:tc>
          <w:tcPr>
            <w:tcW w:w="5359" w:type="dxa"/>
            <w:noWrap w:val="0"/>
            <w:vAlign w:val="center"/>
          </w:tcPr>
          <w:p w14:paraId="423E5106">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中华人民共和国植物新品种保护条例》第四十一条：省级以上人民政府农业、林业行政部门依据各自的职权在查处品种权侵权案件和县级以上人民政府农业、林业行政部门依据各自的职权在查处假冒授权品种案件时，根据需要，可以封存或者扣押与案件有关的植物品种的繁殖材料，查阅、复制或者封存与案件有关的合同、</w:t>
            </w:r>
            <w:bookmarkStart w:id="1" w:name="_GoBack"/>
            <w:bookmarkEnd w:id="1"/>
            <w:r>
              <w:rPr>
                <w:rFonts w:hint="eastAsia" w:ascii="宋体" w:hAnsi="宋体" w:cs="宋体"/>
                <w:sz w:val="21"/>
                <w:szCs w:val="21"/>
                <w:lang w:eastAsia="zh-CN"/>
              </w:rPr>
              <w:t>账册</w:t>
            </w:r>
            <w:r>
              <w:rPr>
                <w:rFonts w:hint="eastAsia" w:ascii="宋体" w:hAnsi="宋体" w:eastAsia="宋体" w:cs="宋体"/>
                <w:sz w:val="21"/>
                <w:szCs w:val="21"/>
              </w:rPr>
              <w:t>及有关文件。</w:t>
            </w:r>
          </w:p>
        </w:tc>
        <w:tc>
          <w:tcPr>
            <w:tcW w:w="1040" w:type="dxa"/>
            <w:noWrap w:val="0"/>
            <w:vAlign w:val="center"/>
          </w:tcPr>
          <w:p w14:paraId="1C6502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3D433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51" w:hRule="atLeast"/>
          <w:jc w:val="center"/>
        </w:trPr>
        <w:tc>
          <w:tcPr>
            <w:tcW w:w="890" w:type="dxa"/>
            <w:noWrap w:val="0"/>
            <w:vAlign w:val="center"/>
          </w:tcPr>
          <w:p w14:paraId="4A3784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4</w:t>
            </w:r>
          </w:p>
        </w:tc>
        <w:tc>
          <w:tcPr>
            <w:tcW w:w="2505" w:type="dxa"/>
            <w:noWrap w:val="0"/>
            <w:vAlign w:val="center"/>
          </w:tcPr>
          <w:p w14:paraId="6A590829">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kern w:val="0"/>
                <w:sz w:val="21"/>
                <w:szCs w:val="21"/>
                <w:lang w:val="en-US" w:eastAsia="zh-CN" w:bidi="ar-SA"/>
              </w:rPr>
              <w:t>封存、销毁违反规定调运的植物和植物产品；</w:t>
            </w:r>
            <w:r>
              <w:rPr>
                <w:rFonts w:hint="eastAsia" w:ascii="宋体" w:hAnsi="宋体" w:eastAsia="宋体" w:cs="宋体"/>
                <w:kern w:val="0"/>
                <w:sz w:val="21"/>
                <w:szCs w:val="21"/>
              </w:rPr>
              <w:t>查封经检疫发现检疫对象的植物、植物产品</w:t>
            </w:r>
          </w:p>
        </w:tc>
        <w:tc>
          <w:tcPr>
            <w:tcW w:w="2265" w:type="dxa"/>
            <w:noWrap w:val="0"/>
            <w:vAlign w:val="center"/>
          </w:tcPr>
          <w:p w14:paraId="0A623D8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《植物检疫条例》</w:t>
            </w:r>
            <w:r>
              <w:rPr>
                <w:rFonts w:hint="eastAsia" w:ascii="宋体" w:hAnsi="宋体" w:eastAsia="宋体" w:cs="宋体"/>
                <w:sz w:val="21"/>
                <w:szCs w:val="21"/>
                <w:lang w:eastAsia="zh-CN"/>
              </w:rPr>
              <w:t>、《</w:t>
            </w:r>
            <w:r>
              <w:rPr>
                <w:rFonts w:hint="eastAsia" w:ascii="宋体" w:hAnsi="宋体" w:eastAsia="宋体" w:cs="宋体"/>
                <w:sz w:val="21"/>
                <w:szCs w:val="21"/>
              </w:rPr>
              <w:t>四川省植物检疫条例》</w:t>
            </w:r>
          </w:p>
        </w:tc>
        <w:tc>
          <w:tcPr>
            <w:tcW w:w="1290" w:type="dxa"/>
            <w:noWrap w:val="0"/>
            <w:vAlign w:val="center"/>
          </w:tcPr>
          <w:p w14:paraId="05AAEBE2">
            <w:pPr>
              <w:rPr>
                <w:rFonts w:hint="eastAsia" w:ascii="宋体" w:hAnsi="宋体" w:eastAsia="宋体" w:cs="宋体"/>
                <w:sz w:val="21"/>
                <w:szCs w:val="21"/>
              </w:rPr>
            </w:pPr>
            <w:r>
              <w:rPr>
                <w:rFonts w:hint="eastAsia" w:ascii="宋体" w:hAnsi="宋体" w:eastAsia="宋体" w:cs="宋体"/>
                <w:sz w:val="21"/>
                <w:szCs w:val="21"/>
              </w:rPr>
              <w:t>国务院</w:t>
            </w:r>
            <w:r>
              <w:rPr>
                <w:rFonts w:hint="eastAsia" w:ascii="宋体" w:hAnsi="宋体" w:eastAsia="宋体" w:cs="宋体"/>
                <w:sz w:val="21"/>
                <w:szCs w:val="21"/>
                <w:lang w:eastAsia="zh-CN"/>
              </w:rPr>
              <w:t>、</w:t>
            </w:r>
            <w:r>
              <w:rPr>
                <w:rFonts w:hint="eastAsia" w:ascii="宋体" w:hAnsi="宋体" w:eastAsia="宋体" w:cs="宋体"/>
                <w:sz w:val="21"/>
                <w:szCs w:val="21"/>
              </w:rPr>
              <w:t>四川省人民代表大会常务委员会</w:t>
            </w:r>
          </w:p>
          <w:p w14:paraId="4B2B744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p>
        </w:tc>
        <w:tc>
          <w:tcPr>
            <w:tcW w:w="1350" w:type="dxa"/>
            <w:noWrap w:val="0"/>
            <w:vAlign w:val="center"/>
          </w:tcPr>
          <w:p w14:paraId="2D59092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vertAlign w:val="baseline"/>
              </w:rPr>
              <w:t>1983年1月3日</w:t>
            </w:r>
            <w:r>
              <w:rPr>
                <w:rFonts w:hint="eastAsia" w:ascii="宋体" w:hAnsi="宋体" w:eastAsia="宋体" w:cs="宋体"/>
                <w:i w:val="0"/>
                <w:iCs w:val="0"/>
                <w:caps w:val="0"/>
                <w:color w:val="333333"/>
                <w:spacing w:val="0"/>
                <w:sz w:val="21"/>
                <w:szCs w:val="21"/>
                <w:shd w:val="clear" w:color="auto" w:fill="FFFFFF"/>
                <w:vertAlign w:val="baseline"/>
                <w:lang w:eastAsia="zh-CN"/>
              </w:rPr>
              <w:t>、</w:t>
            </w:r>
            <w:r>
              <w:rPr>
                <w:rFonts w:hint="eastAsia" w:ascii="宋体" w:hAnsi="宋体" w:eastAsia="宋体" w:cs="宋体"/>
                <w:i w:val="0"/>
                <w:iCs w:val="0"/>
                <w:caps w:val="0"/>
                <w:spacing w:val="0"/>
                <w:sz w:val="21"/>
                <w:szCs w:val="21"/>
                <w:shd w:val="clear" w:color="auto" w:fill="FFFFFF"/>
              </w:rPr>
              <w:t>1997年8月19日</w:t>
            </w:r>
          </w:p>
        </w:tc>
        <w:tc>
          <w:tcPr>
            <w:tcW w:w="5359" w:type="dxa"/>
            <w:noWrap w:val="0"/>
            <w:vAlign w:val="center"/>
          </w:tcPr>
          <w:p w14:paraId="041A58DB">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sz w:val="21"/>
                <w:szCs w:val="21"/>
              </w:rPr>
              <w:t>《植物检疫条例》</w:t>
            </w:r>
            <w:r>
              <w:rPr>
                <w:rFonts w:hint="eastAsia" w:ascii="宋体" w:hAnsi="宋体" w:eastAsia="宋体" w:cs="宋体"/>
                <w:kern w:val="0"/>
                <w:sz w:val="21"/>
                <w:szCs w:val="21"/>
                <w:lang w:val="en-US" w:eastAsia="zh-CN" w:bidi="ar-SA"/>
              </w:rPr>
              <w:t>第十八条第三款：对违反本条例规定调运的植物和植物产品，植物检疫机构有权予以封存、没收、销毁或者责令改变用途。销毁所需费用由责任人承担。</w:t>
            </w:r>
          </w:p>
          <w:p w14:paraId="1FDB85BA">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0"/>
                <w:sz w:val="21"/>
                <w:szCs w:val="21"/>
              </w:rPr>
            </w:pPr>
            <w:r>
              <w:rPr>
                <w:rFonts w:hint="eastAsia" w:ascii="宋体" w:hAnsi="宋体" w:eastAsia="宋体" w:cs="宋体"/>
                <w:sz w:val="21"/>
                <w:szCs w:val="21"/>
              </w:rPr>
              <w:t>《四川省植物检疫条例》第二十九条</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对调运的植物、植物产品，经检疫发现检疫对象的，植物检疫机构有权予以查封，并责令托运人或经管者进行除害处理，无法处理的，责令改变用途或销毁。</w:t>
            </w:r>
          </w:p>
          <w:p w14:paraId="24D88400">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sz w:val="21"/>
                <w:szCs w:val="21"/>
              </w:rPr>
              <w:t>第三十五条</w:t>
            </w:r>
            <w:r>
              <w:rPr>
                <w:rFonts w:hint="eastAsia" w:ascii="宋体" w:hAnsi="宋体" w:eastAsia="宋体" w:cs="宋体"/>
                <w:sz w:val="21"/>
                <w:szCs w:val="21"/>
                <w:lang w:eastAsia="zh-CN"/>
              </w:rPr>
              <w:t>：</w:t>
            </w:r>
            <w:r>
              <w:rPr>
                <w:rFonts w:hint="eastAsia" w:ascii="宋体" w:hAnsi="宋体" w:eastAsia="宋体" w:cs="宋体"/>
                <w:kern w:val="0"/>
                <w:sz w:val="21"/>
                <w:szCs w:val="21"/>
              </w:rPr>
              <w:t>违反本条例规定调运应施检疫的植物、植物产品，植物检疫机构有权予以查封、没收、销毁或者责令改变用途。销毁所需费用由责任人承担。</w:t>
            </w:r>
          </w:p>
        </w:tc>
        <w:tc>
          <w:tcPr>
            <w:tcW w:w="1040" w:type="dxa"/>
            <w:noWrap w:val="0"/>
            <w:vAlign w:val="center"/>
          </w:tcPr>
          <w:p w14:paraId="6B788C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101B60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0" w:hRule="atLeast"/>
          <w:jc w:val="center"/>
        </w:trPr>
        <w:tc>
          <w:tcPr>
            <w:tcW w:w="890" w:type="dxa"/>
            <w:noWrap w:val="0"/>
            <w:vAlign w:val="center"/>
          </w:tcPr>
          <w:p w14:paraId="0F19D9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5</w:t>
            </w:r>
          </w:p>
        </w:tc>
        <w:tc>
          <w:tcPr>
            <w:tcW w:w="2505" w:type="dxa"/>
            <w:noWrap w:val="0"/>
            <w:vAlign w:val="center"/>
          </w:tcPr>
          <w:p w14:paraId="75A0ADE4">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kern w:val="0"/>
                <w:sz w:val="21"/>
                <w:szCs w:val="21"/>
                <w:lang w:val="en-US" w:eastAsia="zh-CN" w:bidi="ar-SA"/>
              </w:rPr>
              <w:t>查封、扣押违法生产、经营、使用的农药，以及用于违法生产、经营、使用农药的工具、设备、原材料等；查封违法生产、经营、使用农药的场所</w:t>
            </w:r>
          </w:p>
        </w:tc>
        <w:tc>
          <w:tcPr>
            <w:tcW w:w="2265" w:type="dxa"/>
            <w:noWrap w:val="0"/>
            <w:vAlign w:val="center"/>
          </w:tcPr>
          <w:p w14:paraId="18DE55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《农药管理条例》</w:t>
            </w:r>
          </w:p>
        </w:tc>
        <w:tc>
          <w:tcPr>
            <w:tcW w:w="1290" w:type="dxa"/>
            <w:noWrap w:val="0"/>
            <w:vAlign w:val="center"/>
          </w:tcPr>
          <w:p w14:paraId="35D765F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国务院</w:t>
            </w:r>
          </w:p>
        </w:tc>
        <w:tc>
          <w:tcPr>
            <w:tcW w:w="1350" w:type="dxa"/>
            <w:noWrap w:val="0"/>
            <w:vAlign w:val="center"/>
          </w:tcPr>
          <w:p w14:paraId="5289B4E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6"/>
                <w:sz w:val="21"/>
                <w:szCs w:val="21"/>
                <w:shd w:val="clear" w:color="auto" w:fill="FFFFFF"/>
              </w:rPr>
              <w:t>1997年5月8日</w:t>
            </w:r>
          </w:p>
        </w:tc>
        <w:tc>
          <w:tcPr>
            <w:tcW w:w="5359" w:type="dxa"/>
            <w:noWrap w:val="0"/>
            <w:vAlign w:val="center"/>
          </w:tcPr>
          <w:p w14:paraId="39E65D4F">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color w:val="auto"/>
                <w:sz w:val="21"/>
                <w:szCs w:val="21"/>
                <w:vertAlign w:val="baseline"/>
              </w:rPr>
              <w:t>《农药管理条例》</w:t>
            </w:r>
            <w:r>
              <w:rPr>
                <w:rFonts w:hint="eastAsia" w:ascii="宋体" w:hAnsi="宋体" w:eastAsia="宋体" w:cs="宋体"/>
                <w:kern w:val="0"/>
                <w:sz w:val="21"/>
                <w:szCs w:val="21"/>
                <w:lang w:val="en-US" w:eastAsia="zh-CN" w:bidi="ar-SA"/>
              </w:rPr>
              <w:t>第四十一条</w:t>
            </w:r>
            <w:r>
              <w:rPr>
                <w:rFonts w:hint="eastAsia" w:ascii="宋体" w:hAnsi="宋体" w:eastAsia="宋体" w:cs="宋体"/>
                <w:sz w:val="21"/>
                <w:szCs w:val="21"/>
                <w:lang w:val="en-US" w:eastAsia="zh-CN"/>
              </w:rPr>
              <w:t>第五、六项</w:t>
            </w:r>
            <w:r>
              <w:rPr>
                <w:rFonts w:hint="eastAsia" w:ascii="宋体" w:hAnsi="宋体" w:eastAsia="宋体" w:cs="宋体"/>
                <w:kern w:val="0"/>
                <w:sz w:val="21"/>
                <w:szCs w:val="21"/>
                <w:lang w:val="en-US" w:eastAsia="zh-CN" w:bidi="ar-SA"/>
              </w:rPr>
              <w:t>：县级以上人民政府农业主管部门履行农药监督管理职责，可以依法采取下列措施：(五)查封、扣押违法生产、经营、使用的农药，以及用于违法生产、经营、使用农药的工具、设备、原材料等；(六)查封违法生产、经营、使用农药的场所。</w:t>
            </w:r>
          </w:p>
        </w:tc>
        <w:tc>
          <w:tcPr>
            <w:tcW w:w="1040" w:type="dxa"/>
            <w:noWrap w:val="0"/>
            <w:vAlign w:val="center"/>
          </w:tcPr>
          <w:p w14:paraId="1818C7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372B5C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4" w:hRule="atLeast"/>
          <w:jc w:val="center"/>
        </w:trPr>
        <w:tc>
          <w:tcPr>
            <w:tcW w:w="890" w:type="dxa"/>
            <w:noWrap w:val="0"/>
            <w:vAlign w:val="center"/>
          </w:tcPr>
          <w:p w14:paraId="237005E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6</w:t>
            </w:r>
          </w:p>
        </w:tc>
        <w:tc>
          <w:tcPr>
            <w:tcW w:w="2505" w:type="dxa"/>
            <w:noWrap w:val="0"/>
            <w:vAlign w:val="center"/>
          </w:tcPr>
          <w:p w14:paraId="4646132A">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rPr>
              <w:t>发生农业机械事故后企图逃逸、拒不停止存在重大事故隐患农业机械的作业或者转移</w:t>
            </w:r>
            <w:r>
              <w:rPr>
                <w:rFonts w:hint="eastAsia" w:ascii="宋体" w:hAnsi="宋体" w:eastAsia="宋体" w:cs="宋体"/>
                <w:sz w:val="21"/>
                <w:szCs w:val="21"/>
                <w:lang w:eastAsia="zh-CN"/>
              </w:rPr>
              <w:t>，</w:t>
            </w:r>
            <w:r>
              <w:rPr>
                <w:rFonts w:hint="eastAsia" w:ascii="宋体" w:hAnsi="宋体" w:eastAsia="宋体" w:cs="宋体"/>
                <w:sz w:val="21"/>
                <w:szCs w:val="21"/>
              </w:rPr>
              <w:t>扣押有关农业机械及证书、牌照</w:t>
            </w:r>
          </w:p>
        </w:tc>
        <w:tc>
          <w:tcPr>
            <w:tcW w:w="2265" w:type="dxa"/>
            <w:noWrap w:val="0"/>
            <w:vAlign w:val="center"/>
          </w:tcPr>
          <w:p w14:paraId="47CDC5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《农业机械安全监督管理条例》</w:t>
            </w:r>
          </w:p>
        </w:tc>
        <w:tc>
          <w:tcPr>
            <w:tcW w:w="1290" w:type="dxa"/>
            <w:noWrap w:val="0"/>
            <w:vAlign w:val="center"/>
          </w:tcPr>
          <w:p w14:paraId="678728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国务院</w:t>
            </w:r>
          </w:p>
        </w:tc>
        <w:tc>
          <w:tcPr>
            <w:tcW w:w="1350" w:type="dxa"/>
            <w:noWrap w:val="0"/>
            <w:vAlign w:val="center"/>
          </w:tcPr>
          <w:p w14:paraId="6C1073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2009年9月17日</w:t>
            </w:r>
          </w:p>
        </w:tc>
        <w:tc>
          <w:tcPr>
            <w:tcW w:w="5359" w:type="dxa"/>
            <w:noWrap w:val="0"/>
            <w:vAlign w:val="center"/>
          </w:tcPr>
          <w:p w14:paraId="7DAA49C5">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农业机械安全监督管理条例》第四十一条：发生农业机械事故后企图逃逸的、拒不停止存在重大事故隐患农业机械的作业或者转移的，县级以上地方人民政府农业机械化主管部门可以扣押有关农业机械及证书、牌照、操作证件。案件处理完毕</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或者农业机械事故肇事方提供担保的，县级以上地方人民政府农业机械化主管部门应当及时退还被扣押的农业机械及证书、牌照、操作证件。存在重大事故隐患的农业机械，其所有人或者使用人排除隐患前不得继续使用。</w:t>
            </w:r>
          </w:p>
        </w:tc>
        <w:tc>
          <w:tcPr>
            <w:tcW w:w="1040" w:type="dxa"/>
            <w:noWrap w:val="0"/>
            <w:vAlign w:val="center"/>
          </w:tcPr>
          <w:p w14:paraId="1A5C68B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33A0E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57" w:hRule="atLeast"/>
          <w:jc w:val="center"/>
        </w:trPr>
        <w:tc>
          <w:tcPr>
            <w:tcW w:w="890" w:type="dxa"/>
            <w:noWrap w:val="0"/>
            <w:vAlign w:val="center"/>
          </w:tcPr>
          <w:p w14:paraId="46E6356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7</w:t>
            </w:r>
          </w:p>
        </w:tc>
        <w:tc>
          <w:tcPr>
            <w:tcW w:w="2505" w:type="dxa"/>
            <w:noWrap w:val="0"/>
            <w:vAlign w:val="center"/>
          </w:tcPr>
          <w:p w14:paraId="583E89A5">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rPr>
              <w:t>未按照规定办理登记手续并取得相应的证书和牌照，擅自将拖拉机、联合收割机投入使用，或者未按照规定办理变更登记手续</w:t>
            </w:r>
            <w:r>
              <w:rPr>
                <w:rFonts w:hint="eastAsia" w:ascii="宋体" w:hAnsi="宋体" w:eastAsia="宋体" w:cs="宋体"/>
                <w:sz w:val="21"/>
                <w:szCs w:val="21"/>
                <w:lang w:eastAsia="zh-CN"/>
              </w:rPr>
              <w:t>，</w:t>
            </w:r>
            <w:r>
              <w:rPr>
                <w:rFonts w:hint="eastAsia" w:ascii="宋体" w:hAnsi="宋体" w:eastAsia="宋体" w:cs="宋体"/>
                <w:sz w:val="21"/>
                <w:szCs w:val="21"/>
              </w:rPr>
              <w:t>拒不停止使用，扣押拖拉机、联合收割机</w:t>
            </w:r>
          </w:p>
        </w:tc>
        <w:tc>
          <w:tcPr>
            <w:tcW w:w="2265" w:type="dxa"/>
            <w:noWrap w:val="0"/>
            <w:vAlign w:val="center"/>
          </w:tcPr>
          <w:p w14:paraId="33D1DB0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《农业机械安全监督管理条例》</w:t>
            </w:r>
          </w:p>
        </w:tc>
        <w:tc>
          <w:tcPr>
            <w:tcW w:w="1290" w:type="dxa"/>
            <w:noWrap w:val="0"/>
            <w:vAlign w:val="center"/>
          </w:tcPr>
          <w:p w14:paraId="001F596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国务院</w:t>
            </w:r>
          </w:p>
        </w:tc>
        <w:tc>
          <w:tcPr>
            <w:tcW w:w="1350" w:type="dxa"/>
            <w:noWrap w:val="0"/>
            <w:vAlign w:val="center"/>
          </w:tcPr>
          <w:p w14:paraId="23CF639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2009年9月17日</w:t>
            </w:r>
          </w:p>
        </w:tc>
        <w:tc>
          <w:tcPr>
            <w:tcW w:w="5359" w:type="dxa"/>
            <w:noWrap w:val="0"/>
            <w:vAlign w:val="center"/>
          </w:tcPr>
          <w:p w14:paraId="0BBB0C8F">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农业机械安全监督管理条例》第五十条第一款：未按照规定办理登记手续并取得相应的证书和牌照，擅自将拖拉机、联合收割机投入使用，或者未按照规定办理变更登记手续的，由县级以上地方人民政府农业机械化主管部门责令限期补办相关手续；逾期不补办的，责令停止使用；拒不停止使用的，扣押拖拉机、联合收割机，并处200元以上2000元以下罚款。</w:t>
            </w:r>
          </w:p>
        </w:tc>
        <w:tc>
          <w:tcPr>
            <w:tcW w:w="1040" w:type="dxa"/>
            <w:noWrap w:val="0"/>
            <w:vAlign w:val="center"/>
          </w:tcPr>
          <w:p w14:paraId="3B872C2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04BAB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2EBFAD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8</w:t>
            </w:r>
          </w:p>
        </w:tc>
        <w:tc>
          <w:tcPr>
            <w:tcW w:w="2505" w:type="dxa"/>
            <w:noWrap w:val="0"/>
            <w:vAlign w:val="center"/>
          </w:tcPr>
          <w:p w14:paraId="1A66247D">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rPr>
              <w:t>扣押经责令停止使用</w:t>
            </w:r>
            <w:r>
              <w:rPr>
                <w:rFonts w:hint="eastAsia" w:ascii="宋体" w:hAnsi="宋体" w:eastAsia="宋体" w:cs="宋体"/>
                <w:sz w:val="21"/>
                <w:szCs w:val="21"/>
                <w:lang w:val="en-US" w:eastAsia="zh-CN"/>
              </w:rPr>
              <w:t>但</w:t>
            </w:r>
            <w:r>
              <w:rPr>
                <w:rFonts w:hint="eastAsia" w:ascii="宋体" w:hAnsi="宋体" w:eastAsia="宋体" w:cs="宋体"/>
                <w:sz w:val="21"/>
                <w:szCs w:val="21"/>
              </w:rPr>
              <w:t>拒不停止使用</w:t>
            </w:r>
            <w:r>
              <w:rPr>
                <w:rFonts w:hint="eastAsia" w:ascii="宋体" w:hAnsi="宋体" w:eastAsia="宋体" w:cs="宋体"/>
                <w:sz w:val="21"/>
                <w:szCs w:val="21"/>
                <w:lang w:val="en-US" w:eastAsia="zh-CN"/>
              </w:rPr>
              <w:t>的</w:t>
            </w:r>
            <w:r>
              <w:rPr>
                <w:rFonts w:hint="eastAsia" w:ascii="宋体" w:hAnsi="宋体" w:eastAsia="宋体" w:cs="宋体"/>
                <w:sz w:val="21"/>
                <w:szCs w:val="21"/>
              </w:rPr>
              <w:t>存在事故隐患的农用机械</w:t>
            </w:r>
          </w:p>
        </w:tc>
        <w:tc>
          <w:tcPr>
            <w:tcW w:w="2265" w:type="dxa"/>
            <w:noWrap w:val="0"/>
            <w:vAlign w:val="center"/>
          </w:tcPr>
          <w:p w14:paraId="4AF4BB4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《农业机械安全监督管理条例》</w:t>
            </w:r>
          </w:p>
        </w:tc>
        <w:tc>
          <w:tcPr>
            <w:tcW w:w="1290" w:type="dxa"/>
            <w:noWrap w:val="0"/>
            <w:vAlign w:val="center"/>
          </w:tcPr>
          <w:p w14:paraId="61AB54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国务院</w:t>
            </w:r>
          </w:p>
        </w:tc>
        <w:tc>
          <w:tcPr>
            <w:tcW w:w="1350" w:type="dxa"/>
            <w:noWrap w:val="0"/>
            <w:vAlign w:val="center"/>
          </w:tcPr>
          <w:p w14:paraId="29D14AE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2009年9月17日</w:t>
            </w:r>
          </w:p>
        </w:tc>
        <w:tc>
          <w:tcPr>
            <w:tcW w:w="5359" w:type="dxa"/>
            <w:noWrap w:val="0"/>
            <w:vAlign w:val="center"/>
          </w:tcPr>
          <w:p w14:paraId="15102B63">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第五十五条第一款：经检验、检查发现农业机械存在事故隐患，经农业机械化主管部门告知拒不排除并继续使用的，由县级以上地方人民政府农业机械化主管部门对违法行为人予以批评教育，责令改正；拒不改正的，责令停止使用；拒不停止使用的，扣押存在事故隐患的农业机械。</w:t>
            </w:r>
          </w:p>
        </w:tc>
        <w:tc>
          <w:tcPr>
            <w:tcW w:w="1040" w:type="dxa"/>
            <w:noWrap w:val="0"/>
            <w:vAlign w:val="center"/>
          </w:tcPr>
          <w:p w14:paraId="49A6E8F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7DDA14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7" w:hRule="atLeast"/>
          <w:jc w:val="center"/>
        </w:trPr>
        <w:tc>
          <w:tcPr>
            <w:tcW w:w="890" w:type="dxa"/>
            <w:noWrap w:val="0"/>
            <w:vAlign w:val="center"/>
          </w:tcPr>
          <w:p w14:paraId="6853F6F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9</w:t>
            </w:r>
          </w:p>
        </w:tc>
        <w:tc>
          <w:tcPr>
            <w:tcW w:w="2505" w:type="dxa"/>
            <w:noWrap w:val="0"/>
            <w:vAlign w:val="center"/>
          </w:tcPr>
          <w:p w14:paraId="1080DB53">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kern w:val="0"/>
                <w:sz w:val="21"/>
                <w:szCs w:val="21"/>
                <w:lang w:val="en-US" w:eastAsia="zh-CN" w:bidi="ar-SA"/>
              </w:rPr>
              <w:t>未经批准新建或迁移农村机电提灌站，拒不停止施工的，查封施工的设备和建筑材料</w:t>
            </w:r>
          </w:p>
        </w:tc>
        <w:tc>
          <w:tcPr>
            <w:tcW w:w="2265" w:type="dxa"/>
            <w:noWrap w:val="0"/>
            <w:vAlign w:val="center"/>
          </w:tcPr>
          <w:p w14:paraId="3AF367F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《四川省农村机电提灌管理条例》</w:t>
            </w:r>
          </w:p>
        </w:tc>
        <w:tc>
          <w:tcPr>
            <w:tcW w:w="1290" w:type="dxa"/>
            <w:noWrap w:val="0"/>
            <w:vAlign w:val="center"/>
          </w:tcPr>
          <w:p w14:paraId="1175548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141414"/>
                <w:spacing w:val="0"/>
                <w:sz w:val="21"/>
                <w:szCs w:val="21"/>
                <w:shd w:val="clear" w:color="auto" w:fill="FFFFFF"/>
              </w:rPr>
              <w:t>四川省人民代表大会常务委员会</w:t>
            </w:r>
          </w:p>
        </w:tc>
        <w:tc>
          <w:tcPr>
            <w:tcW w:w="1350" w:type="dxa"/>
            <w:noWrap w:val="0"/>
            <w:vAlign w:val="center"/>
          </w:tcPr>
          <w:p w14:paraId="7468946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i w:val="0"/>
                <w:iCs w:val="0"/>
                <w:caps w:val="0"/>
                <w:color w:val="333333"/>
                <w:spacing w:val="0"/>
                <w:sz w:val="21"/>
                <w:szCs w:val="21"/>
                <w:shd w:val="clear" w:color="auto" w:fill="FFFFFF"/>
              </w:rPr>
            </w:pPr>
            <w:r>
              <w:rPr>
                <w:rFonts w:hint="eastAsia" w:ascii="宋体" w:hAnsi="宋体" w:eastAsia="宋体" w:cs="宋体"/>
                <w:i w:val="0"/>
                <w:iCs w:val="0"/>
                <w:caps w:val="0"/>
                <w:color w:val="333333"/>
                <w:spacing w:val="0"/>
                <w:sz w:val="21"/>
                <w:szCs w:val="21"/>
                <w:shd w:val="clear" w:color="auto" w:fill="FFFFFF"/>
              </w:rPr>
              <w:t>1996年8月19日</w:t>
            </w:r>
          </w:p>
          <w:p w14:paraId="3722471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p>
        </w:tc>
        <w:tc>
          <w:tcPr>
            <w:tcW w:w="5359" w:type="dxa"/>
            <w:noWrap w:val="0"/>
            <w:vAlign w:val="center"/>
          </w:tcPr>
          <w:p w14:paraId="0DA9E641">
            <w:pPr>
              <w:keepNext w:val="0"/>
              <w:keepLines w:val="0"/>
              <w:pageBreakBefore w:val="0"/>
              <w:widowControl w:val="0"/>
              <w:kinsoku/>
              <w:wordWrap/>
              <w:overflowPunct/>
              <w:topLinePunct w:val="0"/>
              <w:autoSpaceDE/>
              <w:autoSpaceDN/>
              <w:bidi w:val="0"/>
              <w:adjustRightInd/>
              <w:snapToGrid/>
              <w:spacing w:line="260" w:lineRule="exact"/>
              <w:ind w:firstLine="420" w:firstLineChars="20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四川省农村机电提灌管理条例》第三十五条：违反本条例第十一条的规定，未经批准新建或迁移农村机电提灌站的，由县级以上人民政府农业机械主管部门责令停止施工；继续施工的，查封继续施工的设备和建筑材料，并处2万元以上10万元以下罚款。 </w:t>
            </w:r>
          </w:p>
        </w:tc>
        <w:tc>
          <w:tcPr>
            <w:tcW w:w="1040" w:type="dxa"/>
            <w:noWrap w:val="0"/>
            <w:vAlign w:val="center"/>
          </w:tcPr>
          <w:p w14:paraId="178875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5D81D2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14BD42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10</w:t>
            </w:r>
          </w:p>
        </w:tc>
        <w:tc>
          <w:tcPr>
            <w:tcW w:w="2505" w:type="dxa"/>
            <w:noWrap w:val="0"/>
            <w:vAlign w:val="center"/>
          </w:tcPr>
          <w:p w14:paraId="2FFE0900">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rPr>
              <w:t>查封、扣押有证据证明用于违法生产饲料的饲料原料、单一饲料、饲料添加剂、药物饲料添加剂、添加剂预混合饲料，用于违法生产饲料添加剂的原料，用于违法生产饲料、饲料添加剂的工具、设施，违法生产、经营、使用的饲料、饲料添加剂</w:t>
            </w:r>
            <w:r>
              <w:rPr>
                <w:rFonts w:hint="eastAsia" w:ascii="宋体" w:hAnsi="宋体" w:eastAsia="宋体" w:cs="宋体"/>
                <w:sz w:val="21"/>
                <w:szCs w:val="21"/>
                <w:lang w:eastAsia="zh-CN"/>
              </w:rPr>
              <w:t>；</w:t>
            </w:r>
            <w:r>
              <w:rPr>
                <w:rFonts w:hint="eastAsia" w:ascii="宋体" w:hAnsi="宋体" w:eastAsia="宋体" w:cs="宋体"/>
                <w:sz w:val="21"/>
                <w:szCs w:val="21"/>
              </w:rPr>
              <w:t>查封违法生产、经营饲料、饲料添加剂的场所</w:t>
            </w:r>
          </w:p>
        </w:tc>
        <w:tc>
          <w:tcPr>
            <w:tcW w:w="2265" w:type="dxa"/>
            <w:noWrap w:val="0"/>
            <w:vAlign w:val="center"/>
          </w:tcPr>
          <w:p w14:paraId="045702E1">
            <w:pPr>
              <w:spacing w:line="250" w:lineRule="exact"/>
              <w:jc w:val="center"/>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《饲料和饲料添加剂管理条例》</w:t>
            </w:r>
          </w:p>
        </w:tc>
        <w:tc>
          <w:tcPr>
            <w:tcW w:w="1290" w:type="dxa"/>
            <w:noWrap w:val="0"/>
            <w:vAlign w:val="center"/>
          </w:tcPr>
          <w:p w14:paraId="1A9ACDB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国务院</w:t>
            </w:r>
          </w:p>
        </w:tc>
        <w:tc>
          <w:tcPr>
            <w:tcW w:w="1350" w:type="dxa"/>
            <w:noWrap w:val="0"/>
            <w:vAlign w:val="center"/>
          </w:tcPr>
          <w:p w14:paraId="2B55C8B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1999年5月29日</w:t>
            </w:r>
          </w:p>
        </w:tc>
        <w:tc>
          <w:tcPr>
            <w:tcW w:w="5359" w:type="dxa"/>
            <w:noWrap w:val="0"/>
            <w:vAlign w:val="center"/>
          </w:tcPr>
          <w:p w14:paraId="35AA291A">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 w:val="21"/>
                <w:szCs w:val="21"/>
              </w:rPr>
              <w:t>《饲料和饲料添加剂管理条例》</w:t>
            </w:r>
            <w:r>
              <w:rPr>
                <w:rFonts w:hint="eastAsia" w:ascii="宋体" w:hAnsi="宋体" w:eastAsia="宋体" w:cs="宋体"/>
                <w:sz w:val="21"/>
                <w:szCs w:val="21"/>
              </w:rPr>
              <w:t>第三十四条</w:t>
            </w:r>
            <w:r>
              <w:rPr>
                <w:rFonts w:hint="eastAsia" w:ascii="宋体" w:hAnsi="宋体" w:eastAsia="宋体" w:cs="宋体"/>
                <w:sz w:val="21"/>
                <w:szCs w:val="21"/>
                <w:lang w:val="en-US" w:eastAsia="zh-CN"/>
              </w:rPr>
              <w:t>第一款第三、四项：</w:t>
            </w:r>
            <w:r>
              <w:rPr>
                <w:rFonts w:hint="eastAsia" w:ascii="宋体" w:hAnsi="宋体" w:eastAsia="宋体" w:cs="宋体"/>
                <w:sz w:val="21"/>
                <w:szCs w:val="21"/>
              </w:rPr>
              <w:t>国务院农业行政主管部门和县级以上地方人民政府饲料管理部门在监督检查中可以采取下列措施：(三)查封、扣押有证据证明用于违法生产饲料的饲料原料、单一饲料、饲料添加剂、药物饲料添加剂、添加剂预混合饲料，用于违法生产饲料添加剂的原料，用于违法生产饲料、饲料添加剂的工具、设施，违法生产、经营、使用的饲料、饲料添加剂；(四)查封违法生产、经营饲料、饲料添加剂的场所。</w:t>
            </w:r>
          </w:p>
        </w:tc>
        <w:tc>
          <w:tcPr>
            <w:tcW w:w="1040" w:type="dxa"/>
            <w:noWrap w:val="0"/>
            <w:vAlign w:val="center"/>
          </w:tcPr>
          <w:p w14:paraId="64D4B7A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1449B3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0" w:hRule="atLeast"/>
          <w:jc w:val="center"/>
        </w:trPr>
        <w:tc>
          <w:tcPr>
            <w:tcW w:w="890" w:type="dxa"/>
            <w:noWrap w:val="0"/>
            <w:vAlign w:val="center"/>
          </w:tcPr>
          <w:p w14:paraId="442680B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11</w:t>
            </w:r>
          </w:p>
        </w:tc>
        <w:tc>
          <w:tcPr>
            <w:tcW w:w="2505" w:type="dxa"/>
            <w:noWrap w:val="0"/>
            <w:vAlign w:val="center"/>
          </w:tcPr>
          <w:p w14:paraId="7787F1ED">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rPr>
              <w:t>查封、扣押有证据证明不符合乳品质量安全国家标准的乳品以及违法使用的生鲜乳、辅料、添加剂</w:t>
            </w:r>
            <w:r>
              <w:rPr>
                <w:rFonts w:hint="eastAsia" w:ascii="宋体" w:hAnsi="宋体" w:eastAsia="宋体" w:cs="宋体"/>
                <w:sz w:val="21"/>
                <w:szCs w:val="21"/>
                <w:lang w:eastAsia="zh-CN"/>
              </w:rPr>
              <w:t>；</w:t>
            </w:r>
            <w:r>
              <w:rPr>
                <w:rFonts w:hint="eastAsia" w:ascii="宋体" w:hAnsi="宋体" w:eastAsia="宋体" w:cs="宋体"/>
                <w:sz w:val="21"/>
                <w:szCs w:val="21"/>
              </w:rPr>
              <w:t>查封涉嫌违法从事乳品生产经营活动的场所，扣押用于违法生产经营的工具、设备</w:t>
            </w:r>
          </w:p>
        </w:tc>
        <w:tc>
          <w:tcPr>
            <w:tcW w:w="2265" w:type="dxa"/>
            <w:noWrap w:val="0"/>
            <w:vAlign w:val="center"/>
          </w:tcPr>
          <w:p w14:paraId="0219E1E1">
            <w:pPr>
              <w:spacing w:line="280" w:lineRule="exact"/>
              <w:jc w:val="center"/>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《乳品质量安全监督管理条例》</w:t>
            </w:r>
          </w:p>
        </w:tc>
        <w:tc>
          <w:tcPr>
            <w:tcW w:w="1290" w:type="dxa"/>
            <w:noWrap w:val="0"/>
            <w:vAlign w:val="center"/>
          </w:tcPr>
          <w:p w14:paraId="787D424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国务院</w:t>
            </w:r>
          </w:p>
        </w:tc>
        <w:tc>
          <w:tcPr>
            <w:tcW w:w="1350" w:type="dxa"/>
            <w:noWrap w:val="0"/>
            <w:vAlign w:val="center"/>
          </w:tcPr>
          <w:p w14:paraId="47DE60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vertAlign w:val="baseline"/>
              </w:rPr>
              <w:t>2008年10月9日</w:t>
            </w:r>
          </w:p>
        </w:tc>
        <w:tc>
          <w:tcPr>
            <w:tcW w:w="5359" w:type="dxa"/>
            <w:noWrap w:val="0"/>
            <w:vAlign w:val="center"/>
          </w:tcPr>
          <w:p w14:paraId="74C22549">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0"/>
                <w:sz w:val="21"/>
                <w:szCs w:val="21"/>
              </w:rPr>
              <w:t>《乳品质量安全监督管理条例》</w:t>
            </w:r>
            <w:r>
              <w:rPr>
                <w:rFonts w:hint="eastAsia" w:ascii="宋体" w:hAnsi="宋体" w:eastAsia="宋体" w:cs="宋体"/>
                <w:sz w:val="21"/>
                <w:szCs w:val="21"/>
              </w:rPr>
              <w:t>第四十七条</w:t>
            </w:r>
            <w:r>
              <w:rPr>
                <w:rFonts w:hint="eastAsia" w:ascii="宋体" w:hAnsi="宋体" w:eastAsia="宋体" w:cs="宋体"/>
                <w:sz w:val="21"/>
                <w:szCs w:val="21"/>
                <w:lang w:val="en-US" w:eastAsia="zh-CN"/>
              </w:rPr>
              <w:t>第一款第四、五项</w:t>
            </w:r>
            <w:r>
              <w:rPr>
                <w:rFonts w:hint="eastAsia" w:ascii="宋体" w:hAnsi="宋体" w:eastAsia="宋体" w:cs="宋体"/>
                <w:sz w:val="21"/>
                <w:szCs w:val="21"/>
                <w:lang w:eastAsia="zh-CN"/>
              </w:rPr>
              <w:t>：</w:t>
            </w:r>
            <w:r>
              <w:rPr>
                <w:rFonts w:hint="eastAsia" w:ascii="宋体" w:hAnsi="宋体" w:eastAsia="宋体" w:cs="宋体"/>
                <w:sz w:val="21"/>
                <w:szCs w:val="21"/>
              </w:rPr>
              <w:t>畜牧兽医、质量监督、工商行政管理等部门在依据各自职责进行监督检查时，行使下列职权：(四)查封、扣押有证据证明不符合乳品质量安全国家标准的乳品以及违法使用的生鲜乳、辅料、添加剂；(五)查封涉嫌违法从事乳品生产经营活动的场所，扣押用于违法生产经营的工具、设备；</w:t>
            </w:r>
          </w:p>
        </w:tc>
        <w:tc>
          <w:tcPr>
            <w:tcW w:w="1040" w:type="dxa"/>
            <w:noWrap w:val="0"/>
            <w:vAlign w:val="center"/>
          </w:tcPr>
          <w:p w14:paraId="0D41159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6F038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3" w:hRule="atLeast"/>
          <w:jc w:val="center"/>
        </w:trPr>
        <w:tc>
          <w:tcPr>
            <w:tcW w:w="890" w:type="dxa"/>
            <w:noWrap w:val="0"/>
            <w:vAlign w:val="center"/>
          </w:tcPr>
          <w:p w14:paraId="695C6DA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12</w:t>
            </w:r>
          </w:p>
        </w:tc>
        <w:tc>
          <w:tcPr>
            <w:tcW w:w="2505" w:type="dxa"/>
            <w:noWrap w:val="0"/>
            <w:vAlign w:val="center"/>
          </w:tcPr>
          <w:p w14:paraId="36C78B04">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kern w:val="0"/>
                <w:sz w:val="21"/>
                <w:szCs w:val="21"/>
                <w:lang w:val="en-US" w:eastAsia="zh-CN" w:bidi="ar-SA"/>
              </w:rPr>
              <w:t>隔离、查封、扣押和处理染疫或者疑似染疫的动物、动物产品及相关物品</w:t>
            </w:r>
          </w:p>
        </w:tc>
        <w:tc>
          <w:tcPr>
            <w:tcW w:w="2265" w:type="dxa"/>
            <w:noWrap w:val="0"/>
            <w:vAlign w:val="center"/>
          </w:tcPr>
          <w:p w14:paraId="3BC2B186">
            <w:pPr>
              <w:jc w:val="center"/>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《中华人民共和国动物防疫法》</w:t>
            </w:r>
          </w:p>
        </w:tc>
        <w:tc>
          <w:tcPr>
            <w:tcW w:w="1290" w:type="dxa"/>
            <w:noWrap w:val="0"/>
            <w:vAlign w:val="center"/>
          </w:tcPr>
          <w:p w14:paraId="0EBEEF0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1350" w:type="dxa"/>
            <w:noWrap w:val="0"/>
            <w:vAlign w:val="center"/>
          </w:tcPr>
          <w:p w14:paraId="51BCBE7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5359" w:type="dxa"/>
            <w:noWrap w:val="0"/>
            <w:vAlign w:val="center"/>
          </w:tcPr>
          <w:p w14:paraId="2758EBC9">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rPr>
              <w:t>《中华人民共和国动物防疫法》</w:t>
            </w:r>
            <w:r>
              <w:rPr>
                <w:rFonts w:hint="eastAsia" w:ascii="宋体" w:hAnsi="宋体" w:eastAsia="宋体" w:cs="宋体"/>
                <w:kern w:val="0"/>
                <w:sz w:val="21"/>
                <w:szCs w:val="21"/>
                <w:lang w:val="en-US" w:eastAsia="zh-CN" w:bidi="ar-SA"/>
              </w:rPr>
              <w:t>第七十六条</w:t>
            </w:r>
            <w:r>
              <w:rPr>
                <w:rFonts w:hint="eastAsia" w:ascii="宋体" w:hAnsi="宋体" w:eastAsia="宋体" w:cs="宋体"/>
                <w:sz w:val="21"/>
                <w:szCs w:val="21"/>
                <w:lang w:val="en-US" w:eastAsia="zh-CN"/>
              </w:rPr>
              <w:t>第一款第二、三项</w:t>
            </w:r>
            <w:r>
              <w:rPr>
                <w:rFonts w:hint="eastAsia" w:ascii="宋体" w:hAnsi="宋体" w:eastAsia="宋体" w:cs="宋体"/>
                <w:kern w:val="0"/>
                <w:sz w:val="21"/>
                <w:szCs w:val="21"/>
                <w:lang w:val="en-US" w:eastAsia="zh-CN" w:bidi="ar-SA"/>
              </w:rPr>
              <w:t>：县级以上地方人民政府农业农村主管部门执行监督检查任务，可以采取下列措施，有关单位和个人不得拒绝或者阻碍：（二）对染疫或者疑似染疫的动物、动物产品及相关物品进行隔离、查封、扣押和处理；</w:t>
            </w:r>
          </w:p>
        </w:tc>
        <w:tc>
          <w:tcPr>
            <w:tcW w:w="1040" w:type="dxa"/>
            <w:noWrap w:val="0"/>
            <w:vAlign w:val="center"/>
          </w:tcPr>
          <w:p w14:paraId="65C28A5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788D3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7" w:hRule="atLeast"/>
          <w:jc w:val="center"/>
        </w:trPr>
        <w:tc>
          <w:tcPr>
            <w:tcW w:w="890" w:type="dxa"/>
            <w:noWrap w:val="0"/>
            <w:vAlign w:val="center"/>
          </w:tcPr>
          <w:p w14:paraId="0373131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13</w:t>
            </w:r>
          </w:p>
        </w:tc>
        <w:tc>
          <w:tcPr>
            <w:tcW w:w="2505" w:type="dxa"/>
            <w:noWrap w:val="0"/>
            <w:vAlign w:val="center"/>
          </w:tcPr>
          <w:p w14:paraId="757EDFC5">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kern w:val="0"/>
                <w:sz w:val="21"/>
                <w:szCs w:val="21"/>
                <w:lang w:val="en-US" w:eastAsia="zh-CN" w:bidi="ar-SA"/>
              </w:rPr>
              <w:t>对饲养的动物未按照动物疫病强制免疫计划或者免疫技术规范实施免疫接种；对饲养的种用、乳用动物未按照国务院农业农村主管部门的要求定期开展疫病检测，或者经检测不合格而未按照规定处理；对饲养的犬只未按照规定定期进行狂犬病免疫接种；动</w:t>
            </w:r>
            <w:r>
              <w:rPr>
                <w:rFonts w:hint="eastAsia" w:ascii="宋体" w:hAnsi="宋体" w:eastAsia="宋体" w:cs="宋体"/>
                <w:kern w:val="0"/>
                <w:sz w:val="21"/>
                <w:szCs w:val="21"/>
              </w:rPr>
              <w:t>物、动物产品的运载工具在装载前和卸载后未按照规定及时清洗、消毒的</w:t>
            </w:r>
            <w:r>
              <w:rPr>
                <w:rFonts w:hint="eastAsia" w:ascii="宋体" w:hAnsi="宋体" w:eastAsia="宋体" w:cs="宋体"/>
                <w:sz w:val="21"/>
                <w:szCs w:val="21"/>
              </w:rPr>
              <w:t>代履行</w:t>
            </w:r>
          </w:p>
        </w:tc>
        <w:tc>
          <w:tcPr>
            <w:tcW w:w="2265" w:type="dxa"/>
            <w:noWrap w:val="0"/>
            <w:vAlign w:val="center"/>
          </w:tcPr>
          <w:p w14:paraId="08D4E3FD">
            <w:pPr>
              <w:jc w:val="center"/>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《中华人民共和国动物防疫法》</w:t>
            </w:r>
          </w:p>
        </w:tc>
        <w:tc>
          <w:tcPr>
            <w:tcW w:w="1290" w:type="dxa"/>
            <w:noWrap w:val="0"/>
            <w:vAlign w:val="center"/>
          </w:tcPr>
          <w:p w14:paraId="28A06CA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1350" w:type="dxa"/>
            <w:noWrap w:val="0"/>
            <w:vAlign w:val="center"/>
          </w:tcPr>
          <w:p w14:paraId="27E8548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5359" w:type="dxa"/>
            <w:noWrap w:val="0"/>
            <w:vAlign w:val="center"/>
          </w:tcPr>
          <w:p w14:paraId="2FFD2252">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中华人民共和国动物防疫法》第九十二条：违反本法规定，有下列行为之一的，由县级以上地方人民政府农业农村主管部门责令限期改正，可以处一千元以下罚款；逾期不改正的，处一千元以上五千元以下罚款，由县级以上地方人民政府农业农村主管部门委托动物诊疗机构、无害化处理场所等代为处理，所需费用由违法行为人承担：（一）对饲养的动物未按照动物疫病强制免疫计划或者免疫技术规范实施免疫接种的；（二）对饲养的种用、乳用动物未按照国务院农业农村主管部门的要求定期开展疫病检测，或者经检测不合格而未按照规定处理的；（三）对饲养的犬只未按照规定定期进行狂犬病免疫接种的；（四）动物、动物产品的运载工具在装载前和卸载后未按照规定及时清洗、消毒的。</w:t>
            </w:r>
          </w:p>
        </w:tc>
        <w:tc>
          <w:tcPr>
            <w:tcW w:w="1040" w:type="dxa"/>
            <w:noWrap w:val="0"/>
            <w:vAlign w:val="center"/>
          </w:tcPr>
          <w:p w14:paraId="2453E07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6DD2CC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80" w:hRule="atLeast"/>
          <w:jc w:val="center"/>
        </w:trPr>
        <w:tc>
          <w:tcPr>
            <w:tcW w:w="890" w:type="dxa"/>
            <w:noWrap w:val="0"/>
            <w:vAlign w:val="center"/>
          </w:tcPr>
          <w:p w14:paraId="213B06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14</w:t>
            </w:r>
          </w:p>
        </w:tc>
        <w:tc>
          <w:tcPr>
            <w:tcW w:w="2505" w:type="dxa"/>
            <w:noWrap w:val="0"/>
            <w:vAlign w:val="center"/>
          </w:tcPr>
          <w:p w14:paraId="0D72D018">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rPr>
              <w:t>对不履行按照规定处置染疫动物及其排泄物、染疫动物产品或者被染疫动物、动物产品污染的运载工具、垫料、包装物、容器等义务的代履行</w:t>
            </w:r>
          </w:p>
        </w:tc>
        <w:tc>
          <w:tcPr>
            <w:tcW w:w="2265" w:type="dxa"/>
            <w:noWrap w:val="0"/>
            <w:vAlign w:val="center"/>
          </w:tcPr>
          <w:p w14:paraId="1D29A41F">
            <w:pPr>
              <w:jc w:val="center"/>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rPr>
              <w:t>《中华人民共和国动物防疫法》</w:t>
            </w:r>
          </w:p>
        </w:tc>
        <w:tc>
          <w:tcPr>
            <w:tcW w:w="1290" w:type="dxa"/>
            <w:noWrap w:val="0"/>
            <w:vAlign w:val="center"/>
          </w:tcPr>
          <w:p w14:paraId="6C5259F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全国人民代表大会常务委员会</w:t>
            </w:r>
          </w:p>
        </w:tc>
        <w:tc>
          <w:tcPr>
            <w:tcW w:w="1350" w:type="dxa"/>
            <w:noWrap w:val="0"/>
            <w:vAlign w:val="center"/>
          </w:tcPr>
          <w:p w14:paraId="63AF08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1997年7月3日</w:t>
            </w:r>
          </w:p>
        </w:tc>
        <w:tc>
          <w:tcPr>
            <w:tcW w:w="5359" w:type="dxa"/>
            <w:noWrap w:val="0"/>
            <w:vAlign w:val="center"/>
          </w:tcPr>
          <w:p w14:paraId="65118F0F">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rPr>
              <w:t>《中华人民共和国动物防疫法》</w:t>
            </w:r>
            <w:r>
              <w:rPr>
                <w:rFonts w:hint="eastAsia" w:ascii="宋体" w:hAnsi="宋体" w:eastAsia="宋体" w:cs="宋体"/>
                <w:kern w:val="0"/>
                <w:sz w:val="21"/>
                <w:szCs w:val="21"/>
                <w:lang w:val="en-US" w:eastAsia="zh-CN" w:bidi="ar-SA"/>
              </w:rPr>
              <w:t>第九十五条：违反本法规定，对染疫动物及其排泄物、染疫动物产品或者被染疫动物、动物产品污染的运载工具、垫料、包装物、容器等未按照规定处置的，由县级以上地方人民政府农业农村主管部门责令限期处理；逾期不处理的，由县级以上地方人民政府农业农村主管部门委托有关单位代为处理，所需费用由违法行为人承担，处五千元以上五万元以下罚款。</w:t>
            </w:r>
          </w:p>
        </w:tc>
        <w:tc>
          <w:tcPr>
            <w:tcW w:w="1040" w:type="dxa"/>
            <w:noWrap w:val="0"/>
            <w:vAlign w:val="center"/>
          </w:tcPr>
          <w:p w14:paraId="224C0E7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550E94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6" w:hRule="atLeast"/>
          <w:jc w:val="center"/>
        </w:trPr>
        <w:tc>
          <w:tcPr>
            <w:tcW w:w="890" w:type="dxa"/>
            <w:noWrap w:val="0"/>
            <w:vAlign w:val="center"/>
          </w:tcPr>
          <w:p w14:paraId="371551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15</w:t>
            </w:r>
          </w:p>
        </w:tc>
        <w:tc>
          <w:tcPr>
            <w:tcW w:w="2505" w:type="dxa"/>
            <w:noWrap w:val="0"/>
            <w:vAlign w:val="center"/>
          </w:tcPr>
          <w:p w14:paraId="7D3FA913">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kern w:val="0"/>
                <w:sz w:val="21"/>
                <w:szCs w:val="21"/>
                <w:lang w:val="en-US" w:eastAsia="zh-CN" w:bidi="ar-SA"/>
              </w:rPr>
              <w:t>查封与违法生猪屠宰活动有关的场所、设施，扣押与违法生猪屠宰活动有关的生猪、生猪产品以及屠宰工具和设备</w:t>
            </w:r>
          </w:p>
        </w:tc>
        <w:tc>
          <w:tcPr>
            <w:tcW w:w="2265" w:type="dxa"/>
            <w:noWrap w:val="0"/>
            <w:vAlign w:val="center"/>
          </w:tcPr>
          <w:p w14:paraId="7F569B9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《生猪屠宰管理条例》</w:t>
            </w:r>
          </w:p>
        </w:tc>
        <w:tc>
          <w:tcPr>
            <w:tcW w:w="1290" w:type="dxa"/>
            <w:noWrap w:val="0"/>
            <w:vAlign w:val="center"/>
          </w:tcPr>
          <w:p w14:paraId="546443EC">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国务院</w:t>
            </w:r>
          </w:p>
        </w:tc>
        <w:tc>
          <w:tcPr>
            <w:tcW w:w="1350" w:type="dxa"/>
            <w:noWrap w:val="0"/>
            <w:vAlign w:val="center"/>
          </w:tcPr>
          <w:p w14:paraId="6DAABF23">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1997年12月19日</w:t>
            </w:r>
          </w:p>
        </w:tc>
        <w:tc>
          <w:tcPr>
            <w:tcW w:w="5359" w:type="dxa"/>
            <w:noWrap w:val="0"/>
            <w:vAlign w:val="center"/>
          </w:tcPr>
          <w:p w14:paraId="14AE8795">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生猪屠宰管理条例》第二十七条第二款第四项：农业农村主管部门依法进行监督检查，可以采取下列措施：（四）查封与违法生猪屠宰活动有关的场所、设施，扣押与违法生猪屠宰活动有关的生猪、生猪产品以及屠宰工具和设备。</w:t>
            </w:r>
          </w:p>
        </w:tc>
        <w:tc>
          <w:tcPr>
            <w:tcW w:w="1040" w:type="dxa"/>
            <w:noWrap w:val="0"/>
            <w:vAlign w:val="center"/>
          </w:tcPr>
          <w:p w14:paraId="3F0EB0D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1728D8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3" w:hRule="atLeast"/>
          <w:jc w:val="center"/>
        </w:trPr>
        <w:tc>
          <w:tcPr>
            <w:tcW w:w="890" w:type="dxa"/>
            <w:noWrap w:val="0"/>
            <w:vAlign w:val="center"/>
          </w:tcPr>
          <w:p w14:paraId="40750B5F">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16</w:t>
            </w:r>
          </w:p>
        </w:tc>
        <w:tc>
          <w:tcPr>
            <w:tcW w:w="2505" w:type="dxa"/>
            <w:noWrap w:val="0"/>
            <w:vAlign w:val="center"/>
          </w:tcPr>
          <w:p w14:paraId="735DE578">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rPr>
              <w:t>对有证据证明可能是假、劣兽药的查封、扣押</w:t>
            </w:r>
          </w:p>
        </w:tc>
        <w:tc>
          <w:tcPr>
            <w:tcW w:w="2265" w:type="dxa"/>
            <w:noWrap w:val="0"/>
            <w:vAlign w:val="center"/>
          </w:tcPr>
          <w:p w14:paraId="7DDC3E0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kern w:val="0"/>
                <w:sz w:val="21"/>
                <w:szCs w:val="21"/>
                <w:lang w:val="en-US" w:eastAsia="zh-CN" w:bidi="ar-SA"/>
              </w:rPr>
              <w:t>《兽药管理条例》</w:t>
            </w:r>
          </w:p>
        </w:tc>
        <w:tc>
          <w:tcPr>
            <w:tcW w:w="1290" w:type="dxa"/>
            <w:noWrap w:val="0"/>
            <w:vAlign w:val="center"/>
          </w:tcPr>
          <w:p w14:paraId="76FD38D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国务院</w:t>
            </w:r>
          </w:p>
        </w:tc>
        <w:tc>
          <w:tcPr>
            <w:tcW w:w="1350" w:type="dxa"/>
            <w:noWrap w:val="0"/>
            <w:vAlign w:val="center"/>
          </w:tcPr>
          <w:p w14:paraId="755AAC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2004年4月9日</w:t>
            </w:r>
          </w:p>
        </w:tc>
        <w:tc>
          <w:tcPr>
            <w:tcW w:w="5359" w:type="dxa"/>
            <w:noWrap w:val="0"/>
            <w:vAlign w:val="center"/>
          </w:tcPr>
          <w:p w14:paraId="32A85565">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《兽药管理条例》第四十六条</w:t>
            </w:r>
            <w:r>
              <w:rPr>
                <w:rFonts w:hint="eastAsia" w:ascii="宋体" w:hAnsi="宋体" w:eastAsia="宋体" w:cs="宋体"/>
                <w:sz w:val="21"/>
                <w:szCs w:val="21"/>
              </w:rPr>
              <w:t>第一款</w:t>
            </w:r>
            <w:r>
              <w:rPr>
                <w:rFonts w:hint="eastAsia" w:ascii="宋体" w:hAnsi="宋体" w:eastAsia="宋体" w:cs="宋体"/>
                <w:kern w:val="0"/>
                <w:sz w:val="21"/>
                <w:szCs w:val="21"/>
                <w:lang w:val="en-US" w:eastAsia="zh-CN" w:bidi="ar-SA"/>
              </w:rPr>
              <w:t>：兽医行政管理部门依法进行监督检查时，对有证据证明可能是假、劣兽药的，应当采取查封、扣押的行政强制措施，并自采取行政强制措施之日起7个工作日内作出是否立案的决定；需要检验的，应当自检验报告书发出之日起15个工作日内作出是否立案的决定；不符合立案条件的，应当解除行政强制措施；需要暂停生产的，由国务院兽医行政管理部门或者省、自治区、直辖市人民政府兽医行政管理部门按照权限作出决定；需要暂停经营、使用的，由县级以上人民政府兽医行政管理部门按照权限作出决定。</w:t>
            </w:r>
          </w:p>
        </w:tc>
        <w:tc>
          <w:tcPr>
            <w:tcW w:w="1040" w:type="dxa"/>
            <w:noWrap w:val="0"/>
            <w:vAlign w:val="center"/>
          </w:tcPr>
          <w:p w14:paraId="78F996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4BC088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6649DD8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17</w:t>
            </w:r>
          </w:p>
        </w:tc>
        <w:tc>
          <w:tcPr>
            <w:tcW w:w="2505" w:type="dxa"/>
            <w:noWrap w:val="0"/>
            <w:vAlign w:val="center"/>
          </w:tcPr>
          <w:p w14:paraId="0FFA259A">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rPr>
              <w:t>封存无证的蚕种</w:t>
            </w:r>
          </w:p>
        </w:tc>
        <w:tc>
          <w:tcPr>
            <w:tcW w:w="2265" w:type="dxa"/>
            <w:noWrap w:val="0"/>
            <w:vAlign w:val="center"/>
          </w:tcPr>
          <w:p w14:paraId="118D5C3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《四川省蚕种管理条例》</w:t>
            </w:r>
          </w:p>
        </w:tc>
        <w:tc>
          <w:tcPr>
            <w:tcW w:w="1290" w:type="dxa"/>
            <w:noWrap w:val="0"/>
            <w:vAlign w:val="center"/>
          </w:tcPr>
          <w:p w14:paraId="4934A791">
            <w:pPr>
              <w:jc w:val="center"/>
              <w:rPr>
                <w:rFonts w:hint="eastAsia"/>
              </w:rPr>
            </w:pPr>
            <w:r>
              <w:rPr>
                <w:rFonts w:hint="eastAsia"/>
              </w:rPr>
              <w:t>四川省人民代表大会常务委员会</w:t>
            </w:r>
          </w:p>
          <w:p w14:paraId="2BAFFDA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p>
        </w:tc>
        <w:tc>
          <w:tcPr>
            <w:tcW w:w="1350" w:type="dxa"/>
            <w:noWrap w:val="0"/>
            <w:vAlign w:val="center"/>
          </w:tcPr>
          <w:p w14:paraId="44B0581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1995年12月20日</w:t>
            </w:r>
          </w:p>
        </w:tc>
        <w:tc>
          <w:tcPr>
            <w:tcW w:w="5359" w:type="dxa"/>
            <w:noWrap w:val="0"/>
            <w:vAlign w:val="center"/>
          </w:tcPr>
          <w:p w14:paraId="3F789A60">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sz w:val="21"/>
                <w:szCs w:val="21"/>
              </w:rPr>
              <w:t>《四川省蚕种管理条例》第三十三条</w:t>
            </w:r>
            <w:r>
              <w:rPr>
                <w:rFonts w:hint="eastAsia" w:ascii="宋体" w:hAnsi="宋体" w:eastAsia="宋体" w:cs="宋体"/>
                <w:sz w:val="21"/>
                <w:szCs w:val="21"/>
                <w:lang w:eastAsia="zh-CN"/>
              </w:rPr>
              <w:t>：</w:t>
            </w:r>
            <w:r>
              <w:rPr>
                <w:rFonts w:hint="eastAsia" w:ascii="宋体" w:hAnsi="宋体" w:eastAsia="宋体" w:cs="宋体"/>
                <w:sz w:val="21"/>
                <w:szCs w:val="21"/>
              </w:rPr>
              <w:t>违反本条例第二十条的规定，允许无证的蚕种入库或者对无证单位发放蚕种的，封存或者销毁无证的蚕种，没收违法发放的蚕种和违法所得，并处相当于违法所得三至六倍的罚款。</w:t>
            </w:r>
          </w:p>
        </w:tc>
        <w:tc>
          <w:tcPr>
            <w:tcW w:w="1040" w:type="dxa"/>
            <w:noWrap w:val="0"/>
            <w:vAlign w:val="center"/>
          </w:tcPr>
          <w:p w14:paraId="6FB472C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0FFDA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7" w:hRule="atLeast"/>
          <w:jc w:val="center"/>
        </w:trPr>
        <w:tc>
          <w:tcPr>
            <w:tcW w:w="890" w:type="dxa"/>
            <w:noWrap w:val="0"/>
            <w:vAlign w:val="center"/>
          </w:tcPr>
          <w:p w14:paraId="1543AB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18</w:t>
            </w:r>
          </w:p>
        </w:tc>
        <w:tc>
          <w:tcPr>
            <w:tcW w:w="2505" w:type="dxa"/>
            <w:noWrap w:val="0"/>
            <w:vAlign w:val="center"/>
          </w:tcPr>
          <w:p w14:paraId="247F535F">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查封、扣押有证据证明存在农产品质量安全隐患或者经检测不符合农产品质量安全标准的农产品；查封、扣押有证据证明可能危及农产品质量安全或者经检测不符合产品质量标准的农业投入品以及其他有毒有害物质；查封、扣押用于违法生产经营农产品的设施、设备、场所以及运输工具；收缴伪造的农产品质量标志</w:t>
            </w:r>
          </w:p>
          <w:p w14:paraId="08BD045B">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p>
        </w:tc>
        <w:tc>
          <w:tcPr>
            <w:tcW w:w="2265" w:type="dxa"/>
            <w:noWrap w:val="0"/>
            <w:vAlign w:val="center"/>
          </w:tcPr>
          <w:p w14:paraId="20F77B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《中华人民共和国农产品质量安全法》</w:t>
            </w:r>
          </w:p>
        </w:tc>
        <w:tc>
          <w:tcPr>
            <w:tcW w:w="1290" w:type="dxa"/>
            <w:noWrap w:val="0"/>
            <w:vAlign w:val="center"/>
          </w:tcPr>
          <w:p w14:paraId="58E941E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全国人民代表大会常务委员会</w:t>
            </w:r>
          </w:p>
        </w:tc>
        <w:tc>
          <w:tcPr>
            <w:tcW w:w="1350" w:type="dxa"/>
            <w:noWrap w:val="0"/>
            <w:vAlign w:val="center"/>
          </w:tcPr>
          <w:p w14:paraId="4E44C3D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2006年4月29日</w:t>
            </w:r>
          </w:p>
        </w:tc>
        <w:tc>
          <w:tcPr>
            <w:tcW w:w="5359" w:type="dxa"/>
            <w:noWrap w:val="0"/>
            <w:vAlign w:val="center"/>
          </w:tcPr>
          <w:p w14:paraId="25AF8A37">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color w:val="auto"/>
                <w:sz w:val="21"/>
                <w:szCs w:val="21"/>
                <w:vertAlign w:val="baseline"/>
              </w:rPr>
              <w:t>《中华人民共和国农产品质量安全法》</w:t>
            </w:r>
            <w:r>
              <w:rPr>
                <w:rFonts w:hint="eastAsia" w:ascii="宋体" w:hAnsi="宋体" w:eastAsia="宋体" w:cs="宋体"/>
                <w:kern w:val="0"/>
                <w:sz w:val="21"/>
                <w:szCs w:val="21"/>
                <w:lang w:val="en-US" w:eastAsia="zh-CN" w:bidi="ar-SA"/>
              </w:rPr>
              <w:t>第五十三条</w:t>
            </w:r>
            <w:r>
              <w:rPr>
                <w:rFonts w:hint="eastAsia" w:ascii="宋体" w:hAnsi="宋体" w:eastAsia="宋体" w:cs="宋体"/>
                <w:sz w:val="21"/>
                <w:szCs w:val="21"/>
                <w:lang w:val="en-US" w:eastAsia="zh-CN"/>
              </w:rPr>
              <w:t>第一款第四、五、六、七项</w:t>
            </w:r>
            <w:r>
              <w:rPr>
                <w:rFonts w:hint="eastAsia" w:ascii="宋体" w:hAnsi="宋体" w:eastAsia="宋体" w:cs="宋体"/>
                <w:kern w:val="0"/>
                <w:sz w:val="21"/>
                <w:szCs w:val="21"/>
                <w:lang w:val="en-US" w:eastAsia="zh-CN" w:bidi="ar-SA"/>
              </w:rPr>
              <w:t>：开展农产品质量安全监督检查，有权采取下列措施：（四）查封、扣押有证据证明存在农产品质量安全隐患或者经检测不符合农产品质量安全标准的农产品；（五）查封、扣押有证据证明可能危及农产品质量安全或者经检测不符合产品质量标准的农业投入品以及其他有毒有害物质；（六）查封、扣押用于违法生产经营农产品的设施、设备、场所以及运输工具；（七）收缴伪造的农产品质量标志。</w:t>
            </w:r>
          </w:p>
          <w:p w14:paraId="16616A63">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2"/>
                <w:sz w:val="21"/>
                <w:szCs w:val="21"/>
                <w:lang w:val="en-US" w:eastAsia="zh-CN" w:bidi="ar-SA"/>
              </w:rPr>
            </w:pPr>
          </w:p>
        </w:tc>
        <w:tc>
          <w:tcPr>
            <w:tcW w:w="1040" w:type="dxa"/>
            <w:noWrap w:val="0"/>
            <w:vAlign w:val="center"/>
          </w:tcPr>
          <w:p w14:paraId="35F23D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6E5B58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47" w:hRule="atLeast"/>
          <w:jc w:val="center"/>
        </w:trPr>
        <w:tc>
          <w:tcPr>
            <w:tcW w:w="890" w:type="dxa"/>
            <w:noWrap w:val="0"/>
            <w:vAlign w:val="center"/>
          </w:tcPr>
          <w:p w14:paraId="12DB774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19</w:t>
            </w:r>
          </w:p>
        </w:tc>
        <w:tc>
          <w:tcPr>
            <w:tcW w:w="2505" w:type="dxa"/>
            <w:noWrap w:val="0"/>
            <w:vAlign w:val="center"/>
          </w:tcPr>
          <w:p w14:paraId="239C75FC">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rPr>
              <w:t>查封、扣押</w:t>
            </w:r>
            <w:r>
              <w:rPr>
                <w:rFonts w:hint="eastAsia" w:ascii="宋体" w:hAnsi="宋体" w:eastAsia="宋体" w:cs="宋体"/>
                <w:sz w:val="21"/>
                <w:szCs w:val="21"/>
                <w:lang w:val="en-US" w:eastAsia="zh-CN"/>
              </w:rPr>
              <w:t>不符合法定要求的食用农产品，违法使用的原料、辅料、添加剂、农业投入品以及用于违法生产的工具、设备；</w:t>
            </w:r>
            <w:r>
              <w:rPr>
                <w:rFonts w:hint="eastAsia" w:ascii="宋体" w:hAnsi="宋体" w:eastAsia="宋体" w:cs="宋体"/>
                <w:sz w:val="21"/>
                <w:szCs w:val="21"/>
              </w:rPr>
              <w:t>查封存在危害人体健康和生命安全重大隐患的生产经营场所</w:t>
            </w:r>
          </w:p>
        </w:tc>
        <w:tc>
          <w:tcPr>
            <w:tcW w:w="2265" w:type="dxa"/>
            <w:noWrap w:val="0"/>
            <w:vAlign w:val="center"/>
          </w:tcPr>
          <w:p w14:paraId="5AB4A8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《国务院关于加强食品等产品安全监督管理的特别规定》</w:t>
            </w:r>
          </w:p>
        </w:tc>
        <w:tc>
          <w:tcPr>
            <w:tcW w:w="1290" w:type="dxa"/>
            <w:noWrap w:val="0"/>
            <w:vAlign w:val="center"/>
          </w:tcPr>
          <w:p w14:paraId="5BC2FC2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国务院</w:t>
            </w:r>
          </w:p>
        </w:tc>
        <w:tc>
          <w:tcPr>
            <w:tcW w:w="1350" w:type="dxa"/>
            <w:noWrap w:val="0"/>
            <w:vAlign w:val="center"/>
          </w:tcPr>
          <w:p w14:paraId="1CF6B2B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2007年7月26日</w:t>
            </w:r>
          </w:p>
        </w:tc>
        <w:tc>
          <w:tcPr>
            <w:tcW w:w="5359" w:type="dxa"/>
            <w:noWrap w:val="0"/>
            <w:vAlign w:val="center"/>
          </w:tcPr>
          <w:p w14:paraId="749572BF">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sz w:val="21"/>
                <w:szCs w:val="21"/>
              </w:rPr>
              <w:t>《国务院关于加强食品等产品安全监督管理的特别规定》（国务院令第503号）第十五条</w:t>
            </w:r>
            <w:r>
              <w:rPr>
                <w:rFonts w:hint="eastAsia" w:ascii="宋体" w:hAnsi="宋体" w:eastAsia="宋体" w:cs="宋体"/>
                <w:sz w:val="21"/>
                <w:szCs w:val="21"/>
                <w:lang w:val="en-US" w:eastAsia="zh-CN"/>
              </w:rPr>
              <w:t>第一款第三、四项</w:t>
            </w:r>
            <w:r>
              <w:rPr>
                <w:rFonts w:hint="eastAsia" w:ascii="宋体" w:hAnsi="宋体" w:eastAsia="宋体" w:cs="宋体"/>
                <w:sz w:val="21"/>
                <w:szCs w:val="21"/>
                <w:lang w:eastAsia="zh-CN"/>
              </w:rPr>
              <w:t>：</w:t>
            </w:r>
            <w:r>
              <w:rPr>
                <w:rFonts w:hint="eastAsia" w:ascii="宋体" w:hAnsi="宋体" w:eastAsia="宋体" w:cs="宋体"/>
                <w:sz w:val="21"/>
                <w:szCs w:val="21"/>
              </w:rPr>
              <w:t>农业、卫生、质检、商务、工商、药品等监督管理部门履行各自产品安全监督管理职责，有下列职权：（三）查封、扣押不符合法定要求的产品，违法使用的原料、辅料、添加剂、农业投入品以及用于违法生产的工具、设备；（四）查封存在危害人体健康和生命安全重大隐患的生产经营场所。</w:t>
            </w:r>
          </w:p>
        </w:tc>
        <w:tc>
          <w:tcPr>
            <w:tcW w:w="1040" w:type="dxa"/>
            <w:noWrap w:val="0"/>
            <w:vAlign w:val="center"/>
          </w:tcPr>
          <w:p w14:paraId="489B6D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57360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3" w:hRule="atLeast"/>
          <w:jc w:val="center"/>
        </w:trPr>
        <w:tc>
          <w:tcPr>
            <w:tcW w:w="890" w:type="dxa"/>
            <w:noWrap w:val="0"/>
            <w:vAlign w:val="center"/>
          </w:tcPr>
          <w:p w14:paraId="65F6A55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20</w:t>
            </w:r>
          </w:p>
        </w:tc>
        <w:tc>
          <w:tcPr>
            <w:tcW w:w="2505" w:type="dxa"/>
            <w:noWrap w:val="0"/>
            <w:vAlign w:val="center"/>
          </w:tcPr>
          <w:p w14:paraId="07A80634">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rPr>
              <w:t>企业事业单位和其他生产经营者违反法律法规规定排放有毒有害物质，造成或者可能造成农用地严重土壤污染的，或者有关证据可能灭失或者被隐匿</w:t>
            </w:r>
            <w:r>
              <w:rPr>
                <w:rFonts w:hint="eastAsia" w:ascii="宋体" w:hAnsi="宋体" w:eastAsia="宋体" w:cs="宋体"/>
                <w:sz w:val="21"/>
                <w:szCs w:val="21"/>
                <w:lang w:eastAsia="zh-CN"/>
              </w:rPr>
              <w:t>，</w:t>
            </w:r>
            <w:r>
              <w:rPr>
                <w:rFonts w:hint="eastAsia" w:ascii="宋体" w:hAnsi="宋体" w:eastAsia="宋体" w:cs="宋体"/>
                <w:sz w:val="21"/>
                <w:szCs w:val="21"/>
              </w:rPr>
              <w:t>查封、扣押有关设施、设备、物品</w:t>
            </w:r>
          </w:p>
        </w:tc>
        <w:tc>
          <w:tcPr>
            <w:tcW w:w="2265" w:type="dxa"/>
            <w:noWrap w:val="0"/>
            <w:vAlign w:val="center"/>
          </w:tcPr>
          <w:p w14:paraId="7B59E93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《中华人民共和国土壤污染防治法》</w:t>
            </w:r>
          </w:p>
        </w:tc>
        <w:tc>
          <w:tcPr>
            <w:tcW w:w="1290" w:type="dxa"/>
            <w:noWrap w:val="0"/>
            <w:vAlign w:val="center"/>
          </w:tcPr>
          <w:p w14:paraId="111B0F8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全国人民代表大会常务委员会</w:t>
            </w:r>
          </w:p>
        </w:tc>
        <w:tc>
          <w:tcPr>
            <w:tcW w:w="1350" w:type="dxa"/>
            <w:noWrap w:val="0"/>
            <w:vAlign w:val="center"/>
          </w:tcPr>
          <w:p w14:paraId="1F8D79E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2018年8月31日</w:t>
            </w:r>
          </w:p>
        </w:tc>
        <w:tc>
          <w:tcPr>
            <w:tcW w:w="5359" w:type="dxa"/>
            <w:noWrap w:val="0"/>
            <w:vAlign w:val="center"/>
          </w:tcPr>
          <w:p w14:paraId="42115869">
            <w:pPr>
              <w:keepNext w:val="0"/>
              <w:keepLines w:val="0"/>
              <w:pageBreakBefore w:val="0"/>
              <w:widowControl w:val="0"/>
              <w:kinsoku/>
              <w:wordWrap/>
              <w:overflowPunct/>
              <w:topLinePunct w:val="0"/>
              <w:autoSpaceDE/>
              <w:autoSpaceDN/>
              <w:bidi w:val="0"/>
              <w:adjustRightInd/>
              <w:snapToGrid/>
              <w:spacing w:line="28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《中华人民共和国土壤污染防治法》第七条</w:t>
            </w:r>
            <w:r>
              <w:rPr>
                <w:rFonts w:hint="eastAsia" w:ascii="宋体" w:hAnsi="宋体" w:eastAsia="宋体" w:cs="宋体"/>
                <w:sz w:val="21"/>
                <w:szCs w:val="21"/>
                <w:lang w:eastAsia="zh-CN"/>
              </w:rPr>
              <w:t>：</w:t>
            </w:r>
            <w:r>
              <w:rPr>
                <w:rFonts w:hint="eastAsia" w:ascii="宋体" w:hAnsi="宋体" w:eastAsia="宋体" w:cs="宋体"/>
                <w:sz w:val="21"/>
                <w:szCs w:val="21"/>
              </w:rPr>
              <w:t>国务院生态环境主管部门对全国土壤污染防治工作实施统一监督管理；国务院农业农村、自然资源、住房城乡建设、林业草原等主管部门在各自职责范围内对土壤污染防治工作实施监督管理。</w:t>
            </w:r>
          </w:p>
          <w:p w14:paraId="68F6AB08">
            <w:pPr>
              <w:keepNext w:val="0"/>
              <w:keepLines w:val="0"/>
              <w:pageBreakBefore w:val="0"/>
              <w:widowControl w:val="0"/>
              <w:kinsoku/>
              <w:wordWrap/>
              <w:overflowPunct/>
              <w:topLinePunct w:val="0"/>
              <w:autoSpaceDE/>
              <w:autoSpaceDN/>
              <w:bidi w:val="0"/>
              <w:adjustRightInd/>
              <w:snapToGrid/>
              <w:spacing w:line="28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地方人民政府生态环境主管部门对本行政区域土壤污染防治工作实施统一监督管理；地方人民政府农业农村、自然资源、住房城乡建设、林业草原等主管部门在各自职责范围内对土壤污染防治工作实施监督管理。</w:t>
            </w:r>
          </w:p>
          <w:p w14:paraId="47CF6AEA">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sz w:val="21"/>
                <w:szCs w:val="21"/>
              </w:rPr>
              <w:t>第七十八条</w:t>
            </w:r>
            <w:r>
              <w:rPr>
                <w:rFonts w:hint="eastAsia" w:ascii="宋体" w:hAnsi="宋体" w:eastAsia="宋体" w:cs="宋体"/>
                <w:sz w:val="21"/>
                <w:szCs w:val="21"/>
                <w:lang w:eastAsia="zh-CN"/>
              </w:rPr>
              <w:t>：</w:t>
            </w:r>
            <w:r>
              <w:rPr>
                <w:rFonts w:hint="eastAsia" w:ascii="宋体" w:hAnsi="宋体" w:eastAsia="宋体" w:cs="宋体"/>
                <w:sz w:val="21"/>
                <w:szCs w:val="21"/>
              </w:rPr>
              <w:t>企业事业单位和其他生产经营者违反法律法规规定排放有毒有害物质，造成或者可能造成严重土壤污染的，或者有关证据可能灭失或者被隐匿的，生态环境主管部门和其他负有土壤污染防治监督管理职责的部门，可以查封、扣押有关设施、设备、物品。</w:t>
            </w:r>
          </w:p>
        </w:tc>
        <w:tc>
          <w:tcPr>
            <w:tcW w:w="1040" w:type="dxa"/>
            <w:noWrap w:val="0"/>
            <w:vAlign w:val="center"/>
          </w:tcPr>
          <w:p w14:paraId="341C1B1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5EC27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6" w:hRule="atLeast"/>
          <w:jc w:val="center"/>
        </w:trPr>
        <w:tc>
          <w:tcPr>
            <w:tcW w:w="890" w:type="dxa"/>
            <w:noWrap w:val="0"/>
            <w:vAlign w:val="center"/>
          </w:tcPr>
          <w:p w14:paraId="4DD99D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21</w:t>
            </w:r>
          </w:p>
        </w:tc>
        <w:tc>
          <w:tcPr>
            <w:tcW w:w="2505" w:type="dxa"/>
            <w:noWrap w:val="0"/>
            <w:vAlign w:val="center"/>
          </w:tcPr>
          <w:p w14:paraId="68F13E20">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sz w:val="21"/>
                <w:szCs w:val="21"/>
              </w:rPr>
              <w:t>对向水体倾倒船舶垃圾或者排放船舶的残油、废油等行为造成水污染逾期不采取治理措施的代履行</w:t>
            </w:r>
          </w:p>
        </w:tc>
        <w:tc>
          <w:tcPr>
            <w:tcW w:w="2265" w:type="dxa"/>
            <w:noWrap w:val="0"/>
            <w:vAlign w:val="center"/>
          </w:tcPr>
          <w:p w14:paraId="39CD7E4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《中华人民共和国水污染防治法》</w:t>
            </w:r>
          </w:p>
        </w:tc>
        <w:tc>
          <w:tcPr>
            <w:tcW w:w="1290" w:type="dxa"/>
            <w:noWrap w:val="0"/>
            <w:vAlign w:val="center"/>
          </w:tcPr>
          <w:p w14:paraId="7AF0E5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全国人民代表大会常务委员会</w:t>
            </w:r>
          </w:p>
        </w:tc>
        <w:tc>
          <w:tcPr>
            <w:tcW w:w="1350" w:type="dxa"/>
            <w:noWrap w:val="0"/>
            <w:vAlign w:val="center"/>
          </w:tcPr>
          <w:p w14:paraId="1F5D9B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1984年5月11日</w:t>
            </w:r>
          </w:p>
        </w:tc>
        <w:tc>
          <w:tcPr>
            <w:tcW w:w="5359" w:type="dxa"/>
            <w:noWrap w:val="0"/>
            <w:vAlign w:val="center"/>
          </w:tcPr>
          <w:p w14:paraId="2CE0E804">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《中华人民共和国水污染防治法》第九十条：违反本法规定，有下列行为之一的，由海事管理机构、渔业主管部门按照职责分工责令停止违法行为，处一万元以上十万元以下的罚款；造成水污染的</w:t>
            </w:r>
            <w:r>
              <w:rPr>
                <w:rFonts w:hint="eastAsia" w:ascii="宋体" w:hAnsi="宋体" w:eastAsia="宋体" w:cs="宋体"/>
                <w:sz w:val="21"/>
                <w:szCs w:val="21"/>
                <w:lang w:eastAsia="zh-CN"/>
              </w:rPr>
              <w:t>，</w:t>
            </w:r>
            <w:r>
              <w:rPr>
                <w:rFonts w:hint="eastAsia" w:ascii="宋体" w:hAnsi="宋体" w:eastAsia="宋体" w:cs="宋体"/>
                <w:sz w:val="21"/>
                <w:szCs w:val="21"/>
              </w:rPr>
              <w:t>责令限期采取治理措施，消除污染，处二万元以上二十万元以下的罚款；逾期不采取治理措施的，海事管理机构、渔业主管部门按照职责分工可以指定有治理能力的单位代为治理，所需费用由船舶承担：（一）向水体倾倒船舶垃圾或者排放船舶的残油、废油的；（二）未经作业地海事管理机构批准，船舶进行散装液体污染危害性货物的过驳作业的；（三）船舶及有关作业单位从事有污染风险的作业活动，未按照规定采取污染防治措施的；（四）以冲滩方式进行船舶拆解的；（五）进入中华人民共和国内河的国际航线船舶，排放不符合规定的船舶压载水的。</w:t>
            </w:r>
          </w:p>
        </w:tc>
        <w:tc>
          <w:tcPr>
            <w:tcW w:w="1040" w:type="dxa"/>
            <w:noWrap w:val="0"/>
            <w:vAlign w:val="center"/>
          </w:tcPr>
          <w:p w14:paraId="519DDFE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30790B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90" w:type="dxa"/>
            <w:noWrap w:val="0"/>
            <w:vAlign w:val="center"/>
          </w:tcPr>
          <w:p w14:paraId="4562AA1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22</w:t>
            </w:r>
          </w:p>
        </w:tc>
        <w:tc>
          <w:tcPr>
            <w:tcW w:w="2505" w:type="dxa"/>
            <w:noWrap w:val="0"/>
            <w:vAlign w:val="center"/>
          </w:tcPr>
          <w:p w14:paraId="05CDA3B8">
            <w:pPr>
              <w:keepNext w:val="0"/>
              <w:keepLines w:val="0"/>
              <w:pageBreakBefore w:val="0"/>
              <w:widowControl w:val="0"/>
              <w:kinsoku/>
              <w:wordWrap/>
              <w:overflowPunct/>
              <w:topLinePunct w:val="0"/>
              <w:autoSpaceDE/>
              <w:autoSpaceDN/>
              <w:bidi w:val="0"/>
              <w:spacing w:line="280" w:lineRule="exact"/>
              <w:jc w:val="both"/>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对在长江流域开放水域养殖、投放外来物种或者其他非本地物种种质资源，逾期不捕回的</w:t>
            </w:r>
            <w:r>
              <w:rPr>
                <w:rFonts w:hint="eastAsia" w:ascii="宋体" w:hAnsi="宋体" w:eastAsia="宋体" w:cs="宋体"/>
                <w:sz w:val="21"/>
                <w:szCs w:val="21"/>
              </w:rPr>
              <w:t>代履行</w:t>
            </w:r>
          </w:p>
        </w:tc>
        <w:tc>
          <w:tcPr>
            <w:tcW w:w="2265" w:type="dxa"/>
            <w:noWrap w:val="0"/>
            <w:vAlign w:val="center"/>
          </w:tcPr>
          <w:p w14:paraId="2D8FC6A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《中华人民共和国长江保护法》</w:t>
            </w:r>
          </w:p>
        </w:tc>
        <w:tc>
          <w:tcPr>
            <w:tcW w:w="1290" w:type="dxa"/>
            <w:noWrap w:val="0"/>
            <w:vAlign w:val="center"/>
          </w:tcPr>
          <w:p w14:paraId="219FF79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全国人民代表大会常务委员会</w:t>
            </w:r>
          </w:p>
        </w:tc>
        <w:tc>
          <w:tcPr>
            <w:tcW w:w="1350" w:type="dxa"/>
            <w:noWrap w:val="0"/>
            <w:vAlign w:val="center"/>
          </w:tcPr>
          <w:p w14:paraId="756B291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color w:val="333333"/>
                <w:spacing w:val="0"/>
                <w:sz w:val="21"/>
                <w:szCs w:val="21"/>
                <w:shd w:val="clear" w:color="auto" w:fill="FFFFFF"/>
              </w:rPr>
              <w:t>2020年12月26日</w:t>
            </w:r>
          </w:p>
        </w:tc>
        <w:tc>
          <w:tcPr>
            <w:tcW w:w="5359" w:type="dxa"/>
            <w:noWrap w:val="0"/>
            <w:vAlign w:val="center"/>
          </w:tcPr>
          <w:p w14:paraId="035BBF6C">
            <w:pPr>
              <w:keepNext w:val="0"/>
              <w:keepLines w:val="0"/>
              <w:pageBreakBefore w:val="0"/>
              <w:widowControl w:val="0"/>
              <w:kinsoku/>
              <w:wordWrap/>
              <w:overflowPunct/>
              <w:topLinePunct w:val="0"/>
              <w:autoSpaceDE/>
              <w:autoSpaceDN/>
              <w:bidi w:val="0"/>
              <w:adjustRightInd/>
              <w:snapToGrid/>
              <w:spacing w:line="280" w:lineRule="exact"/>
              <w:ind w:firstLine="420" w:firstLineChars="200"/>
              <w:jc w:val="both"/>
              <w:textAlignment w:val="auto"/>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第八十五条：违反本法规定，在长江流域开放水域养殖、投放外来物种或者其他非本地物种种质资源的，由县级以上人民政府农业农村主管部门责令限期捕回，处十万元以下罚款；造成严重后果的，处十万元以上一百万元以下罚款；逾期不捕回的，由有关人民政府农业农村主管部门代为捕回或者采取降低负面影响的措施，所需费用由违法者承担。</w:t>
            </w:r>
          </w:p>
        </w:tc>
        <w:tc>
          <w:tcPr>
            <w:tcW w:w="1040" w:type="dxa"/>
            <w:noWrap w:val="0"/>
            <w:vAlign w:val="center"/>
          </w:tcPr>
          <w:p w14:paraId="742853A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bl>
    <w:p w14:paraId="58C587FB">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62E06569">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432C7A97">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E12EB5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00ABD21">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31FF6A6">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7E0F7F64">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28A8653E">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27EF40CD">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00254806">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147ABAE6">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黑体" w:hAnsi="Calibri" w:eastAsia="黑体"/>
          <w:b/>
          <w:bCs/>
          <w:color w:val="auto"/>
          <w:sz w:val="32"/>
          <w:szCs w:val="32"/>
        </w:rPr>
      </w:pPr>
    </w:p>
    <w:p w14:paraId="2513B054">
      <w:pPr>
        <w:keepNext w:val="0"/>
        <w:keepLines w:val="0"/>
        <w:pageBreakBefore w:val="0"/>
        <w:widowControl w:val="0"/>
        <w:kinsoku/>
        <w:wordWrap/>
        <w:overflowPunct/>
        <w:topLinePunct w:val="0"/>
        <w:autoSpaceDE/>
        <w:autoSpaceDN/>
        <w:bidi w:val="0"/>
        <w:adjustRightInd/>
        <w:snapToGrid/>
        <w:spacing w:line="576" w:lineRule="exact"/>
        <w:ind w:left="0" w:leftChars="0" w:right="0" w:rightChars="0" w:firstLine="0" w:firstLineChars="0"/>
        <w:jc w:val="center"/>
        <w:textAlignment w:val="auto"/>
        <w:rPr>
          <w:rFonts w:hint="eastAsia" w:ascii="方正小标宋简体" w:hAnsi="方正小标宋简体" w:eastAsia="方正小标宋简体"/>
          <w:color w:val="auto"/>
          <w:sz w:val="44"/>
          <w:szCs w:val="52"/>
        </w:rPr>
      </w:pPr>
      <w:r>
        <w:rPr>
          <w:rFonts w:hint="eastAsia" w:ascii="方正小标宋简体" w:hAnsi="方正小标宋简体" w:eastAsia="方正小标宋简体"/>
          <w:color w:val="auto"/>
          <w:sz w:val="44"/>
          <w:szCs w:val="40"/>
          <w:lang w:eastAsia="zh-CN"/>
        </w:rPr>
        <w:t>行政</w:t>
      </w:r>
      <w:r>
        <w:rPr>
          <w:rFonts w:hint="eastAsia" w:ascii="方正小标宋简体" w:hAnsi="方正小标宋简体" w:eastAsia="方正小标宋简体"/>
          <w:color w:val="auto"/>
          <w:sz w:val="44"/>
          <w:szCs w:val="40"/>
          <w:lang w:val="en-US" w:eastAsia="zh-CN"/>
        </w:rPr>
        <w:t>执法</w:t>
      </w:r>
      <w:r>
        <w:rPr>
          <w:rFonts w:hint="eastAsia" w:ascii="方正小标宋简体" w:hAnsi="方正小标宋简体" w:eastAsia="方正小标宋简体"/>
          <w:color w:val="auto"/>
          <w:sz w:val="44"/>
          <w:szCs w:val="40"/>
          <w:lang w:eastAsia="zh-CN"/>
        </w:rPr>
        <w:t>依据梳理表（</w:t>
      </w:r>
      <w:r>
        <w:rPr>
          <w:rFonts w:hint="eastAsia" w:ascii="方正小标宋简体" w:hAnsi="方正小标宋简体" w:eastAsia="方正小标宋简体"/>
          <w:color w:val="auto"/>
          <w:sz w:val="44"/>
          <w:szCs w:val="40"/>
          <w:lang w:val="en-US" w:eastAsia="zh-CN"/>
        </w:rPr>
        <w:t>其他</w:t>
      </w:r>
      <w:r>
        <w:rPr>
          <w:rFonts w:hint="eastAsia" w:ascii="方正小标宋简体" w:hAnsi="方正小标宋简体" w:eastAsia="方正小标宋简体"/>
          <w:color w:val="auto"/>
          <w:sz w:val="44"/>
          <w:szCs w:val="40"/>
          <w:lang w:eastAsia="zh-CN"/>
        </w:rPr>
        <w:t>类）</w:t>
      </w:r>
    </w:p>
    <w:p w14:paraId="77F4E969">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仿宋_GB2312" w:hAnsi="仿宋_GB2312" w:eastAsia="仿宋_GB2312" w:cs="仿宋_GB2312"/>
          <w:color w:val="auto"/>
          <w:sz w:val="24"/>
          <w:szCs w:val="24"/>
          <w:lang w:val="en-US" w:eastAsia="zh-CN"/>
        </w:rPr>
      </w:pPr>
      <w:r>
        <w:rPr>
          <w:rFonts w:hint="eastAsia" w:ascii="仿宋_GB2312" w:hAnsi="仿宋_GB2312" w:eastAsia="仿宋_GB2312" w:cs="仿宋_GB2312"/>
          <w:color w:val="auto"/>
          <w:sz w:val="24"/>
          <w:szCs w:val="24"/>
          <w:lang w:val="en-US" w:eastAsia="zh-CN"/>
        </w:rPr>
        <w:t xml:space="preserve">行政执法部门名称：广元市昭化区农业农村局                                          </w:t>
      </w:r>
    </w:p>
    <w:tbl>
      <w:tblPr>
        <w:tblStyle w:val="8"/>
        <w:tblW w:w="1471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4"/>
        <w:gridCol w:w="2684"/>
        <w:gridCol w:w="2265"/>
        <w:gridCol w:w="1290"/>
        <w:gridCol w:w="1350"/>
        <w:gridCol w:w="5501"/>
        <w:gridCol w:w="896"/>
      </w:tblGrid>
      <w:tr w14:paraId="32032F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3" w:hRule="atLeast"/>
          <w:tblHeader/>
          <w:jc w:val="center"/>
        </w:trPr>
        <w:tc>
          <w:tcPr>
            <w:tcW w:w="724" w:type="dxa"/>
            <w:noWrap w:val="0"/>
            <w:vAlign w:val="center"/>
          </w:tcPr>
          <w:p w14:paraId="5B8390D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序号</w:t>
            </w:r>
          </w:p>
        </w:tc>
        <w:tc>
          <w:tcPr>
            <w:tcW w:w="2684" w:type="dxa"/>
            <w:noWrap w:val="0"/>
            <w:vAlign w:val="center"/>
          </w:tcPr>
          <w:p w14:paraId="379FF1C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其他具体行政行为的名称或种类</w:t>
            </w:r>
          </w:p>
        </w:tc>
        <w:tc>
          <w:tcPr>
            <w:tcW w:w="2265" w:type="dxa"/>
            <w:noWrap w:val="0"/>
            <w:vAlign w:val="center"/>
          </w:tcPr>
          <w:p w14:paraId="02423157">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其他具体行政行为依据的法律》、《法规》、《规章名称</w:t>
            </w:r>
          </w:p>
        </w:tc>
        <w:tc>
          <w:tcPr>
            <w:tcW w:w="1290" w:type="dxa"/>
            <w:noWrap w:val="0"/>
            <w:vAlign w:val="center"/>
          </w:tcPr>
          <w:p w14:paraId="3E8FD99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颁布机关</w:t>
            </w:r>
          </w:p>
        </w:tc>
        <w:tc>
          <w:tcPr>
            <w:tcW w:w="1350" w:type="dxa"/>
            <w:noWrap w:val="0"/>
            <w:vAlign w:val="center"/>
          </w:tcPr>
          <w:p w14:paraId="1B8382C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颁布时间</w:t>
            </w:r>
          </w:p>
        </w:tc>
        <w:tc>
          <w:tcPr>
            <w:tcW w:w="5501" w:type="dxa"/>
            <w:noWrap w:val="0"/>
            <w:vAlign w:val="center"/>
          </w:tcPr>
          <w:p w14:paraId="1AF204E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其他具体行政行为依据的具体条款</w:t>
            </w:r>
          </w:p>
        </w:tc>
        <w:tc>
          <w:tcPr>
            <w:tcW w:w="896" w:type="dxa"/>
            <w:noWrap w:val="0"/>
            <w:vAlign w:val="center"/>
          </w:tcPr>
          <w:p w14:paraId="7D24FB1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黑体" w:hAnsi="黑体" w:eastAsia="黑体" w:cs="黑体"/>
                <w:color w:val="auto"/>
                <w:sz w:val="24"/>
                <w:szCs w:val="24"/>
                <w:vertAlign w:val="baseline"/>
                <w:lang w:val="en-US" w:eastAsia="zh-CN"/>
              </w:rPr>
            </w:pPr>
            <w:r>
              <w:rPr>
                <w:rFonts w:hint="eastAsia" w:ascii="黑体" w:hAnsi="黑体" w:eastAsia="黑体" w:cs="黑体"/>
                <w:color w:val="auto"/>
                <w:sz w:val="24"/>
                <w:szCs w:val="24"/>
                <w:vertAlign w:val="baseline"/>
                <w:lang w:val="en-US" w:eastAsia="zh-CN"/>
              </w:rPr>
              <w:t>备注</w:t>
            </w:r>
          </w:p>
        </w:tc>
      </w:tr>
      <w:tr w14:paraId="1FB98E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66" w:hRule="atLeast"/>
          <w:jc w:val="center"/>
        </w:trPr>
        <w:tc>
          <w:tcPr>
            <w:tcW w:w="724" w:type="dxa"/>
            <w:noWrap w:val="0"/>
            <w:vAlign w:val="center"/>
          </w:tcPr>
          <w:p w14:paraId="3937B0F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1</w:t>
            </w:r>
          </w:p>
        </w:tc>
        <w:tc>
          <w:tcPr>
            <w:tcW w:w="2684" w:type="dxa"/>
            <w:noWrap w:val="0"/>
            <w:vAlign w:val="center"/>
          </w:tcPr>
          <w:p w14:paraId="3543E8A1">
            <w:pPr>
              <w:keepNext w:val="0"/>
              <w:keepLines w:val="0"/>
              <w:widowControl/>
              <w:suppressLineNumbers w:val="0"/>
              <w:jc w:val="left"/>
              <w:textAlignment w:val="center"/>
              <w:rPr>
                <w:rFonts w:hint="eastAsia" w:ascii="宋体" w:hAnsi="宋体" w:eastAsia="宋体" w:cs="宋体"/>
                <w:i w:val="0"/>
                <w:iCs w:val="0"/>
                <w:color w:val="000000"/>
                <w:kern w:val="0"/>
                <w:sz w:val="21"/>
                <w:szCs w:val="21"/>
                <w:u w:val="none"/>
                <w:lang w:val="en-US" w:eastAsia="zh-CN" w:bidi="ar"/>
              </w:rPr>
            </w:pPr>
            <w:r>
              <w:rPr>
                <w:rFonts w:hint="eastAsia" w:ascii="宋体" w:hAnsi="宋体" w:eastAsia="宋体" w:cs="宋体"/>
                <w:color w:val="auto"/>
                <w:sz w:val="21"/>
                <w:szCs w:val="21"/>
                <w:vertAlign w:val="baseline"/>
              </w:rPr>
              <w:t>引进农村能源技术、工艺、产品，具有国家或省级有关部门出具的质量检验合格证明或者鉴定证书</w:t>
            </w:r>
            <w:r>
              <w:rPr>
                <w:rFonts w:hint="eastAsia" w:ascii="宋体" w:hAnsi="宋体" w:eastAsia="宋体" w:cs="宋体"/>
                <w:color w:val="auto"/>
                <w:sz w:val="21"/>
                <w:szCs w:val="21"/>
                <w:vertAlign w:val="baseline"/>
                <w:lang w:val="en-US" w:eastAsia="zh-CN"/>
              </w:rPr>
              <w:t>的</w:t>
            </w:r>
            <w:r>
              <w:rPr>
                <w:rFonts w:hint="eastAsia" w:ascii="宋体" w:hAnsi="宋体" w:eastAsia="宋体" w:cs="宋体"/>
                <w:color w:val="auto"/>
                <w:sz w:val="21"/>
                <w:szCs w:val="21"/>
                <w:vertAlign w:val="baseline"/>
              </w:rPr>
              <w:t>备案</w:t>
            </w:r>
          </w:p>
        </w:tc>
        <w:tc>
          <w:tcPr>
            <w:tcW w:w="2265" w:type="dxa"/>
            <w:noWrap w:val="0"/>
            <w:vAlign w:val="center"/>
          </w:tcPr>
          <w:p w14:paraId="0241243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《四川省农村能源条例》</w:t>
            </w:r>
          </w:p>
        </w:tc>
        <w:tc>
          <w:tcPr>
            <w:tcW w:w="1290" w:type="dxa"/>
            <w:noWrap w:val="0"/>
            <w:vAlign w:val="center"/>
          </w:tcPr>
          <w:p w14:paraId="028514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四川省人民代表大会常务委员会</w:t>
            </w:r>
          </w:p>
        </w:tc>
        <w:tc>
          <w:tcPr>
            <w:tcW w:w="1350" w:type="dxa"/>
            <w:noWrap w:val="0"/>
            <w:vAlign w:val="center"/>
          </w:tcPr>
          <w:p w14:paraId="2B6F9E0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2010年11月24日</w:t>
            </w:r>
          </w:p>
        </w:tc>
        <w:tc>
          <w:tcPr>
            <w:tcW w:w="5501" w:type="dxa"/>
            <w:noWrap w:val="0"/>
            <w:vAlign w:val="center"/>
          </w:tcPr>
          <w:p w14:paraId="1790993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《四川省农村能源条例》第二十条</w:t>
            </w:r>
            <w:r>
              <w:rPr>
                <w:rFonts w:hint="eastAsia" w:ascii="宋体" w:hAnsi="宋体" w:eastAsia="宋体" w:cs="宋体"/>
                <w:color w:val="auto"/>
                <w:sz w:val="21"/>
                <w:szCs w:val="21"/>
                <w:vertAlign w:val="baseline"/>
                <w:lang w:val="en-US" w:eastAsia="zh-CN"/>
              </w:rPr>
              <w:t>第二款：</w:t>
            </w:r>
            <w:r>
              <w:rPr>
                <w:rFonts w:hint="eastAsia" w:ascii="宋体" w:hAnsi="宋体" w:eastAsia="宋体" w:cs="宋体"/>
                <w:color w:val="auto"/>
                <w:sz w:val="21"/>
                <w:szCs w:val="21"/>
                <w:vertAlign w:val="baseline"/>
              </w:rPr>
              <w:t>引进农村能源技术、工艺、产品，应当具有国家或省级有关部门出具的质量检验合格证明或者鉴定证书，并报县级农业行政主管部门备案。</w:t>
            </w:r>
          </w:p>
        </w:tc>
        <w:tc>
          <w:tcPr>
            <w:tcW w:w="896" w:type="dxa"/>
            <w:noWrap w:val="0"/>
            <w:vAlign w:val="center"/>
          </w:tcPr>
          <w:p w14:paraId="1365386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5921FC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08" w:hRule="atLeast"/>
          <w:jc w:val="center"/>
        </w:trPr>
        <w:tc>
          <w:tcPr>
            <w:tcW w:w="724" w:type="dxa"/>
            <w:noWrap w:val="0"/>
            <w:vAlign w:val="center"/>
          </w:tcPr>
          <w:p w14:paraId="2088AAB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2</w:t>
            </w:r>
          </w:p>
        </w:tc>
        <w:tc>
          <w:tcPr>
            <w:tcW w:w="2684" w:type="dxa"/>
            <w:noWrap w:val="0"/>
            <w:vAlign w:val="center"/>
          </w:tcPr>
          <w:p w14:paraId="499E9BC4">
            <w:pPr>
              <w:keepNext w:val="0"/>
              <w:keepLines w:val="0"/>
              <w:widowControl/>
              <w:suppressLineNumbers w:val="0"/>
              <w:jc w:val="left"/>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政府投资或补助的农村能源工程初步设计方案的审核；非政府投资或补助的农村能源工程初步设计方案的备案</w:t>
            </w:r>
          </w:p>
        </w:tc>
        <w:tc>
          <w:tcPr>
            <w:tcW w:w="2265" w:type="dxa"/>
            <w:noWrap w:val="0"/>
            <w:vAlign w:val="center"/>
          </w:tcPr>
          <w:p w14:paraId="36F2CCE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《四川省农村能源条例》</w:t>
            </w:r>
          </w:p>
        </w:tc>
        <w:tc>
          <w:tcPr>
            <w:tcW w:w="1290" w:type="dxa"/>
            <w:noWrap w:val="0"/>
            <w:vAlign w:val="center"/>
          </w:tcPr>
          <w:p w14:paraId="267F590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r>
              <w:rPr>
                <w:rFonts w:hint="eastAsia" w:ascii="宋体" w:hAnsi="宋体" w:eastAsia="宋体" w:cs="宋体"/>
                <w:color w:val="auto"/>
                <w:sz w:val="21"/>
                <w:szCs w:val="21"/>
                <w:vertAlign w:val="baseline"/>
              </w:rPr>
              <w:t>四川省人民代表大会常务委员会</w:t>
            </w:r>
          </w:p>
          <w:p w14:paraId="6A735651">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p>
        </w:tc>
        <w:tc>
          <w:tcPr>
            <w:tcW w:w="1350" w:type="dxa"/>
            <w:noWrap w:val="0"/>
            <w:vAlign w:val="center"/>
          </w:tcPr>
          <w:p w14:paraId="4630D9C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2010年11月24日</w:t>
            </w:r>
          </w:p>
        </w:tc>
        <w:tc>
          <w:tcPr>
            <w:tcW w:w="5501" w:type="dxa"/>
            <w:noWrap w:val="0"/>
            <w:vAlign w:val="center"/>
          </w:tcPr>
          <w:p w14:paraId="10C2CEF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《四川省农村能源条例》第二十六条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下列农村能源工程，政府投资或补助兴建的，其初步设计方案应当经县级以上农业行政主管部门审核；非政府投资或补助建设的，其初步设计方案应当报县级农业行政主管部门备案：（一）单池容积50立方米以上的沼气工程和生活污水净化沼气工程；（二）日产气量50立方米以上的秸秆沼气工程和秸秆气化工程；（三）日产5吨以上的生物质固化工程；（四）非公共可再生能源电力系统的1千瓦以上5千瓦以下的太阳能光伏电站和5千瓦以上10千瓦以下风力发电站；（五）集热面积100平方米以上的太阳能热水系统，500平方米以上的太阳能供暖系统，1000平方米以上的太阳能干燥系统；（六）其它按规定应当由农业行政主管部门审核或者备案的农村能源建设和农村节能工程。法律法规另有规定的，从其规定。</w:t>
            </w:r>
          </w:p>
        </w:tc>
        <w:tc>
          <w:tcPr>
            <w:tcW w:w="896" w:type="dxa"/>
            <w:noWrap w:val="0"/>
            <w:vAlign w:val="center"/>
          </w:tcPr>
          <w:p w14:paraId="106326F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12965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noWrap w:val="0"/>
            <w:vAlign w:val="center"/>
          </w:tcPr>
          <w:p w14:paraId="2E8D67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3</w:t>
            </w:r>
          </w:p>
        </w:tc>
        <w:tc>
          <w:tcPr>
            <w:tcW w:w="2684" w:type="dxa"/>
            <w:noWrap w:val="0"/>
            <w:vAlign w:val="center"/>
          </w:tcPr>
          <w:p w14:paraId="1584B2AA">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动物收购贩运备案</w:t>
            </w:r>
          </w:p>
        </w:tc>
        <w:tc>
          <w:tcPr>
            <w:tcW w:w="2265" w:type="dxa"/>
            <w:noWrap w:val="0"/>
            <w:vAlign w:val="center"/>
          </w:tcPr>
          <w:p w14:paraId="08F2CF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《四川省&lt;中华人民共和国动物防疫法&gt;实施办法》</w:t>
            </w:r>
          </w:p>
        </w:tc>
        <w:tc>
          <w:tcPr>
            <w:tcW w:w="1290" w:type="dxa"/>
            <w:noWrap w:val="0"/>
            <w:vAlign w:val="center"/>
          </w:tcPr>
          <w:p w14:paraId="63723FF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四川省人民代表大会常务委员会</w:t>
            </w:r>
          </w:p>
        </w:tc>
        <w:tc>
          <w:tcPr>
            <w:tcW w:w="1350" w:type="dxa"/>
            <w:noWrap w:val="0"/>
            <w:vAlign w:val="center"/>
          </w:tcPr>
          <w:p w14:paraId="06271602">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sz w:val="21"/>
                <w:szCs w:val="21"/>
              </w:rPr>
              <w:t>1999年6月1</w:t>
            </w:r>
            <w:r>
              <w:rPr>
                <w:rFonts w:hint="eastAsia" w:ascii="宋体" w:hAnsi="宋体" w:eastAsia="宋体" w:cs="宋体"/>
                <w:i w:val="0"/>
                <w:iCs w:val="0"/>
                <w:caps w:val="0"/>
                <w:spacing w:val="0"/>
                <w:sz w:val="21"/>
                <w:szCs w:val="21"/>
                <w:shd w:val="clear" w:color="auto" w:fill="FFFFFF"/>
              </w:rPr>
              <w:t>日</w:t>
            </w:r>
          </w:p>
        </w:tc>
        <w:tc>
          <w:tcPr>
            <w:tcW w:w="5501" w:type="dxa"/>
            <w:noWrap w:val="0"/>
            <w:vAlign w:val="center"/>
          </w:tcPr>
          <w:p w14:paraId="56A86CC7">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kern w:val="2"/>
                <w:sz w:val="21"/>
                <w:szCs w:val="21"/>
                <w:vertAlign w:val="baseline"/>
                <w:lang w:val="en-US" w:eastAsia="zh-CN" w:bidi="ar-SA"/>
              </w:rPr>
              <w:t>《四川省&lt;中华人民共和国动物防疫法&gt;实施办法》第十三条:从事动物收购贩运的单位和个人应当在所在地县级动物卫生监督执法机构进行备案,并遵守以下规定:（一）收购贩运的动物附有检疫合格证明;（二）运输动物前、后对运输工具进行消毒;（三）建立收购贩运台账,真实记录动物品种、数量、来源、免疫、检疫合格证明编号、畜禽标识及运输、销售等信息。</w:t>
            </w:r>
          </w:p>
        </w:tc>
        <w:tc>
          <w:tcPr>
            <w:tcW w:w="896" w:type="dxa"/>
            <w:noWrap w:val="0"/>
            <w:vAlign w:val="center"/>
          </w:tcPr>
          <w:p w14:paraId="42FAC450">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58A1A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7" w:hRule="atLeast"/>
          <w:jc w:val="center"/>
        </w:trPr>
        <w:tc>
          <w:tcPr>
            <w:tcW w:w="724" w:type="dxa"/>
            <w:noWrap w:val="0"/>
            <w:vAlign w:val="center"/>
          </w:tcPr>
          <w:p w14:paraId="75371D5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4</w:t>
            </w:r>
          </w:p>
        </w:tc>
        <w:tc>
          <w:tcPr>
            <w:tcW w:w="2684" w:type="dxa"/>
            <w:noWrap w:val="0"/>
            <w:vAlign w:val="center"/>
          </w:tcPr>
          <w:p w14:paraId="04846045">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执业兽医从事动物诊疗活动的备案</w:t>
            </w:r>
          </w:p>
        </w:tc>
        <w:tc>
          <w:tcPr>
            <w:tcW w:w="2265" w:type="dxa"/>
            <w:noWrap w:val="0"/>
            <w:vAlign w:val="center"/>
          </w:tcPr>
          <w:p w14:paraId="623A194B">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执业兽医和乡村兽医管理办法</w:t>
            </w:r>
            <w:r>
              <w:rPr>
                <w:rFonts w:hint="eastAsia" w:ascii="宋体" w:hAnsi="宋体" w:eastAsia="宋体" w:cs="宋体"/>
                <w:color w:val="auto"/>
                <w:sz w:val="21"/>
                <w:szCs w:val="21"/>
                <w:vertAlign w:val="baseline"/>
                <w:lang w:eastAsia="zh-CN"/>
              </w:rPr>
              <w:t>》</w:t>
            </w:r>
          </w:p>
        </w:tc>
        <w:tc>
          <w:tcPr>
            <w:tcW w:w="1290" w:type="dxa"/>
            <w:noWrap w:val="0"/>
            <w:vAlign w:val="center"/>
          </w:tcPr>
          <w:p w14:paraId="0C2FA49D">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农业农村部</w:t>
            </w:r>
          </w:p>
        </w:tc>
        <w:tc>
          <w:tcPr>
            <w:tcW w:w="1350" w:type="dxa"/>
            <w:noWrap w:val="0"/>
            <w:vAlign w:val="center"/>
          </w:tcPr>
          <w:p w14:paraId="5F7C15E1">
            <w:pPr>
              <w:jc w:val="center"/>
              <w:rPr>
                <w:rFonts w:hint="eastAsia"/>
                <w:lang w:val="en-US" w:eastAsia="zh-CN"/>
              </w:rPr>
            </w:pPr>
            <w:r>
              <w:rPr>
                <w:rFonts w:hint="eastAsia"/>
              </w:rPr>
              <w:t>2022年9月7日</w:t>
            </w:r>
          </w:p>
        </w:tc>
        <w:tc>
          <w:tcPr>
            <w:tcW w:w="5501" w:type="dxa"/>
            <w:noWrap w:val="0"/>
            <w:vAlign w:val="center"/>
          </w:tcPr>
          <w:p w14:paraId="68DB6621">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执业兽医和乡村兽医管理办法</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lang w:val="en-US"/>
              </w:rPr>
              <w:t>第十二条</w:t>
            </w:r>
            <w:r>
              <w:rPr>
                <w:rFonts w:hint="eastAsia" w:ascii="宋体" w:hAnsi="宋体" w:eastAsia="宋体" w:cs="宋体"/>
                <w:color w:val="auto"/>
                <w:sz w:val="21"/>
                <w:szCs w:val="21"/>
                <w:vertAlign w:val="baseline"/>
                <w:lang w:val="en-US" w:eastAsia="zh-CN"/>
              </w:rPr>
              <w:t>：</w:t>
            </w:r>
            <w:r>
              <w:rPr>
                <w:rFonts w:hint="eastAsia" w:ascii="宋体" w:hAnsi="宋体" w:eastAsia="宋体" w:cs="宋体"/>
                <w:color w:val="auto"/>
                <w:sz w:val="21"/>
                <w:szCs w:val="21"/>
                <w:vertAlign w:val="baseline"/>
                <w:lang w:val="en-US"/>
              </w:rPr>
              <w:t>取得执业兽医资格证书并在动物诊疗机构从事动物诊疗活动的，应当向动物诊疗机构所在地备案机关备案。</w:t>
            </w:r>
          </w:p>
        </w:tc>
        <w:tc>
          <w:tcPr>
            <w:tcW w:w="896" w:type="dxa"/>
            <w:noWrap w:val="0"/>
            <w:vAlign w:val="center"/>
          </w:tcPr>
          <w:p w14:paraId="0A1F340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106149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noWrap w:val="0"/>
            <w:vAlign w:val="center"/>
          </w:tcPr>
          <w:p w14:paraId="49476EDA">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5</w:t>
            </w:r>
          </w:p>
        </w:tc>
        <w:tc>
          <w:tcPr>
            <w:tcW w:w="2684" w:type="dxa"/>
            <w:noWrap w:val="0"/>
            <w:vAlign w:val="center"/>
          </w:tcPr>
          <w:p w14:paraId="482FC15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乡村兽医登记备案</w:t>
            </w:r>
          </w:p>
        </w:tc>
        <w:tc>
          <w:tcPr>
            <w:tcW w:w="2265" w:type="dxa"/>
            <w:noWrap w:val="0"/>
            <w:vAlign w:val="center"/>
          </w:tcPr>
          <w:p w14:paraId="6764B9B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执业兽医和乡村兽医管理办法</w:t>
            </w:r>
            <w:r>
              <w:rPr>
                <w:rFonts w:hint="eastAsia" w:ascii="宋体" w:hAnsi="宋体" w:eastAsia="宋体" w:cs="宋体"/>
                <w:color w:val="auto"/>
                <w:sz w:val="21"/>
                <w:szCs w:val="21"/>
                <w:vertAlign w:val="baseline"/>
                <w:lang w:eastAsia="zh-CN"/>
              </w:rPr>
              <w:t>》</w:t>
            </w:r>
          </w:p>
        </w:tc>
        <w:tc>
          <w:tcPr>
            <w:tcW w:w="1290" w:type="dxa"/>
            <w:noWrap w:val="0"/>
            <w:vAlign w:val="center"/>
          </w:tcPr>
          <w:p w14:paraId="74F8CCB6">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农业农村部</w:t>
            </w:r>
          </w:p>
        </w:tc>
        <w:tc>
          <w:tcPr>
            <w:tcW w:w="1350" w:type="dxa"/>
            <w:noWrap w:val="0"/>
            <w:vAlign w:val="center"/>
          </w:tcPr>
          <w:p w14:paraId="02D51B27">
            <w:pPr>
              <w:jc w:val="center"/>
              <w:rPr>
                <w:rFonts w:hint="eastAsia"/>
                <w:lang w:val="en-US" w:eastAsia="zh-CN"/>
              </w:rPr>
            </w:pPr>
            <w:r>
              <w:rPr>
                <w:rFonts w:hint="eastAsia"/>
              </w:rPr>
              <w:t>2022年9月7日</w:t>
            </w:r>
          </w:p>
        </w:tc>
        <w:tc>
          <w:tcPr>
            <w:tcW w:w="5501" w:type="dxa"/>
            <w:noWrap w:val="0"/>
            <w:vAlign w:val="center"/>
          </w:tcPr>
          <w:p w14:paraId="24ADE7C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执业兽医和乡村兽医管理办法</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第十三条</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具备下列条件之一的，可以备案为乡村兽医：（一）取得中等以上兽医、畜牧（畜牧兽医）、中兽医（民族兽医）、水产养殖等相关专业学历；（二）取得中级以上动物疫病防治员、水生物病害防治员职业技能鉴定证书或职业技能等级证书；（三）从事村级动物防疫员工作满五年。</w:t>
            </w:r>
          </w:p>
        </w:tc>
        <w:tc>
          <w:tcPr>
            <w:tcW w:w="896" w:type="dxa"/>
            <w:noWrap w:val="0"/>
            <w:vAlign w:val="center"/>
          </w:tcPr>
          <w:p w14:paraId="213DD4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668E42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9" w:hRule="atLeast"/>
          <w:jc w:val="center"/>
        </w:trPr>
        <w:tc>
          <w:tcPr>
            <w:tcW w:w="724" w:type="dxa"/>
            <w:noWrap w:val="0"/>
            <w:vAlign w:val="center"/>
          </w:tcPr>
          <w:p w14:paraId="68F5B43E">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6</w:t>
            </w:r>
          </w:p>
        </w:tc>
        <w:tc>
          <w:tcPr>
            <w:tcW w:w="2684" w:type="dxa"/>
            <w:noWrap w:val="0"/>
            <w:vAlign w:val="center"/>
          </w:tcPr>
          <w:p w14:paraId="0E76F5F2">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畜禽养殖场、养殖小区备案</w:t>
            </w:r>
          </w:p>
        </w:tc>
        <w:tc>
          <w:tcPr>
            <w:tcW w:w="2265" w:type="dxa"/>
            <w:noWrap w:val="0"/>
            <w:vAlign w:val="center"/>
          </w:tcPr>
          <w:p w14:paraId="1741699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《中华人民共和国畜牧法》</w:t>
            </w:r>
          </w:p>
        </w:tc>
        <w:tc>
          <w:tcPr>
            <w:tcW w:w="1290" w:type="dxa"/>
            <w:noWrap w:val="0"/>
            <w:vAlign w:val="center"/>
          </w:tcPr>
          <w:p w14:paraId="306F30F6">
            <w:pPr>
              <w:jc w:val="center"/>
              <w:rPr>
                <w:rFonts w:hint="eastAsia" w:ascii="宋体" w:hAnsi="宋体" w:eastAsia="宋体" w:cs="宋体"/>
                <w:color w:val="auto"/>
                <w:kern w:val="2"/>
                <w:sz w:val="21"/>
                <w:szCs w:val="21"/>
                <w:vertAlign w:val="baseline"/>
                <w:lang w:val="en-US" w:eastAsia="zh-CN" w:bidi="ar-SA"/>
              </w:rPr>
            </w:pPr>
            <w:r>
              <w:rPr>
                <w:rFonts w:hint="eastAsia"/>
              </w:rPr>
              <w:t>全国人民代表大会常务委员会</w:t>
            </w:r>
          </w:p>
        </w:tc>
        <w:tc>
          <w:tcPr>
            <w:tcW w:w="1350" w:type="dxa"/>
            <w:noWrap w:val="0"/>
            <w:vAlign w:val="center"/>
          </w:tcPr>
          <w:p w14:paraId="6B510E48">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i w:val="0"/>
                <w:iCs w:val="0"/>
                <w:caps w:val="0"/>
                <w:spacing w:val="0"/>
                <w:sz w:val="21"/>
                <w:szCs w:val="21"/>
                <w:shd w:val="clear" w:color="auto" w:fill="FFFFFF"/>
              </w:rPr>
              <w:t>2005年12月29日</w:t>
            </w:r>
          </w:p>
        </w:tc>
        <w:tc>
          <w:tcPr>
            <w:tcW w:w="5501" w:type="dxa"/>
            <w:noWrap w:val="0"/>
            <w:vAlign w:val="center"/>
          </w:tcPr>
          <w:p w14:paraId="45246D44">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val="en-US" w:eastAsia="zh-CN"/>
              </w:rPr>
              <w:t>《中华人民共和国畜牧法》第三十九条第二款：畜禽养殖场兴办者应当将畜禽养殖场的名称、养殖地址、畜禽品种和养殖规模，向养殖场所在地县级人民政府农业农村主管部门备案，取得畜禽标识代码。</w:t>
            </w:r>
          </w:p>
        </w:tc>
        <w:tc>
          <w:tcPr>
            <w:tcW w:w="896" w:type="dxa"/>
            <w:noWrap w:val="0"/>
            <w:vAlign w:val="center"/>
          </w:tcPr>
          <w:p w14:paraId="3EB7E815">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r w14:paraId="7E56D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24" w:type="dxa"/>
            <w:noWrap w:val="0"/>
            <w:vAlign w:val="center"/>
          </w:tcPr>
          <w:p w14:paraId="3EC8840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7</w:t>
            </w:r>
          </w:p>
        </w:tc>
        <w:tc>
          <w:tcPr>
            <w:tcW w:w="2684" w:type="dxa"/>
            <w:noWrap w:val="0"/>
            <w:vAlign w:val="center"/>
          </w:tcPr>
          <w:p w14:paraId="31AE1A1E">
            <w:pPr>
              <w:keepNext w:val="0"/>
              <w:keepLines w:val="0"/>
              <w:widowControl/>
              <w:suppressLineNumbers w:val="0"/>
              <w:jc w:val="center"/>
              <w:textAlignment w:val="center"/>
              <w:rPr>
                <w:rFonts w:hint="eastAsia" w:ascii="宋体" w:hAnsi="宋体" w:eastAsia="宋体" w:cs="宋体"/>
                <w:i w:val="0"/>
                <w:iCs w:val="0"/>
                <w:color w:val="000000"/>
                <w:kern w:val="2"/>
                <w:sz w:val="21"/>
                <w:szCs w:val="21"/>
                <w:u w:val="none"/>
                <w:lang w:val="en-US" w:eastAsia="zh-CN" w:bidi="ar-SA"/>
              </w:rPr>
            </w:pPr>
            <w:r>
              <w:rPr>
                <w:rFonts w:hint="eastAsia" w:ascii="宋体" w:hAnsi="宋体" w:eastAsia="宋体" w:cs="宋体"/>
                <w:i w:val="0"/>
                <w:iCs w:val="0"/>
                <w:color w:val="000000"/>
                <w:kern w:val="0"/>
                <w:sz w:val="21"/>
                <w:szCs w:val="21"/>
                <w:u w:val="none"/>
                <w:lang w:val="en-US" w:eastAsia="zh-CN" w:bidi="ar"/>
              </w:rPr>
              <w:t>农作物种子经营备案</w:t>
            </w:r>
          </w:p>
        </w:tc>
        <w:tc>
          <w:tcPr>
            <w:tcW w:w="2265" w:type="dxa"/>
            <w:noWrap w:val="0"/>
            <w:vAlign w:val="center"/>
          </w:tcPr>
          <w:p w14:paraId="643CAE89">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《中华人民共和国种子法》</w:t>
            </w:r>
          </w:p>
        </w:tc>
        <w:tc>
          <w:tcPr>
            <w:tcW w:w="1290" w:type="dxa"/>
            <w:noWrap w:val="0"/>
            <w:vAlign w:val="center"/>
          </w:tcPr>
          <w:p w14:paraId="02B97960">
            <w:pPr>
              <w:keepNext w:val="0"/>
              <w:keepLines w:val="0"/>
              <w:pageBreakBefore w:val="0"/>
              <w:widowControl w:val="0"/>
              <w:kinsoku/>
              <w:wordWrap/>
              <w:overflowPunct/>
              <w:topLinePunct w:val="0"/>
              <w:autoSpaceDE/>
              <w:autoSpaceDN/>
              <w:bidi w:val="0"/>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全国人民代表大会常务委员会</w:t>
            </w:r>
          </w:p>
        </w:tc>
        <w:tc>
          <w:tcPr>
            <w:tcW w:w="1350" w:type="dxa"/>
            <w:noWrap w:val="0"/>
            <w:vAlign w:val="center"/>
          </w:tcPr>
          <w:p w14:paraId="65C8DBC4">
            <w:pPr>
              <w:keepNext w:val="0"/>
              <w:keepLines w:val="0"/>
              <w:pageBreakBefore w:val="0"/>
              <w:widowControl w:val="0"/>
              <w:kinsoku/>
              <w:wordWrap/>
              <w:overflowPunct/>
              <w:topLinePunct w:val="0"/>
              <w:autoSpaceDE/>
              <w:autoSpaceDN/>
              <w:bidi w:val="0"/>
              <w:spacing w:line="280" w:lineRule="exact"/>
              <w:jc w:val="center"/>
              <w:rPr>
                <w:rFonts w:hint="eastAsia" w:ascii="宋体" w:hAnsi="宋体" w:eastAsia="宋体" w:cs="宋体"/>
                <w:kern w:val="2"/>
                <w:sz w:val="21"/>
                <w:szCs w:val="21"/>
                <w:lang w:val="en-US" w:eastAsia="zh-CN" w:bidi="ar-SA"/>
              </w:rPr>
            </w:pPr>
            <w:r>
              <w:rPr>
                <w:rFonts w:hint="eastAsia" w:ascii="宋体" w:hAnsi="宋体" w:eastAsia="宋体" w:cs="宋体"/>
                <w:sz w:val="21"/>
                <w:szCs w:val="21"/>
              </w:rPr>
              <w:t>2000年7月8日</w:t>
            </w:r>
          </w:p>
        </w:tc>
        <w:tc>
          <w:tcPr>
            <w:tcW w:w="5501" w:type="dxa"/>
            <w:noWrap w:val="0"/>
            <w:vAlign w:val="center"/>
          </w:tcPr>
          <w:p w14:paraId="5CD73AD0">
            <w:pPr>
              <w:keepNext w:val="0"/>
              <w:keepLines w:val="0"/>
              <w:pageBreakBefore w:val="0"/>
              <w:widowControl w:val="0"/>
              <w:kinsoku/>
              <w:wordWrap/>
              <w:overflowPunct/>
              <w:topLinePunct w:val="0"/>
              <w:autoSpaceDE/>
              <w:autoSpaceDN/>
              <w:bidi w:val="0"/>
              <w:adjustRightInd/>
              <w:snapToGrid/>
              <w:spacing w:line="0" w:lineRule="atLeast"/>
              <w:jc w:val="both"/>
              <w:textAlignment w:val="auto"/>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rPr>
              <w:t>《中华人民共和国种子法》第三十八条</w:t>
            </w:r>
            <w:r>
              <w:rPr>
                <w:rFonts w:hint="eastAsia" w:ascii="宋体" w:hAnsi="宋体" w:eastAsia="宋体" w:cs="宋体"/>
                <w:color w:val="auto"/>
                <w:sz w:val="21"/>
                <w:szCs w:val="21"/>
                <w:vertAlign w:val="baseline"/>
                <w:lang w:val="en-US" w:eastAsia="zh-CN"/>
              </w:rPr>
              <w:t>第一款</w:t>
            </w:r>
            <w:r>
              <w:rPr>
                <w:rFonts w:hint="eastAsia" w:ascii="宋体" w:hAnsi="宋体" w:eastAsia="宋体" w:cs="宋体"/>
                <w:color w:val="auto"/>
                <w:sz w:val="21"/>
                <w:szCs w:val="21"/>
                <w:vertAlign w:val="baseline"/>
                <w:lang w:eastAsia="zh-CN"/>
              </w:rPr>
              <w:t>：</w:t>
            </w:r>
            <w:r>
              <w:rPr>
                <w:rFonts w:hint="eastAsia" w:ascii="宋体" w:hAnsi="宋体" w:eastAsia="宋体" w:cs="宋体"/>
                <w:color w:val="auto"/>
                <w:sz w:val="21"/>
                <w:szCs w:val="21"/>
                <w:vertAlign w:val="baseline"/>
              </w:rPr>
              <w:t>种子生产经营许可证的有效区域由发证机关在其管辖范围内确定。种子生产经营者在种子生产经营许可证载明的有效区域设立分支机构的，专门经营不再分装的包装种子的，或者受具有种子生产经营许可证的种子生产经营者以书面委托生产、代销其种子的，不需要办理种子生产经营许可证，但应当向当地农业农村、林业草原主管部门备案。</w:t>
            </w:r>
          </w:p>
        </w:tc>
        <w:tc>
          <w:tcPr>
            <w:tcW w:w="896" w:type="dxa"/>
            <w:noWrap w:val="0"/>
            <w:vAlign w:val="center"/>
          </w:tcPr>
          <w:p w14:paraId="244F1854">
            <w:pPr>
              <w:keepNext w:val="0"/>
              <w:keepLines w:val="0"/>
              <w:pageBreakBefore w:val="0"/>
              <w:widowControl w:val="0"/>
              <w:kinsoku/>
              <w:wordWrap/>
              <w:overflowPunct/>
              <w:topLinePunct w:val="0"/>
              <w:autoSpaceDE/>
              <w:autoSpaceDN/>
              <w:bidi w:val="0"/>
              <w:adjustRightInd/>
              <w:snapToGrid/>
              <w:spacing w:line="0" w:lineRule="atLeast"/>
              <w:jc w:val="center"/>
              <w:textAlignment w:val="auto"/>
              <w:rPr>
                <w:rFonts w:hint="eastAsia" w:ascii="宋体" w:hAnsi="宋体" w:eastAsia="宋体" w:cs="宋体"/>
                <w:color w:val="auto"/>
                <w:sz w:val="21"/>
                <w:szCs w:val="21"/>
                <w:vertAlign w:val="baseline"/>
              </w:rPr>
            </w:pPr>
          </w:p>
        </w:tc>
      </w:tr>
    </w:tbl>
    <w:p w14:paraId="5719F25F">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仿宋_GB2312" w:hAnsi="仿宋_GB2312" w:eastAsia="仿宋_GB2312" w:cs="仿宋_GB2312"/>
          <w:color w:val="auto"/>
          <w:sz w:val="21"/>
          <w:szCs w:val="21"/>
          <w:lang w:val="en-US" w:eastAsia="zh-CN"/>
        </w:rPr>
        <w:sectPr>
          <w:pgSz w:w="16838" w:h="11906" w:orient="landscape"/>
          <w:pgMar w:top="1417" w:right="1134" w:bottom="1417" w:left="1134" w:header="851" w:footer="992" w:gutter="0"/>
          <w:pgNumType w:fmt="decimal"/>
          <w:cols w:space="720" w:num="1"/>
          <w:rtlGutter w:val="0"/>
          <w:docGrid w:type="lines" w:linePitch="312" w:charSpace="0"/>
        </w:sectPr>
      </w:pPr>
    </w:p>
    <w:p w14:paraId="36C4A936">
      <w:pPr>
        <w:keepNext w:val="0"/>
        <w:keepLines w:val="0"/>
        <w:pageBreakBefore w:val="0"/>
        <w:widowControl w:val="0"/>
        <w:kinsoku/>
        <w:wordWrap/>
        <w:overflowPunct/>
        <w:topLinePunct w:val="0"/>
        <w:autoSpaceDE/>
        <w:autoSpaceDN/>
        <w:bidi w:val="0"/>
        <w:adjustRightInd/>
        <w:snapToGrid/>
        <w:spacing w:line="576" w:lineRule="exact"/>
        <w:ind w:firstLine="0" w:firstLineChars="0"/>
        <w:jc w:val="center"/>
        <w:textAlignment w:val="auto"/>
        <w:rPr>
          <w:rFonts w:hint="eastAsia" w:ascii="方正小标宋简体" w:hAnsi="宋体" w:eastAsia="方正小标宋简体" w:cs="宋体"/>
          <w:color w:val="auto"/>
          <w:kern w:val="0"/>
          <w:sz w:val="44"/>
          <w:szCs w:val="44"/>
        </w:rPr>
      </w:pPr>
    </w:p>
    <w:p w14:paraId="1760FCCC">
      <w:pPr>
        <w:keepNext w:val="0"/>
        <w:keepLines w:val="0"/>
        <w:pageBreakBefore w:val="0"/>
        <w:widowControl w:val="0"/>
        <w:kinsoku/>
        <w:wordWrap/>
        <w:overflowPunct/>
        <w:topLinePunct w:val="0"/>
        <w:autoSpaceDE/>
        <w:autoSpaceDN/>
        <w:bidi w:val="0"/>
        <w:adjustRightInd/>
        <w:snapToGrid/>
        <w:spacing w:line="576" w:lineRule="exact"/>
        <w:ind w:firstLine="0" w:firstLineChars="0"/>
        <w:jc w:val="center"/>
        <w:textAlignment w:val="auto"/>
        <w:rPr>
          <w:rFonts w:hint="eastAsia" w:ascii="方正小标宋简体" w:hAnsi="宋体" w:eastAsia="方正小标宋简体" w:cs="宋体"/>
          <w:color w:val="auto"/>
          <w:kern w:val="0"/>
          <w:sz w:val="44"/>
          <w:szCs w:val="44"/>
          <w:lang w:eastAsia="zh-CN"/>
        </w:rPr>
      </w:pPr>
      <w:r>
        <w:rPr>
          <w:rFonts w:hint="eastAsia" w:ascii="方正小标宋简体" w:hAnsi="宋体" w:eastAsia="方正小标宋简体" w:cs="宋体"/>
          <w:color w:val="auto"/>
          <w:kern w:val="0"/>
          <w:sz w:val="44"/>
          <w:szCs w:val="44"/>
        </w:rPr>
        <w:t>行政执法主体清理</w:t>
      </w:r>
      <w:r>
        <w:rPr>
          <w:rFonts w:hint="eastAsia" w:ascii="方正小标宋简体" w:hAnsi="宋体" w:eastAsia="方正小标宋简体" w:cs="宋体"/>
          <w:color w:val="auto"/>
          <w:kern w:val="0"/>
          <w:sz w:val="44"/>
          <w:szCs w:val="44"/>
          <w:lang w:val="en-US" w:eastAsia="zh-CN"/>
        </w:rPr>
        <w:t>情况</w:t>
      </w:r>
      <w:r>
        <w:rPr>
          <w:rFonts w:hint="eastAsia" w:ascii="方正小标宋简体" w:hAnsi="宋体" w:eastAsia="方正小标宋简体" w:cs="宋体"/>
          <w:color w:val="auto"/>
          <w:kern w:val="0"/>
          <w:sz w:val="44"/>
          <w:szCs w:val="44"/>
        </w:rPr>
        <w:t>报告</w:t>
      </w:r>
    </w:p>
    <w:p w14:paraId="45F399F0">
      <w:pPr>
        <w:keepNext w:val="0"/>
        <w:keepLines w:val="0"/>
        <w:pageBreakBefore w:val="0"/>
        <w:widowControl w:val="0"/>
        <w:kinsoku/>
        <w:wordWrap/>
        <w:overflowPunct/>
        <w:topLinePunct w:val="0"/>
        <w:autoSpaceDE/>
        <w:autoSpaceDN/>
        <w:bidi w:val="0"/>
        <w:adjustRightInd/>
        <w:snapToGrid/>
        <w:spacing w:line="576" w:lineRule="exact"/>
        <w:textAlignment w:val="auto"/>
        <w:rPr>
          <w:rFonts w:hint="eastAsia" w:ascii="Arial" w:hAnsi="Arial" w:eastAsia="仿宋_GB2312" w:cs="Arial"/>
          <w:color w:val="auto"/>
          <w:sz w:val="32"/>
          <w:szCs w:val="32"/>
          <w:lang w:val="en-US" w:eastAsia="zh-CN"/>
        </w:rPr>
      </w:pPr>
    </w:p>
    <w:p w14:paraId="60E73241">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根据相关法律、法规、规章和“三定”规定，经梳理审查,</w:t>
      </w:r>
    </w:p>
    <w:p w14:paraId="4F40523E">
      <w:pPr>
        <w:keepNext w:val="0"/>
        <w:keepLines w:val="0"/>
        <w:pageBreakBefore w:val="0"/>
        <w:widowControl w:val="0"/>
        <w:kinsoku/>
        <w:wordWrap/>
        <w:overflowPunct/>
        <w:topLinePunct w:val="0"/>
        <w:autoSpaceDE/>
        <w:autoSpaceDN/>
        <w:bidi w:val="0"/>
        <w:adjustRightInd/>
        <w:snapToGrid/>
        <w:spacing w:line="576" w:lineRule="exact"/>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本部门及所属单位、执法机构行政执法主体清理情况如下：</w:t>
      </w:r>
    </w:p>
    <w:p w14:paraId="41A1B32B">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lang w:val="en-US" w:eastAsia="zh-CN"/>
        </w:rPr>
        <w:t>经清理，现具有行政执法主体资格的单位共1个，属于法定行政机关，行政执法主体名称：广元市昭化区农业农村局，地址</w:t>
      </w:r>
      <w:r>
        <w:rPr>
          <w:rFonts w:hint="eastAsia"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广元市昭化区元坝镇育才路14号。</w:t>
      </w:r>
    </w:p>
    <w:p w14:paraId="42798409">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color w:val="auto"/>
          <w:sz w:val="32"/>
          <w:szCs w:val="32"/>
          <w:lang w:val="en-US" w:eastAsia="zh-CN"/>
        </w:rPr>
      </w:pPr>
    </w:p>
    <w:p w14:paraId="01DA429F">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color w:val="auto"/>
          <w:sz w:val="32"/>
          <w:szCs w:val="32"/>
          <w:lang w:val="en-US" w:eastAsia="zh-CN"/>
        </w:rPr>
      </w:pPr>
    </w:p>
    <w:p w14:paraId="173C2FF5">
      <w:pPr>
        <w:keepNext w:val="0"/>
        <w:keepLines w:val="0"/>
        <w:pageBreakBefore w:val="0"/>
        <w:widowControl w:val="0"/>
        <w:kinsoku/>
        <w:wordWrap/>
        <w:overflowPunct/>
        <w:topLinePunct w:val="0"/>
        <w:autoSpaceDE/>
        <w:autoSpaceDN/>
        <w:bidi w:val="0"/>
        <w:adjustRightInd/>
        <w:snapToGrid/>
        <w:spacing w:line="576" w:lineRule="exact"/>
        <w:ind w:firstLine="640" w:firstLineChars="200"/>
        <w:textAlignment w:val="auto"/>
        <w:rPr>
          <w:rFonts w:hint="default" w:ascii="Times New Roman" w:hAnsi="Times New Roman" w:eastAsia="仿宋_GB2312" w:cs="Times New Roman"/>
          <w:color w:val="auto"/>
          <w:sz w:val="32"/>
          <w:szCs w:val="32"/>
          <w:lang w:val="en-US" w:eastAsia="zh-CN"/>
        </w:rPr>
      </w:pPr>
    </w:p>
    <w:p w14:paraId="1DF95F31">
      <w:pPr>
        <w:keepNext w:val="0"/>
        <w:keepLines w:val="0"/>
        <w:pageBreakBefore w:val="0"/>
        <w:widowControl w:val="0"/>
        <w:kinsoku/>
        <w:wordWrap w:val="0"/>
        <w:overflowPunct/>
        <w:topLinePunct w:val="0"/>
        <w:autoSpaceDE/>
        <w:autoSpaceDN/>
        <w:bidi w:val="0"/>
        <w:adjustRightInd/>
        <w:snapToGrid/>
        <w:spacing w:line="576" w:lineRule="exact"/>
        <w:ind w:firstLine="0" w:firstLineChars="0"/>
        <w:jc w:val="right"/>
        <w:textAlignment w:val="auto"/>
        <w:rPr>
          <w:rFonts w:hint="default" w:ascii="Times New Roman" w:hAnsi="Times New Roman" w:eastAsia="仿宋_GB2312" w:cs="Times New Roman"/>
          <w:color w:val="auto"/>
          <w:sz w:val="32"/>
          <w:szCs w:val="32"/>
          <w:lang w:val="en-US"/>
        </w:rPr>
      </w:pPr>
      <w:r>
        <w:rPr>
          <w:rFonts w:hint="default" w:ascii="Times New Roman" w:hAnsi="Times New Roman" w:eastAsia="仿宋_GB2312" w:cs="Times New Roman"/>
          <w:color w:val="auto"/>
          <w:sz w:val="32"/>
          <w:szCs w:val="32"/>
          <w:lang w:val="en-US" w:eastAsia="zh-CN"/>
        </w:rPr>
        <w:t xml:space="preserve">广元市昭化区农业农村局     </w:t>
      </w:r>
    </w:p>
    <w:p w14:paraId="7D0D28AC">
      <w:pPr>
        <w:keepNext w:val="0"/>
        <w:keepLines w:val="0"/>
        <w:pageBreakBefore w:val="0"/>
        <w:widowControl w:val="0"/>
        <w:kinsoku/>
        <w:wordWrap w:val="0"/>
        <w:overflowPunct/>
        <w:topLinePunct w:val="0"/>
        <w:autoSpaceDE/>
        <w:autoSpaceDN/>
        <w:bidi w:val="0"/>
        <w:adjustRightInd/>
        <w:snapToGrid/>
        <w:spacing w:line="576" w:lineRule="exact"/>
        <w:ind w:firstLine="0" w:firstLineChars="0"/>
        <w:jc w:val="center"/>
        <w:textAlignment w:val="auto"/>
        <w:rPr>
          <w:rFonts w:hint="eastAsia" w:ascii="仿宋_GB2312" w:hAnsi="黑体" w:eastAsia="仿宋_GB2312"/>
          <w:color w:val="auto"/>
          <w:sz w:val="32"/>
          <w:szCs w:val="32"/>
          <w:lang w:val="en-US" w:eastAsia="zh-CN"/>
        </w:rPr>
      </w:pPr>
      <w:r>
        <w:rPr>
          <w:rFonts w:hint="default" w:ascii="Times New Roman" w:hAnsi="Times New Roman" w:eastAsia="仿宋_GB2312" w:cs="Times New Roman"/>
          <w:color w:val="auto"/>
          <w:sz w:val="32"/>
          <w:szCs w:val="32"/>
          <w:lang w:val="en-US" w:eastAsia="zh-CN"/>
        </w:rPr>
        <w:t xml:space="preserve">                         </w:t>
      </w:r>
      <w:r>
        <w:rPr>
          <w:rFonts w:hint="eastAsia" w:eastAsia="仿宋_GB2312" w:cs="Times New Roman"/>
          <w:color w:val="auto"/>
          <w:sz w:val="32"/>
          <w:szCs w:val="32"/>
          <w:lang w:val="en-US" w:eastAsia="zh-CN"/>
        </w:rPr>
        <w:t xml:space="preserve">  </w:t>
      </w:r>
      <w:r>
        <w:rPr>
          <w:rFonts w:hint="default" w:ascii="Times New Roman" w:hAnsi="Times New Roman" w:eastAsia="仿宋_GB2312" w:cs="Times New Roman"/>
          <w:color w:val="auto"/>
          <w:sz w:val="32"/>
          <w:szCs w:val="32"/>
          <w:lang w:val="en-US" w:eastAsia="zh-CN"/>
        </w:rPr>
        <w:t xml:space="preserve">  2025</w:t>
      </w:r>
      <w:r>
        <w:rPr>
          <w:rFonts w:hint="default" w:ascii="Times New Roman" w:hAnsi="Times New Roman" w:eastAsia="仿宋_GB2312" w:cs="Times New Roman"/>
          <w:color w:val="auto"/>
          <w:sz w:val="32"/>
          <w:szCs w:val="32"/>
        </w:rPr>
        <w:t>年</w:t>
      </w:r>
      <w:r>
        <w:rPr>
          <w:rFonts w:hint="default" w:ascii="Times New Roman" w:hAnsi="Times New Roman" w:eastAsia="仿宋_GB2312" w:cs="Times New Roman"/>
          <w:color w:val="auto"/>
          <w:sz w:val="32"/>
          <w:szCs w:val="32"/>
          <w:lang w:val="en-US" w:eastAsia="zh-CN"/>
        </w:rPr>
        <w:t>3</w:t>
      </w:r>
      <w:r>
        <w:rPr>
          <w:rFonts w:hint="default" w:ascii="Times New Roman" w:hAnsi="Times New Roman" w:eastAsia="仿宋_GB2312" w:cs="Times New Roman"/>
          <w:color w:val="auto"/>
          <w:sz w:val="32"/>
          <w:szCs w:val="32"/>
        </w:rPr>
        <w:t>月</w:t>
      </w:r>
      <w:r>
        <w:rPr>
          <w:rFonts w:hint="default" w:ascii="Times New Roman" w:hAnsi="Times New Roman" w:eastAsia="仿宋_GB2312" w:cs="Times New Roman"/>
          <w:color w:val="auto"/>
          <w:sz w:val="32"/>
          <w:szCs w:val="32"/>
          <w:lang w:val="en-US" w:eastAsia="zh-CN"/>
        </w:rPr>
        <w:t>30</w:t>
      </w:r>
      <w:r>
        <w:rPr>
          <w:rFonts w:hint="default" w:ascii="Times New Roman" w:hAnsi="Times New Roman" w:eastAsia="仿宋_GB2312" w:cs="Times New Roman"/>
          <w:color w:val="auto"/>
          <w:sz w:val="32"/>
          <w:szCs w:val="32"/>
        </w:rPr>
        <w:t>日</w:t>
      </w:r>
      <w:r>
        <w:rPr>
          <w:rFonts w:hint="default" w:ascii="Times New Roman" w:hAnsi="Times New Roman" w:eastAsia="仿宋_GB2312" w:cs="Times New Roman"/>
          <w:color w:val="auto"/>
          <w:sz w:val="32"/>
          <w:szCs w:val="32"/>
          <w:lang w:val="en-US" w:eastAsia="zh-CN"/>
        </w:rPr>
        <w:t xml:space="preserve">    </w:t>
      </w:r>
      <w:r>
        <w:rPr>
          <w:rFonts w:hint="eastAsia" w:ascii="仿宋_GB2312" w:hAnsi="黑体" w:eastAsia="仿宋_GB2312"/>
          <w:color w:val="auto"/>
          <w:sz w:val="32"/>
          <w:szCs w:val="32"/>
          <w:lang w:val="en-US" w:eastAsia="zh-CN"/>
        </w:rPr>
        <w:t xml:space="preserve"> </w:t>
      </w:r>
    </w:p>
    <w:p w14:paraId="09ECED1A">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黑体" w:hAnsi="黑体" w:eastAsia="黑体"/>
          <w:color w:val="auto"/>
          <w:sz w:val="32"/>
          <w:szCs w:val="32"/>
          <w:lang w:eastAsia="zh-CN"/>
        </w:rPr>
      </w:pPr>
    </w:p>
    <w:p w14:paraId="41B3ED8E">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黑体" w:hAnsi="黑体" w:eastAsia="黑体"/>
          <w:color w:val="auto"/>
          <w:sz w:val="32"/>
          <w:szCs w:val="32"/>
          <w:lang w:eastAsia="zh-CN"/>
        </w:rPr>
      </w:pPr>
    </w:p>
    <w:p w14:paraId="354919A7">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黑体" w:hAnsi="黑体" w:eastAsia="黑体"/>
          <w:color w:val="auto"/>
          <w:sz w:val="32"/>
          <w:szCs w:val="32"/>
          <w:lang w:eastAsia="zh-CN"/>
        </w:rPr>
      </w:pPr>
    </w:p>
    <w:p w14:paraId="0D3A3686">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黑体" w:hAnsi="黑体" w:eastAsia="黑体"/>
          <w:color w:val="auto"/>
          <w:sz w:val="32"/>
          <w:szCs w:val="32"/>
          <w:lang w:eastAsia="zh-CN"/>
        </w:rPr>
      </w:pPr>
    </w:p>
    <w:p w14:paraId="5C69B372">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黑体" w:hAnsi="黑体" w:eastAsia="黑体"/>
          <w:color w:val="auto"/>
          <w:sz w:val="32"/>
          <w:szCs w:val="32"/>
          <w:lang w:eastAsia="zh-CN"/>
        </w:rPr>
      </w:pPr>
    </w:p>
    <w:p w14:paraId="0EBDA878">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黑体" w:hAnsi="黑体" w:eastAsia="黑体"/>
          <w:color w:val="auto"/>
          <w:sz w:val="32"/>
          <w:szCs w:val="32"/>
          <w:lang w:eastAsia="zh-CN"/>
        </w:rPr>
      </w:pPr>
    </w:p>
    <w:p w14:paraId="76F6068B">
      <w:pPr>
        <w:keepNext w:val="0"/>
        <w:keepLines w:val="0"/>
        <w:pageBreakBefore w:val="0"/>
        <w:widowControl w:val="0"/>
        <w:kinsoku/>
        <w:wordWrap/>
        <w:overflowPunct/>
        <w:topLinePunct w:val="0"/>
        <w:autoSpaceDE/>
        <w:autoSpaceDN/>
        <w:bidi w:val="0"/>
        <w:adjustRightInd/>
        <w:snapToGrid/>
        <w:spacing w:line="576" w:lineRule="exact"/>
        <w:jc w:val="left"/>
        <w:textAlignment w:val="auto"/>
        <w:rPr>
          <w:rFonts w:hint="eastAsia" w:ascii="黑体" w:hAnsi="黑体" w:eastAsia="黑体"/>
          <w:color w:val="auto"/>
          <w:sz w:val="32"/>
          <w:szCs w:val="32"/>
          <w:lang w:eastAsia="zh-CN"/>
        </w:rPr>
      </w:pPr>
    </w:p>
    <w:p w14:paraId="60AFE0E1"/>
    <w:p w14:paraId="357409EA"/>
    <w:sectPr>
      <w:headerReference r:id="rId4" w:type="default"/>
      <w:footerReference r:id="rId5" w:type="default"/>
      <w:footerReference r:id="rId6" w:type="even"/>
      <w:pgSz w:w="11906" w:h="16838"/>
      <w:pgMar w:top="2098" w:right="1474" w:bottom="1984" w:left="1587" w:header="851" w:footer="1587" w:gutter="0"/>
      <w:pgNumType w:fmt="decimal"/>
      <w:cols w:space="72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modern"/>
    <w:pitch w:val="default"/>
    <w:sig w:usb0="00000203" w:usb1="288F0000" w:usb2="00000006" w:usb3="00000000" w:csb0="00040001" w:csb1="00000000"/>
  </w:font>
  <w:font w:name="方正小标宋简体">
    <w:altName w:val="Arial Unicode MS"/>
    <w:panose1 w:val="03000509000000000000"/>
    <w:charset w:val="86"/>
    <w:family w:val="script"/>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Wingdings 2">
    <w:panose1 w:val="05020102010507070707"/>
    <w:charset w:val="02"/>
    <w:family w:val="auto"/>
    <w:pitch w:val="default"/>
    <w:sig w:usb0="00000000" w:usb1="00000000" w:usb2="00000000" w:usb3="00000000" w:csb0="80000000" w:csb1="00000000"/>
  </w:font>
  <w:font w:name="方正黑体_GBK">
    <w:altName w:val="Arial Unicode MS"/>
    <w:panose1 w:val="03000509000000000000"/>
    <w:charset w:val="86"/>
    <w:family w:val="script"/>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32A3F0">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57A03A4E">
                          <w:pPr>
                            <w:pStyle w:val="4"/>
                            <w:wordWrap w:val="0"/>
                            <w:jc w:val="right"/>
                            <w:rPr>
                              <w:rFonts w:hint="default" w:eastAsia="宋体"/>
                              <w:sz w:val="28"/>
                              <w:szCs w:val="28"/>
                              <w:lang w:val="en-US" w:eastAsia="zh-CN"/>
                            </w:rPr>
                          </w:pPr>
                          <w:r>
                            <w:rPr>
                              <w:rFonts w:hint="eastAsia"/>
                              <w:sz w:val="28"/>
                              <w:szCs w:val="28"/>
                              <w:lang w:val="en-US" w:eastAsia="zh-CN"/>
                            </w:rPr>
                            <w:t xml:space="preserve">  </w:t>
                          </w: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sz w:val="28"/>
                              <w:szCs w:val="28"/>
                            </w:rPr>
                            <w:t xml:space="preserve"> —</w:t>
                          </w:r>
                          <w:r>
                            <w:rPr>
                              <w:rFonts w:hint="eastAsia"/>
                              <w:sz w:val="28"/>
                              <w:szCs w:val="28"/>
                              <w:lang w:val="en-US" w:eastAsia="zh-CN"/>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57A03A4E">
                    <w:pPr>
                      <w:pStyle w:val="4"/>
                      <w:wordWrap w:val="0"/>
                      <w:jc w:val="right"/>
                      <w:rPr>
                        <w:rFonts w:hint="default" w:eastAsia="宋体"/>
                        <w:sz w:val="28"/>
                        <w:szCs w:val="28"/>
                        <w:lang w:val="en-US" w:eastAsia="zh-CN"/>
                      </w:rPr>
                    </w:pPr>
                    <w:r>
                      <w:rPr>
                        <w:rFonts w:hint="eastAsia"/>
                        <w:sz w:val="28"/>
                        <w:szCs w:val="28"/>
                        <w:lang w:val="en-US" w:eastAsia="zh-CN"/>
                      </w:rPr>
                      <w:t xml:space="preserve">  </w:t>
                    </w: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w:t>
                    </w:r>
                    <w:r>
                      <w:rPr>
                        <w:sz w:val="28"/>
                        <w:szCs w:val="28"/>
                      </w:rPr>
                      <w:fldChar w:fldCharType="end"/>
                    </w:r>
                    <w:r>
                      <w:rPr>
                        <w:sz w:val="28"/>
                        <w:szCs w:val="28"/>
                      </w:rPr>
                      <w:t xml:space="preserve"> —</w:t>
                    </w:r>
                    <w:r>
                      <w:rPr>
                        <w:rFonts w:hint="eastAsia"/>
                        <w:sz w:val="28"/>
                        <w:szCs w:val="28"/>
                        <w:lang w:val="en-US" w:eastAsia="zh-CN"/>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1F157E">
    <w:pPr>
      <w:pStyle w:val="4"/>
      <w:ind w:right="360" w:firstLine="360"/>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A23AD1D">
                          <w:pPr>
                            <w:pStyle w:val="4"/>
                            <w:wordWrap w:val="0"/>
                            <w:jc w:val="right"/>
                            <w:rPr>
                              <w:rFonts w:hint="default" w:eastAsia="宋体"/>
                              <w:sz w:val="28"/>
                              <w:szCs w:val="28"/>
                              <w:lang w:val="en-US" w:eastAsia="zh-CN"/>
                            </w:rPr>
                          </w:pPr>
                          <w:r>
                            <w:rPr>
                              <w:rFonts w:hint="eastAsia"/>
                              <w:sz w:val="28"/>
                              <w:szCs w:val="28"/>
                              <w:lang w:val="en-US" w:eastAsia="zh-CN"/>
                            </w:rPr>
                            <w:t xml:space="preserve">  </w:t>
                          </w: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14</w:t>
                          </w:r>
                          <w:r>
                            <w:rPr>
                              <w:sz w:val="28"/>
                              <w:szCs w:val="28"/>
                            </w:rPr>
                            <w:fldChar w:fldCharType="end"/>
                          </w:r>
                          <w:r>
                            <w:rPr>
                              <w:sz w:val="28"/>
                              <w:szCs w:val="28"/>
                            </w:rPr>
                            <w:t xml:space="preserve"> —</w:t>
                          </w:r>
                          <w:r>
                            <w:rPr>
                              <w:rFonts w:hint="eastAsia"/>
                              <w:sz w:val="28"/>
                              <w:szCs w:val="28"/>
                              <w:lang w:val="en-US" w:eastAsia="zh-CN"/>
                            </w:rPr>
                            <w:t xml:space="preserve">  </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2A23AD1D">
                    <w:pPr>
                      <w:pStyle w:val="4"/>
                      <w:wordWrap w:val="0"/>
                      <w:jc w:val="right"/>
                      <w:rPr>
                        <w:rFonts w:hint="default" w:eastAsia="宋体"/>
                        <w:sz w:val="28"/>
                        <w:szCs w:val="28"/>
                        <w:lang w:val="en-US" w:eastAsia="zh-CN"/>
                      </w:rPr>
                    </w:pPr>
                    <w:r>
                      <w:rPr>
                        <w:rFonts w:hint="eastAsia"/>
                        <w:sz w:val="28"/>
                        <w:szCs w:val="28"/>
                        <w:lang w:val="en-US" w:eastAsia="zh-CN"/>
                      </w:rPr>
                      <w:t xml:space="preserve">  </w:t>
                    </w:r>
                    <w:r>
                      <w:rPr>
                        <w:sz w:val="28"/>
                        <w:szCs w:val="28"/>
                      </w:rPr>
                      <w:t xml:space="preserve">— </w:t>
                    </w:r>
                    <w:r>
                      <w:rPr>
                        <w:sz w:val="28"/>
                        <w:szCs w:val="28"/>
                      </w:rPr>
                      <w:fldChar w:fldCharType="begin"/>
                    </w:r>
                    <w:r>
                      <w:rPr>
                        <w:sz w:val="28"/>
                        <w:szCs w:val="28"/>
                      </w:rPr>
                      <w:instrText xml:space="preserve"> PAGE  \* MERGEFORMAT </w:instrText>
                    </w:r>
                    <w:r>
                      <w:rPr>
                        <w:sz w:val="28"/>
                        <w:szCs w:val="28"/>
                      </w:rPr>
                      <w:fldChar w:fldCharType="separate"/>
                    </w:r>
                    <w:r>
                      <w:rPr>
                        <w:sz w:val="28"/>
                        <w:szCs w:val="28"/>
                      </w:rPr>
                      <w:t>14</w:t>
                    </w:r>
                    <w:r>
                      <w:rPr>
                        <w:sz w:val="28"/>
                        <w:szCs w:val="28"/>
                      </w:rPr>
                      <w:fldChar w:fldCharType="end"/>
                    </w:r>
                    <w:r>
                      <w:rPr>
                        <w:sz w:val="28"/>
                        <w:szCs w:val="28"/>
                      </w:rPr>
                      <w:t xml:space="preserve"> —</w:t>
                    </w:r>
                    <w:r>
                      <w:rPr>
                        <w:rFonts w:hint="eastAsia"/>
                        <w:sz w:val="28"/>
                        <w:szCs w:val="28"/>
                        <w:lang w:val="en-US" w:eastAsia="zh-CN"/>
                      </w:rPr>
                      <w:t xml:space="preserve">  </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F3091E">
    <w:pPr>
      <w:pStyle w:val="4"/>
      <w:framePr w:wrap="around" w:vAnchor="text" w:hAnchor="margin" w:xAlign="outside" w:y="1"/>
      <w:rPr>
        <w:rStyle w:val="10"/>
      </w:rPr>
    </w:pPr>
    <w:r>
      <w:fldChar w:fldCharType="begin"/>
    </w:r>
    <w:r>
      <w:rPr>
        <w:rStyle w:val="10"/>
      </w:rPr>
      <w:instrText xml:space="preserve">PAGE  </w:instrText>
    </w:r>
    <w:r>
      <w:fldChar w:fldCharType="end"/>
    </w:r>
  </w:p>
  <w:p w14:paraId="6DBFF7CF">
    <w:pPr>
      <w:pStyle w:val="4"/>
      <w:ind w:right="360" w:firstLine="360"/>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C5CAAF3">
    <w:pPr>
      <w:pStyle w:val="5"/>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20076B"/>
    <w:multiLevelType w:val="singleLevel"/>
    <w:tmpl w:val="8B20076B"/>
    <w:lvl w:ilvl="0" w:tentative="0">
      <w:start w:val="1"/>
      <w:numFmt w:val="chineseCounting"/>
      <w:suff w:val="nothing"/>
      <w:lvlText w:val="（%1）"/>
      <w:lvlJc w:val="left"/>
      <w:rPr>
        <w:rFonts w:hint="eastAsia"/>
      </w:rPr>
    </w:lvl>
  </w:abstractNum>
  <w:abstractNum w:abstractNumId="1">
    <w:nsid w:val="8B9A52D2"/>
    <w:multiLevelType w:val="singleLevel"/>
    <w:tmpl w:val="8B9A52D2"/>
    <w:lvl w:ilvl="0" w:tentative="0">
      <w:start w:val="1"/>
      <w:numFmt w:val="chineseCounting"/>
      <w:suff w:val="nothing"/>
      <w:lvlText w:val="（%1）"/>
      <w:lvlJc w:val="left"/>
      <w:rPr>
        <w:rFonts w:hint="eastAsia"/>
      </w:rPr>
    </w:lvl>
  </w:abstractNum>
  <w:abstractNum w:abstractNumId="2">
    <w:nsid w:val="906A3EBD"/>
    <w:multiLevelType w:val="singleLevel"/>
    <w:tmpl w:val="906A3EBD"/>
    <w:lvl w:ilvl="0" w:tentative="0">
      <w:start w:val="3"/>
      <w:numFmt w:val="chineseCounting"/>
      <w:suff w:val="nothing"/>
      <w:lvlText w:val="（%1）"/>
      <w:lvlJc w:val="left"/>
      <w:rPr>
        <w:rFonts w:hint="eastAsia"/>
      </w:rPr>
    </w:lvl>
  </w:abstractNum>
  <w:abstractNum w:abstractNumId="3">
    <w:nsid w:val="98DE593C"/>
    <w:multiLevelType w:val="singleLevel"/>
    <w:tmpl w:val="98DE593C"/>
    <w:lvl w:ilvl="0" w:tentative="0">
      <w:start w:val="1"/>
      <w:numFmt w:val="chineseCounting"/>
      <w:suff w:val="nothing"/>
      <w:lvlText w:val="（%1）"/>
      <w:lvlJc w:val="left"/>
      <w:rPr>
        <w:rFonts w:hint="eastAsia"/>
      </w:rPr>
    </w:lvl>
  </w:abstractNum>
  <w:abstractNum w:abstractNumId="4">
    <w:nsid w:val="A2629209"/>
    <w:multiLevelType w:val="singleLevel"/>
    <w:tmpl w:val="A2629209"/>
    <w:lvl w:ilvl="0" w:tentative="0">
      <w:start w:val="4"/>
      <w:numFmt w:val="chineseCounting"/>
      <w:suff w:val="nothing"/>
      <w:lvlText w:val="（%1）"/>
      <w:lvlJc w:val="left"/>
      <w:rPr>
        <w:rFonts w:hint="eastAsia"/>
      </w:rPr>
    </w:lvl>
  </w:abstractNum>
  <w:abstractNum w:abstractNumId="5">
    <w:nsid w:val="E973B05C"/>
    <w:multiLevelType w:val="singleLevel"/>
    <w:tmpl w:val="E973B05C"/>
    <w:lvl w:ilvl="0" w:tentative="0">
      <w:start w:val="8"/>
      <w:numFmt w:val="chineseCounting"/>
      <w:suff w:val="nothing"/>
      <w:lvlText w:val="（%1）"/>
      <w:lvlJc w:val="left"/>
      <w:pPr>
        <w:ind w:left="0" w:firstLine="0"/>
      </w:pPr>
      <w:rPr>
        <w:rFonts w:hint="eastAsia"/>
      </w:rPr>
    </w:lvl>
  </w:abstractNum>
  <w:abstractNum w:abstractNumId="6">
    <w:nsid w:val="1DA5436F"/>
    <w:multiLevelType w:val="singleLevel"/>
    <w:tmpl w:val="1DA5436F"/>
    <w:lvl w:ilvl="0" w:tentative="0">
      <w:start w:val="2"/>
      <w:numFmt w:val="chineseCounting"/>
      <w:suff w:val="nothing"/>
      <w:lvlText w:val="（%1）"/>
      <w:lvlJc w:val="left"/>
      <w:rPr>
        <w:rFonts w:hint="eastAsia"/>
      </w:rPr>
    </w:lvl>
  </w:abstractNum>
  <w:abstractNum w:abstractNumId="7">
    <w:nsid w:val="49C2BD30"/>
    <w:multiLevelType w:val="singleLevel"/>
    <w:tmpl w:val="49C2BD30"/>
    <w:lvl w:ilvl="0" w:tentative="0">
      <w:start w:val="1"/>
      <w:numFmt w:val="chineseCounting"/>
      <w:suff w:val="nothing"/>
      <w:lvlText w:val="（%1）"/>
      <w:lvlJc w:val="left"/>
      <w:rPr>
        <w:rFonts w:hint="eastAsia"/>
      </w:rPr>
    </w:lvl>
  </w:abstractNum>
  <w:abstractNum w:abstractNumId="8">
    <w:nsid w:val="57B75800"/>
    <w:multiLevelType w:val="singleLevel"/>
    <w:tmpl w:val="57B75800"/>
    <w:lvl w:ilvl="0" w:tentative="0">
      <w:start w:val="1"/>
      <w:numFmt w:val="chineseCounting"/>
      <w:suff w:val="nothing"/>
      <w:lvlText w:val="（%1）"/>
      <w:lvlJc w:val="left"/>
      <w:rPr>
        <w:rFonts w:hint="eastAsia"/>
      </w:rPr>
    </w:lvl>
  </w:abstractNum>
  <w:abstractNum w:abstractNumId="9">
    <w:nsid w:val="64446905"/>
    <w:multiLevelType w:val="singleLevel"/>
    <w:tmpl w:val="64446905"/>
    <w:lvl w:ilvl="0" w:tentative="0">
      <w:start w:val="1"/>
      <w:numFmt w:val="chineseCounting"/>
      <w:suff w:val="nothing"/>
      <w:lvlText w:val="（%1）"/>
      <w:lvlJc w:val="left"/>
      <w:rPr>
        <w:rFonts w:hint="eastAsia"/>
      </w:rPr>
    </w:lvl>
  </w:abstractNum>
  <w:num w:numId="1">
    <w:abstractNumId w:val="0"/>
  </w:num>
  <w:num w:numId="2">
    <w:abstractNumId w:val="7"/>
  </w:num>
  <w:num w:numId="3">
    <w:abstractNumId w:val="2"/>
  </w:num>
  <w:num w:numId="4">
    <w:abstractNumId w:val="6"/>
  </w:num>
  <w:num w:numId="5">
    <w:abstractNumId w:val="1"/>
  </w:num>
  <w:num w:numId="6">
    <w:abstractNumId w:val="9"/>
  </w:num>
  <w:num w:numId="7">
    <w:abstractNumId w:val="3"/>
  </w:num>
  <w:num w:numId="8">
    <w:abstractNumId w:val="4"/>
  </w:num>
  <w:num w:numId="9">
    <w:abstractNumId w:val="5"/>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embedSystemFonts/>
  <w:bordersDoNotSurroundHeader w:val="1"/>
  <w:bordersDoNotSurroundFooter w:val="1"/>
  <w:documentProtection w:enforcement="0"/>
  <w:defaultTabStop w:val="420"/>
  <w:drawingGridVerticalSpacing w:val="156"/>
  <w:displayHorizontalDrawingGridEvery w:val="1"/>
  <w:displayVerticalDrawingGridEvery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F440006"/>
    <w:rsid w:val="05E97383"/>
    <w:rsid w:val="6F440006"/>
    <w:rsid w:val="78E30E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9">
    <w:name w:val="Default Paragraph Font"/>
    <w:semiHidden/>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pPr>
      <w:widowControl/>
      <w:spacing w:before="100" w:beforeAutospacing="1" w:after="100" w:afterAutospacing="1" w:line="360" w:lineRule="auto"/>
      <w:jc w:val="center"/>
    </w:pPr>
    <w:rPr>
      <w:rFonts w:ascii="新宋体" w:hAnsi="新宋体" w:eastAsia="新宋体"/>
      <w:b/>
      <w:bCs/>
      <w:color w:val="000000"/>
      <w:kern w:val="0"/>
      <w:sz w:val="30"/>
      <w:szCs w:val="32"/>
    </w:rPr>
  </w:style>
  <w:style w:type="paragraph" w:styleId="3">
    <w:name w:val="Plain Text"/>
    <w:basedOn w:val="1"/>
    <w:qFormat/>
    <w:uiPriority w:val="0"/>
    <w:rPr>
      <w:rFonts w:ascii="宋体" w:hAnsi="Courier New"/>
      <w:szCs w:val="20"/>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rPr>
  </w:style>
  <w:style w:type="paragraph" w:styleId="7">
    <w:name w:val="Normal (Web)"/>
    <w:basedOn w:val="1"/>
    <w:qFormat/>
    <w:uiPriority w:val="0"/>
    <w:pPr>
      <w:spacing w:before="100" w:beforeAutospacing="1" w:after="100" w:afterAutospacing="1"/>
    </w:pPr>
    <w:rPr>
      <w:rFonts w:ascii="宋体" w:hAnsi="宋体" w:eastAsia="宋体" w:cs="Times New Roman"/>
      <w:color w:val="000000"/>
      <w:sz w:val="18"/>
      <w:szCs w:val="18"/>
      <w:lang w:val="en-US" w:eastAsia="zh-CN" w:bidi="ar-SA"/>
    </w:rPr>
  </w:style>
  <w:style w:type="character" w:styleId="10">
    <w:name w:val="page number"/>
    <w:basedOn w:val="9"/>
    <w:qFormat/>
    <w:uiPriority w:val="0"/>
  </w:style>
  <w:style w:type="character" w:customStyle="1" w:styleId="11">
    <w:name w:val="font31"/>
    <w:basedOn w:val="9"/>
    <w:qFormat/>
    <w:uiPriority w:val="0"/>
    <w:rPr>
      <w:rFonts w:hint="eastAsia" w:ascii="宋体" w:hAnsi="宋体" w:eastAsia="宋体" w:cs="宋体"/>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177</Pages>
  <Words>22248</Words>
  <Characters>22650</Characters>
  <Lines>0</Lines>
  <Paragraphs>0</Paragraphs>
  <TotalTime>0</TotalTime>
  <ScaleCrop>false</ScaleCrop>
  <LinksUpToDate>false</LinksUpToDate>
  <CharactersWithSpaces>23052</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2025-04-30T03:15:00Z</dcterms:created>
  <dc:creator>不亦乐乎</dc:creator>
  <cp:lastModifiedBy>昭化融媒体</cp:lastModifiedBy>
  <dcterms:modified xsi:type="dcterms:W3CDTF">2025-05-27T01:13:20Z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8DB11D566BC34C0797CE81355434A33A_11</vt:lpwstr>
  </property>
  <property fmtid="{D5CDD505-2E9C-101B-9397-08002B2CF9AE}" pid="4" name="KSOTemplateDocerSaveRecord">
    <vt:lpwstr>eyJoZGlkIjoiMGVhYTg4NGNkZWJkODFjNzcyZDRjM2M4Y2UzNjI5ZmUiLCJ1c2VySWQiOiI2MTE2MzEwMDYifQ==</vt:lpwstr>
  </property>
</Properties>
</file>