
<file path=[Content_Types].xml><?xml version="1.0" encoding="utf-8"?>
<Types xmlns="http://schemas.openxmlformats.org/package/2006/content-types">
  <Default Extension="xml" ContentType="application/xml"/>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0A690FAF">
      <w:pPr>
        <w:keepNext w:val="0"/>
        <w:keepLines w:val="0"/>
        <w:pageBreakBefore w:val="0"/>
        <w:widowControl w:val="0"/>
        <w:kinsoku/>
        <w:wordWrap/>
        <w:overflowPunct/>
        <w:topLinePunct w:val="0"/>
        <w:autoSpaceDE/>
        <w:autoSpaceDN/>
        <w:bidi w:val="0"/>
        <w:adjustRightInd/>
        <w:snapToGrid/>
        <w:spacing w:line="560" w:lineRule="exact"/>
        <w:jc w:val="center"/>
        <w:textAlignment w:val="auto"/>
        <w:outlineLvl w:val="9"/>
        <w:rPr>
          <w:rFonts w:hint="eastAsia" w:ascii="方正小标宋简体" w:hAnsi="方正小标宋简体" w:eastAsia="方正小标宋简体" w:cs="方正小标宋简体"/>
          <w:b w:val="0"/>
          <w:bCs w:val="0"/>
          <w:color w:val="auto"/>
          <w:sz w:val="40"/>
          <w:szCs w:val="40"/>
          <w:lang w:val="en-US" w:eastAsia="zh-CN"/>
        </w:rPr>
      </w:pPr>
      <w:r>
        <w:rPr>
          <w:rFonts w:hint="eastAsia" w:ascii="方正小标宋简体" w:hAnsi="方正小标宋简体" w:eastAsia="方正小标宋简体" w:cs="方正小标宋简体"/>
          <w:b w:val="0"/>
          <w:bCs w:val="0"/>
          <w:color w:val="auto"/>
          <w:sz w:val="40"/>
          <w:szCs w:val="40"/>
          <w:lang w:val="en-US" w:eastAsia="zh-CN"/>
        </w:rPr>
        <w:t>行政检查事项清理情况</w:t>
      </w:r>
    </w:p>
    <w:tbl>
      <w:tblPr>
        <w:tblStyle w:val="13"/>
        <w:tblW w:w="14977" w:type="dxa"/>
        <w:jc w:val="cente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Layout w:type="fixed"/>
        <w:tblCellMar>
          <w:top w:w="0" w:type="dxa"/>
          <w:left w:w="108" w:type="dxa"/>
          <w:bottom w:w="0" w:type="dxa"/>
          <w:right w:w="108" w:type="dxa"/>
        </w:tblCellMar>
      </w:tblPr>
      <w:tblGrid>
        <w:gridCol w:w="577"/>
        <w:gridCol w:w="1710"/>
        <w:gridCol w:w="1339"/>
        <w:gridCol w:w="9721"/>
        <w:gridCol w:w="914"/>
        <w:gridCol w:w="716"/>
      </w:tblGrid>
      <w:tr w14:paraId="1F8388F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85" w:hRule="atLeast"/>
          <w:tblHeader/>
          <w:jc w:val="center"/>
        </w:trPr>
        <w:tc>
          <w:tcPr>
            <w:tcW w:w="577" w:type="dxa"/>
            <w:tcBorders>
              <w:tl2br w:val="nil"/>
              <w:tr2bl w:val="nil"/>
            </w:tcBorders>
            <w:vAlign w:val="center"/>
          </w:tcPr>
          <w:p w14:paraId="27811217">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Times New Roman" w:hAnsi="Times New Roman" w:eastAsia="黑体" w:cs="Times New Roman"/>
                <w:b w:val="0"/>
                <w:bCs w:val="0"/>
                <w:color w:val="auto"/>
                <w:sz w:val="24"/>
                <w:szCs w:val="24"/>
                <w:vertAlign w:val="baseline"/>
                <w:lang w:eastAsia="zh-CN"/>
              </w:rPr>
            </w:pPr>
            <w:r>
              <w:rPr>
                <w:rFonts w:ascii="Times New Roman" w:hAnsi="Times New Roman" w:eastAsia="黑体" w:cs="Times New Roman"/>
                <w:b w:val="0"/>
                <w:bCs w:val="0"/>
                <w:color w:val="auto"/>
                <w:sz w:val="24"/>
                <w:szCs w:val="24"/>
                <w:vertAlign w:val="baseline"/>
                <w:lang w:eastAsia="zh-CN"/>
              </w:rPr>
              <w:t>序号</w:t>
            </w:r>
          </w:p>
        </w:tc>
        <w:tc>
          <w:tcPr>
            <w:tcW w:w="1710" w:type="dxa"/>
            <w:tcBorders>
              <w:tl2br w:val="nil"/>
              <w:tr2bl w:val="nil"/>
            </w:tcBorders>
            <w:vAlign w:val="center"/>
          </w:tcPr>
          <w:p w14:paraId="5F42FFE8">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Times New Roman" w:hAnsi="Times New Roman" w:eastAsia="黑体" w:cs="Times New Roman"/>
                <w:b w:val="0"/>
                <w:bCs w:val="0"/>
                <w:color w:val="auto"/>
                <w:sz w:val="24"/>
                <w:szCs w:val="24"/>
                <w:vertAlign w:val="baseline"/>
                <w:lang w:eastAsia="zh-CN"/>
              </w:rPr>
            </w:pPr>
            <w:r>
              <w:rPr>
                <w:rFonts w:ascii="Times New Roman" w:hAnsi="Times New Roman" w:eastAsia="黑体" w:cs="Times New Roman"/>
                <w:b w:val="0"/>
                <w:bCs w:val="0"/>
                <w:color w:val="auto"/>
                <w:sz w:val="24"/>
                <w:szCs w:val="24"/>
                <w:vertAlign w:val="baseline"/>
                <w:lang w:eastAsia="zh-CN"/>
              </w:rPr>
              <w:t>行政检查</w:t>
            </w:r>
          </w:p>
          <w:p w14:paraId="370D3A7E">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Times New Roman" w:hAnsi="Times New Roman" w:eastAsia="黑体" w:cs="Times New Roman"/>
                <w:b w:val="0"/>
                <w:bCs w:val="0"/>
                <w:color w:val="auto"/>
                <w:sz w:val="24"/>
                <w:szCs w:val="24"/>
                <w:vertAlign w:val="baseline"/>
                <w:lang w:eastAsia="zh-CN"/>
              </w:rPr>
            </w:pPr>
            <w:r>
              <w:rPr>
                <w:rFonts w:ascii="Times New Roman" w:hAnsi="Times New Roman" w:eastAsia="黑体" w:cs="Times New Roman"/>
                <w:b w:val="0"/>
                <w:bCs w:val="0"/>
                <w:color w:val="auto"/>
                <w:sz w:val="24"/>
                <w:szCs w:val="24"/>
                <w:vertAlign w:val="baseline"/>
                <w:lang w:eastAsia="zh-CN"/>
              </w:rPr>
              <w:t>事项名称</w:t>
            </w:r>
          </w:p>
        </w:tc>
        <w:tc>
          <w:tcPr>
            <w:tcW w:w="1339" w:type="dxa"/>
            <w:tcBorders>
              <w:tl2br w:val="nil"/>
              <w:tr2bl w:val="nil"/>
            </w:tcBorders>
            <w:vAlign w:val="center"/>
          </w:tcPr>
          <w:p w14:paraId="361DBF8F">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Times New Roman" w:hAnsi="Times New Roman" w:eastAsia="黑体" w:cs="Times New Roman"/>
                <w:b w:val="0"/>
                <w:bCs w:val="0"/>
                <w:color w:val="auto"/>
                <w:sz w:val="24"/>
                <w:szCs w:val="24"/>
                <w:vertAlign w:val="baseline"/>
                <w:lang w:eastAsia="zh-CN"/>
              </w:rPr>
            </w:pPr>
            <w:r>
              <w:rPr>
                <w:rFonts w:ascii="Times New Roman" w:hAnsi="Times New Roman" w:eastAsia="黑体" w:cs="Times New Roman"/>
                <w:b w:val="0"/>
                <w:bCs w:val="0"/>
                <w:color w:val="auto"/>
                <w:sz w:val="24"/>
                <w:szCs w:val="24"/>
                <w:vertAlign w:val="baseline"/>
                <w:lang w:eastAsia="zh-CN"/>
              </w:rPr>
              <w:t>法律法规规章名称</w:t>
            </w:r>
          </w:p>
        </w:tc>
        <w:tc>
          <w:tcPr>
            <w:tcW w:w="9721" w:type="dxa"/>
            <w:tcBorders>
              <w:tl2br w:val="nil"/>
              <w:tr2bl w:val="nil"/>
            </w:tcBorders>
            <w:vAlign w:val="center"/>
          </w:tcPr>
          <w:p w14:paraId="47E0AE2B">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Times New Roman" w:hAnsi="Times New Roman" w:eastAsia="黑体" w:cs="Times New Roman"/>
                <w:b w:val="0"/>
                <w:bCs w:val="0"/>
                <w:color w:val="auto"/>
                <w:sz w:val="24"/>
                <w:szCs w:val="24"/>
                <w:vertAlign w:val="baseline"/>
                <w:lang w:eastAsia="zh-CN"/>
              </w:rPr>
            </w:pPr>
            <w:r>
              <w:rPr>
                <w:rFonts w:ascii="Times New Roman" w:hAnsi="Times New Roman" w:eastAsia="黑体" w:cs="Times New Roman"/>
                <w:b w:val="0"/>
                <w:bCs w:val="0"/>
                <w:color w:val="auto"/>
                <w:sz w:val="24"/>
                <w:szCs w:val="24"/>
                <w:vertAlign w:val="baseline"/>
                <w:lang w:eastAsia="zh-CN"/>
              </w:rPr>
              <w:t>涉及条文内容</w:t>
            </w:r>
          </w:p>
        </w:tc>
        <w:tc>
          <w:tcPr>
            <w:tcW w:w="914" w:type="dxa"/>
            <w:tcBorders>
              <w:tl2br w:val="nil"/>
              <w:tr2bl w:val="nil"/>
            </w:tcBorders>
            <w:vAlign w:val="center"/>
          </w:tcPr>
          <w:p w14:paraId="2CA8A2A1">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Times New Roman" w:hAnsi="Times New Roman" w:eastAsia="黑体" w:cs="Times New Roman"/>
                <w:b w:val="0"/>
                <w:bCs w:val="0"/>
                <w:color w:val="auto"/>
                <w:sz w:val="24"/>
                <w:szCs w:val="24"/>
                <w:vertAlign w:val="baseline"/>
                <w:lang w:eastAsia="zh-CN"/>
              </w:rPr>
            </w:pPr>
            <w:r>
              <w:rPr>
                <w:rFonts w:ascii="Times New Roman" w:hAnsi="Times New Roman" w:eastAsia="黑体" w:cs="Times New Roman"/>
                <w:b w:val="0"/>
                <w:bCs w:val="0"/>
                <w:color w:val="auto"/>
                <w:sz w:val="24"/>
                <w:szCs w:val="24"/>
                <w:vertAlign w:val="baseline"/>
                <w:lang w:eastAsia="zh-CN"/>
              </w:rPr>
              <w:t>清理</w:t>
            </w:r>
          </w:p>
          <w:p w14:paraId="18F97E79">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Times New Roman" w:hAnsi="Times New Roman" w:eastAsia="黑体" w:cs="Times New Roman"/>
                <w:b w:val="0"/>
                <w:bCs w:val="0"/>
                <w:color w:val="auto"/>
                <w:sz w:val="24"/>
                <w:szCs w:val="24"/>
                <w:vertAlign w:val="baseline"/>
                <w:lang w:eastAsia="zh-CN"/>
              </w:rPr>
            </w:pPr>
            <w:r>
              <w:rPr>
                <w:rFonts w:ascii="Times New Roman" w:hAnsi="Times New Roman" w:eastAsia="黑体" w:cs="Times New Roman"/>
                <w:b w:val="0"/>
                <w:bCs w:val="0"/>
                <w:color w:val="auto"/>
                <w:sz w:val="24"/>
                <w:szCs w:val="24"/>
                <w:vertAlign w:val="baseline"/>
                <w:lang w:eastAsia="zh-CN"/>
              </w:rPr>
              <w:t>建议</w:t>
            </w:r>
          </w:p>
        </w:tc>
        <w:tc>
          <w:tcPr>
            <w:tcW w:w="716" w:type="dxa"/>
            <w:tcBorders>
              <w:tl2br w:val="nil"/>
              <w:tr2bl w:val="nil"/>
            </w:tcBorders>
            <w:vAlign w:val="center"/>
          </w:tcPr>
          <w:p w14:paraId="52CEE661">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Times New Roman" w:hAnsi="Times New Roman" w:eastAsia="黑体" w:cs="Times New Roman"/>
                <w:b w:val="0"/>
                <w:bCs w:val="0"/>
                <w:color w:val="auto"/>
                <w:sz w:val="24"/>
                <w:szCs w:val="24"/>
                <w:vertAlign w:val="baseline"/>
                <w:lang w:eastAsia="zh-CN"/>
              </w:rPr>
            </w:pPr>
            <w:r>
              <w:rPr>
                <w:rFonts w:ascii="Times New Roman" w:hAnsi="Times New Roman" w:eastAsia="黑体" w:cs="Times New Roman"/>
                <w:b w:val="0"/>
                <w:bCs w:val="0"/>
                <w:color w:val="auto"/>
                <w:sz w:val="24"/>
                <w:szCs w:val="24"/>
                <w:vertAlign w:val="baseline"/>
                <w:lang w:eastAsia="zh-CN"/>
              </w:rPr>
              <w:t>理由</w:t>
            </w:r>
          </w:p>
        </w:tc>
      </w:tr>
      <w:tr w14:paraId="62E4B5E0">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675" w:hRule="atLeast"/>
          <w:jc w:val="center"/>
        </w:trPr>
        <w:tc>
          <w:tcPr>
            <w:tcW w:w="577" w:type="dxa"/>
            <w:tcBorders>
              <w:tl2br w:val="nil"/>
              <w:tr2bl w:val="nil"/>
            </w:tcBorders>
            <w:shd w:val="clear" w:color="auto" w:fill="auto"/>
            <w:vAlign w:val="center"/>
          </w:tcPr>
          <w:p w14:paraId="65E2C708">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color w:val="000000"/>
                <w:kern w:val="0"/>
                <w:sz w:val="18"/>
                <w:szCs w:val="18"/>
                <w:lang w:val="en-US" w:eastAsia="zh-CN" w:bidi="ar-SA"/>
              </w:rPr>
            </w:pPr>
            <w:r>
              <w:rPr>
                <w:rFonts w:hint="eastAsia" w:ascii="宋体" w:hAnsi="宋体" w:eastAsia="宋体" w:cs="宋体"/>
                <w:color w:val="000000"/>
                <w:kern w:val="0"/>
                <w:sz w:val="18"/>
                <w:szCs w:val="18"/>
                <w:lang w:val="en-US" w:eastAsia="zh-CN"/>
              </w:rPr>
              <w:t>1</w:t>
            </w:r>
          </w:p>
        </w:tc>
        <w:tc>
          <w:tcPr>
            <w:tcW w:w="1710" w:type="dxa"/>
            <w:tcBorders>
              <w:tl2br w:val="nil"/>
              <w:tr2bl w:val="nil"/>
            </w:tcBorders>
            <w:shd w:val="clear" w:color="auto" w:fill="auto"/>
            <w:vAlign w:val="center"/>
          </w:tcPr>
          <w:p w14:paraId="4142B967">
            <w:pPr>
              <w:keepNext w:val="0"/>
              <w:keepLines w:val="0"/>
              <w:pageBreakBefore w:val="0"/>
              <w:widowControl w:val="0"/>
              <w:kinsoku/>
              <w:wordWrap/>
              <w:overflowPunct/>
              <w:topLinePunct w:val="0"/>
              <w:autoSpaceDE/>
              <w:autoSpaceDN/>
              <w:bidi w:val="0"/>
              <w:adjustRightInd/>
              <w:snapToGrid/>
              <w:spacing w:line="240" w:lineRule="exact"/>
              <w:jc w:val="center"/>
              <w:textAlignment w:val="center"/>
              <w:rPr>
                <w:rFonts w:hint="eastAsia" w:ascii="宋体" w:hAnsi="宋体" w:eastAsia="宋体" w:cs="宋体"/>
                <w:kern w:val="0"/>
                <w:sz w:val="18"/>
                <w:szCs w:val="18"/>
                <w:lang w:val="en-US" w:eastAsia="zh-CN" w:bidi="ar"/>
              </w:rPr>
            </w:pPr>
            <w:r>
              <w:rPr>
                <w:rFonts w:hint="eastAsia" w:ascii="宋体" w:hAnsi="宋体" w:eastAsia="宋体" w:cs="宋体"/>
                <w:kern w:val="0"/>
                <w:sz w:val="18"/>
                <w:szCs w:val="18"/>
                <w:lang w:val="en-US" w:eastAsia="zh-CN" w:bidi="ar"/>
              </w:rPr>
              <w:t>对农产品质量安全的监督检查、抽查</w:t>
            </w:r>
          </w:p>
        </w:tc>
        <w:tc>
          <w:tcPr>
            <w:tcW w:w="1339" w:type="dxa"/>
            <w:tcBorders>
              <w:tl2br w:val="nil"/>
              <w:tr2bl w:val="nil"/>
            </w:tcBorders>
            <w:vAlign w:val="center"/>
          </w:tcPr>
          <w:p w14:paraId="409DB18E">
            <w:pPr>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ascii="Times New Roman" w:hAnsi="Times New Roman" w:eastAsia="黑体" w:cs="Times New Roman"/>
                <w:b w:val="0"/>
                <w:bCs w:val="0"/>
                <w:color w:val="auto"/>
                <w:sz w:val="30"/>
                <w:szCs w:val="30"/>
                <w:vertAlign w:val="baseline"/>
                <w:lang w:eastAsia="zh-CN"/>
              </w:rPr>
            </w:pPr>
            <w:r>
              <w:rPr>
                <w:rFonts w:hint="eastAsia" w:ascii="宋体" w:hAnsi="宋体" w:cs="宋体"/>
                <w:kern w:val="0"/>
                <w:sz w:val="18"/>
                <w:szCs w:val="18"/>
                <w:lang w:val="en-US" w:eastAsia="zh-CN" w:bidi="ar"/>
              </w:rPr>
              <w:t>《中华人民共和国农产品质量安全法》</w:t>
            </w:r>
            <w:r>
              <w:rPr>
                <w:rFonts w:hint="eastAsia" w:ascii="宋体" w:hAnsi="宋体" w:eastAsia="宋体" w:cs="宋体"/>
                <w:kern w:val="0"/>
                <w:sz w:val="18"/>
                <w:szCs w:val="18"/>
                <w:lang w:val="en-US" w:eastAsia="zh-CN" w:bidi="ar"/>
              </w:rPr>
              <w:t>《农产品质量安全监测管理办法》《四川省〈中华人民共和国农产品质量安全法〉实施办法》</w:t>
            </w:r>
          </w:p>
        </w:tc>
        <w:tc>
          <w:tcPr>
            <w:tcW w:w="9721" w:type="dxa"/>
            <w:tcBorders>
              <w:tl2br w:val="nil"/>
              <w:tr2bl w:val="nil"/>
            </w:tcBorders>
            <w:shd w:val="clear" w:color="auto" w:fill="auto"/>
            <w:vAlign w:val="center"/>
          </w:tcPr>
          <w:p w14:paraId="06EB3E1B">
            <w:pPr>
              <w:keepNext w:val="0"/>
              <w:keepLines w:val="0"/>
              <w:pageBreakBefore w:val="0"/>
              <w:widowControl w:val="0"/>
              <w:kinsoku/>
              <w:wordWrap/>
              <w:overflowPunct/>
              <w:topLinePunct w:val="0"/>
              <w:autoSpaceDE/>
              <w:autoSpaceDN/>
              <w:bidi w:val="0"/>
              <w:adjustRightInd/>
              <w:snapToGrid/>
              <w:spacing w:line="240" w:lineRule="exact"/>
              <w:ind w:firstLine="360" w:firstLineChars="200"/>
              <w:jc w:val="both"/>
              <w:rPr>
                <w:rFonts w:hint="eastAsia" w:ascii="宋体" w:hAnsi="宋体" w:eastAsia="宋体" w:cs="宋体"/>
                <w:kern w:val="0"/>
                <w:sz w:val="18"/>
                <w:szCs w:val="18"/>
                <w:lang w:val="en-US" w:eastAsia="zh-CN" w:bidi="ar"/>
              </w:rPr>
            </w:pPr>
            <w:r>
              <w:rPr>
                <w:rFonts w:hint="eastAsia" w:ascii="宋体" w:hAnsi="宋体" w:eastAsia="宋体" w:cs="宋体"/>
                <w:kern w:val="0"/>
                <w:sz w:val="18"/>
                <w:szCs w:val="18"/>
                <w:lang w:val="en-US" w:eastAsia="zh-CN" w:bidi="ar"/>
              </w:rPr>
              <w:t>1.</w:t>
            </w:r>
            <w:r>
              <w:rPr>
                <w:rFonts w:hint="eastAsia" w:ascii="宋体" w:hAnsi="宋体" w:cs="宋体"/>
                <w:b/>
                <w:bCs/>
                <w:kern w:val="0"/>
                <w:sz w:val="18"/>
                <w:szCs w:val="18"/>
                <w:lang w:val="en-US" w:eastAsia="zh-CN" w:bidi="ar"/>
              </w:rPr>
              <w:t>《中华人民共和国农产品质量安全法》</w:t>
            </w:r>
            <w:r>
              <w:rPr>
                <w:rFonts w:hint="eastAsia" w:ascii="宋体" w:hAnsi="宋体" w:eastAsia="宋体" w:cs="宋体"/>
                <w:b/>
                <w:bCs/>
                <w:kern w:val="0"/>
                <w:sz w:val="18"/>
                <w:szCs w:val="18"/>
                <w:lang w:val="en-US" w:eastAsia="zh-CN" w:bidi="ar"/>
              </w:rPr>
              <w:t>第四十六条</w:t>
            </w:r>
            <w:r>
              <w:rPr>
                <w:rFonts w:hint="eastAsia" w:ascii="宋体" w:hAnsi="宋体" w:eastAsia="宋体" w:cs="宋体"/>
                <w:kern w:val="0"/>
                <w:sz w:val="18"/>
                <w:szCs w:val="18"/>
                <w:lang w:val="en-US" w:eastAsia="zh-CN" w:bidi="ar"/>
              </w:rPr>
              <w:t>“县级以上人民政府农业农村主管部门应当根据农产品质量安全风险监测、风险评估结果和农产品质量安全状况等，制定监督抽查计划，确定农产品质量安全监督抽查的重点、方式和频次，并实施农产品质量安全风险分级管理。”</w:t>
            </w:r>
          </w:p>
          <w:p w14:paraId="3ECC6A35">
            <w:pPr>
              <w:keepNext w:val="0"/>
              <w:keepLines w:val="0"/>
              <w:pageBreakBefore w:val="0"/>
              <w:widowControl w:val="0"/>
              <w:kinsoku/>
              <w:wordWrap/>
              <w:overflowPunct/>
              <w:topLinePunct w:val="0"/>
              <w:autoSpaceDE/>
              <w:autoSpaceDN/>
              <w:bidi w:val="0"/>
              <w:adjustRightInd/>
              <w:snapToGrid/>
              <w:spacing w:line="240" w:lineRule="exact"/>
              <w:ind w:firstLine="361" w:firstLineChars="200"/>
              <w:jc w:val="both"/>
              <w:rPr>
                <w:rFonts w:hint="eastAsia" w:ascii="宋体" w:hAnsi="宋体" w:eastAsia="宋体" w:cs="宋体"/>
                <w:kern w:val="0"/>
                <w:sz w:val="18"/>
                <w:szCs w:val="18"/>
                <w:lang w:val="en-US" w:eastAsia="zh-CN" w:bidi="ar"/>
              </w:rPr>
            </w:pPr>
            <w:r>
              <w:rPr>
                <w:rFonts w:hint="eastAsia" w:ascii="宋体" w:hAnsi="宋体" w:eastAsia="宋体" w:cs="宋体"/>
                <w:b/>
                <w:bCs/>
                <w:kern w:val="0"/>
                <w:sz w:val="18"/>
                <w:szCs w:val="18"/>
                <w:lang w:val="en-US" w:eastAsia="zh-CN" w:bidi="ar"/>
              </w:rPr>
              <w:t>第四十七条</w:t>
            </w:r>
            <w:r>
              <w:rPr>
                <w:rFonts w:hint="eastAsia" w:ascii="宋体" w:hAnsi="宋体" w:eastAsia="宋体" w:cs="宋体"/>
                <w:kern w:val="0"/>
                <w:sz w:val="18"/>
                <w:szCs w:val="18"/>
                <w:lang w:val="en-US" w:eastAsia="zh-CN" w:bidi="ar"/>
              </w:rPr>
              <w:t>“县级以上人民政府农业农村主管部门应当建立健全随机抽查机制，按照监督抽查计划，组织开展农产品质量安全监督抽查。</w:t>
            </w:r>
          </w:p>
          <w:p w14:paraId="7494385B">
            <w:pPr>
              <w:keepNext w:val="0"/>
              <w:keepLines w:val="0"/>
              <w:pageBreakBefore w:val="0"/>
              <w:widowControl w:val="0"/>
              <w:kinsoku/>
              <w:wordWrap/>
              <w:overflowPunct/>
              <w:topLinePunct w:val="0"/>
              <w:autoSpaceDE/>
              <w:autoSpaceDN/>
              <w:bidi w:val="0"/>
              <w:adjustRightInd/>
              <w:snapToGrid/>
              <w:spacing w:line="240" w:lineRule="exact"/>
              <w:ind w:firstLine="360" w:firstLineChars="200"/>
              <w:jc w:val="both"/>
              <w:rPr>
                <w:rFonts w:hint="eastAsia" w:ascii="宋体" w:hAnsi="宋体" w:eastAsia="宋体" w:cs="宋体"/>
                <w:kern w:val="0"/>
                <w:sz w:val="18"/>
                <w:szCs w:val="18"/>
                <w:lang w:val="en-US" w:eastAsia="zh-CN" w:bidi="ar"/>
              </w:rPr>
            </w:pPr>
            <w:r>
              <w:rPr>
                <w:rFonts w:hint="eastAsia" w:ascii="宋体" w:hAnsi="宋体" w:eastAsia="宋体" w:cs="宋体"/>
                <w:kern w:val="0"/>
                <w:sz w:val="18"/>
                <w:szCs w:val="18"/>
                <w:lang w:val="en-US" w:eastAsia="zh-CN" w:bidi="ar"/>
              </w:rPr>
              <w:t>农产品质量安全监督抽查检测应当委托符合本法规定条件的农产品质量安全检测机构进行。监督抽查不得向被抽查人收取费用，抽取的样品应当按照市场价格支付费用，并不得超过国务院农业农村主管部门规定的数量。</w:t>
            </w:r>
          </w:p>
          <w:p w14:paraId="0D19A2EA">
            <w:pPr>
              <w:keepNext w:val="0"/>
              <w:keepLines w:val="0"/>
              <w:pageBreakBefore w:val="0"/>
              <w:widowControl w:val="0"/>
              <w:kinsoku/>
              <w:wordWrap/>
              <w:overflowPunct/>
              <w:topLinePunct w:val="0"/>
              <w:autoSpaceDE/>
              <w:autoSpaceDN/>
              <w:bidi w:val="0"/>
              <w:adjustRightInd/>
              <w:snapToGrid/>
              <w:spacing w:line="240" w:lineRule="exact"/>
              <w:ind w:firstLine="360" w:firstLineChars="200"/>
              <w:jc w:val="both"/>
              <w:rPr>
                <w:rFonts w:hint="eastAsia" w:ascii="宋体" w:hAnsi="宋体" w:eastAsia="宋体" w:cs="宋体"/>
                <w:kern w:val="0"/>
                <w:sz w:val="18"/>
                <w:szCs w:val="18"/>
                <w:lang w:val="en-US" w:eastAsia="zh-CN" w:bidi="ar"/>
              </w:rPr>
            </w:pPr>
            <w:r>
              <w:rPr>
                <w:rFonts w:hint="eastAsia" w:ascii="宋体" w:hAnsi="宋体" w:eastAsia="宋体" w:cs="宋体"/>
                <w:kern w:val="0"/>
                <w:sz w:val="18"/>
                <w:szCs w:val="18"/>
                <w:lang w:val="en-US" w:eastAsia="zh-CN" w:bidi="ar"/>
              </w:rPr>
              <w:t>上级农业农村主管部门监督抽查的同批次农产品，下级农业农村主管部门不得另行重复抽查。”</w:t>
            </w:r>
          </w:p>
          <w:p w14:paraId="676E1564">
            <w:pPr>
              <w:keepNext w:val="0"/>
              <w:keepLines w:val="0"/>
              <w:pageBreakBefore w:val="0"/>
              <w:widowControl w:val="0"/>
              <w:kinsoku/>
              <w:wordWrap/>
              <w:overflowPunct/>
              <w:topLinePunct w:val="0"/>
              <w:autoSpaceDE/>
              <w:autoSpaceDN/>
              <w:bidi w:val="0"/>
              <w:adjustRightInd/>
              <w:snapToGrid/>
              <w:spacing w:line="240" w:lineRule="exact"/>
              <w:ind w:firstLine="360" w:firstLineChars="200"/>
              <w:jc w:val="both"/>
              <w:rPr>
                <w:rFonts w:hint="eastAsia" w:ascii="宋体" w:hAnsi="宋体" w:eastAsia="宋体" w:cs="宋体"/>
                <w:kern w:val="0"/>
                <w:sz w:val="18"/>
                <w:szCs w:val="18"/>
                <w:lang w:val="en-US" w:eastAsia="zh-CN" w:bidi="ar"/>
              </w:rPr>
            </w:pPr>
            <w:r>
              <w:rPr>
                <w:rFonts w:hint="eastAsia" w:ascii="宋体" w:hAnsi="宋体" w:eastAsia="宋体" w:cs="宋体"/>
                <w:kern w:val="0"/>
                <w:sz w:val="18"/>
                <w:szCs w:val="18"/>
                <w:lang w:val="en-US" w:eastAsia="zh-CN" w:bidi="ar"/>
              </w:rPr>
              <w:t>第</w:t>
            </w:r>
            <w:r>
              <w:rPr>
                <w:rFonts w:hint="eastAsia" w:ascii="宋体" w:hAnsi="宋体" w:eastAsia="宋体" w:cs="宋体"/>
                <w:b/>
                <w:bCs/>
                <w:kern w:val="0"/>
                <w:sz w:val="18"/>
                <w:szCs w:val="18"/>
                <w:lang w:val="en-US" w:eastAsia="zh-CN" w:bidi="ar"/>
              </w:rPr>
              <w:t>五十二条</w:t>
            </w:r>
            <w:r>
              <w:rPr>
                <w:rFonts w:hint="eastAsia" w:ascii="宋体" w:hAnsi="宋体" w:eastAsia="宋体" w:cs="宋体"/>
                <w:kern w:val="0"/>
                <w:sz w:val="18"/>
                <w:szCs w:val="18"/>
                <w:lang w:val="en-US" w:eastAsia="zh-CN" w:bidi="ar"/>
              </w:rPr>
              <w:t>“县级以上地方人民政府农业农村主管部门应当加强对农产品生产的监督管理，开展日常检查，重点检查农产品产地环境、农业投入品购买和使用、农产品生产记录、承诺达标合格证开具等情况。”</w:t>
            </w:r>
          </w:p>
          <w:p w14:paraId="1669ADC7">
            <w:pPr>
              <w:keepNext w:val="0"/>
              <w:keepLines w:val="0"/>
              <w:pageBreakBefore w:val="0"/>
              <w:widowControl w:val="0"/>
              <w:kinsoku/>
              <w:wordWrap/>
              <w:overflowPunct/>
              <w:topLinePunct w:val="0"/>
              <w:autoSpaceDE/>
              <w:autoSpaceDN/>
              <w:bidi w:val="0"/>
              <w:adjustRightInd/>
              <w:snapToGrid/>
              <w:spacing w:line="240" w:lineRule="exact"/>
              <w:ind w:firstLine="361" w:firstLineChars="200"/>
              <w:jc w:val="both"/>
              <w:rPr>
                <w:rFonts w:hint="eastAsia" w:ascii="宋体" w:hAnsi="宋体" w:eastAsia="宋体" w:cs="宋体"/>
                <w:kern w:val="0"/>
                <w:sz w:val="18"/>
                <w:szCs w:val="18"/>
                <w:lang w:val="en-US" w:eastAsia="zh-CN" w:bidi="ar"/>
              </w:rPr>
            </w:pPr>
            <w:r>
              <w:rPr>
                <w:rFonts w:hint="eastAsia" w:ascii="宋体" w:hAnsi="宋体" w:eastAsia="宋体" w:cs="宋体"/>
                <w:b/>
                <w:bCs/>
                <w:kern w:val="0"/>
                <w:sz w:val="18"/>
                <w:szCs w:val="18"/>
                <w:lang w:val="en-US" w:eastAsia="zh-CN" w:bidi="ar"/>
              </w:rPr>
              <w:t>第五十三条</w:t>
            </w:r>
            <w:r>
              <w:rPr>
                <w:rFonts w:hint="eastAsia" w:ascii="宋体" w:hAnsi="宋体" w:eastAsia="宋体" w:cs="宋体"/>
                <w:kern w:val="0"/>
                <w:sz w:val="18"/>
                <w:szCs w:val="18"/>
                <w:lang w:val="en-US" w:eastAsia="zh-CN" w:bidi="ar"/>
              </w:rPr>
              <w:t>“开展农产品质量安全监督检查，有权采取下列措施：</w:t>
            </w:r>
          </w:p>
          <w:p w14:paraId="08389BB7">
            <w:pPr>
              <w:keepNext w:val="0"/>
              <w:keepLines w:val="0"/>
              <w:pageBreakBefore w:val="0"/>
              <w:widowControl w:val="0"/>
              <w:kinsoku/>
              <w:wordWrap/>
              <w:overflowPunct/>
              <w:topLinePunct w:val="0"/>
              <w:autoSpaceDE/>
              <w:autoSpaceDN/>
              <w:bidi w:val="0"/>
              <w:adjustRightInd/>
              <w:snapToGrid/>
              <w:spacing w:line="240" w:lineRule="exact"/>
              <w:ind w:firstLine="360" w:firstLineChars="200"/>
              <w:jc w:val="both"/>
              <w:rPr>
                <w:rFonts w:hint="eastAsia" w:ascii="宋体" w:hAnsi="宋体" w:eastAsia="宋体" w:cs="宋体"/>
                <w:kern w:val="0"/>
                <w:sz w:val="18"/>
                <w:szCs w:val="18"/>
                <w:lang w:val="en-US" w:eastAsia="zh-CN" w:bidi="ar"/>
              </w:rPr>
            </w:pPr>
            <w:r>
              <w:rPr>
                <w:rFonts w:hint="eastAsia" w:ascii="宋体" w:hAnsi="宋体" w:eastAsia="宋体" w:cs="宋体"/>
                <w:kern w:val="0"/>
                <w:sz w:val="18"/>
                <w:szCs w:val="18"/>
                <w:lang w:val="en-US" w:eastAsia="zh-CN" w:bidi="ar"/>
              </w:rPr>
              <w:t>（一）进入生产经营场所进行现场检查，调查了解农产品质量安全的有关情况；</w:t>
            </w:r>
          </w:p>
          <w:p w14:paraId="0E2AB8E2">
            <w:pPr>
              <w:keepNext w:val="0"/>
              <w:keepLines w:val="0"/>
              <w:pageBreakBefore w:val="0"/>
              <w:widowControl w:val="0"/>
              <w:kinsoku/>
              <w:wordWrap/>
              <w:overflowPunct/>
              <w:topLinePunct w:val="0"/>
              <w:autoSpaceDE/>
              <w:autoSpaceDN/>
              <w:bidi w:val="0"/>
              <w:adjustRightInd/>
              <w:snapToGrid/>
              <w:spacing w:line="240" w:lineRule="exact"/>
              <w:ind w:firstLine="360" w:firstLineChars="200"/>
              <w:jc w:val="both"/>
              <w:rPr>
                <w:rFonts w:hint="eastAsia" w:ascii="宋体" w:hAnsi="宋体" w:eastAsia="宋体" w:cs="宋体"/>
                <w:kern w:val="0"/>
                <w:sz w:val="18"/>
                <w:szCs w:val="18"/>
                <w:lang w:val="en-US" w:eastAsia="zh-CN" w:bidi="ar"/>
              </w:rPr>
            </w:pPr>
            <w:r>
              <w:rPr>
                <w:rFonts w:hint="eastAsia" w:ascii="宋体" w:hAnsi="宋体" w:eastAsia="宋体" w:cs="宋体"/>
                <w:kern w:val="0"/>
                <w:sz w:val="18"/>
                <w:szCs w:val="18"/>
                <w:lang w:val="en-US" w:eastAsia="zh-CN" w:bidi="ar"/>
              </w:rPr>
              <w:t>（二）查阅、复制农产品生产记录、购销台账等与农产品质量安全有关的资料；</w:t>
            </w:r>
          </w:p>
          <w:p w14:paraId="7F337E67">
            <w:pPr>
              <w:keepNext w:val="0"/>
              <w:keepLines w:val="0"/>
              <w:pageBreakBefore w:val="0"/>
              <w:widowControl w:val="0"/>
              <w:kinsoku/>
              <w:wordWrap/>
              <w:overflowPunct/>
              <w:topLinePunct w:val="0"/>
              <w:autoSpaceDE/>
              <w:autoSpaceDN/>
              <w:bidi w:val="0"/>
              <w:adjustRightInd/>
              <w:snapToGrid/>
              <w:spacing w:line="240" w:lineRule="exact"/>
              <w:ind w:firstLine="360" w:firstLineChars="200"/>
              <w:jc w:val="both"/>
              <w:rPr>
                <w:rFonts w:hint="eastAsia" w:ascii="宋体" w:hAnsi="宋体" w:eastAsia="宋体" w:cs="宋体"/>
                <w:kern w:val="0"/>
                <w:sz w:val="18"/>
                <w:szCs w:val="18"/>
                <w:lang w:val="en-US" w:eastAsia="zh-CN" w:bidi="ar"/>
              </w:rPr>
            </w:pPr>
            <w:r>
              <w:rPr>
                <w:rFonts w:hint="eastAsia" w:ascii="宋体" w:hAnsi="宋体" w:eastAsia="宋体" w:cs="宋体"/>
                <w:kern w:val="0"/>
                <w:sz w:val="18"/>
                <w:szCs w:val="18"/>
                <w:lang w:val="en-US" w:eastAsia="zh-CN" w:bidi="ar"/>
              </w:rPr>
              <w:t>（三）抽样检测生产经营的农产品和使用的农业投入品以及其他有关产品；</w:t>
            </w:r>
            <w:bookmarkStart w:id="0" w:name="_GoBack"/>
            <w:bookmarkEnd w:id="0"/>
          </w:p>
          <w:p w14:paraId="2E3DCF7A">
            <w:pPr>
              <w:keepNext w:val="0"/>
              <w:keepLines w:val="0"/>
              <w:pageBreakBefore w:val="0"/>
              <w:widowControl w:val="0"/>
              <w:kinsoku/>
              <w:wordWrap/>
              <w:overflowPunct/>
              <w:topLinePunct w:val="0"/>
              <w:autoSpaceDE/>
              <w:autoSpaceDN/>
              <w:bidi w:val="0"/>
              <w:adjustRightInd/>
              <w:snapToGrid/>
              <w:spacing w:line="240" w:lineRule="exact"/>
              <w:ind w:firstLine="360" w:firstLineChars="200"/>
              <w:jc w:val="both"/>
              <w:rPr>
                <w:rFonts w:hint="eastAsia" w:ascii="宋体" w:hAnsi="宋体" w:eastAsia="宋体" w:cs="宋体"/>
                <w:kern w:val="0"/>
                <w:sz w:val="18"/>
                <w:szCs w:val="18"/>
                <w:lang w:val="en-US" w:eastAsia="zh-CN" w:bidi="ar"/>
              </w:rPr>
            </w:pPr>
            <w:r>
              <w:rPr>
                <w:rFonts w:hint="eastAsia" w:ascii="宋体" w:hAnsi="宋体" w:eastAsia="宋体" w:cs="宋体"/>
                <w:kern w:val="0"/>
                <w:sz w:val="18"/>
                <w:szCs w:val="18"/>
                <w:lang w:val="en-US" w:eastAsia="zh-CN" w:bidi="ar"/>
              </w:rPr>
              <w:t>（四）查封、扣押有证据证明存在农产品质量安全隐患或者经检测不符合农产品质量安全标准的农产品；</w:t>
            </w:r>
          </w:p>
          <w:p w14:paraId="0B4F1D51">
            <w:pPr>
              <w:keepNext w:val="0"/>
              <w:keepLines w:val="0"/>
              <w:pageBreakBefore w:val="0"/>
              <w:widowControl w:val="0"/>
              <w:kinsoku/>
              <w:wordWrap/>
              <w:overflowPunct/>
              <w:topLinePunct w:val="0"/>
              <w:autoSpaceDE/>
              <w:autoSpaceDN/>
              <w:bidi w:val="0"/>
              <w:adjustRightInd/>
              <w:snapToGrid/>
              <w:spacing w:line="240" w:lineRule="exact"/>
              <w:ind w:firstLine="360" w:firstLineChars="200"/>
              <w:jc w:val="both"/>
              <w:rPr>
                <w:rFonts w:hint="eastAsia" w:ascii="宋体" w:hAnsi="宋体" w:eastAsia="宋体" w:cs="宋体"/>
                <w:kern w:val="0"/>
                <w:sz w:val="18"/>
                <w:szCs w:val="18"/>
                <w:lang w:val="en-US" w:eastAsia="zh-CN" w:bidi="ar"/>
              </w:rPr>
            </w:pPr>
            <w:r>
              <w:rPr>
                <w:rFonts w:hint="eastAsia" w:ascii="宋体" w:hAnsi="宋体" w:eastAsia="宋体" w:cs="宋体"/>
                <w:kern w:val="0"/>
                <w:sz w:val="18"/>
                <w:szCs w:val="18"/>
                <w:lang w:val="en-US" w:eastAsia="zh-CN" w:bidi="ar"/>
              </w:rPr>
              <w:t>（五）查封、扣押有证据证明可能危及农产品质量安全或者经检测不符合产品质量标准的农业投入品以及其他有毒有害物质；</w:t>
            </w:r>
          </w:p>
          <w:p w14:paraId="24175353">
            <w:pPr>
              <w:keepNext w:val="0"/>
              <w:keepLines w:val="0"/>
              <w:pageBreakBefore w:val="0"/>
              <w:widowControl w:val="0"/>
              <w:kinsoku/>
              <w:wordWrap/>
              <w:overflowPunct/>
              <w:topLinePunct w:val="0"/>
              <w:autoSpaceDE/>
              <w:autoSpaceDN/>
              <w:bidi w:val="0"/>
              <w:adjustRightInd/>
              <w:snapToGrid/>
              <w:spacing w:line="240" w:lineRule="exact"/>
              <w:ind w:firstLine="360" w:firstLineChars="200"/>
              <w:jc w:val="both"/>
              <w:rPr>
                <w:rFonts w:hint="eastAsia" w:ascii="宋体" w:hAnsi="宋体" w:eastAsia="宋体" w:cs="宋体"/>
                <w:kern w:val="0"/>
                <w:sz w:val="18"/>
                <w:szCs w:val="18"/>
                <w:lang w:val="en-US" w:eastAsia="zh-CN" w:bidi="ar"/>
              </w:rPr>
            </w:pPr>
            <w:r>
              <w:rPr>
                <w:rFonts w:hint="eastAsia" w:ascii="宋体" w:hAnsi="宋体" w:eastAsia="宋体" w:cs="宋体"/>
                <w:kern w:val="0"/>
                <w:sz w:val="18"/>
                <w:szCs w:val="18"/>
                <w:lang w:val="en-US" w:eastAsia="zh-CN" w:bidi="ar"/>
              </w:rPr>
              <w:t>（六）查封、扣押用于违法生产经营农产品的设施、设备、场所以及运输工具；</w:t>
            </w:r>
          </w:p>
          <w:p w14:paraId="63F6222F">
            <w:pPr>
              <w:keepNext w:val="0"/>
              <w:keepLines w:val="0"/>
              <w:pageBreakBefore w:val="0"/>
              <w:widowControl w:val="0"/>
              <w:kinsoku/>
              <w:wordWrap/>
              <w:overflowPunct/>
              <w:topLinePunct w:val="0"/>
              <w:autoSpaceDE/>
              <w:autoSpaceDN/>
              <w:bidi w:val="0"/>
              <w:adjustRightInd/>
              <w:snapToGrid/>
              <w:spacing w:line="240" w:lineRule="exact"/>
              <w:ind w:firstLine="360" w:firstLineChars="200"/>
              <w:jc w:val="both"/>
              <w:rPr>
                <w:rFonts w:hint="eastAsia" w:ascii="宋体" w:hAnsi="宋体" w:eastAsia="宋体" w:cs="宋体"/>
                <w:kern w:val="0"/>
                <w:sz w:val="18"/>
                <w:szCs w:val="18"/>
                <w:lang w:val="en-US" w:eastAsia="zh-CN" w:bidi="ar"/>
              </w:rPr>
            </w:pPr>
            <w:r>
              <w:rPr>
                <w:rFonts w:hint="eastAsia" w:ascii="宋体" w:hAnsi="宋体" w:eastAsia="宋体" w:cs="宋体"/>
                <w:kern w:val="0"/>
                <w:sz w:val="18"/>
                <w:szCs w:val="18"/>
                <w:lang w:val="en-US" w:eastAsia="zh-CN" w:bidi="ar"/>
              </w:rPr>
              <w:t>（七）收缴伪造的农产品质量标志。</w:t>
            </w:r>
          </w:p>
          <w:p w14:paraId="4AE44B4B">
            <w:pPr>
              <w:keepNext w:val="0"/>
              <w:keepLines w:val="0"/>
              <w:pageBreakBefore w:val="0"/>
              <w:widowControl w:val="0"/>
              <w:kinsoku/>
              <w:wordWrap/>
              <w:overflowPunct/>
              <w:topLinePunct w:val="0"/>
              <w:autoSpaceDE/>
              <w:autoSpaceDN/>
              <w:bidi w:val="0"/>
              <w:adjustRightInd/>
              <w:snapToGrid/>
              <w:spacing w:line="240" w:lineRule="exact"/>
              <w:ind w:firstLine="360" w:firstLineChars="200"/>
              <w:jc w:val="both"/>
              <w:rPr>
                <w:rFonts w:hint="eastAsia" w:ascii="宋体" w:hAnsi="宋体" w:eastAsia="宋体" w:cs="宋体"/>
                <w:kern w:val="0"/>
                <w:sz w:val="18"/>
                <w:szCs w:val="18"/>
                <w:lang w:val="en-US" w:eastAsia="zh-CN" w:bidi="ar"/>
              </w:rPr>
            </w:pPr>
            <w:r>
              <w:rPr>
                <w:rFonts w:hint="eastAsia" w:ascii="宋体" w:hAnsi="宋体" w:eastAsia="宋体" w:cs="宋体"/>
                <w:kern w:val="0"/>
                <w:sz w:val="18"/>
                <w:szCs w:val="18"/>
                <w:lang w:val="en-US" w:eastAsia="zh-CN" w:bidi="ar"/>
              </w:rPr>
              <w:t>农产品生产经营者应当协助、配合农产品质量安全监督检查，不得拒绝、阻挠。”</w:t>
            </w:r>
          </w:p>
          <w:p w14:paraId="45D7BF70">
            <w:pPr>
              <w:keepNext w:val="0"/>
              <w:keepLines w:val="0"/>
              <w:pageBreakBefore w:val="0"/>
              <w:widowControl w:val="0"/>
              <w:kinsoku/>
              <w:wordWrap/>
              <w:overflowPunct/>
              <w:topLinePunct w:val="0"/>
              <w:autoSpaceDE/>
              <w:autoSpaceDN/>
              <w:bidi w:val="0"/>
              <w:adjustRightInd/>
              <w:snapToGrid/>
              <w:spacing w:line="240" w:lineRule="exact"/>
              <w:ind w:firstLine="360" w:firstLineChars="200"/>
              <w:jc w:val="both"/>
              <w:rPr>
                <w:rFonts w:hint="eastAsia" w:ascii="宋体" w:hAnsi="宋体" w:eastAsia="宋体" w:cs="宋体"/>
                <w:kern w:val="0"/>
                <w:sz w:val="18"/>
                <w:szCs w:val="18"/>
                <w:lang w:val="en-US" w:eastAsia="zh-CN" w:bidi="ar"/>
              </w:rPr>
            </w:pPr>
            <w:r>
              <w:rPr>
                <w:rFonts w:hint="eastAsia" w:ascii="宋体" w:hAnsi="宋体" w:eastAsia="宋体" w:cs="宋体"/>
                <w:kern w:val="0"/>
                <w:sz w:val="18"/>
                <w:szCs w:val="18"/>
                <w:lang w:val="en-US" w:eastAsia="zh-CN" w:bidi="ar"/>
              </w:rPr>
              <w:t>2.</w:t>
            </w:r>
            <w:r>
              <w:rPr>
                <w:rFonts w:hint="eastAsia" w:ascii="宋体" w:hAnsi="宋体" w:eastAsia="宋体" w:cs="宋体"/>
                <w:b/>
                <w:bCs/>
                <w:kern w:val="0"/>
                <w:sz w:val="18"/>
                <w:szCs w:val="18"/>
                <w:lang w:val="en-US" w:eastAsia="zh-CN" w:bidi="ar"/>
              </w:rPr>
              <w:t>《农产品质量安全监测管理办法》第十九条</w:t>
            </w:r>
            <w:r>
              <w:rPr>
                <w:rFonts w:hint="eastAsia" w:ascii="宋体" w:hAnsi="宋体" w:eastAsia="宋体" w:cs="宋体"/>
                <w:kern w:val="0"/>
                <w:sz w:val="18"/>
                <w:szCs w:val="18"/>
                <w:lang w:val="en-US" w:eastAsia="zh-CN" w:bidi="ar"/>
              </w:rPr>
              <w:t>“县级以上人民政府农业行政主管部门应当重点针对农产品质量安全风险监测结果和农产品质量安全监管中发现的突出问题，及时开展农产品质量安全监督抽查工作。”</w:t>
            </w:r>
          </w:p>
          <w:p w14:paraId="0CFE56B3">
            <w:pPr>
              <w:keepNext w:val="0"/>
              <w:keepLines w:val="0"/>
              <w:pageBreakBefore w:val="0"/>
              <w:widowControl w:val="0"/>
              <w:kinsoku/>
              <w:wordWrap/>
              <w:overflowPunct/>
              <w:topLinePunct w:val="0"/>
              <w:autoSpaceDE/>
              <w:autoSpaceDN/>
              <w:bidi w:val="0"/>
              <w:adjustRightInd/>
              <w:snapToGrid/>
              <w:spacing w:line="240" w:lineRule="exact"/>
              <w:ind w:firstLine="360" w:firstLineChars="200"/>
              <w:jc w:val="both"/>
              <w:rPr>
                <w:rFonts w:hint="eastAsia" w:ascii="宋体" w:hAnsi="宋体" w:eastAsia="宋体" w:cs="宋体"/>
                <w:kern w:val="0"/>
                <w:sz w:val="18"/>
                <w:szCs w:val="18"/>
                <w:lang w:val="en-US" w:eastAsia="zh-CN" w:bidi="ar"/>
              </w:rPr>
            </w:pPr>
            <w:r>
              <w:rPr>
                <w:rFonts w:hint="eastAsia" w:ascii="宋体" w:hAnsi="宋体" w:eastAsia="宋体" w:cs="宋体"/>
                <w:kern w:val="0"/>
                <w:sz w:val="18"/>
                <w:szCs w:val="18"/>
                <w:lang w:val="en-US" w:eastAsia="zh-CN" w:bidi="ar"/>
              </w:rPr>
              <w:t>3.</w:t>
            </w:r>
            <w:r>
              <w:rPr>
                <w:rFonts w:hint="eastAsia" w:ascii="宋体" w:hAnsi="宋体" w:eastAsia="宋体" w:cs="宋体"/>
                <w:b/>
                <w:bCs/>
                <w:kern w:val="0"/>
                <w:sz w:val="18"/>
                <w:szCs w:val="18"/>
                <w:lang w:val="en-US" w:eastAsia="zh-CN" w:bidi="ar"/>
              </w:rPr>
              <w:t>《四川省〈中华人民共和国农产品质量安全法〉实施办法》第三十四条</w:t>
            </w:r>
            <w:r>
              <w:rPr>
                <w:rFonts w:hint="eastAsia" w:ascii="宋体" w:hAnsi="宋体" w:eastAsia="宋体" w:cs="宋体"/>
                <w:kern w:val="0"/>
                <w:sz w:val="18"/>
                <w:szCs w:val="18"/>
                <w:lang w:val="en-US" w:eastAsia="zh-CN" w:bidi="ar"/>
              </w:rPr>
              <w:t>“县级以上地方人民政府农业行政主管部门应当委托符合法定条件的农产品质量安全检测机构对生产中或者市场上销售的农产品进行监督抽查，不得向被抽查人收取费用，不得重复抽查。农产品监督抽查结果，由省农业行政主管部门按照权限向社会公布。”</w:t>
            </w:r>
          </w:p>
          <w:p w14:paraId="1123DD69">
            <w:pPr>
              <w:keepNext w:val="0"/>
              <w:keepLines w:val="0"/>
              <w:pageBreakBefore w:val="0"/>
              <w:widowControl w:val="0"/>
              <w:kinsoku/>
              <w:wordWrap/>
              <w:overflowPunct/>
              <w:topLinePunct w:val="0"/>
              <w:autoSpaceDE/>
              <w:autoSpaceDN/>
              <w:bidi w:val="0"/>
              <w:adjustRightInd/>
              <w:snapToGrid/>
              <w:spacing w:line="240" w:lineRule="exact"/>
              <w:ind w:firstLine="360" w:firstLineChars="200"/>
              <w:jc w:val="both"/>
              <w:rPr>
                <w:rFonts w:hint="eastAsia" w:ascii="宋体" w:hAnsi="宋体" w:eastAsia="宋体" w:cs="宋体"/>
                <w:kern w:val="0"/>
                <w:sz w:val="18"/>
                <w:szCs w:val="18"/>
                <w:lang w:val="en-US" w:eastAsia="zh-CN" w:bidi="ar"/>
              </w:rPr>
            </w:pPr>
            <w:r>
              <w:rPr>
                <w:rFonts w:hint="eastAsia" w:ascii="宋体" w:hAnsi="宋体" w:eastAsia="宋体" w:cs="宋体"/>
                <w:kern w:val="0"/>
                <w:sz w:val="18"/>
                <w:szCs w:val="18"/>
                <w:lang w:val="en-US" w:eastAsia="zh-CN" w:bidi="ar"/>
              </w:rPr>
              <w:t>4.</w:t>
            </w:r>
            <w:r>
              <w:rPr>
                <w:rFonts w:hint="eastAsia" w:ascii="宋体" w:hAnsi="宋体" w:eastAsia="宋体" w:cs="宋体"/>
                <w:b/>
                <w:bCs/>
                <w:kern w:val="0"/>
                <w:sz w:val="18"/>
                <w:szCs w:val="18"/>
                <w:lang w:val="en-US" w:eastAsia="zh-CN" w:bidi="ar"/>
              </w:rPr>
              <w:t>《国务院办公厅关于印发国家食品药品监督管理总局主要职责内设机构和人员编制规定的通知》（国办发〔2013〕24号）</w:t>
            </w:r>
            <w:r>
              <w:rPr>
                <w:rFonts w:hint="eastAsia" w:ascii="宋体" w:hAnsi="宋体" w:eastAsia="宋体" w:cs="宋体"/>
                <w:kern w:val="0"/>
                <w:sz w:val="18"/>
                <w:szCs w:val="18"/>
                <w:lang w:val="en-US" w:eastAsia="zh-CN" w:bidi="ar"/>
              </w:rPr>
              <w:t>“农业部门负责食用农产品从种植养殖环节到进入批发、零售市场或生产加工企业前的质量安全监督管理，负责兽药、饲料、饲料添加剂和职责范围内的农药、肥料等其他农业投入品质量及使用的监督管理。食用农产品进入批发、零售市场或生产加工企业后，按食品由食品药品监督管理部门监督管理。农业部门负责畜禽屠宰环节和生鲜乳收购环节质量安全监督管理。两部门建立食品安全追溯机制，加强协调配合和工作衔接，形成监管合力。”</w:t>
            </w:r>
          </w:p>
        </w:tc>
        <w:tc>
          <w:tcPr>
            <w:tcW w:w="914" w:type="dxa"/>
            <w:tcBorders>
              <w:tl2br w:val="nil"/>
              <w:tr2bl w:val="nil"/>
            </w:tcBorders>
            <w:vAlign w:val="center"/>
          </w:tcPr>
          <w:p w14:paraId="4F04FD2D">
            <w:pPr>
              <w:keepNext w:val="0"/>
              <w:keepLines w:val="0"/>
              <w:pageBreakBefore w:val="0"/>
              <w:widowControl w:val="0"/>
              <w:kinsoku/>
              <w:wordWrap/>
              <w:overflowPunct/>
              <w:topLinePunct w:val="0"/>
              <w:autoSpaceDE/>
              <w:autoSpaceDN/>
              <w:bidi w:val="0"/>
              <w:adjustRightInd/>
              <w:snapToGrid/>
              <w:spacing w:line="240" w:lineRule="exact"/>
              <w:jc w:val="center"/>
              <w:rPr>
                <w:rFonts w:ascii="Times New Roman" w:hAnsi="Times New Roman" w:eastAsia="黑体" w:cs="Times New Roman"/>
                <w:b w:val="0"/>
                <w:bCs w:val="0"/>
                <w:color w:val="auto"/>
                <w:sz w:val="30"/>
                <w:szCs w:val="30"/>
                <w:vertAlign w:val="baseline"/>
                <w:lang w:eastAsia="zh-CN"/>
              </w:rPr>
            </w:pPr>
            <w:r>
              <w:rPr>
                <w:rFonts w:hint="eastAsia" w:ascii="宋体" w:hAnsi="宋体" w:eastAsia="宋体" w:cs="宋体"/>
                <w:kern w:val="0"/>
                <w:sz w:val="18"/>
                <w:szCs w:val="18"/>
                <w:lang w:val="en-US" w:eastAsia="zh-CN" w:bidi="ar"/>
              </w:rPr>
              <w:t>保留</w:t>
            </w:r>
          </w:p>
        </w:tc>
        <w:tc>
          <w:tcPr>
            <w:tcW w:w="716" w:type="dxa"/>
            <w:tcBorders>
              <w:tl2br w:val="nil"/>
              <w:tr2bl w:val="nil"/>
            </w:tcBorders>
            <w:vAlign w:val="center"/>
          </w:tcPr>
          <w:p w14:paraId="746EC6C6">
            <w:pPr>
              <w:keepNext w:val="0"/>
              <w:keepLines w:val="0"/>
              <w:pageBreakBefore w:val="0"/>
              <w:widowControl w:val="0"/>
              <w:kinsoku/>
              <w:wordWrap/>
              <w:overflowPunct/>
              <w:topLinePunct w:val="0"/>
              <w:autoSpaceDE/>
              <w:autoSpaceDN/>
              <w:bidi w:val="0"/>
              <w:adjustRightInd/>
              <w:snapToGrid/>
              <w:spacing w:line="240" w:lineRule="exact"/>
              <w:jc w:val="center"/>
              <w:rPr>
                <w:rFonts w:hint="default" w:ascii="Times New Roman" w:hAnsi="Times New Roman" w:eastAsia="黑体" w:cs="Times New Roman"/>
                <w:b w:val="0"/>
                <w:bCs w:val="0"/>
                <w:color w:val="auto"/>
                <w:sz w:val="30"/>
                <w:szCs w:val="30"/>
                <w:vertAlign w:val="baseline"/>
                <w:lang w:val="en-US" w:eastAsia="zh-CN"/>
              </w:rPr>
            </w:pPr>
            <w:r>
              <w:rPr>
                <w:rFonts w:hint="eastAsia" w:ascii="宋体" w:hAnsi="宋体" w:eastAsia="宋体" w:cs="宋体"/>
                <w:kern w:val="0"/>
                <w:sz w:val="18"/>
                <w:szCs w:val="18"/>
                <w:lang w:val="en-US" w:eastAsia="zh-CN" w:bidi="ar"/>
              </w:rPr>
              <w:t>法定职能</w:t>
            </w:r>
          </w:p>
        </w:tc>
      </w:tr>
      <w:tr w14:paraId="107A9C5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155" w:hRule="atLeast"/>
          <w:jc w:val="center"/>
        </w:trPr>
        <w:tc>
          <w:tcPr>
            <w:tcW w:w="577" w:type="dxa"/>
            <w:tcBorders>
              <w:tl2br w:val="nil"/>
              <w:tr2bl w:val="nil"/>
            </w:tcBorders>
            <w:shd w:val="clear" w:color="auto" w:fill="auto"/>
            <w:vAlign w:val="center"/>
          </w:tcPr>
          <w:p w14:paraId="0FCF17D0">
            <w:pPr>
              <w:keepNext w:val="0"/>
              <w:keepLines w:val="0"/>
              <w:pageBreakBefore w:val="0"/>
              <w:widowControl/>
              <w:kinsoku/>
              <w:wordWrap/>
              <w:overflowPunct/>
              <w:topLinePunct w:val="0"/>
              <w:autoSpaceDE/>
              <w:autoSpaceDN/>
              <w:bidi w:val="0"/>
              <w:adjustRightInd/>
              <w:snapToGrid/>
              <w:spacing w:line="300" w:lineRule="exact"/>
              <w:jc w:val="center"/>
              <w:textAlignment w:val="auto"/>
              <w:rPr>
                <w:rFonts w:hint="eastAsia" w:ascii="宋体" w:hAnsi="宋体" w:eastAsia="宋体" w:cs="宋体"/>
                <w:color w:val="000000"/>
                <w:kern w:val="0"/>
                <w:sz w:val="18"/>
                <w:szCs w:val="18"/>
                <w:lang w:val="en-US" w:eastAsia="zh-CN" w:bidi="ar-SA"/>
              </w:rPr>
            </w:pPr>
            <w:r>
              <w:rPr>
                <w:rFonts w:hint="eastAsia" w:ascii="宋体" w:hAnsi="宋体" w:eastAsia="宋体" w:cs="宋体"/>
                <w:color w:val="000000"/>
                <w:kern w:val="0"/>
                <w:sz w:val="18"/>
                <w:szCs w:val="18"/>
                <w:lang w:val="en-US" w:eastAsia="zh-CN"/>
              </w:rPr>
              <w:t>2</w:t>
            </w:r>
          </w:p>
        </w:tc>
        <w:tc>
          <w:tcPr>
            <w:tcW w:w="1710" w:type="dxa"/>
            <w:tcBorders>
              <w:tl2br w:val="nil"/>
              <w:tr2bl w:val="nil"/>
            </w:tcBorders>
            <w:shd w:val="clear" w:color="auto" w:fill="auto"/>
            <w:vAlign w:val="center"/>
          </w:tcPr>
          <w:p w14:paraId="7B513E65">
            <w:pPr>
              <w:keepNext w:val="0"/>
              <w:keepLines w:val="0"/>
              <w:pageBreakBefore w:val="0"/>
              <w:widowControl w:val="0"/>
              <w:kinsoku/>
              <w:wordWrap/>
              <w:overflowPunct/>
              <w:topLinePunct w:val="0"/>
              <w:autoSpaceDE/>
              <w:autoSpaceDN/>
              <w:bidi w:val="0"/>
              <w:adjustRightInd/>
              <w:snapToGrid/>
              <w:spacing w:line="240" w:lineRule="exact"/>
              <w:jc w:val="center"/>
              <w:textAlignment w:val="auto"/>
              <w:rPr>
                <w:rFonts w:hint="eastAsia" w:ascii="宋体" w:hAnsi="宋体" w:eastAsia="宋体" w:cs="宋体"/>
                <w:kern w:val="2"/>
                <w:sz w:val="18"/>
                <w:szCs w:val="18"/>
                <w:lang w:val="en-US" w:eastAsia="zh-CN" w:bidi="ar-SA"/>
              </w:rPr>
            </w:pPr>
            <w:r>
              <w:rPr>
                <w:rFonts w:hint="eastAsia" w:ascii="宋体" w:hAnsi="宋体" w:eastAsia="宋体" w:cs="宋体"/>
                <w:sz w:val="18"/>
                <w:szCs w:val="18"/>
              </w:rPr>
              <w:t>对农产品包装和标识的监督检查</w:t>
            </w:r>
          </w:p>
        </w:tc>
        <w:tc>
          <w:tcPr>
            <w:tcW w:w="1339" w:type="dxa"/>
            <w:tcBorders>
              <w:tl2br w:val="nil"/>
              <w:tr2bl w:val="nil"/>
            </w:tcBorders>
            <w:vAlign w:val="center"/>
          </w:tcPr>
          <w:p w14:paraId="2D692913">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ascii="Times New Roman" w:hAnsi="Times New Roman" w:eastAsia="黑体" w:cs="Times New Roman"/>
                <w:b w:val="0"/>
                <w:bCs w:val="0"/>
                <w:color w:val="auto"/>
                <w:sz w:val="30"/>
                <w:szCs w:val="30"/>
                <w:vertAlign w:val="baseline"/>
                <w:lang w:eastAsia="zh-CN"/>
              </w:rPr>
            </w:pPr>
            <w:r>
              <w:rPr>
                <w:rFonts w:hint="eastAsia" w:ascii="宋体" w:hAnsi="宋体" w:eastAsia="宋体" w:cs="宋体"/>
                <w:kern w:val="0"/>
                <w:sz w:val="18"/>
                <w:szCs w:val="18"/>
                <w:lang w:val="en-US" w:eastAsia="zh-CN" w:bidi="ar"/>
              </w:rPr>
              <w:t>《农产品包装和标识管理办法》《绿色食品标志管理办法》《农产品地理标志管理办法》</w:t>
            </w:r>
          </w:p>
        </w:tc>
        <w:tc>
          <w:tcPr>
            <w:tcW w:w="9721" w:type="dxa"/>
            <w:tcBorders>
              <w:tl2br w:val="nil"/>
              <w:tr2bl w:val="nil"/>
            </w:tcBorders>
            <w:shd w:val="clear" w:color="auto" w:fill="auto"/>
            <w:vAlign w:val="center"/>
          </w:tcPr>
          <w:p w14:paraId="723A1D27">
            <w:pPr>
              <w:keepNext w:val="0"/>
              <w:keepLines w:val="0"/>
              <w:pageBreakBefore w:val="0"/>
              <w:widowControl w:val="0"/>
              <w:kinsoku/>
              <w:wordWrap/>
              <w:overflowPunct/>
              <w:topLinePunct w:val="0"/>
              <w:autoSpaceDE/>
              <w:autoSpaceDN/>
              <w:bidi w:val="0"/>
              <w:adjustRightInd/>
              <w:snapToGrid/>
              <w:spacing w:line="300" w:lineRule="exact"/>
              <w:ind w:firstLine="360" w:firstLineChars="200"/>
              <w:jc w:val="both"/>
              <w:textAlignment w:val="auto"/>
              <w:rPr>
                <w:rFonts w:hint="eastAsia" w:ascii="宋体" w:hAnsi="宋体" w:cs="宋体"/>
                <w:kern w:val="0"/>
                <w:sz w:val="18"/>
                <w:szCs w:val="18"/>
                <w:lang w:val="en-US" w:eastAsia="zh-CN" w:bidi="ar"/>
              </w:rPr>
            </w:pPr>
            <w:r>
              <w:rPr>
                <w:rFonts w:hint="eastAsia" w:ascii="宋体" w:hAnsi="宋体" w:cs="宋体"/>
                <w:kern w:val="0"/>
                <w:sz w:val="18"/>
                <w:szCs w:val="18"/>
                <w:lang w:val="en-US" w:eastAsia="zh-CN" w:bidi="ar"/>
              </w:rPr>
              <w:t>1.</w:t>
            </w:r>
            <w:r>
              <w:rPr>
                <w:rFonts w:hint="eastAsia" w:ascii="宋体" w:hAnsi="宋体" w:eastAsia="宋体" w:cs="宋体"/>
                <w:b/>
                <w:bCs/>
                <w:kern w:val="0"/>
                <w:sz w:val="18"/>
                <w:szCs w:val="18"/>
                <w:lang w:val="en-US" w:eastAsia="zh-CN" w:bidi="ar"/>
              </w:rPr>
              <w:t>《农产品包装和标识管理办法》第十五条</w:t>
            </w:r>
            <w:r>
              <w:rPr>
                <w:rFonts w:hint="eastAsia" w:ascii="宋体" w:hAnsi="宋体" w:cs="宋体"/>
                <w:kern w:val="0"/>
                <w:sz w:val="18"/>
                <w:szCs w:val="18"/>
                <w:lang w:val="en-US" w:eastAsia="zh-CN" w:bidi="ar"/>
              </w:rPr>
              <w:t>“</w:t>
            </w:r>
            <w:r>
              <w:rPr>
                <w:rFonts w:hint="eastAsia" w:ascii="宋体" w:hAnsi="宋体" w:eastAsia="宋体" w:cs="宋体"/>
                <w:kern w:val="0"/>
                <w:sz w:val="18"/>
                <w:szCs w:val="18"/>
                <w:lang w:val="en-US" w:eastAsia="zh-CN" w:bidi="ar"/>
              </w:rPr>
              <w:t>县级以上人民政府农业行政主管部门依照《中华人民共和国农产品质量安全法》对农产品包装和标识进行监督检查。</w:t>
            </w:r>
            <w:r>
              <w:rPr>
                <w:rFonts w:hint="eastAsia" w:ascii="宋体" w:hAnsi="宋体" w:cs="宋体"/>
                <w:kern w:val="0"/>
                <w:sz w:val="18"/>
                <w:szCs w:val="18"/>
                <w:lang w:val="en-US" w:eastAsia="zh-CN" w:bidi="ar"/>
              </w:rPr>
              <w:t>”</w:t>
            </w:r>
          </w:p>
          <w:p w14:paraId="1A8E5670">
            <w:pPr>
              <w:keepNext w:val="0"/>
              <w:keepLines w:val="0"/>
              <w:pageBreakBefore w:val="0"/>
              <w:widowControl w:val="0"/>
              <w:kinsoku/>
              <w:wordWrap/>
              <w:overflowPunct/>
              <w:topLinePunct w:val="0"/>
              <w:autoSpaceDE/>
              <w:autoSpaceDN/>
              <w:bidi w:val="0"/>
              <w:adjustRightInd/>
              <w:snapToGrid/>
              <w:spacing w:line="300" w:lineRule="exact"/>
              <w:ind w:firstLine="360" w:firstLineChars="200"/>
              <w:jc w:val="both"/>
              <w:textAlignment w:val="auto"/>
              <w:rPr>
                <w:rFonts w:hint="eastAsia" w:ascii="宋体" w:hAnsi="宋体" w:eastAsia="宋体" w:cs="宋体"/>
                <w:kern w:val="0"/>
                <w:sz w:val="18"/>
                <w:szCs w:val="18"/>
                <w:lang w:val="en-US" w:eastAsia="zh-CN" w:bidi="ar"/>
              </w:rPr>
            </w:pPr>
            <w:r>
              <w:rPr>
                <w:rFonts w:hint="eastAsia" w:ascii="宋体" w:hAnsi="宋体" w:cs="宋体"/>
                <w:kern w:val="0"/>
                <w:sz w:val="18"/>
                <w:szCs w:val="18"/>
                <w:lang w:val="en-US" w:eastAsia="zh-CN" w:bidi="ar"/>
              </w:rPr>
              <w:t>2.</w:t>
            </w:r>
            <w:r>
              <w:rPr>
                <w:rFonts w:hint="eastAsia" w:ascii="宋体" w:hAnsi="宋体" w:eastAsia="宋体" w:cs="宋体"/>
                <w:b/>
                <w:bCs/>
                <w:kern w:val="0"/>
                <w:sz w:val="18"/>
                <w:szCs w:val="18"/>
                <w:lang w:val="en-US" w:eastAsia="zh-CN" w:bidi="ar"/>
              </w:rPr>
              <w:t>《农产品地理标志管理办法》（农业部令第11号）第十八条</w:t>
            </w:r>
            <w:r>
              <w:rPr>
                <w:rFonts w:hint="eastAsia" w:ascii="宋体" w:hAnsi="宋体" w:eastAsia="宋体" w:cs="宋体"/>
                <w:kern w:val="0"/>
                <w:sz w:val="18"/>
                <w:szCs w:val="18"/>
                <w:lang w:val="en-US" w:eastAsia="zh-CN" w:bidi="ar"/>
              </w:rPr>
              <w:t>“县级以上人民政府农业行政主管部门应当加强农产品地理标志监督管理工作，定期对登记的地理标志农产品的地域范围、标志使用等进行监督检查。”</w:t>
            </w:r>
          </w:p>
          <w:p w14:paraId="1B7647F7">
            <w:pPr>
              <w:keepNext w:val="0"/>
              <w:keepLines w:val="0"/>
              <w:pageBreakBefore w:val="0"/>
              <w:widowControl w:val="0"/>
              <w:kinsoku/>
              <w:wordWrap/>
              <w:overflowPunct/>
              <w:topLinePunct w:val="0"/>
              <w:autoSpaceDE/>
              <w:autoSpaceDN/>
              <w:bidi w:val="0"/>
              <w:adjustRightInd/>
              <w:snapToGrid/>
              <w:spacing w:line="300" w:lineRule="exact"/>
              <w:ind w:firstLine="360" w:firstLineChars="200"/>
              <w:jc w:val="both"/>
              <w:textAlignment w:val="auto"/>
              <w:rPr>
                <w:rFonts w:hint="eastAsia" w:ascii="宋体" w:hAnsi="宋体" w:eastAsia="宋体" w:cs="宋体"/>
                <w:kern w:val="0"/>
                <w:sz w:val="18"/>
                <w:szCs w:val="18"/>
                <w:lang w:val="en-US" w:eastAsia="zh-CN" w:bidi="ar"/>
              </w:rPr>
            </w:pPr>
            <w:r>
              <w:rPr>
                <w:rFonts w:hint="eastAsia" w:ascii="宋体" w:hAnsi="宋体" w:cs="宋体"/>
                <w:kern w:val="0"/>
                <w:sz w:val="18"/>
                <w:szCs w:val="18"/>
                <w:lang w:val="en-US" w:eastAsia="zh-CN" w:bidi="ar"/>
              </w:rPr>
              <w:t>3</w:t>
            </w:r>
            <w:r>
              <w:rPr>
                <w:rFonts w:hint="eastAsia" w:ascii="宋体" w:hAnsi="宋体" w:eastAsia="宋体" w:cs="宋体"/>
                <w:kern w:val="0"/>
                <w:sz w:val="18"/>
                <w:szCs w:val="18"/>
                <w:lang w:val="en-US" w:eastAsia="zh-CN" w:bidi="ar"/>
              </w:rPr>
              <w:t>.</w:t>
            </w:r>
            <w:r>
              <w:rPr>
                <w:rFonts w:hint="eastAsia" w:ascii="宋体" w:hAnsi="宋体" w:eastAsia="宋体" w:cs="宋体"/>
                <w:b/>
                <w:bCs/>
                <w:kern w:val="0"/>
                <w:sz w:val="18"/>
                <w:szCs w:val="18"/>
                <w:lang w:val="en-US" w:eastAsia="zh-CN" w:bidi="ar"/>
              </w:rPr>
              <w:t>《绿色食品标志管理办法》第二十四条</w:t>
            </w:r>
            <w:r>
              <w:rPr>
                <w:rFonts w:hint="eastAsia" w:ascii="宋体" w:hAnsi="宋体" w:eastAsia="宋体" w:cs="宋体"/>
                <w:kern w:val="0"/>
                <w:sz w:val="18"/>
                <w:szCs w:val="18"/>
                <w:lang w:val="en-US" w:eastAsia="zh-CN" w:bidi="ar"/>
              </w:rPr>
              <w:t>“县级以上地方人民政府农业行政主管部门应当加强绿色食品标志的监督管理工作，依法对辖区内绿色食品产地环境、产品质量、包装标识、标志使用等情况进行监督检查。”</w:t>
            </w:r>
          </w:p>
        </w:tc>
        <w:tc>
          <w:tcPr>
            <w:tcW w:w="914" w:type="dxa"/>
            <w:tcBorders>
              <w:tl2br w:val="nil"/>
              <w:tr2bl w:val="nil"/>
            </w:tcBorders>
            <w:shd w:val="clear" w:color="auto" w:fill="auto"/>
            <w:vAlign w:val="center"/>
          </w:tcPr>
          <w:p w14:paraId="430C0E45">
            <w:pPr>
              <w:keepNext w:val="0"/>
              <w:keepLines w:val="0"/>
              <w:pageBreakBefore w:val="0"/>
              <w:widowControl w:val="0"/>
              <w:kinsoku/>
              <w:wordWrap/>
              <w:overflowPunct/>
              <w:topLinePunct w:val="0"/>
              <w:autoSpaceDE/>
              <w:autoSpaceDN/>
              <w:bidi w:val="0"/>
              <w:adjustRightInd/>
              <w:snapToGrid/>
              <w:spacing w:line="240" w:lineRule="exact"/>
              <w:jc w:val="center"/>
              <w:rPr>
                <w:rFonts w:ascii="Times New Roman" w:hAnsi="Times New Roman" w:eastAsia="黑体" w:cs="Times New Roman"/>
                <w:b w:val="0"/>
                <w:bCs w:val="0"/>
                <w:color w:val="auto"/>
                <w:kern w:val="2"/>
                <w:sz w:val="30"/>
                <w:szCs w:val="30"/>
                <w:vertAlign w:val="baseline"/>
                <w:lang w:val="en-US" w:eastAsia="zh-CN" w:bidi="ar-SA"/>
              </w:rPr>
            </w:pPr>
            <w:r>
              <w:rPr>
                <w:rFonts w:hint="eastAsia" w:ascii="宋体" w:hAnsi="宋体" w:eastAsia="宋体" w:cs="宋体"/>
                <w:kern w:val="0"/>
                <w:sz w:val="18"/>
                <w:szCs w:val="18"/>
                <w:lang w:val="en-US" w:eastAsia="zh-CN" w:bidi="ar"/>
              </w:rPr>
              <w:t>保留</w:t>
            </w:r>
          </w:p>
        </w:tc>
        <w:tc>
          <w:tcPr>
            <w:tcW w:w="716" w:type="dxa"/>
            <w:tcBorders>
              <w:tl2br w:val="nil"/>
              <w:tr2bl w:val="nil"/>
            </w:tcBorders>
            <w:shd w:val="clear" w:color="auto" w:fill="auto"/>
            <w:vAlign w:val="center"/>
          </w:tcPr>
          <w:p w14:paraId="03BEA168">
            <w:pPr>
              <w:keepNext w:val="0"/>
              <w:keepLines w:val="0"/>
              <w:pageBreakBefore w:val="0"/>
              <w:widowControl w:val="0"/>
              <w:kinsoku/>
              <w:wordWrap/>
              <w:overflowPunct/>
              <w:topLinePunct w:val="0"/>
              <w:autoSpaceDE/>
              <w:autoSpaceDN/>
              <w:bidi w:val="0"/>
              <w:adjustRightInd/>
              <w:snapToGrid/>
              <w:spacing w:line="240" w:lineRule="exact"/>
              <w:jc w:val="center"/>
              <w:rPr>
                <w:rFonts w:hint="default" w:ascii="Times New Roman" w:hAnsi="Times New Roman" w:eastAsia="黑体" w:cs="Times New Roman"/>
                <w:b w:val="0"/>
                <w:bCs w:val="0"/>
                <w:color w:val="auto"/>
                <w:kern w:val="2"/>
                <w:sz w:val="30"/>
                <w:szCs w:val="30"/>
                <w:vertAlign w:val="baseline"/>
                <w:lang w:val="en-US" w:eastAsia="zh-CN" w:bidi="ar-SA"/>
              </w:rPr>
            </w:pPr>
            <w:r>
              <w:rPr>
                <w:rFonts w:hint="eastAsia" w:ascii="宋体" w:hAnsi="宋体" w:eastAsia="宋体" w:cs="宋体"/>
                <w:kern w:val="0"/>
                <w:sz w:val="18"/>
                <w:szCs w:val="18"/>
                <w:lang w:val="en-US" w:eastAsia="zh-CN" w:bidi="ar"/>
              </w:rPr>
              <w:t>法定职能</w:t>
            </w:r>
          </w:p>
        </w:tc>
      </w:tr>
      <w:tr w14:paraId="5EF79F0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75" w:hRule="atLeast"/>
          <w:jc w:val="center"/>
        </w:trPr>
        <w:tc>
          <w:tcPr>
            <w:tcW w:w="577" w:type="dxa"/>
            <w:tcBorders>
              <w:tl2br w:val="nil"/>
              <w:tr2bl w:val="nil"/>
            </w:tcBorders>
            <w:shd w:val="clear" w:color="auto" w:fill="auto"/>
            <w:vAlign w:val="center"/>
          </w:tcPr>
          <w:p w14:paraId="01A7E38B">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color w:val="000000"/>
                <w:kern w:val="0"/>
                <w:sz w:val="18"/>
                <w:szCs w:val="18"/>
                <w:lang w:val="en-US" w:eastAsia="zh-CN" w:bidi="ar-SA"/>
              </w:rPr>
            </w:pPr>
            <w:r>
              <w:rPr>
                <w:rFonts w:hint="eastAsia" w:ascii="宋体" w:hAnsi="宋体" w:cs="宋体"/>
                <w:color w:val="000000"/>
                <w:kern w:val="0"/>
                <w:sz w:val="18"/>
                <w:szCs w:val="18"/>
                <w:lang w:val="en-US" w:eastAsia="zh-CN"/>
              </w:rPr>
              <w:t>3</w:t>
            </w:r>
          </w:p>
        </w:tc>
        <w:tc>
          <w:tcPr>
            <w:tcW w:w="1710" w:type="dxa"/>
            <w:tcBorders>
              <w:tl2br w:val="nil"/>
              <w:tr2bl w:val="nil"/>
            </w:tcBorders>
            <w:shd w:val="clear" w:color="auto" w:fill="auto"/>
            <w:vAlign w:val="center"/>
          </w:tcPr>
          <w:p w14:paraId="149CE054">
            <w:pPr>
              <w:keepNext w:val="0"/>
              <w:keepLines w:val="0"/>
              <w:pageBreakBefore w:val="0"/>
              <w:widowControl w:val="0"/>
              <w:kinsoku/>
              <w:wordWrap/>
              <w:overflowPunct/>
              <w:topLinePunct w:val="0"/>
              <w:autoSpaceDE/>
              <w:autoSpaceDN/>
              <w:bidi w:val="0"/>
              <w:adjustRightInd/>
              <w:snapToGrid/>
              <w:spacing w:line="240" w:lineRule="exact"/>
              <w:jc w:val="center"/>
              <w:rPr>
                <w:rFonts w:hint="eastAsia" w:ascii="宋体" w:hAnsi="宋体" w:eastAsia="宋体" w:cs="宋体"/>
                <w:i w:val="0"/>
                <w:iCs w:val="0"/>
                <w:caps w:val="0"/>
                <w:color w:val="000000"/>
                <w:spacing w:val="0"/>
                <w:kern w:val="2"/>
                <w:sz w:val="18"/>
                <w:szCs w:val="18"/>
                <w:shd w:val="clear" w:color="auto" w:fill="FFFFFF"/>
                <w:lang w:val="en-US" w:eastAsia="zh-CN" w:bidi="ar-SA"/>
              </w:rPr>
            </w:pPr>
            <w:r>
              <w:rPr>
                <w:rFonts w:hint="eastAsia" w:ascii="宋体" w:hAnsi="宋体" w:eastAsia="宋体" w:cs="宋体"/>
                <w:i w:val="0"/>
                <w:iCs w:val="0"/>
                <w:caps w:val="0"/>
                <w:color w:val="000000"/>
                <w:spacing w:val="0"/>
                <w:sz w:val="18"/>
                <w:szCs w:val="18"/>
                <w:shd w:val="clear" w:color="auto" w:fill="FFFFFF"/>
              </w:rPr>
              <w:t>对农作物种子的监督检查</w:t>
            </w:r>
          </w:p>
        </w:tc>
        <w:tc>
          <w:tcPr>
            <w:tcW w:w="1339" w:type="dxa"/>
            <w:tcBorders>
              <w:tl2br w:val="nil"/>
              <w:tr2bl w:val="nil"/>
            </w:tcBorders>
            <w:vAlign w:val="center"/>
          </w:tcPr>
          <w:p w14:paraId="6EAE52C0">
            <w:pPr>
              <w:keepNext w:val="0"/>
              <w:keepLines w:val="0"/>
              <w:pageBreakBefore w:val="0"/>
              <w:widowControl w:val="0"/>
              <w:kinsoku/>
              <w:wordWrap/>
              <w:overflowPunct/>
              <w:topLinePunct w:val="0"/>
              <w:autoSpaceDE/>
              <w:autoSpaceDN/>
              <w:bidi w:val="0"/>
              <w:adjustRightInd/>
              <w:snapToGrid/>
              <w:spacing w:line="300" w:lineRule="exact"/>
              <w:jc w:val="center"/>
              <w:textAlignment w:val="auto"/>
              <w:rPr>
                <w:rFonts w:ascii="Times New Roman" w:hAnsi="Times New Roman" w:eastAsia="黑体" w:cs="Times New Roman"/>
                <w:b w:val="0"/>
                <w:bCs w:val="0"/>
                <w:color w:val="auto"/>
                <w:sz w:val="30"/>
                <w:szCs w:val="30"/>
                <w:vertAlign w:val="baseline"/>
                <w:lang w:eastAsia="zh-CN"/>
              </w:rPr>
            </w:pPr>
            <w:r>
              <w:rPr>
                <w:rFonts w:hint="eastAsia" w:ascii="宋体" w:hAnsi="宋体" w:cs="宋体"/>
                <w:kern w:val="0"/>
                <w:sz w:val="18"/>
                <w:szCs w:val="18"/>
                <w:lang w:val="en-US" w:eastAsia="zh-CN" w:bidi="ar"/>
              </w:rPr>
              <w:t>《</w:t>
            </w:r>
            <w:r>
              <w:rPr>
                <w:rFonts w:hint="eastAsia" w:ascii="宋体" w:hAnsi="宋体" w:eastAsia="宋体" w:cs="宋体"/>
                <w:kern w:val="0"/>
                <w:sz w:val="18"/>
                <w:szCs w:val="18"/>
                <w:lang w:val="en-US" w:eastAsia="zh-CN" w:bidi="ar"/>
              </w:rPr>
              <w:t>中华人民共和国种子法</w:t>
            </w:r>
            <w:r>
              <w:rPr>
                <w:rFonts w:hint="eastAsia" w:ascii="宋体" w:hAnsi="宋体" w:cs="宋体"/>
                <w:kern w:val="0"/>
                <w:sz w:val="18"/>
                <w:szCs w:val="18"/>
                <w:lang w:val="en-US" w:eastAsia="zh-CN" w:bidi="ar"/>
              </w:rPr>
              <w:t>》</w:t>
            </w:r>
            <w:r>
              <w:rPr>
                <w:rFonts w:hint="eastAsia" w:ascii="宋体" w:hAnsi="宋体" w:eastAsia="宋体" w:cs="宋体"/>
                <w:kern w:val="0"/>
                <w:sz w:val="18"/>
                <w:szCs w:val="18"/>
                <w:lang w:val="en-US" w:eastAsia="zh-CN" w:bidi="ar"/>
              </w:rPr>
              <w:t>《农作物种子质量监督抽查管理办法》</w:t>
            </w:r>
          </w:p>
        </w:tc>
        <w:tc>
          <w:tcPr>
            <w:tcW w:w="9721" w:type="dxa"/>
            <w:tcBorders>
              <w:tl2br w:val="nil"/>
              <w:tr2bl w:val="nil"/>
            </w:tcBorders>
            <w:shd w:val="clear" w:color="auto" w:fill="auto"/>
            <w:vAlign w:val="center"/>
          </w:tcPr>
          <w:p w14:paraId="5FB3C411">
            <w:pPr>
              <w:keepNext w:val="0"/>
              <w:keepLines w:val="0"/>
              <w:pageBreakBefore w:val="0"/>
              <w:widowControl w:val="0"/>
              <w:kinsoku/>
              <w:wordWrap/>
              <w:overflowPunct/>
              <w:topLinePunct w:val="0"/>
              <w:autoSpaceDE/>
              <w:autoSpaceDN/>
              <w:bidi w:val="0"/>
              <w:adjustRightInd/>
              <w:snapToGrid/>
              <w:spacing w:line="300" w:lineRule="exact"/>
              <w:ind w:firstLine="360" w:firstLineChars="200"/>
              <w:jc w:val="both"/>
              <w:textAlignment w:val="auto"/>
              <w:rPr>
                <w:rFonts w:hint="eastAsia" w:ascii="宋体" w:hAnsi="宋体" w:cs="宋体"/>
                <w:kern w:val="0"/>
                <w:sz w:val="18"/>
                <w:szCs w:val="18"/>
                <w:lang w:val="en-US" w:eastAsia="zh-CN" w:bidi="ar"/>
              </w:rPr>
            </w:pPr>
            <w:r>
              <w:rPr>
                <w:rFonts w:hint="eastAsia" w:ascii="宋体" w:hAnsi="宋体" w:cs="宋体"/>
                <w:kern w:val="0"/>
                <w:sz w:val="18"/>
                <w:szCs w:val="18"/>
                <w:lang w:val="en-US" w:eastAsia="zh-CN" w:bidi="ar"/>
              </w:rPr>
              <w:t>1.</w:t>
            </w:r>
            <w:r>
              <w:rPr>
                <w:rFonts w:hint="eastAsia" w:ascii="宋体" w:hAnsi="宋体" w:eastAsia="宋体" w:cs="宋体"/>
                <w:b/>
                <w:bCs/>
                <w:kern w:val="0"/>
                <w:sz w:val="18"/>
                <w:szCs w:val="18"/>
                <w:lang w:val="en-US" w:eastAsia="zh-CN" w:bidi="ar"/>
              </w:rPr>
              <w:t>《中华人民共和国种子法》第四十六条第一款</w:t>
            </w:r>
            <w:r>
              <w:rPr>
                <w:rFonts w:hint="eastAsia" w:ascii="宋体" w:hAnsi="宋体" w:cs="宋体"/>
                <w:kern w:val="0"/>
                <w:sz w:val="18"/>
                <w:szCs w:val="18"/>
                <w:lang w:val="en-US" w:eastAsia="zh-CN" w:bidi="ar"/>
              </w:rPr>
              <w:t>“</w:t>
            </w:r>
            <w:r>
              <w:rPr>
                <w:rFonts w:hint="eastAsia" w:ascii="宋体" w:hAnsi="宋体" w:eastAsia="宋体" w:cs="宋体"/>
                <w:kern w:val="0"/>
                <w:sz w:val="18"/>
                <w:szCs w:val="18"/>
                <w:lang w:val="en-US" w:eastAsia="zh-CN" w:bidi="ar"/>
              </w:rPr>
              <w:t>农业农村、林业草原主管部门应当加强对种子质量的监督检查。种子质量管理办法、行业标准和检验方法，由国务院农业农村、林业草原主管部门制定。</w:t>
            </w:r>
            <w:r>
              <w:rPr>
                <w:rFonts w:hint="eastAsia" w:ascii="宋体" w:hAnsi="宋体" w:cs="宋体"/>
                <w:kern w:val="0"/>
                <w:sz w:val="18"/>
                <w:szCs w:val="18"/>
                <w:lang w:val="en-US" w:eastAsia="zh-CN" w:bidi="ar"/>
              </w:rPr>
              <w:t>”</w:t>
            </w:r>
          </w:p>
          <w:p w14:paraId="7D32CFB9">
            <w:pPr>
              <w:keepNext w:val="0"/>
              <w:keepLines w:val="0"/>
              <w:pageBreakBefore w:val="0"/>
              <w:widowControl w:val="0"/>
              <w:kinsoku/>
              <w:wordWrap/>
              <w:overflowPunct/>
              <w:topLinePunct w:val="0"/>
              <w:autoSpaceDE/>
              <w:autoSpaceDN/>
              <w:bidi w:val="0"/>
              <w:adjustRightInd/>
              <w:snapToGrid/>
              <w:spacing w:line="300" w:lineRule="exact"/>
              <w:ind w:firstLine="361" w:firstLineChars="200"/>
              <w:jc w:val="both"/>
              <w:textAlignment w:val="auto"/>
              <w:rPr>
                <w:rFonts w:hint="eastAsia" w:ascii="宋体" w:hAnsi="宋体" w:eastAsia="宋体" w:cs="宋体"/>
                <w:kern w:val="0"/>
                <w:sz w:val="18"/>
                <w:szCs w:val="18"/>
                <w:lang w:val="en-US" w:eastAsia="zh-CN" w:bidi="ar"/>
              </w:rPr>
            </w:pPr>
            <w:r>
              <w:rPr>
                <w:rFonts w:hint="eastAsia" w:ascii="宋体" w:hAnsi="宋体" w:eastAsia="宋体" w:cs="宋体"/>
                <w:b/>
                <w:bCs/>
                <w:kern w:val="0"/>
                <w:sz w:val="18"/>
                <w:szCs w:val="18"/>
                <w:lang w:val="en-US" w:eastAsia="zh-CN" w:bidi="ar"/>
              </w:rPr>
              <w:t>第四十九条</w:t>
            </w:r>
            <w:r>
              <w:rPr>
                <w:rFonts w:hint="eastAsia" w:ascii="宋体" w:hAnsi="宋体" w:cs="宋体"/>
                <w:kern w:val="0"/>
                <w:sz w:val="18"/>
                <w:szCs w:val="18"/>
                <w:lang w:val="en-US" w:eastAsia="zh-CN" w:bidi="ar"/>
              </w:rPr>
              <w:t>“</w:t>
            </w:r>
            <w:r>
              <w:rPr>
                <w:rFonts w:hint="eastAsia" w:ascii="宋体" w:hAnsi="宋体" w:eastAsia="宋体" w:cs="宋体"/>
                <w:kern w:val="0"/>
                <w:sz w:val="18"/>
                <w:szCs w:val="18"/>
                <w:lang w:val="en-US" w:eastAsia="zh-CN" w:bidi="ar"/>
              </w:rPr>
              <w:t>农业农村、林业草原主管部门是种子行政执法机关。种子执法人员依法执行公务时应当出示行政执法证件。农业农村、林业草原主管部门依法履行种子监督检查职责时，有权采取下列措施：</w:t>
            </w:r>
          </w:p>
          <w:p w14:paraId="30EC2D0A">
            <w:pPr>
              <w:keepNext w:val="0"/>
              <w:keepLines w:val="0"/>
              <w:pageBreakBefore w:val="0"/>
              <w:widowControl w:val="0"/>
              <w:kinsoku/>
              <w:wordWrap/>
              <w:overflowPunct/>
              <w:topLinePunct w:val="0"/>
              <w:autoSpaceDE/>
              <w:autoSpaceDN/>
              <w:bidi w:val="0"/>
              <w:adjustRightInd/>
              <w:snapToGrid/>
              <w:spacing w:line="300" w:lineRule="exact"/>
              <w:ind w:firstLine="360" w:firstLineChars="200"/>
              <w:jc w:val="both"/>
              <w:textAlignment w:val="auto"/>
              <w:rPr>
                <w:rFonts w:hint="eastAsia" w:ascii="宋体" w:hAnsi="宋体" w:eastAsia="宋体" w:cs="宋体"/>
                <w:kern w:val="0"/>
                <w:sz w:val="18"/>
                <w:szCs w:val="18"/>
                <w:lang w:val="en-US" w:eastAsia="zh-CN" w:bidi="ar"/>
              </w:rPr>
            </w:pPr>
            <w:r>
              <w:rPr>
                <w:rFonts w:hint="eastAsia" w:ascii="宋体" w:hAnsi="宋体" w:eastAsia="宋体" w:cs="宋体"/>
                <w:kern w:val="0"/>
                <w:sz w:val="18"/>
                <w:szCs w:val="18"/>
                <w:lang w:val="en-US" w:eastAsia="zh-CN" w:bidi="ar"/>
              </w:rPr>
              <w:t>（一）进入生产经营场所进行现场检查；</w:t>
            </w:r>
          </w:p>
          <w:p w14:paraId="440FB89C">
            <w:pPr>
              <w:keepNext w:val="0"/>
              <w:keepLines w:val="0"/>
              <w:pageBreakBefore w:val="0"/>
              <w:widowControl w:val="0"/>
              <w:kinsoku/>
              <w:wordWrap/>
              <w:overflowPunct/>
              <w:topLinePunct w:val="0"/>
              <w:autoSpaceDE/>
              <w:autoSpaceDN/>
              <w:bidi w:val="0"/>
              <w:adjustRightInd/>
              <w:snapToGrid/>
              <w:spacing w:line="300" w:lineRule="exact"/>
              <w:ind w:firstLine="360" w:firstLineChars="200"/>
              <w:jc w:val="both"/>
              <w:textAlignment w:val="auto"/>
              <w:rPr>
                <w:rFonts w:hint="eastAsia" w:ascii="宋体" w:hAnsi="宋体" w:eastAsia="宋体" w:cs="宋体"/>
                <w:kern w:val="0"/>
                <w:sz w:val="18"/>
                <w:szCs w:val="18"/>
                <w:lang w:val="en-US" w:eastAsia="zh-CN" w:bidi="ar"/>
              </w:rPr>
            </w:pPr>
            <w:r>
              <w:rPr>
                <w:rFonts w:hint="eastAsia" w:ascii="宋体" w:hAnsi="宋体" w:eastAsia="宋体" w:cs="宋体"/>
                <w:kern w:val="0"/>
                <w:sz w:val="18"/>
                <w:szCs w:val="18"/>
                <w:lang w:val="en-US" w:eastAsia="zh-CN" w:bidi="ar"/>
              </w:rPr>
              <w:t>（二）对种子进行取样测试、试验或者检验；</w:t>
            </w:r>
          </w:p>
          <w:p w14:paraId="51CA2FC2">
            <w:pPr>
              <w:keepNext w:val="0"/>
              <w:keepLines w:val="0"/>
              <w:pageBreakBefore w:val="0"/>
              <w:widowControl w:val="0"/>
              <w:kinsoku/>
              <w:wordWrap/>
              <w:overflowPunct/>
              <w:topLinePunct w:val="0"/>
              <w:autoSpaceDE/>
              <w:autoSpaceDN/>
              <w:bidi w:val="0"/>
              <w:adjustRightInd/>
              <w:snapToGrid/>
              <w:spacing w:line="300" w:lineRule="exact"/>
              <w:ind w:firstLine="360" w:firstLineChars="200"/>
              <w:jc w:val="both"/>
              <w:textAlignment w:val="auto"/>
              <w:rPr>
                <w:rFonts w:hint="eastAsia" w:ascii="宋体" w:hAnsi="宋体" w:eastAsia="宋体" w:cs="宋体"/>
                <w:kern w:val="0"/>
                <w:sz w:val="18"/>
                <w:szCs w:val="18"/>
                <w:lang w:val="en-US" w:eastAsia="zh-CN" w:bidi="ar"/>
              </w:rPr>
            </w:pPr>
            <w:r>
              <w:rPr>
                <w:rFonts w:hint="eastAsia" w:ascii="宋体" w:hAnsi="宋体" w:eastAsia="宋体" w:cs="宋体"/>
                <w:kern w:val="0"/>
                <w:sz w:val="18"/>
                <w:szCs w:val="18"/>
                <w:lang w:val="en-US" w:eastAsia="zh-CN" w:bidi="ar"/>
              </w:rPr>
              <w:t>（三）查阅、复制有关合同、票据、账簿、生产经营档案及其他有关资料；</w:t>
            </w:r>
          </w:p>
          <w:p w14:paraId="1CC7152F">
            <w:pPr>
              <w:keepNext w:val="0"/>
              <w:keepLines w:val="0"/>
              <w:pageBreakBefore w:val="0"/>
              <w:widowControl w:val="0"/>
              <w:kinsoku/>
              <w:wordWrap/>
              <w:overflowPunct/>
              <w:topLinePunct w:val="0"/>
              <w:autoSpaceDE/>
              <w:autoSpaceDN/>
              <w:bidi w:val="0"/>
              <w:adjustRightInd/>
              <w:snapToGrid/>
              <w:spacing w:line="300" w:lineRule="exact"/>
              <w:ind w:firstLine="360" w:firstLineChars="200"/>
              <w:jc w:val="both"/>
              <w:textAlignment w:val="auto"/>
              <w:rPr>
                <w:rFonts w:hint="eastAsia" w:ascii="宋体" w:hAnsi="宋体" w:eastAsia="宋体" w:cs="宋体"/>
                <w:kern w:val="0"/>
                <w:sz w:val="18"/>
                <w:szCs w:val="18"/>
                <w:lang w:val="en-US" w:eastAsia="zh-CN" w:bidi="ar"/>
              </w:rPr>
            </w:pPr>
            <w:r>
              <w:rPr>
                <w:rFonts w:hint="eastAsia" w:ascii="宋体" w:hAnsi="宋体" w:eastAsia="宋体" w:cs="宋体"/>
                <w:kern w:val="0"/>
                <w:sz w:val="18"/>
                <w:szCs w:val="18"/>
                <w:lang w:val="en-US" w:eastAsia="zh-CN" w:bidi="ar"/>
              </w:rPr>
              <w:t>（四）查封、扣押有证据证明违法生产经营的种子，以及用于违法生产经营的工具、设备及运输工具等；</w:t>
            </w:r>
          </w:p>
          <w:p w14:paraId="57D67BBF">
            <w:pPr>
              <w:keepNext w:val="0"/>
              <w:keepLines w:val="0"/>
              <w:pageBreakBefore w:val="0"/>
              <w:widowControl w:val="0"/>
              <w:kinsoku/>
              <w:wordWrap/>
              <w:overflowPunct/>
              <w:topLinePunct w:val="0"/>
              <w:autoSpaceDE/>
              <w:autoSpaceDN/>
              <w:bidi w:val="0"/>
              <w:adjustRightInd/>
              <w:snapToGrid/>
              <w:spacing w:line="300" w:lineRule="exact"/>
              <w:ind w:firstLine="360" w:firstLineChars="200"/>
              <w:jc w:val="both"/>
              <w:textAlignment w:val="auto"/>
              <w:rPr>
                <w:rFonts w:hint="eastAsia" w:ascii="宋体" w:hAnsi="宋体" w:eastAsia="宋体" w:cs="宋体"/>
                <w:kern w:val="0"/>
                <w:sz w:val="18"/>
                <w:szCs w:val="18"/>
                <w:lang w:val="en-US" w:eastAsia="zh-CN" w:bidi="ar"/>
              </w:rPr>
            </w:pPr>
            <w:r>
              <w:rPr>
                <w:rFonts w:hint="eastAsia" w:ascii="宋体" w:hAnsi="宋体" w:eastAsia="宋体" w:cs="宋体"/>
                <w:kern w:val="0"/>
                <w:sz w:val="18"/>
                <w:szCs w:val="18"/>
                <w:lang w:val="en-US" w:eastAsia="zh-CN" w:bidi="ar"/>
              </w:rPr>
              <w:t>（五）查封违法从事种子生产经营活动的场所。</w:t>
            </w:r>
          </w:p>
          <w:p w14:paraId="40EDFBFC">
            <w:pPr>
              <w:keepNext w:val="0"/>
              <w:keepLines w:val="0"/>
              <w:pageBreakBefore w:val="0"/>
              <w:widowControl w:val="0"/>
              <w:kinsoku/>
              <w:wordWrap/>
              <w:overflowPunct/>
              <w:topLinePunct w:val="0"/>
              <w:autoSpaceDE/>
              <w:autoSpaceDN/>
              <w:bidi w:val="0"/>
              <w:adjustRightInd/>
              <w:snapToGrid/>
              <w:spacing w:line="300" w:lineRule="exact"/>
              <w:ind w:firstLine="360" w:firstLineChars="200"/>
              <w:jc w:val="both"/>
              <w:textAlignment w:val="auto"/>
              <w:rPr>
                <w:rFonts w:hint="eastAsia" w:ascii="宋体" w:hAnsi="宋体" w:eastAsia="宋体" w:cs="宋体"/>
                <w:kern w:val="0"/>
                <w:sz w:val="18"/>
                <w:szCs w:val="18"/>
                <w:lang w:val="en-US" w:eastAsia="zh-CN" w:bidi="ar"/>
              </w:rPr>
            </w:pPr>
            <w:r>
              <w:rPr>
                <w:rFonts w:hint="eastAsia" w:ascii="宋体" w:hAnsi="宋体" w:eastAsia="宋体" w:cs="宋体"/>
                <w:kern w:val="0"/>
                <w:sz w:val="18"/>
                <w:szCs w:val="18"/>
                <w:lang w:val="en-US" w:eastAsia="zh-CN" w:bidi="ar"/>
              </w:rPr>
              <w:t>农业农村、林业草原主管部门依照本法规定行使职权，当事人应当协助、配合，不得拒绝、阻挠。</w:t>
            </w:r>
          </w:p>
          <w:p w14:paraId="02A03F6A">
            <w:pPr>
              <w:keepNext w:val="0"/>
              <w:keepLines w:val="0"/>
              <w:pageBreakBefore w:val="0"/>
              <w:widowControl w:val="0"/>
              <w:kinsoku/>
              <w:wordWrap/>
              <w:overflowPunct/>
              <w:topLinePunct w:val="0"/>
              <w:autoSpaceDE/>
              <w:autoSpaceDN/>
              <w:bidi w:val="0"/>
              <w:adjustRightInd/>
              <w:snapToGrid/>
              <w:spacing w:line="300" w:lineRule="exact"/>
              <w:ind w:firstLine="360" w:firstLineChars="200"/>
              <w:jc w:val="both"/>
              <w:textAlignment w:val="auto"/>
              <w:rPr>
                <w:rFonts w:hint="eastAsia" w:ascii="宋体" w:hAnsi="宋体" w:eastAsia="宋体" w:cs="宋体"/>
                <w:kern w:val="0"/>
                <w:sz w:val="18"/>
                <w:szCs w:val="18"/>
                <w:lang w:val="en-US" w:eastAsia="zh-CN" w:bidi="ar"/>
              </w:rPr>
            </w:pPr>
            <w:r>
              <w:rPr>
                <w:rFonts w:hint="eastAsia" w:ascii="宋体" w:hAnsi="宋体" w:eastAsia="宋体" w:cs="宋体"/>
                <w:kern w:val="0"/>
                <w:sz w:val="18"/>
                <w:szCs w:val="18"/>
                <w:lang w:val="en-US" w:eastAsia="zh-CN" w:bidi="ar"/>
              </w:rPr>
              <w:t>农业农村、林业草原主管部门所属的综合执法机构或者受其委托的种子管理机构，可以开展种子执法相关工作。　</w:t>
            </w:r>
            <w:r>
              <w:rPr>
                <w:rFonts w:hint="eastAsia" w:ascii="宋体" w:hAnsi="宋体" w:cs="宋体"/>
                <w:kern w:val="0"/>
                <w:sz w:val="18"/>
                <w:szCs w:val="18"/>
                <w:lang w:val="en-US" w:eastAsia="zh-CN" w:bidi="ar"/>
              </w:rPr>
              <w:t>”</w:t>
            </w:r>
          </w:p>
          <w:p w14:paraId="42337649">
            <w:pPr>
              <w:keepNext w:val="0"/>
              <w:keepLines w:val="0"/>
              <w:pageBreakBefore w:val="0"/>
              <w:widowControl w:val="0"/>
              <w:kinsoku/>
              <w:wordWrap/>
              <w:overflowPunct/>
              <w:topLinePunct w:val="0"/>
              <w:autoSpaceDE/>
              <w:autoSpaceDN/>
              <w:bidi w:val="0"/>
              <w:adjustRightInd/>
              <w:snapToGrid/>
              <w:spacing w:line="300" w:lineRule="exact"/>
              <w:ind w:firstLine="360" w:firstLineChars="200"/>
              <w:jc w:val="both"/>
              <w:textAlignment w:val="auto"/>
              <w:rPr>
                <w:rFonts w:hint="eastAsia" w:ascii="宋体" w:hAnsi="宋体" w:eastAsia="宋体" w:cs="宋体"/>
                <w:kern w:val="0"/>
                <w:sz w:val="18"/>
                <w:szCs w:val="18"/>
                <w:lang w:val="en-US" w:eastAsia="zh-CN" w:bidi="ar"/>
              </w:rPr>
            </w:pPr>
            <w:r>
              <w:rPr>
                <w:rFonts w:hint="eastAsia" w:ascii="宋体" w:hAnsi="宋体" w:cs="宋体"/>
                <w:kern w:val="0"/>
                <w:sz w:val="18"/>
                <w:szCs w:val="18"/>
                <w:lang w:val="en-US" w:eastAsia="zh-CN" w:bidi="ar"/>
              </w:rPr>
              <w:t>2.</w:t>
            </w:r>
            <w:r>
              <w:rPr>
                <w:rFonts w:hint="eastAsia" w:ascii="宋体" w:hAnsi="宋体" w:eastAsia="宋体" w:cs="宋体"/>
                <w:b/>
                <w:bCs/>
                <w:kern w:val="0"/>
                <w:sz w:val="18"/>
                <w:szCs w:val="18"/>
                <w:lang w:val="en-US" w:eastAsia="zh-CN" w:bidi="ar"/>
              </w:rPr>
              <w:t>《农作物种子质量监督抽查管理办法》第八条</w:t>
            </w:r>
            <w:r>
              <w:rPr>
                <w:rFonts w:hint="eastAsia" w:ascii="宋体" w:hAnsi="宋体" w:cs="宋体"/>
                <w:kern w:val="0"/>
                <w:sz w:val="18"/>
                <w:szCs w:val="18"/>
                <w:lang w:val="en-US" w:eastAsia="zh-CN" w:bidi="ar"/>
              </w:rPr>
              <w:t>“</w:t>
            </w:r>
            <w:r>
              <w:rPr>
                <w:rFonts w:hint="eastAsia" w:ascii="宋体" w:hAnsi="宋体" w:eastAsia="宋体" w:cs="宋体"/>
                <w:kern w:val="0"/>
                <w:sz w:val="18"/>
                <w:szCs w:val="18"/>
                <w:lang w:val="en-US" w:eastAsia="zh-CN" w:bidi="ar"/>
              </w:rPr>
              <w:t>农业部负责制定全国监督抽查规划和本级监督抽查计划，县级以上地方人民政府农业行政主管部门根据</w:t>
            </w:r>
            <w:r>
              <w:rPr>
                <w:rFonts w:hint="eastAsia" w:ascii="宋体" w:hAnsi="宋体" w:cs="宋体"/>
                <w:kern w:val="0"/>
                <w:sz w:val="18"/>
                <w:szCs w:val="18"/>
                <w:lang w:val="en-US" w:eastAsia="zh-CN" w:bidi="ar"/>
              </w:rPr>
              <w:t xml:space="preserve">  </w:t>
            </w:r>
            <w:r>
              <w:rPr>
                <w:rFonts w:hint="eastAsia" w:ascii="宋体" w:hAnsi="宋体" w:eastAsia="宋体" w:cs="宋体"/>
                <w:kern w:val="0"/>
                <w:sz w:val="18"/>
                <w:szCs w:val="18"/>
                <w:lang w:val="en-US" w:eastAsia="zh-CN" w:bidi="ar"/>
              </w:rPr>
              <w:t>全国规划和当地实际情况制定相应监督抽查计划。</w:t>
            </w:r>
          </w:p>
          <w:p w14:paraId="679855E4">
            <w:pPr>
              <w:keepNext w:val="0"/>
              <w:keepLines w:val="0"/>
              <w:pageBreakBefore w:val="0"/>
              <w:widowControl w:val="0"/>
              <w:kinsoku/>
              <w:wordWrap/>
              <w:overflowPunct/>
              <w:topLinePunct w:val="0"/>
              <w:autoSpaceDE/>
              <w:autoSpaceDN/>
              <w:bidi w:val="0"/>
              <w:adjustRightInd/>
              <w:snapToGrid/>
              <w:spacing w:line="300" w:lineRule="exact"/>
              <w:ind w:firstLine="360" w:firstLineChars="200"/>
              <w:jc w:val="both"/>
              <w:textAlignment w:val="auto"/>
              <w:rPr>
                <w:rFonts w:hint="eastAsia" w:ascii="宋体" w:hAnsi="宋体" w:eastAsia="宋体" w:cs="宋体"/>
                <w:kern w:val="0"/>
                <w:sz w:val="18"/>
                <w:szCs w:val="18"/>
                <w:lang w:val="en-US" w:eastAsia="zh-CN" w:bidi="ar"/>
              </w:rPr>
            </w:pPr>
            <w:r>
              <w:rPr>
                <w:rFonts w:hint="eastAsia" w:ascii="宋体" w:hAnsi="宋体" w:eastAsia="宋体" w:cs="宋体"/>
                <w:kern w:val="0"/>
                <w:sz w:val="18"/>
                <w:szCs w:val="18"/>
                <w:lang w:val="en-US" w:eastAsia="zh-CN" w:bidi="ar"/>
              </w:rPr>
              <w:t>监督抽查对象重点是当地重要农作物种子以及种子使用者、有关组织反映有质量问题的农作物种子。</w:t>
            </w:r>
          </w:p>
          <w:p w14:paraId="6E19C988">
            <w:pPr>
              <w:keepNext w:val="0"/>
              <w:keepLines w:val="0"/>
              <w:pageBreakBefore w:val="0"/>
              <w:widowControl w:val="0"/>
              <w:kinsoku/>
              <w:wordWrap/>
              <w:overflowPunct/>
              <w:topLinePunct w:val="0"/>
              <w:autoSpaceDE/>
              <w:autoSpaceDN/>
              <w:bidi w:val="0"/>
              <w:adjustRightInd/>
              <w:snapToGrid/>
              <w:spacing w:line="300" w:lineRule="exact"/>
              <w:ind w:firstLine="360" w:firstLineChars="200"/>
              <w:jc w:val="both"/>
              <w:textAlignment w:val="auto"/>
              <w:rPr>
                <w:rFonts w:hint="eastAsia" w:ascii="宋体" w:hAnsi="宋体" w:eastAsia="宋体" w:cs="宋体"/>
                <w:kern w:val="0"/>
                <w:sz w:val="18"/>
                <w:szCs w:val="18"/>
                <w:lang w:val="en-US" w:eastAsia="zh-CN" w:bidi="ar"/>
              </w:rPr>
            </w:pPr>
            <w:r>
              <w:rPr>
                <w:rFonts w:hint="eastAsia" w:ascii="宋体" w:hAnsi="宋体" w:eastAsia="宋体" w:cs="宋体"/>
                <w:kern w:val="0"/>
                <w:sz w:val="18"/>
                <w:szCs w:val="18"/>
                <w:lang w:val="en-US" w:eastAsia="zh-CN" w:bidi="ar"/>
              </w:rPr>
              <w:t>农业行政主管部门可以根据实际情况，对种子质量单项或几项指标进行监督抽查。</w:t>
            </w:r>
            <w:r>
              <w:rPr>
                <w:rFonts w:hint="eastAsia" w:ascii="宋体" w:hAnsi="宋体" w:cs="宋体"/>
                <w:kern w:val="0"/>
                <w:sz w:val="18"/>
                <w:szCs w:val="18"/>
                <w:lang w:val="en-US" w:eastAsia="zh-CN" w:bidi="ar"/>
              </w:rPr>
              <w:t>”</w:t>
            </w:r>
          </w:p>
        </w:tc>
        <w:tc>
          <w:tcPr>
            <w:tcW w:w="914" w:type="dxa"/>
            <w:tcBorders>
              <w:tl2br w:val="nil"/>
              <w:tr2bl w:val="nil"/>
            </w:tcBorders>
            <w:shd w:val="clear" w:color="auto" w:fill="auto"/>
            <w:vAlign w:val="center"/>
          </w:tcPr>
          <w:p w14:paraId="30E41B8B">
            <w:pPr>
              <w:keepNext w:val="0"/>
              <w:keepLines w:val="0"/>
              <w:pageBreakBefore w:val="0"/>
              <w:widowControl w:val="0"/>
              <w:kinsoku/>
              <w:wordWrap/>
              <w:overflowPunct/>
              <w:topLinePunct w:val="0"/>
              <w:autoSpaceDE/>
              <w:autoSpaceDN/>
              <w:bidi w:val="0"/>
              <w:adjustRightInd/>
              <w:snapToGrid/>
              <w:spacing w:line="240" w:lineRule="exact"/>
              <w:jc w:val="center"/>
              <w:rPr>
                <w:rFonts w:ascii="Times New Roman" w:hAnsi="Times New Roman" w:eastAsia="黑体" w:cs="Times New Roman"/>
                <w:b w:val="0"/>
                <w:bCs w:val="0"/>
                <w:color w:val="auto"/>
                <w:kern w:val="2"/>
                <w:sz w:val="30"/>
                <w:szCs w:val="30"/>
                <w:vertAlign w:val="baseline"/>
                <w:lang w:val="en-US" w:eastAsia="zh-CN" w:bidi="ar-SA"/>
              </w:rPr>
            </w:pPr>
            <w:r>
              <w:rPr>
                <w:rFonts w:hint="eastAsia" w:ascii="宋体" w:hAnsi="宋体" w:eastAsia="宋体" w:cs="宋体"/>
                <w:kern w:val="0"/>
                <w:sz w:val="18"/>
                <w:szCs w:val="18"/>
                <w:lang w:val="en-US" w:eastAsia="zh-CN" w:bidi="ar"/>
              </w:rPr>
              <w:t>保留</w:t>
            </w:r>
          </w:p>
        </w:tc>
        <w:tc>
          <w:tcPr>
            <w:tcW w:w="716" w:type="dxa"/>
            <w:tcBorders>
              <w:tl2br w:val="nil"/>
              <w:tr2bl w:val="nil"/>
            </w:tcBorders>
            <w:shd w:val="clear" w:color="auto" w:fill="auto"/>
            <w:vAlign w:val="center"/>
          </w:tcPr>
          <w:p w14:paraId="290C99F4">
            <w:pPr>
              <w:keepNext w:val="0"/>
              <w:keepLines w:val="0"/>
              <w:pageBreakBefore w:val="0"/>
              <w:widowControl w:val="0"/>
              <w:kinsoku/>
              <w:wordWrap/>
              <w:overflowPunct/>
              <w:topLinePunct w:val="0"/>
              <w:autoSpaceDE/>
              <w:autoSpaceDN/>
              <w:bidi w:val="0"/>
              <w:adjustRightInd/>
              <w:snapToGrid/>
              <w:spacing w:line="240" w:lineRule="exact"/>
              <w:jc w:val="center"/>
              <w:rPr>
                <w:rFonts w:hint="default" w:ascii="Times New Roman" w:hAnsi="Times New Roman" w:eastAsia="黑体" w:cs="Times New Roman"/>
                <w:b w:val="0"/>
                <w:bCs w:val="0"/>
                <w:color w:val="auto"/>
                <w:kern w:val="2"/>
                <w:sz w:val="30"/>
                <w:szCs w:val="30"/>
                <w:vertAlign w:val="baseline"/>
                <w:lang w:val="en-US" w:eastAsia="zh-CN" w:bidi="ar-SA"/>
              </w:rPr>
            </w:pPr>
            <w:r>
              <w:rPr>
                <w:rFonts w:hint="eastAsia" w:ascii="宋体" w:hAnsi="宋体" w:eastAsia="宋体" w:cs="宋体"/>
                <w:kern w:val="0"/>
                <w:sz w:val="18"/>
                <w:szCs w:val="18"/>
                <w:lang w:val="en-US" w:eastAsia="zh-CN" w:bidi="ar"/>
              </w:rPr>
              <w:t>法定职能</w:t>
            </w:r>
          </w:p>
        </w:tc>
      </w:tr>
      <w:tr w14:paraId="485BAFF1">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315" w:hRule="atLeast"/>
          <w:jc w:val="center"/>
        </w:trPr>
        <w:tc>
          <w:tcPr>
            <w:tcW w:w="577" w:type="dxa"/>
            <w:tcBorders>
              <w:tl2br w:val="nil"/>
              <w:tr2bl w:val="nil"/>
            </w:tcBorders>
            <w:shd w:val="clear" w:color="auto" w:fill="auto"/>
            <w:vAlign w:val="center"/>
          </w:tcPr>
          <w:p w14:paraId="637CC0C6">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color w:val="000000"/>
                <w:kern w:val="0"/>
                <w:sz w:val="18"/>
                <w:szCs w:val="18"/>
                <w:lang w:val="en-US" w:eastAsia="zh-CN" w:bidi="ar-SA"/>
              </w:rPr>
            </w:pPr>
            <w:r>
              <w:rPr>
                <w:rFonts w:hint="eastAsia" w:ascii="宋体" w:hAnsi="宋体" w:cs="宋体"/>
                <w:color w:val="000000"/>
                <w:kern w:val="0"/>
                <w:sz w:val="18"/>
                <w:szCs w:val="18"/>
                <w:lang w:val="en-US" w:eastAsia="zh-CN"/>
              </w:rPr>
              <w:t>4</w:t>
            </w:r>
          </w:p>
        </w:tc>
        <w:tc>
          <w:tcPr>
            <w:tcW w:w="1710" w:type="dxa"/>
            <w:tcBorders>
              <w:tl2br w:val="nil"/>
              <w:tr2bl w:val="nil"/>
            </w:tcBorders>
            <w:shd w:val="clear" w:color="auto" w:fill="auto"/>
            <w:vAlign w:val="center"/>
          </w:tcPr>
          <w:p w14:paraId="6672B6D7">
            <w:pPr>
              <w:keepNext w:val="0"/>
              <w:keepLines w:val="0"/>
              <w:pageBreakBefore w:val="0"/>
              <w:widowControl w:val="0"/>
              <w:kinsoku/>
              <w:wordWrap/>
              <w:overflowPunct/>
              <w:topLinePunct w:val="0"/>
              <w:autoSpaceDE/>
              <w:autoSpaceDN/>
              <w:bidi w:val="0"/>
              <w:adjustRightInd/>
              <w:snapToGrid/>
              <w:spacing w:line="240" w:lineRule="exact"/>
              <w:jc w:val="center"/>
              <w:rPr>
                <w:rFonts w:hint="eastAsia" w:ascii="宋体" w:hAnsi="宋体" w:eastAsia="宋体" w:cs="宋体"/>
                <w:i w:val="0"/>
                <w:iCs w:val="0"/>
                <w:caps w:val="0"/>
                <w:color w:val="000000"/>
                <w:spacing w:val="0"/>
                <w:kern w:val="2"/>
                <w:sz w:val="18"/>
                <w:szCs w:val="18"/>
                <w:shd w:val="clear" w:color="auto" w:fill="FFFFFF"/>
                <w:lang w:val="en-US" w:eastAsia="zh-CN" w:bidi="ar-SA"/>
              </w:rPr>
            </w:pPr>
            <w:r>
              <w:rPr>
                <w:rFonts w:hint="eastAsia" w:ascii="宋体" w:hAnsi="宋体" w:eastAsia="宋体" w:cs="宋体"/>
                <w:i w:val="0"/>
                <w:iCs w:val="0"/>
                <w:caps w:val="0"/>
                <w:color w:val="000000"/>
                <w:spacing w:val="0"/>
                <w:sz w:val="18"/>
                <w:szCs w:val="18"/>
                <w:shd w:val="clear" w:color="auto" w:fill="FFFFFF"/>
              </w:rPr>
              <w:t>对肥料的监督检查</w:t>
            </w:r>
          </w:p>
        </w:tc>
        <w:tc>
          <w:tcPr>
            <w:tcW w:w="1339" w:type="dxa"/>
            <w:tcBorders>
              <w:tl2br w:val="nil"/>
              <w:tr2bl w:val="nil"/>
            </w:tcBorders>
            <w:vAlign w:val="center"/>
          </w:tcPr>
          <w:p w14:paraId="56FF9C59">
            <w:pPr>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ascii="Times New Roman" w:hAnsi="Times New Roman" w:eastAsia="黑体" w:cs="Times New Roman"/>
                <w:b w:val="0"/>
                <w:bCs w:val="0"/>
                <w:color w:val="auto"/>
                <w:sz w:val="30"/>
                <w:szCs w:val="30"/>
                <w:vertAlign w:val="baseline"/>
                <w:lang w:eastAsia="zh-CN"/>
              </w:rPr>
            </w:pPr>
            <w:r>
              <w:rPr>
                <w:rFonts w:hint="eastAsia" w:ascii="宋体" w:hAnsi="宋体" w:eastAsia="宋体" w:cs="宋体"/>
                <w:kern w:val="0"/>
                <w:sz w:val="18"/>
                <w:szCs w:val="18"/>
                <w:lang w:val="en-US" w:eastAsia="zh-CN" w:bidi="ar"/>
              </w:rPr>
              <w:t>《肥料登记管理办法》</w:t>
            </w:r>
          </w:p>
        </w:tc>
        <w:tc>
          <w:tcPr>
            <w:tcW w:w="9721" w:type="dxa"/>
            <w:tcBorders>
              <w:tl2br w:val="nil"/>
              <w:tr2bl w:val="nil"/>
            </w:tcBorders>
            <w:shd w:val="clear" w:color="auto" w:fill="auto"/>
            <w:vAlign w:val="center"/>
          </w:tcPr>
          <w:p w14:paraId="4CAB1C53">
            <w:pPr>
              <w:keepNext w:val="0"/>
              <w:keepLines w:val="0"/>
              <w:pageBreakBefore w:val="0"/>
              <w:widowControl w:val="0"/>
              <w:kinsoku/>
              <w:wordWrap/>
              <w:overflowPunct/>
              <w:topLinePunct w:val="0"/>
              <w:autoSpaceDE/>
              <w:autoSpaceDN/>
              <w:bidi w:val="0"/>
              <w:adjustRightInd/>
              <w:snapToGrid/>
              <w:spacing w:line="320" w:lineRule="exact"/>
              <w:ind w:firstLine="361" w:firstLineChars="200"/>
              <w:jc w:val="both"/>
              <w:textAlignment w:val="auto"/>
              <w:rPr>
                <w:rFonts w:hint="eastAsia" w:ascii="宋体" w:hAnsi="宋体" w:eastAsia="宋体" w:cs="宋体"/>
                <w:kern w:val="0"/>
                <w:sz w:val="18"/>
                <w:szCs w:val="18"/>
                <w:lang w:val="en-US" w:eastAsia="zh-CN" w:bidi="ar"/>
              </w:rPr>
            </w:pPr>
            <w:r>
              <w:rPr>
                <w:rFonts w:hint="eastAsia" w:ascii="宋体" w:hAnsi="宋体" w:eastAsia="宋体" w:cs="宋体"/>
                <w:b/>
                <w:bCs/>
                <w:kern w:val="0"/>
                <w:sz w:val="18"/>
                <w:szCs w:val="18"/>
                <w:lang w:val="en-US" w:eastAsia="zh-CN" w:bidi="ar"/>
              </w:rPr>
              <w:t>《肥料登记管理办法》第二十四条</w:t>
            </w:r>
            <w:r>
              <w:rPr>
                <w:rFonts w:hint="eastAsia" w:ascii="宋体" w:hAnsi="宋体" w:eastAsia="宋体" w:cs="宋体"/>
                <w:kern w:val="0"/>
                <w:sz w:val="18"/>
                <w:szCs w:val="18"/>
                <w:lang w:val="en-US" w:eastAsia="zh-CN" w:bidi="ar"/>
              </w:rPr>
              <w:t>“农业行政主管部门应当按照规定对辖区内的肥料生产、经营和使用单位的肥料进行定期或不定期监督、检查，必要时按照规定抽取样品和索取有关资料，有关单位不得拒绝和隐瞒。对质量不合格的产品，要限期改进。对质量连续不合格的产品，肥料登记证有效期满后不予续展。”</w:t>
            </w:r>
          </w:p>
        </w:tc>
        <w:tc>
          <w:tcPr>
            <w:tcW w:w="914" w:type="dxa"/>
            <w:tcBorders>
              <w:tl2br w:val="nil"/>
              <w:tr2bl w:val="nil"/>
            </w:tcBorders>
            <w:shd w:val="clear" w:color="auto" w:fill="auto"/>
            <w:vAlign w:val="center"/>
          </w:tcPr>
          <w:p w14:paraId="5031A994">
            <w:pPr>
              <w:keepNext w:val="0"/>
              <w:keepLines w:val="0"/>
              <w:pageBreakBefore w:val="0"/>
              <w:widowControl w:val="0"/>
              <w:kinsoku/>
              <w:wordWrap/>
              <w:overflowPunct/>
              <w:topLinePunct w:val="0"/>
              <w:autoSpaceDE/>
              <w:autoSpaceDN/>
              <w:bidi w:val="0"/>
              <w:adjustRightInd/>
              <w:snapToGrid/>
              <w:spacing w:line="240" w:lineRule="exact"/>
              <w:jc w:val="center"/>
              <w:rPr>
                <w:rFonts w:ascii="Times New Roman" w:hAnsi="Times New Roman" w:eastAsia="黑体" w:cs="Times New Roman"/>
                <w:b w:val="0"/>
                <w:bCs w:val="0"/>
                <w:color w:val="auto"/>
                <w:kern w:val="2"/>
                <w:sz w:val="30"/>
                <w:szCs w:val="30"/>
                <w:vertAlign w:val="baseline"/>
                <w:lang w:val="en-US" w:eastAsia="zh-CN" w:bidi="ar-SA"/>
              </w:rPr>
            </w:pPr>
            <w:r>
              <w:rPr>
                <w:rFonts w:hint="eastAsia" w:ascii="宋体" w:hAnsi="宋体" w:eastAsia="宋体" w:cs="宋体"/>
                <w:kern w:val="0"/>
                <w:sz w:val="18"/>
                <w:szCs w:val="18"/>
                <w:lang w:val="en-US" w:eastAsia="zh-CN" w:bidi="ar"/>
              </w:rPr>
              <w:t>保留</w:t>
            </w:r>
          </w:p>
        </w:tc>
        <w:tc>
          <w:tcPr>
            <w:tcW w:w="716" w:type="dxa"/>
            <w:tcBorders>
              <w:tl2br w:val="nil"/>
              <w:tr2bl w:val="nil"/>
            </w:tcBorders>
            <w:shd w:val="clear" w:color="auto" w:fill="auto"/>
            <w:vAlign w:val="center"/>
          </w:tcPr>
          <w:p w14:paraId="52C12704">
            <w:pPr>
              <w:keepNext w:val="0"/>
              <w:keepLines w:val="0"/>
              <w:pageBreakBefore w:val="0"/>
              <w:widowControl w:val="0"/>
              <w:kinsoku/>
              <w:wordWrap/>
              <w:overflowPunct/>
              <w:topLinePunct w:val="0"/>
              <w:autoSpaceDE/>
              <w:autoSpaceDN/>
              <w:bidi w:val="0"/>
              <w:adjustRightInd/>
              <w:snapToGrid/>
              <w:spacing w:line="240" w:lineRule="exact"/>
              <w:jc w:val="center"/>
              <w:rPr>
                <w:rFonts w:hint="default" w:ascii="Times New Roman" w:hAnsi="Times New Roman" w:eastAsia="黑体" w:cs="Times New Roman"/>
                <w:b w:val="0"/>
                <w:bCs w:val="0"/>
                <w:color w:val="auto"/>
                <w:kern w:val="2"/>
                <w:sz w:val="30"/>
                <w:szCs w:val="30"/>
                <w:vertAlign w:val="baseline"/>
                <w:lang w:val="en-US" w:eastAsia="zh-CN" w:bidi="ar-SA"/>
              </w:rPr>
            </w:pPr>
            <w:r>
              <w:rPr>
                <w:rFonts w:hint="eastAsia" w:ascii="宋体" w:hAnsi="宋体" w:eastAsia="宋体" w:cs="宋体"/>
                <w:kern w:val="0"/>
                <w:sz w:val="18"/>
                <w:szCs w:val="18"/>
                <w:lang w:val="en-US" w:eastAsia="zh-CN" w:bidi="ar"/>
              </w:rPr>
              <w:t>法定职能</w:t>
            </w:r>
          </w:p>
        </w:tc>
      </w:tr>
      <w:tr w14:paraId="37EAC17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395" w:hRule="atLeast"/>
          <w:jc w:val="center"/>
        </w:trPr>
        <w:tc>
          <w:tcPr>
            <w:tcW w:w="577" w:type="dxa"/>
            <w:tcBorders>
              <w:tl2br w:val="nil"/>
              <w:tr2bl w:val="nil"/>
            </w:tcBorders>
            <w:shd w:val="clear" w:color="auto" w:fill="auto"/>
            <w:vAlign w:val="center"/>
          </w:tcPr>
          <w:p w14:paraId="5406B7D7">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color w:val="000000"/>
                <w:kern w:val="0"/>
                <w:sz w:val="18"/>
                <w:szCs w:val="18"/>
                <w:lang w:val="en-US" w:eastAsia="zh-CN" w:bidi="ar-SA"/>
              </w:rPr>
            </w:pPr>
            <w:r>
              <w:rPr>
                <w:rFonts w:hint="eastAsia" w:ascii="宋体" w:hAnsi="宋体" w:eastAsia="宋体" w:cs="宋体"/>
                <w:color w:val="000000"/>
                <w:kern w:val="0"/>
                <w:sz w:val="18"/>
                <w:szCs w:val="18"/>
                <w:lang w:val="en-US" w:eastAsia="zh-CN"/>
              </w:rPr>
              <w:t>5</w:t>
            </w:r>
          </w:p>
        </w:tc>
        <w:tc>
          <w:tcPr>
            <w:tcW w:w="1710" w:type="dxa"/>
            <w:tcBorders>
              <w:tl2br w:val="nil"/>
              <w:tr2bl w:val="nil"/>
            </w:tcBorders>
            <w:shd w:val="clear" w:color="auto" w:fill="auto"/>
            <w:vAlign w:val="center"/>
          </w:tcPr>
          <w:p w14:paraId="343AD015">
            <w:pPr>
              <w:keepNext w:val="0"/>
              <w:keepLines w:val="0"/>
              <w:pageBreakBefore w:val="0"/>
              <w:widowControl w:val="0"/>
              <w:kinsoku/>
              <w:wordWrap/>
              <w:overflowPunct/>
              <w:topLinePunct w:val="0"/>
              <w:autoSpaceDE/>
              <w:autoSpaceDN/>
              <w:bidi w:val="0"/>
              <w:adjustRightInd/>
              <w:snapToGrid/>
              <w:spacing w:line="240" w:lineRule="exact"/>
              <w:jc w:val="center"/>
              <w:rPr>
                <w:rFonts w:hint="eastAsia" w:ascii="宋体" w:hAnsi="宋体" w:eastAsia="宋体" w:cs="宋体"/>
                <w:i w:val="0"/>
                <w:iCs w:val="0"/>
                <w:caps w:val="0"/>
                <w:color w:val="000000"/>
                <w:spacing w:val="0"/>
                <w:kern w:val="2"/>
                <w:sz w:val="18"/>
                <w:szCs w:val="18"/>
                <w:shd w:val="clear" w:color="auto" w:fill="FFFFFF"/>
                <w:lang w:val="en-US" w:eastAsia="zh-CN" w:bidi="ar-SA"/>
              </w:rPr>
            </w:pPr>
            <w:r>
              <w:rPr>
                <w:rFonts w:hint="eastAsia" w:ascii="宋体" w:hAnsi="宋体" w:eastAsia="宋体" w:cs="宋体"/>
                <w:i w:val="0"/>
                <w:iCs w:val="0"/>
                <w:caps w:val="0"/>
                <w:color w:val="000000"/>
                <w:spacing w:val="0"/>
                <w:sz w:val="18"/>
                <w:szCs w:val="18"/>
                <w:shd w:val="clear" w:color="auto" w:fill="FFFFFF"/>
              </w:rPr>
              <w:t>对农药</w:t>
            </w:r>
            <w:r>
              <w:rPr>
                <w:rFonts w:hint="eastAsia" w:ascii="宋体" w:hAnsi="宋体" w:cs="宋体"/>
                <w:i w:val="0"/>
                <w:iCs w:val="0"/>
                <w:caps w:val="0"/>
                <w:color w:val="000000"/>
                <w:spacing w:val="0"/>
                <w:sz w:val="18"/>
                <w:szCs w:val="18"/>
                <w:shd w:val="clear" w:color="auto" w:fill="FFFFFF"/>
                <w:lang w:val="en-US" w:eastAsia="zh-CN"/>
              </w:rPr>
              <w:t>的</w:t>
            </w:r>
            <w:r>
              <w:rPr>
                <w:rFonts w:hint="eastAsia" w:ascii="宋体" w:hAnsi="宋体" w:eastAsia="宋体" w:cs="宋体"/>
                <w:i w:val="0"/>
                <w:iCs w:val="0"/>
                <w:caps w:val="0"/>
                <w:color w:val="000000"/>
                <w:spacing w:val="0"/>
                <w:sz w:val="18"/>
                <w:szCs w:val="18"/>
                <w:shd w:val="clear" w:color="auto" w:fill="FFFFFF"/>
              </w:rPr>
              <w:t>监督检查</w:t>
            </w:r>
          </w:p>
        </w:tc>
        <w:tc>
          <w:tcPr>
            <w:tcW w:w="1339" w:type="dxa"/>
            <w:tcBorders>
              <w:tl2br w:val="nil"/>
              <w:tr2bl w:val="nil"/>
            </w:tcBorders>
            <w:vAlign w:val="center"/>
          </w:tcPr>
          <w:p w14:paraId="51499687">
            <w:pPr>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ascii="Times New Roman" w:hAnsi="Times New Roman" w:eastAsia="黑体" w:cs="Times New Roman"/>
                <w:b w:val="0"/>
                <w:bCs w:val="0"/>
                <w:color w:val="auto"/>
                <w:sz w:val="30"/>
                <w:szCs w:val="30"/>
                <w:vertAlign w:val="baseline"/>
                <w:lang w:eastAsia="zh-CN"/>
              </w:rPr>
            </w:pPr>
            <w:r>
              <w:rPr>
                <w:rFonts w:hint="eastAsia" w:ascii="宋体" w:hAnsi="宋体" w:eastAsia="宋体" w:cs="宋体"/>
                <w:kern w:val="0"/>
                <w:sz w:val="18"/>
                <w:szCs w:val="18"/>
                <w:lang w:val="en-US" w:eastAsia="zh-CN" w:bidi="ar"/>
              </w:rPr>
              <w:t>《农药管理条例》</w:t>
            </w:r>
          </w:p>
        </w:tc>
        <w:tc>
          <w:tcPr>
            <w:tcW w:w="9721" w:type="dxa"/>
            <w:tcBorders>
              <w:tl2br w:val="nil"/>
              <w:tr2bl w:val="nil"/>
            </w:tcBorders>
            <w:shd w:val="clear" w:color="auto" w:fill="auto"/>
            <w:vAlign w:val="center"/>
          </w:tcPr>
          <w:p w14:paraId="55090E87">
            <w:pPr>
              <w:keepNext w:val="0"/>
              <w:keepLines w:val="0"/>
              <w:pageBreakBefore w:val="0"/>
              <w:widowControl w:val="0"/>
              <w:kinsoku/>
              <w:wordWrap/>
              <w:overflowPunct/>
              <w:topLinePunct w:val="0"/>
              <w:autoSpaceDE/>
              <w:autoSpaceDN/>
              <w:bidi w:val="0"/>
              <w:adjustRightInd/>
              <w:snapToGrid/>
              <w:spacing w:line="300" w:lineRule="exact"/>
              <w:ind w:firstLine="361" w:firstLineChars="200"/>
              <w:jc w:val="both"/>
              <w:textAlignment w:val="auto"/>
              <w:rPr>
                <w:rFonts w:hint="eastAsia" w:ascii="宋体" w:hAnsi="宋体" w:eastAsia="宋体" w:cs="宋体"/>
                <w:kern w:val="0"/>
                <w:sz w:val="18"/>
                <w:szCs w:val="18"/>
                <w:lang w:val="en-US" w:eastAsia="zh-CN" w:bidi="ar"/>
              </w:rPr>
            </w:pPr>
            <w:r>
              <w:rPr>
                <w:rFonts w:hint="eastAsia" w:ascii="宋体" w:hAnsi="宋体" w:eastAsia="宋体" w:cs="宋体"/>
                <w:b/>
                <w:bCs/>
                <w:kern w:val="0"/>
                <w:sz w:val="18"/>
                <w:szCs w:val="18"/>
                <w:lang w:val="en-US" w:eastAsia="zh-CN" w:bidi="ar"/>
              </w:rPr>
              <w:t>《农药管理条例》第四十一条</w:t>
            </w:r>
            <w:r>
              <w:rPr>
                <w:rFonts w:hint="eastAsia" w:ascii="宋体" w:hAnsi="宋体" w:cs="宋体"/>
                <w:kern w:val="0"/>
                <w:sz w:val="18"/>
                <w:szCs w:val="18"/>
                <w:lang w:val="en-US" w:eastAsia="zh-CN" w:bidi="ar"/>
              </w:rPr>
              <w:t>“</w:t>
            </w:r>
            <w:r>
              <w:rPr>
                <w:rFonts w:hint="eastAsia" w:ascii="宋体" w:hAnsi="宋体" w:eastAsia="宋体" w:cs="宋体"/>
                <w:kern w:val="0"/>
                <w:sz w:val="18"/>
                <w:szCs w:val="18"/>
                <w:lang w:val="en-US" w:eastAsia="zh-CN" w:bidi="ar"/>
              </w:rPr>
              <w:t>县级以上人民政府农业主管部门履行农药监督管理职责，可以依法采取下列措施：</w:t>
            </w:r>
          </w:p>
          <w:p w14:paraId="53222C93">
            <w:pPr>
              <w:keepNext w:val="0"/>
              <w:keepLines w:val="0"/>
              <w:pageBreakBefore w:val="0"/>
              <w:widowControl w:val="0"/>
              <w:kinsoku/>
              <w:wordWrap/>
              <w:overflowPunct/>
              <w:topLinePunct w:val="0"/>
              <w:autoSpaceDE/>
              <w:autoSpaceDN/>
              <w:bidi w:val="0"/>
              <w:adjustRightInd/>
              <w:snapToGrid/>
              <w:spacing w:line="300" w:lineRule="exact"/>
              <w:ind w:firstLine="360" w:firstLineChars="200"/>
              <w:jc w:val="both"/>
              <w:textAlignment w:val="auto"/>
              <w:rPr>
                <w:rFonts w:hint="eastAsia" w:ascii="宋体" w:hAnsi="宋体" w:eastAsia="宋体" w:cs="宋体"/>
                <w:kern w:val="0"/>
                <w:sz w:val="18"/>
                <w:szCs w:val="18"/>
                <w:lang w:val="en-US" w:eastAsia="zh-CN" w:bidi="ar"/>
              </w:rPr>
            </w:pPr>
            <w:r>
              <w:rPr>
                <w:rFonts w:hint="eastAsia" w:ascii="宋体" w:hAnsi="宋体" w:eastAsia="宋体" w:cs="宋体"/>
                <w:kern w:val="0"/>
                <w:sz w:val="18"/>
                <w:szCs w:val="18"/>
                <w:lang w:val="en-US" w:eastAsia="zh-CN" w:bidi="ar"/>
              </w:rPr>
              <w:t>（一）进入农药生产、经营、使用场所实施现场检查；</w:t>
            </w:r>
          </w:p>
          <w:p w14:paraId="7C53D569">
            <w:pPr>
              <w:keepNext w:val="0"/>
              <w:keepLines w:val="0"/>
              <w:pageBreakBefore w:val="0"/>
              <w:widowControl w:val="0"/>
              <w:kinsoku/>
              <w:wordWrap/>
              <w:overflowPunct/>
              <w:topLinePunct w:val="0"/>
              <w:autoSpaceDE/>
              <w:autoSpaceDN/>
              <w:bidi w:val="0"/>
              <w:adjustRightInd/>
              <w:snapToGrid/>
              <w:spacing w:line="300" w:lineRule="exact"/>
              <w:ind w:firstLine="360" w:firstLineChars="200"/>
              <w:jc w:val="both"/>
              <w:textAlignment w:val="auto"/>
              <w:rPr>
                <w:rFonts w:hint="eastAsia" w:ascii="宋体" w:hAnsi="宋体" w:eastAsia="宋体" w:cs="宋体"/>
                <w:kern w:val="0"/>
                <w:sz w:val="18"/>
                <w:szCs w:val="18"/>
                <w:lang w:val="en-US" w:eastAsia="zh-CN" w:bidi="ar"/>
              </w:rPr>
            </w:pPr>
            <w:r>
              <w:rPr>
                <w:rFonts w:hint="eastAsia" w:ascii="宋体" w:hAnsi="宋体" w:eastAsia="宋体" w:cs="宋体"/>
                <w:kern w:val="0"/>
                <w:sz w:val="18"/>
                <w:szCs w:val="18"/>
                <w:lang w:val="en-US" w:eastAsia="zh-CN" w:bidi="ar"/>
              </w:rPr>
              <w:t>（二）对生产、经营、使用的农药实施抽查检测；</w:t>
            </w:r>
          </w:p>
          <w:p w14:paraId="5A15994A">
            <w:pPr>
              <w:keepNext w:val="0"/>
              <w:keepLines w:val="0"/>
              <w:pageBreakBefore w:val="0"/>
              <w:widowControl w:val="0"/>
              <w:kinsoku/>
              <w:wordWrap/>
              <w:overflowPunct/>
              <w:topLinePunct w:val="0"/>
              <w:autoSpaceDE/>
              <w:autoSpaceDN/>
              <w:bidi w:val="0"/>
              <w:adjustRightInd/>
              <w:snapToGrid/>
              <w:spacing w:line="300" w:lineRule="exact"/>
              <w:ind w:firstLine="360" w:firstLineChars="200"/>
              <w:jc w:val="both"/>
              <w:textAlignment w:val="auto"/>
              <w:rPr>
                <w:rFonts w:hint="eastAsia" w:ascii="宋体" w:hAnsi="宋体" w:eastAsia="宋体" w:cs="宋体"/>
                <w:kern w:val="0"/>
                <w:sz w:val="18"/>
                <w:szCs w:val="18"/>
                <w:lang w:val="en-US" w:eastAsia="zh-CN" w:bidi="ar"/>
              </w:rPr>
            </w:pPr>
            <w:r>
              <w:rPr>
                <w:rFonts w:hint="eastAsia" w:ascii="宋体" w:hAnsi="宋体" w:eastAsia="宋体" w:cs="宋体"/>
                <w:kern w:val="0"/>
                <w:sz w:val="18"/>
                <w:szCs w:val="18"/>
                <w:lang w:val="en-US" w:eastAsia="zh-CN" w:bidi="ar"/>
              </w:rPr>
              <w:t>（三）向有关人员调查了解有关情况；</w:t>
            </w:r>
          </w:p>
          <w:p w14:paraId="7DE1D438">
            <w:pPr>
              <w:keepNext w:val="0"/>
              <w:keepLines w:val="0"/>
              <w:pageBreakBefore w:val="0"/>
              <w:widowControl w:val="0"/>
              <w:kinsoku/>
              <w:wordWrap/>
              <w:overflowPunct/>
              <w:topLinePunct w:val="0"/>
              <w:autoSpaceDE/>
              <w:autoSpaceDN/>
              <w:bidi w:val="0"/>
              <w:adjustRightInd/>
              <w:snapToGrid/>
              <w:spacing w:line="300" w:lineRule="exact"/>
              <w:ind w:firstLine="360" w:firstLineChars="200"/>
              <w:jc w:val="both"/>
              <w:textAlignment w:val="auto"/>
              <w:rPr>
                <w:rFonts w:hint="eastAsia" w:ascii="宋体" w:hAnsi="宋体" w:eastAsia="宋体" w:cs="宋体"/>
                <w:kern w:val="0"/>
                <w:sz w:val="18"/>
                <w:szCs w:val="18"/>
                <w:lang w:val="en-US" w:eastAsia="zh-CN" w:bidi="ar"/>
              </w:rPr>
            </w:pPr>
            <w:r>
              <w:rPr>
                <w:rFonts w:hint="eastAsia" w:ascii="宋体" w:hAnsi="宋体" w:eastAsia="宋体" w:cs="宋体"/>
                <w:kern w:val="0"/>
                <w:sz w:val="18"/>
                <w:szCs w:val="18"/>
                <w:lang w:val="en-US" w:eastAsia="zh-CN" w:bidi="ar"/>
              </w:rPr>
              <w:t>（四）查阅、复制合同、票据、账簿以及其他有关资料；</w:t>
            </w:r>
          </w:p>
          <w:p w14:paraId="4E456802">
            <w:pPr>
              <w:keepNext w:val="0"/>
              <w:keepLines w:val="0"/>
              <w:pageBreakBefore w:val="0"/>
              <w:widowControl w:val="0"/>
              <w:kinsoku/>
              <w:wordWrap/>
              <w:overflowPunct/>
              <w:topLinePunct w:val="0"/>
              <w:autoSpaceDE/>
              <w:autoSpaceDN/>
              <w:bidi w:val="0"/>
              <w:adjustRightInd/>
              <w:snapToGrid/>
              <w:spacing w:line="300" w:lineRule="exact"/>
              <w:ind w:firstLine="360" w:firstLineChars="200"/>
              <w:jc w:val="both"/>
              <w:textAlignment w:val="auto"/>
              <w:rPr>
                <w:rFonts w:hint="eastAsia" w:ascii="宋体" w:hAnsi="宋体" w:eastAsia="宋体" w:cs="宋体"/>
                <w:kern w:val="0"/>
                <w:sz w:val="18"/>
                <w:szCs w:val="18"/>
                <w:lang w:val="en-US" w:eastAsia="zh-CN" w:bidi="ar"/>
              </w:rPr>
            </w:pPr>
            <w:r>
              <w:rPr>
                <w:rFonts w:hint="eastAsia" w:ascii="宋体" w:hAnsi="宋体" w:eastAsia="宋体" w:cs="宋体"/>
                <w:kern w:val="0"/>
                <w:sz w:val="18"/>
                <w:szCs w:val="18"/>
                <w:lang w:val="en-US" w:eastAsia="zh-CN" w:bidi="ar"/>
              </w:rPr>
              <w:t>（五）查封、扣押违法生产、经营、使用的农药，以及用于违法生产、经营、使用农药的工具、设备、原材料等；</w:t>
            </w:r>
          </w:p>
          <w:p w14:paraId="0CB4C71B">
            <w:pPr>
              <w:keepNext w:val="0"/>
              <w:keepLines w:val="0"/>
              <w:pageBreakBefore w:val="0"/>
              <w:widowControl w:val="0"/>
              <w:kinsoku/>
              <w:wordWrap/>
              <w:overflowPunct/>
              <w:topLinePunct w:val="0"/>
              <w:autoSpaceDE/>
              <w:autoSpaceDN/>
              <w:bidi w:val="0"/>
              <w:adjustRightInd/>
              <w:snapToGrid/>
              <w:spacing w:line="300" w:lineRule="exact"/>
              <w:ind w:firstLine="360" w:firstLineChars="200"/>
              <w:jc w:val="both"/>
              <w:textAlignment w:val="auto"/>
              <w:rPr>
                <w:rFonts w:hint="eastAsia" w:ascii="宋体" w:hAnsi="宋体" w:eastAsia="宋体" w:cs="宋体"/>
                <w:kern w:val="0"/>
                <w:sz w:val="18"/>
                <w:szCs w:val="18"/>
                <w:lang w:val="en-US" w:eastAsia="zh-CN" w:bidi="ar"/>
              </w:rPr>
            </w:pPr>
            <w:r>
              <w:rPr>
                <w:rFonts w:hint="eastAsia" w:ascii="宋体" w:hAnsi="宋体" w:eastAsia="宋体" w:cs="宋体"/>
                <w:kern w:val="0"/>
                <w:sz w:val="18"/>
                <w:szCs w:val="18"/>
                <w:lang w:val="en-US" w:eastAsia="zh-CN" w:bidi="ar"/>
              </w:rPr>
              <w:t>（六）查封违法生产、经营、使用农药的场所。”</w:t>
            </w:r>
          </w:p>
        </w:tc>
        <w:tc>
          <w:tcPr>
            <w:tcW w:w="914" w:type="dxa"/>
            <w:tcBorders>
              <w:tl2br w:val="nil"/>
              <w:tr2bl w:val="nil"/>
            </w:tcBorders>
            <w:shd w:val="clear" w:color="auto" w:fill="auto"/>
            <w:vAlign w:val="center"/>
          </w:tcPr>
          <w:p w14:paraId="20FC2A64">
            <w:pPr>
              <w:keepNext w:val="0"/>
              <w:keepLines w:val="0"/>
              <w:pageBreakBefore w:val="0"/>
              <w:widowControl w:val="0"/>
              <w:kinsoku/>
              <w:wordWrap/>
              <w:overflowPunct/>
              <w:topLinePunct w:val="0"/>
              <w:autoSpaceDE/>
              <w:autoSpaceDN/>
              <w:bidi w:val="0"/>
              <w:adjustRightInd/>
              <w:snapToGrid/>
              <w:spacing w:line="240" w:lineRule="exact"/>
              <w:jc w:val="center"/>
              <w:rPr>
                <w:rFonts w:ascii="Times New Roman" w:hAnsi="Times New Roman" w:eastAsia="黑体" w:cs="Times New Roman"/>
                <w:b w:val="0"/>
                <w:bCs w:val="0"/>
                <w:color w:val="auto"/>
                <w:kern w:val="2"/>
                <w:sz w:val="30"/>
                <w:szCs w:val="30"/>
                <w:vertAlign w:val="baseline"/>
                <w:lang w:val="en-US" w:eastAsia="zh-CN" w:bidi="ar-SA"/>
              </w:rPr>
            </w:pPr>
            <w:r>
              <w:rPr>
                <w:rFonts w:hint="eastAsia" w:ascii="宋体" w:hAnsi="宋体" w:eastAsia="宋体" w:cs="宋体"/>
                <w:kern w:val="0"/>
                <w:sz w:val="18"/>
                <w:szCs w:val="18"/>
                <w:lang w:val="en-US" w:eastAsia="zh-CN" w:bidi="ar"/>
              </w:rPr>
              <w:t>保留</w:t>
            </w:r>
          </w:p>
        </w:tc>
        <w:tc>
          <w:tcPr>
            <w:tcW w:w="716" w:type="dxa"/>
            <w:tcBorders>
              <w:tl2br w:val="nil"/>
              <w:tr2bl w:val="nil"/>
            </w:tcBorders>
            <w:shd w:val="clear" w:color="auto" w:fill="auto"/>
            <w:vAlign w:val="center"/>
          </w:tcPr>
          <w:p w14:paraId="1002F01C">
            <w:pPr>
              <w:keepNext w:val="0"/>
              <w:keepLines w:val="0"/>
              <w:pageBreakBefore w:val="0"/>
              <w:widowControl w:val="0"/>
              <w:kinsoku/>
              <w:wordWrap/>
              <w:overflowPunct/>
              <w:topLinePunct w:val="0"/>
              <w:autoSpaceDE/>
              <w:autoSpaceDN/>
              <w:bidi w:val="0"/>
              <w:adjustRightInd/>
              <w:snapToGrid/>
              <w:spacing w:line="240" w:lineRule="exact"/>
              <w:jc w:val="center"/>
              <w:rPr>
                <w:rFonts w:hint="default" w:ascii="Times New Roman" w:hAnsi="Times New Roman" w:eastAsia="黑体" w:cs="Times New Roman"/>
                <w:b w:val="0"/>
                <w:bCs w:val="0"/>
                <w:color w:val="auto"/>
                <w:kern w:val="2"/>
                <w:sz w:val="30"/>
                <w:szCs w:val="30"/>
                <w:vertAlign w:val="baseline"/>
                <w:lang w:val="en-US" w:eastAsia="zh-CN" w:bidi="ar-SA"/>
              </w:rPr>
            </w:pPr>
            <w:r>
              <w:rPr>
                <w:rFonts w:hint="eastAsia" w:ascii="宋体" w:hAnsi="宋体" w:eastAsia="宋体" w:cs="宋体"/>
                <w:kern w:val="0"/>
                <w:sz w:val="18"/>
                <w:szCs w:val="18"/>
                <w:lang w:val="en-US" w:eastAsia="zh-CN" w:bidi="ar"/>
              </w:rPr>
              <w:t>法定职能</w:t>
            </w:r>
          </w:p>
        </w:tc>
      </w:tr>
      <w:tr w14:paraId="628F22D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5915" w:hRule="atLeast"/>
          <w:jc w:val="center"/>
        </w:trPr>
        <w:tc>
          <w:tcPr>
            <w:tcW w:w="577" w:type="dxa"/>
            <w:tcBorders>
              <w:tl2br w:val="nil"/>
              <w:tr2bl w:val="nil"/>
            </w:tcBorders>
            <w:shd w:val="clear" w:color="auto" w:fill="auto"/>
            <w:vAlign w:val="center"/>
          </w:tcPr>
          <w:p w14:paraId="1EFA8782">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color w:val="000000"/>
                <w:kern w:val="0"/>
                <w:sz w:val="18"/>
                <w:szCs w:val="18"/>
                <w:lang w:val="en-US" w:eastAsia="zh-CN" w:bidi="ar-SA"/>
              </w:rPr>
            </w:pPr>
            <w:r>
              <w:rPr>
                <w:rFonts w:hint="eastAsia" w:ascii="宋体" w:hAnsi="宋体" w:eastAsia="宋体" w:cs="宋体"/>
                <w:color w:val="000000"/>
                <w:kern w:val="0"/>
                <w:sz w:val="18"/>
                <w:szCs w:val="18"/>
                <w:lang w:val="en-US" w:eastAsia="zh-CN"/>
              </w:rPr>
              <w:t>6</w:t>
            </w:r>
          </w:p>
        </w:tc>
        <w:tc>
          <w:tcPr>
            <w:tcW w:w="1710" w:type="dxa"/>
            <w:tcBorders>
              <w:tl2br w:val="nil"/>
              <w:tr2bl w:val="nil"/>
            </w:tcBorders>
            <w:shd w:val="clear" w:color="auto" w:fill="auto"/>
            <w:vAlign w:val="center"/>
          </w:tcPr>
          <w:p w14:paraId="6A6D1B70">
            <w:pPr>
              <w:keepNext w:val="0"/>
              <w:keepLines w:val="0"/>
              <w:pageBreakBefore w:val="0"/>
              <w:widowControl w:val="0"/>
              <w:kinsoku/>
              <w:wordWrap/>
              <w:overflowPunct/>
              <w:topLinePunct w:val="0"/>
              <w:autoSpaceDE/>
              <w:autoSpaceDN/>
              <w:bidi w:val="0"/>
              <w:adjustRightInd/>
              <w:snapToGrid/>
              <w:spacing w:line="240" w:lineRule="exact"/>
              <w:jc w:val="center"/>
              <w:rPr>
                <w:rFonts w:hint="eastAsia" w:ascii="宋体" w:hAnsi="宋体" w:eastAsia="宋体" w:cs="宋体"/>
                <w:i w:val="0"/>
                <w:iCs w:val="0"/>
                <w:caps w:val="0"/>
                <w:color w:val="000000"/>
                <w:spacing w:val="0"/>
                <w:kern w:val="2"/>
                <w:sz w:val="18"/>
                <w:szCs w:val="18"/>
                <w:shd w:val="clear" w:color="auto" w:fill="FFFFFF"/>
                <w:lang w:val="en-US" w:eastAsia="zh-CN" w:bidi="ar-SA"/>
              </w:rPr>
            </w:pPr>
            <w:r>
              <w:rPr>
                <w:rFonts w:hint="eastAsia" w:ascii="宋体" w:hAnsi="宋体" w:eastAsia="宋体" w:cs="宋体"/>
                <w:i w:val="0"/>
                <w:iCs w:val="0"/>
                <w:caps w:val="0"/>
                <w:color w:val="000000"/>
                <w:spacing w:val="0"/>
                <w:sz w:val="18"/>
                <w:szCs w:val="18"/>
                <w:shd w:val="clear" w:color="auto" w:fill="FFFFFF"/>
              </w:rPr>
              <w:t>对饲料、饲料添加剂</w:t>
            </w:r>
            <w:r>
              <w:rPr>
                <w:rFonts w:hint="eastAsia" w:ascii="宋体" w:hAnsi="宋体" w:cs="宋体"/>
                <w:i w:val="0"/>
                <w:iCs w:val="0"/>
                <w:caps w:val="0"/>
                <w:color w:val="000000"/>
                <w:spacing w:val="0"/>
                <w:sz w:val="18"/>
                <w:szCs w:val="18"/>
                <w:shd w:val="clear" w:color="auto" w:fill="FFFFFF"/>
                <w:lang w:val="en-US" w:eastAsia="zh-CN"/>
              </w:rPr>
              <w:t>的</w:t>
            </w:r>
            <w:r>
              <w:rPr>
                <w:rFonts w:hint="eastAsia" w:ascii="宋体" w:hAnsi="宋体" w:eastAsia="宋体" w:cs="宋体"/>
                <w:i w:val="0"/>
                <w:iCs w:val="0"/>
                <w:caps w:val="0"/>
                <w:color w:val="000000"/>
                <w:spacing w:val="0"/>
                <w:sz w:val="18"/>
                <w:szCs w:val="18"/>
                <w:shd w:val="clear" w:color="auto" w:fill="FFFFFF"/>
                <w:lang w:val="en-US" w:eastAsia="zh-CN"/>
              </w:rPr>
              <w:t>监督检查</w:t>
            </w:r>
          </w:p>
        </w:tc>
        <w:tc>
          <w:tcPr>
            <w:tcW w:w="1339" w:type="dxa"/>
            <w:tcBorders>
              <w:tl2br w:val="nil"/>
              <w:tr2bl w:val="nil"/>
            </w:tcBorders>
            <w:vAlign w:val="center"/>
          </w:tcPr>
          <w:p w14:paraId="2BA66D93">
            <w:pPr>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ascii="Times New Roman" w:hAnsi="Times New Roman" w:eastAsia="黑体" w:cs="Times New Roman"/>
                <w:b w:val="0"/>
                <w:bCs w:val="0"/>
                <w:color w:val="auto"/>
                <w:sz w:val="30"/>
                <w:szCs w:val="30"/>
                <w:vertAlign w:val="baseline"/>
                <w:lang w:eastAsia="zh-CN"/>
              </w:rPr>
            </w:pPr>
            <w:r>
              <w:rPr>
                <w:rFonts w:hint="eastAsia" w:ascii="宋体" w:hAnsi="宋体" w:eastAsia="宋体" w:cs="宋体"/>
                <w:kern w:val="0"/>
                <w:sz w:val="18"/>
                <w:szCs w:val="18"/>
                <w:lang w:val="en-US" w:eastAsia="zh-CN" w:bidi="ar"/>
              </w:rPr>
              <w:t>《饲料和饲料添加剂管理条例》《饲料和饲料添加剂生产许可管理办法》《饲料质量安全管理规范》</w:t>
            </w:r>
          </w:p>
        </w:tc>
        <w:tc>
          <w:tcPr>
            <w:tcW w:w="9721" w:type="dxa"/>
            <w:tcBorders>
              <w:tl2br w:val="nil"/>
              <w:tr2bl w:val="nil"/>
            </w:tcBorders>
            <w:shd w:val="clear" w:color="auto" w:fill="auto"/>
            <w:vAlign w:val="center"/>
          </w:tcPr>
          <w:p w14:paraId="65ACF061">
            <w:pPr>
              <w:keepNext w:val="0"/>
              <w:keepLines w:val="0"/>
              <w:pageBreakBefore w:val="0"/>
              <w:widowControl w:val="0"/>
              <w:kinsoku/>
              <w:wordWrap/>
              <w:overflowPunct/>
              <w:topLinePunct w:val="0"/>
              <w:autoSpaceDE/>
              <w:autoSpaceDN/>
              <w:bidi w:val="0"/>
              <w:adjustRightInd/>
              <w:snapToGrid/>
              <w:spacing w:line="300" w:lineRule="exact"/>
              <w:ind w:firstLine="360" w:firstLineChars="200"/>
              <w:jc w:val="both"/>
              <w:textAlignment w:val="auto"/>
              <w:rPr>
                <w:rFonts w:hint="eastAsia" w:ascii="宋体" w:hAnsi="宋体" w:eastAsia="宋体" w:cs="宋体"/>
                <w:kern w:val="0"/>
                <w:sz w:val="18"/>
                <w:szCs w:val="18"/>
                <w:lang w:val="en-US" w:eastAsia="zh-CN" w:bidi="ar"/>
              </w:rPr>
            </w:pPr>
            <w:r>
              <w:rPr>
                <w:rFonts w:hint="eastAsia" w:ascii="宋体" w:hAnsi="宋体" w:eastAsia="宋体" w:cs="宋体"/>
                <w:kern w:val="0"/>
                <w:sz w:val="18"/>
                <w:szCs w:val="18"/>
                <w:lang w:val="en-US" w:eastAsia="zh-CN" w:bidi="ar"/>
              </w:rPr>
              <w:t>1.</w:t>
            </w:r>
            <w:r>
              <w:rPr>
                <w:rFonts w:hint="eastAsia" w:ascii="宋体" w:hAnsi="宋体" w:eastAsia="宋体" w:cs="宋体"/>
                <w:b/>
                <w:bCs/>
                <w:kern w:val="0"/>
                <w:sz w:val="18"/>
                <w:szCs w:val="18"/>
                <w:lang w:val="en-US" w:eastAsia="zh-CN" w:bidi="ar"/>
              </w:rPr>
              <w:t>《饲料和饲料添加剂管理条例》第三十二条</w:t>
            </w:r>
            <w:r>
              <w:rPr>
                <w:rFonts w:hint="eastAsia" w:ascii="宋体" w:hAnsi="宋体" w:cs="宋体"/>
                <w:kern w:val="0"/>
                <w:sz w:val="18"/>
                <w:szCs w:val="18"/>
                <w:lang w:val="en-US" w:eastAsia="zh-CN" w:bidi="ar"/>
              </w:rPr>
              <w:t>“</w:t>
            </w:r>
            <w:r>
              <w:rPr>
                <w:rFonts w:hint="eastAsia" w:ascii="宋体" w:hAnsi="宋体" w:eastAsia="宋体" w:cs="宋体"/>
                <w:kern w:val="0"/>
                <w:sz w:val="18"/>
                <w:szCs w:val="18"/>
                <w:lang w:val="en-US" w:eastAsia="zh-CN" w:bidi="ar"/>
              </w:rPr>
              <w:t>国务院农业行政主管部门和县级以上地方人民政府饲料管理部门，应当根据需要定期或者不定期组织实施饲料、饲料添加剂监督抽查；饲料、饲料添加剂监督抽查检测工作由国务院农业行政主管部门或者省、自治区、直辖市人民政府饲料管理部门指定的具有相应技术条件的机构承担。饲料、饲料添加剂监督抽查不得收费。</w:t>
            </w:r>
            <w:r>
              <w:rPr>
                <w:rFonts w:hint="eastAsia" w:ascii="宋体" w:hAnsi="宋体" w:cs="宋体"/>
                <w:kern w:val="0"/>
                <w:sz w:val="18"/>
                <w:szCs w:val="18"/>
                <w:lang w:val="en-US" w:eastAsia="zh-CN" w:bidi="ar"/>
              </w:rPr>
              <w:t>”</w:t>
            </w:r>
          </w:p>
          <w:p w14:paraId="6607B90D">
            <w:pPr>
              <w:keepNext w:val="0"/>
              <w:keepLines w:val="0"/>
              <w:pageBreakBefore w:val="0"/>
              <w:widowControl w:val="0"/>
              <w:kinsoku/>
              <w:wordWrap/>
              <w:overflowPunct/>
              <w:topLinePunct w:val="0"/>
              <w:autoSpaceDE/>
              <w:autoSpaceDN/>
              <w:bidi w:val="0"/>
              <w:adjustRightInd/>
              <w:snapToGrid/>
              <w:spacing w:line="300" w:lineRule="exact"/>
              <w:ind w:firstLine="361" w:firstLineChars="200"/>
              <w:jc w:val="both"/>
              <w:textAlignment w:val="auto"/>
              <w:rPr>
                <w:rFonts w:hint="eastAsia" w:ascii="宋体" w:hAnsi="宋体" w:eastAsia="宋体" w:cs="宋体"/>
                <w:kern w:val="0"/>
                <w:sz w:val="18"/>
                <w:szCs w:val="18"/>
                <w:lang w:val="en-US" w:eastAsia="zh-CN" w:bidi="ar"/>
              </w:rPr>
            </w:pPr>
            <w:r>
              <w:rPr>
                <w:rFonts w:hint="eastAsia" w:ascii="宋体" w:hAnsi="宋体" w:eastAsia="宋体" w:cs="宋体"/>
                <w:b/>
                <w:bCs/>
                <w:kern w:val="0"/>
                <w:sz w:val="18"/>
                <w:szCs w:val="18"/>
                <w:lang w:val="en-US" w:eastAsia="zh-CN" w:bidi="ar"/>
              </w:rPr>
              <w:t>第三十三条</w:t>
            </w:r>
            <w:r>
              <w:rPr>
                <w:rFonts w:hint="eastAsia" w:ascii="宋体" w:hAnsi="宋体" w:cs="宋体"/>
                <w:kern w:val="0"/>
                <w:sz w:val="18"/>
                <w:szCs w:val="18"/>
                <w:lang w:val="en-US" w:eastAsia="zh-CN" w:bidi="ar"/>
              </w:rPr>
              <w:t>“</w:t>
            </w:r>
            <w:r>
              <w:rPr>
                <w:rFonts w:hint="eastAsia" w:ascii="宋体" w:hAnsi="宋体" w:eastAsia="宋体" w:cs="宋体"/>
                <w:kern w:val="0"/>
                <w:sz w:val="18"/>
                <w:szCs w:val="18"/>
                <w:lang w:val="en-US" w:eastAsia="zh-CN" w:bidi="ar"/>
              </w:rPr>
              <w:t>县级以上地方人民政府饲料管理部门应当建立饲料、饲料添加剂监督管理档案，记录日常监督检查、违法行为查处等情况。</w:t>
            </w:r>
            <w:r>
              <w:rPr>
                <w:rFonts w:hint="eastAsia" w:ascii="宋体" w:hAnsi="宋体" w:cs="宋体"/>
                <w:kern w:val="0"/>
                <w:sz w:val="18"/>
                <w:szCs w:val="18"/>
                <w:lang w:val="en-US" w:eastAsia="zh-CN" w:bidi="ar"/>
              </w:rPr>
              <w:t>”</w:t>
            </w:r>
          </w:p>
          <w:p w14:paraId="1762DE25">
            <w:pPr>
              <w:keepNext w:val="0"/>
              <w:keepLines w:val="0"/>
              <w:pageBreakBefore w:val="0"/>
              <w:widowControl w:val="0"/>
              <w:kinsoku/>
              <w:wordWrap/>
              <w:overflowPunct/>
              <w:topLinePunct w:val="0"/>
              <w:autoSpaceDE/>
              <w:autoSpaceDN/>
              <w:bidi w:val="0"/>
              <w:adjustRightInd/>
              <w:snapToGrid/>
              <w:spacing w:line="300" w:lineRule="exact"/>
              <w:ind w:firstLine="361" w:firstLineChars="200"/>
              <w:jc w:val="both"/>
              <w:textAlignment w:val="auto"/>
              <w:rPr>
                <w:rFonts w:hint="eastAsia" w:ascii="宋体" w:hAnsi="宋体" w:eastAsia="宋体" w:cs="宋体"/>
                <w:kern w:val="0"/>
                <w:sz w:val="18"/>
                <w:szCs w:val="18"/>
                <w:lang w:val="en-US" w:eastAsia="zh-CN" w:bidi="ar"/>
              </w:rPr>
            </w:pPr>
            <w:r>
              <w:rPr>
                <w:rFonts w:hint="eastAsia" w:ascii="宋体" w:hAnsi="宋体" w:eastAsia="宋体" w:cs="宋体"/>
                <w:b/>
                <w:bCs/>
                <w:kern w:val="0"/>
                <w:sz w:val="18"/>
                <w:szCs w:val="18"/>
                <w:lang w:val="en-US" w:eastAsia="zh-CN" w:bidi="ar"/>
              </w:rPr>
              <w:t>第三十四条</w:t>
            </w:r>
            <w:r>
              <w:rPr>
                <w:rFonts w:hint="eastAsia" w:ascii="宋体" w:hAnsi="宋体" w:cs="宋体"/>
                <w:kern w:val="0"/>
                <w:sz w:val="18"/>
                <w:szCs w:val="18"/>
                <w:lang w:val="en-US" w:eastAsia="zh-CN" w:bidi="ar"/>
              </w:rPr>
              <w:t>“</w:t>
            </w:r>
            <w:r>
              <w:rPr>
                <w:rFonts w:hint="eastAsia" w:ascii="宋体" w:hAnsi="宋体" w:eastAsia="宋体" w:cs="宋体"/>
                <w:kern w:val="0"/>
                <w:sz w:val="18"/>
                <w:szCs w:val="18"/>
                <w:lang w:val="en-US" w:eastAsia="zh-CN" w:bidi="ar"/>
              </w:rPr>
              <w:t>国务院农业行政主管部门和县级以上地方人民政府饲料管理部门在监督检查中可以采取下列措施：</w:t>
            </w:r>
          </w:p>
          <w:p w14:paraId="3C6928B4">
            <w:pPr>
              <w:keepNext w:val="0"/>
              <w:keepLines w:val="0"/>
              <w:pageBreakBefore w:val="0"/>
              <w:widowControl w:val="0"/>
              <w:kinsoku/>
              <w:wordWrap/>
              <w:overflowPunct/>
              <w:topLinePunct w:val="0"/>
              <w:autoSpaceDE/>
              <w:autoSpaceDN/>
              <w:bidi w:val="0"/>
              <w:adjustRightInd/>
              <w:snapToGrid/>
              <w:spacing w:line="300" w:lineRule="exact"/>
              <w:ind w:firstLine="360" w:firstLineChars="200"/>
              <w:jc w:val="both"/>
              <w:textAlignment w:val="auto"/>
              <w:rPr>
                <w:rFonts w:hint="eastAsia" w:ascii="宋体" w:hAnsi="宋体" w:eastAsia="宋体" w:cs="宋体"/>
                <w:kern w:val="0"/>
                <w:sz w:val="18"/>
                <w:szCs w:val="18"/>
                <w:lang w:val="en-US" w:eastAsia="zh-CN" w:bidi="ar"/>
              </w:rPr>
            </w:pPr>
            <w:r>
              <w:rPr>
                <w:rFonts w:hint="eastAsia" w:ascii="宋体" w:hAnsi="宋体" w:eastAsia="宋体" w:cs="宋体"/>
                <w:kern w:val="0"/>
                <w:sz w:val="18"/>
                <w:szCs w:val="18"/>
                <w:lang w:val="en-US" w:eastAsia="zh-CN" w:bidi="ar"/>
              </w:rPr>
              <w:t>（一）对饲料、饲料添加剂生产、经营、使用场所实施现场检查；</w:t>
            </w:r>
          </w:p>
          <w:p w14:paraId="40524B90">
            <w:pPr>
              <w:keepNext w:val="0"/>
              <w:keepLines w:val="0"/>
              <w:pageBreakBefore w:val="0"/>
              <w:widowControl w:val="0"/>
              <w:kinsoku/>
              <w:wordWrap/>
              <w:overflowPunct/>
              <w:topLinePunct w:val="0"/>
              <w:autoSpaceDE/>
              <w:autoSpaceDN/>
              <w:bidi w:val="0"/>
              <w:adjustRightInd/>
              <w:snapToGrid/>
              <w:spacing w:line="300" w:lineRule="exact"/>
              <w:ind w:firstLine="360" w:firstLineChars="200"/>
              <w:jc w:val="both"/>
              <w:textAlignment w:val="auto"/>
              <w:rPr>
                <w:rFonts w:hint="eastAsia" w:ascii="宋体" w:hAnsi="宋体" w:eastAsia="宋体" w:cs="宋体"/>
                <w:kern w:val="0"/>
                <w:sz w:val="18"/>
                <w:szCs w:val="18"/>
                <w:lang w:val="en-US" w:eastAsia="zh-CN" w:bidi="ar"/>
              </w:rPr>
            </w:pPr>
            <w:r>
              <w:rPr>
                <w:rFonts w:hint="eastAsia" w:ascii="宋体" w:hAnsi="宋体" w:eastAsia="宋体" w:cs="宋体"/>
                <w:kern w:val="0"/>
                <w:sz w:val="18"/>
                <w:szCs w:val="18"/>
                <w:lang w:val="en-US" w:eastAsia="zh-CN" w:bidi="ar"/>
              </w:rPr>
              <w:t>（二）查阅、复制有关合同、票据、账簿和其他相关资料；</w:t>
            </w:r>
          </w:p>
          <w:p w14:paraId="06BAE9D9">
            <w:pPr>
              <w:keepNext w:val="0"/>
              <w:keepLines w:val="0"/>
              <w:pageBreakBefore w:val="0"/>
              <w:widowControl w:val="0"/>
              <w:kinsoku/>
              <w:wordWrap/>
              <w:overflowPunct/>
              <w:topLinePunct w:val="0"/>
              <w:autoSpaceDE/>
              <w:autoSpaceDN/>
              <w:bidi w:val="0"/>
              <w:adjustRightInd/>
              <w:snapToGrid/>
              <w:spacing w:line="300" w:lineRule="exact"/>
              <w:ind w:firstLine="360" w:firstLineChars="200"/>
              <w:jc w:val="both"/>
              <w:textAlignment w:val="auto"/>
              <w:rPr>
                <w:rFonts w:hint="eastAsia" w:ascii="宋体" w:hAnsi="宋体" w:eastAsia="宋体" w:cs="宋体"/>
                <w:kern w:val="0"/>
                <w:sz w:val="18"/>
                <w:szCs w:val="18"/>
                <w:lang w:val="en-US" w:eastAsia="zh-CN" w:bidi="ar"/>
              </w:rPr>
            </w:pPr>
            <w:r>
              <w:rPr>
                <w:rFonts w:hint="eastAsia" w:ascii="宋体" w:hAnsi="宋体" w:eastAsia="宋体" w:cs="宋体"/>
                <w:kern w:val="0"/>
                <w:sz w:val="18"/>
                <w:szCs w:val="18"/>
                <w:lang w:val="en-US" w:eastAsia="zh-CN" w:bidi="ar"/>
              </w:rPr>
              <w:t>（三）查封、扣押有证据证明用于违法生产饲料的饲料原料、单一饲料、饲料添加剂、药物饲料添加剂、添加剂预混合饲料，用于违法生产饲料添加剂的原料，用于违法生产饲料、饲料添加剂的工具、设施，违法生产、经营、使用的饲料、饲料添加剂；</w:t>
            </w:r>
          </w:p>
          <w:p w14:paraId="21C7BF39">
            <w:pPr>
              <w:keepNext w:val="0"/>
              <w:keepLines w:val="0"/>
              <w:pageBreakBefore w:val="0"/>
              <w:widowControl w:val="0"/>
              <w:kinsoku/>
              <w:wordWrap/>
              <w:overflowPunct/>
              <w:topLinePunct w:val="0"/>
              <w:autoSpaceDE/>
              <w:autoSpaceDN/>
              <w:bidi w:val="0"/>
              <w:adjustRightInd/>
              <w:snapToGrid/>
              <w:spacing w:line="300" w:lineRule="exact"/>
              <w:ind w:firstLine="360" w:firstLineChars="200"/>
              <w:jc w:val="both"/>
              <w:textAlignment w:val="auto"/>
              <w:rPr>
                <w:rFonts w:hint="eastAsia" w:ascii="宋体" w:hAnsi="宋体" w:cs="宋体"/>
                <w:kern w:val="0"/>
                <w:sz w:val="18"/>
                <w:szCs w:val="18"/>
                <w:lang w:val="en-US" w:eastAsia="zh-CN" w:bidi="ar"/>
              </w:rPr>
            </w:pPr>
            <w:r>
              <w:rPr>
                <w:rFonts w:hint="eastAsia" w:ascii="宋体" w:hAnsi="宋体" w:eastAsia="宋体" w:cs="宋体"/>
                <w:kern w:val="0"/>
                <w:sz w:val="18"/>
                <w:szCs w:val="18"/>
                <w:lang w:val="en-US" w:eastAsia="zh-CN" w:bidi="ar"/>
              </w:rPr>
              <w:t>（四）查封违法生产、经营饲料、饲料添加剂的场所。</w:t>
            </w:r>
            <w:r>
              <w:rPr>
                <w:rFonts w:hint="eastAsia" w:ascii="宋体" w:hAnsi="宋体" w:cs="宋体"/>
                <w:kern w:val="0"/>
                <w:sz w:val="18"/>
                <w:szCs w:val="18"/>
                <w:lang w:val="en-US" w:eastAsia="zh-CN" w:bidi="ar"/>
              </w:rPr>
              <w:t>”</w:t>
            </w:r>
          </w:p>
          <w:p w14:paraId="65A24C79">
            <w:pPr>
              <w:keepNext w:val="0"/>
              <w:keepLines w:val="0"/>
              <w:pageBreakBefore w:val="0"/>
              <w:widowControl w:val="0"/>
              <w:kinsoku/>
              <w:wordWrap/>
              <w:overflowPunct/>
              <w:topLinePunct w:val="0"/>
              <w:autoSpaceDE/>
              <w:autoSpaceDN/>
              <w:bidi w:val="0"/>
              <w:adjustRightInd/>
              <w:snapToGrid/>
              <w:spacing w:line="300" w:lineRule="exact"/>
              <w:ind w:firstLine="360" w:firstLineChars="200"/>
              <w:jc w:val="both"/>
              <w:textAlignment w:val="auto"/>
              <w:rPr>
                <w:rFonts w:hint="eastAsia" w:ascii="宋体" w:hAnsi="宋体" w:eastAsia="宋体" w:cs="宋体"/>
                <w:kern w:val="0"/>
                <w:sz w:val="18"/>
                <w:szCs w:val="18"/>
                <w:lang w:val="en-US" w:eastAsia="zh-CN" w:bidi="ar"/>
              </w:rPr>
            </w:pPr>
            <w:r>
              <w:rPr>
                <w:rFonts w:hint="eastAsia" w:ascii="宋体" w:hAnsi="宋体" w:eastAsia="宋体" w:cs="宋体"/>
                <w:kern w:val="0"/>
                <w:sz w:val="18"/>
                <w:szCs w:val="18"/>
                <w:lang w:val="en-US" w:eastAsia="zh-CN" w:bidi="ar"/>
              </w:rPr>
              <w:t>2.</w:t>
            </w:r>
            <w:r>
              <w:rPr>
                <w:rFonts w:hint="eastAsia" w:ascii="宋体" w:hAnsi="宋体" w:eastAsia="宋体" w:cs="宋体"/>
                <w:b/>
                <w:bCs/>
                <w:kern w:val="0"/>
                <w:sz w:val="18"/>
                <w:szCs w:val="18"/>
                <w:lang w:val="en-US" w:eastAsia="zh-CN" w:bidi="ar"/>
              </w:rPr>
              <w:t>《饲料和饲料添加剂生产许可管理办法》第十六条</w:t>
            </w:r>
            <w:r>
              <w:rPr>
                <w:rFonts w:hint="eastAsia" w:ascii="宋体" w:hAnsi="宋体" w:eastAsia="宋体" w:cs="宋体"/>
                <w:kern w:val="0"/>
                <w:sz w:val="18"/>
                <w:szCs w:val="18"/>
                <w:lang w:val="en-US" w:eastAsia="zh-CN" w:bidi="ar"/>
              </w:rPr>
              <w:t>“县级以上人民政府饲料管理部门应当加强对饲料、饲料添加剂生产企业的监督检查，依法查处违法行为，并建立饲料、饲料添加剂监督管理档案，记录日常监督检查、违法行为查处等情况。”</w:t>
            </w:r>
          </w:p>
          <w:p w14:paraId="06E58A9A">
            <w:pPr>
              <w:keepNext w:val="0"/>
              <w:keepLines w:val="0"/>
              <w:pageBreakBefore w:val="0"/>
              <w:widowControl w:val="0"/>
              <w:kinsoku/>
              <w:wordWrap/>
              <w:overflowPunct/>
              <w:topLinePunct w:val="0"/>
              <w:autoSpaceDE/>
              <w:autoSpaceDN/>
              <w:bidi w:val="0"/>
              <w:adjustRightInd/>
              <w:snapToGrid/>
              <w:spacing w:line="300" w:lineRule="exact"/>
              <w:ind w:firstLine="360" w:firstLineChars="200"/>
              <w:jc w:val="both"/>
              <w:textAlignment w:val="auto"/>
              <w:rPr>
                <w:rFonts w:hint="eastAsia" w:ascii="宋体" w:hAnsi="宋体" w:eastAsia="宋体" w:cs="宋体"/>
                <w:kern w:val="0"/>
                <w:sz w:val="18"/>
                <w:szCs w:val="18"/>
                <w:lang w:val="en-US" w:eastAsia="zh-CN" w:bidi="ar"/>
              </w:rPr>
            </w:pPr>
            <w:r>
              <w:rPr>
                <w:rFonts w:hint="eastAsia" w:ascii="宋体" w:hAnsi="宋体" w:eastAsia="宋体" w:cs="宋体"/>
                <w:kern w:val="0"/>
                <w:sz w:val="18"/>
                <w:szCs w:val="18"/>
                <w:lang w:val="en-US" w:eastAsia="zh-CN" w:bidi="ar"/>
              </w:rPr>
              <w:t>3.</w:t>
            </w:r>
            <w:r>
              <w:rPr>
                <w:rFonts w:hint="eastAsia" w:ascii="宋体" w:hAnsi="宋体" w:eastAsia="宋体" w:cs="宋体"/>
                <w:b/>
                <w:bCs/>
                <w:kern w:val="0"/>
                <w:sz w:val="18"/>
                <w:szCs w:val="18"/>
                <w:lang w:val="en-US" w:eastAsia="zh-CN" w:bidi="ar"/>
              </w:rPr>
              <w:t>《饲料质量安全管理规范》第五条</w:t>
            </w:r>
            <w:r>
              <w:rPr>
                <w:rFonts w:hint="eastAsia" w:ascii="宋体" w:hAnsi="宋体" w:eastAsia="宋体" w:cs="宋体"/>
                <w:kern w:val="0"/>
                <w:sz w:val="18"/>
                <w:szCs w:val="18"/>
                <w:lang w:val="en-US" w:eastAsia="zh-CN" w:bidi="ar"/>
              </w:rPr>
              <w:t>“县级以上人民政府饲料管理部门应当制定年度监督检查计划，对企业实施本规范的情况进行监督检查。”</w:t>
            </w:r>
          </w:p>
        </w:tc>
        <w:tc>
          <w:tcPr>
            <w:tcW w:w="914" w:type="dxa"/>
            <w:tcBorders>
              <w:tl2br w:val="nil"/>
              <w:tr2bl w:val="nil"/>
            </w:tcBorders>
            <w:shd w:val="clear" w:color="auto" w:fill="auto"/>
            <w:vAlign w:val="center"/>
          </w:tcPr>
          <w:p w14:paraId="42705A4B">
            <w:pPr>
              <w:keepNext w:val="0"/>
              <w:keepLines w:val="0"/>
              <w:pageBreakBefore w:val="0"/>
              <w:widowControl w:val="0"/>
              <w:kinsoku/>
              <w:wordWrap/>
              <w:overflowPunct/>
              <w:topLinePunct w:val="0"/>
              <w:autoSpaceDE/>
              <w:autoSpaceDN/>
              <w:bidi w:val="0"/>
              <w:adjustRightInd/>
              <w:snapToGrid/>
              <w:spacing w:line="240" w:lineRule="exact"/>
              <w:jc w:val="center"/>
              <w:rPr>
                <w:rFonts w:ascii="Times New Roman" w:hAnsi="Times New Roman" w:eastAsia="黑体" w:cs="Times New Roman"/>
                <w:b w:val="0"/>
                <w:bCs w:val="0"/>
                <w:color w:val="auto"/>
                <w:kern w:val="2"/>
                <w:sz w:val="30"/>
                <w:szCs w:val="30"/>
                <w:vertAlign w:val="baseline"/>
                <w:lang w:val="en-US" w:eastAsia="zh-CN" w:bidi="ar-SA"/>
              </w:rPr>
            </w:pPr>
            <w:r>
              <w:rPr>
                <w:rFonts w:hint="eastAsia" w:ascii="宋体" w:hAnsi="宋体" w:eastAsia="宋体" w:cs="宋体"/>
                <w:kern w:val="0"/>
                <w:sz w:val="18"/>
                <w:szCs w:val="18"/>
                <w:lang w:val="en-US" w:eastAsia="zh-CN" w:bidi="ar"/>
              </w:rPr>
              <w:t>保留</w:t>
            </w:r>
          </w:p>
        </w:tc>
        <w:tc>
          <w:tcPr>
            <w:tcW w:w="716" w:type="dxa"/>
            <w:tcBorders>
              <w:tl2br w:val="nil"/>
              <w:tr2bl w:val="nil"/>
            </w:tcBorders>
            <w:shd w:val="clear" w:color="auto" w:fill="auto"/>
            <w:vAlign w:val="center"/>
          </w:tcPr>
          <w:p w14:paraId="2257431D">
            <w:pPr>
              <w:keepNext w:val="0"/>
              <w:keepLines w:val="0"/>
              <w:pageBreakBefore w:val="0"/>
              <w:widowControl w:val="0"/>
              <w:kinsoku/>
              <w:wordWrap/>
              <w:overflowPunct/>
              <w:topLinePunct w:val="0"/>
              <w:autoSpaceDE/>
              <w:autoSpaceDN/>
              <w:bidi w:val="0"/>
              <w:adjustRightInd/>
              <w:snapToGrid/>
              <w:spacing w:line="240" w:lineRule="exact"/>
              <w:jc w:val="center"/>
              <w:rPr>
                <w:rFonts w:hint="default" w:ascii="Times New Roman" w:hAnsi="Times New Roman" w:eastAsia="黑体" w:cs="Times New Roman"/>
                <w:b w:val="0"/>
                <w:bCs w:val="0"/>
                <w:color w:val="auto"/>
                <w:kern w:val="2"/>
                <w:sz w:val="30"/>
                <w:szCs w:val="30"/>
                <w:vertAlign w:val="baseline"/>
                <w:lang w:val="en-US" w:eastAsia="zh-CN" w:bidi="ar-SA"/>
              </w:rPr>
            </w:pPr>
            <w:r>
              <w:rPr>
                <w:rFonts w:hint="eastAsia" w:ascii="宋体" w:hAnsi="宋体" w:eastAsia="宋体" w:cs="宋体"/>
                <w:kern w:val="0"/>
                <w:sz w:val="18"/>
                <w:szCs w:val="18"/>
                <w:lang w:val="en-US" w:eastAsia="zh-CN" w:bidi="ar"/>
              </w:rPr>
              <w:t>法定职能</w:t>
            </w:r>
          </w:p>
        </w:tc>
      </w:tr>
      <w:tr w14:paraId="10F2A36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490" w:hRule="atLeast"/>
          <w:jc w:val="center"/>
        </w:trPr>
        <w:tc>
          <w:tcPr>
            <w:tcW w:w="577" w:type="dxa"/>
            <w:tcBorders>
              <w:tl2br w:val="nil"/>
              <w:tr2bl w:val="nil"/>
            </w:tcBorders>
            <w:shd w:val="clear" w:color="auto" w:fill="auto"/>
            <w:vAlign w:val="center"/>
          </w:tcPr>
          <w:p w14:paraId="24246B8A">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color w:val="000000"/>
                <w:kern w:val="0"/>
                <w:sz w:val="18"/>
                <w:szCs w:val="18"/>
                <w:lang w:val="en-US" w:eastAsia="zh-CN" w:bidi="ar-SA"/>
              </w:rPr>
            </w:pPr>
            <w:r>
              <w:rPr>
                <w:rFonts w:hint="eastAsia" w:ascii="宋体" w:hAnsi="宋体" w:eastAsia="宋体" w:cs="宋体"/>
                <w:color w:val="000000"/>
                <w:kern w:val="0"/>
                <w:sz w:val="18"/>
                <w:szCs w:val="18"/>
                <w:lang w:val="en-US" w:eastAsia="zh-CN"/>
              </w:rPr>
              <w:t>7</w:t>
            </w:r>
          </w:p>
        </w:tc>
        <w:tc>
          <w:tcPr>
            <w:tcW w:w="1710" w:type="dxa"/>
            <w:tcBorders>
              <w:tl2br w:val="nil"/>
              <w:tr2bl w:val="nil"/>
            </w:tcBorders>
            <w:shd w:val="clear" w:color="auto" w:fill="auto"/>
            <w:vAlign w:val="center"/>
          </w:tcPr>
          <w:p w14:paraId="582F7ECD">
            <w:pPr>
              <w:keepNext w:val="0"/>
              <w:keepLines w:val="0"/>
              <w:pageBreakBefore w:val="0"/>
              <w:widowControl w:val="0"/>
              <w:kinsoku/>
              <w:wordWrap/>
              <w:overflowPunct/>
              <w:topLinePunct w:val="0"/>
              <w:autoSpaceDE/>
              <w:autoSpaceDN/>
              <w:bidi w:val="0"/>
              <w:adjustRightInd/>
              <w:snapToGrid/>
              <w:spacing w:line="240" w:lineRule="exact"/>
              <w:jc w:val="center"/>
              <w:rPr>
                <w:rFonts w:hint="eastAsia" w:ascii="宋体" w:hAnsi="宋体" w:eastAsia="宋体" w:cs="宋体"/>
                <w:i w:val="0"/>
                <w:iCs w:val="0"/>
                <w:caps w:val="0"/>
                <w:color w:val="000000"/>
                <w:spacing w:val="0"/>
                <w:kern w:val="2"/>
                <w:sz w:val="18"/>
                <w:szCs w:val="18"/>
                <w:shd w:val="clear" w:color="auto" w:fill="FFFFFF"/>
                <w:lang w:val="en-US" w:eastAsia="zh-CN" w:bidi="ar-SA"/>
              </w:rPr>
            </w:pPr>
            <w:r>
              <w:rPr>
                <w:rFonts w:hint="eastAsia" w:ascii="宋体" w:hAnsi="宋体" w:cs="宋体"/>
                <w:i w:val="0"/>
                <w:iCs w:val="0"/>
                <w:caps w:val="0"/>
                <w:color w:val="000000"/>
                <w:spacing w:val="0"/>
                <w:sz w:val="18"/>
                <w:szCs w:val="18"/>
                <w:shd w:val="clear" w:color="auto" w:fill="FFFFFF"/>
                <w:lang w:val="en-US" w:eastAsia="zh-CN"/>
              </w:rPr>
              <w:t>对动物防疫活动的</w:t>
            </w:r>
            <w:r>
              <w:rPr>
                <w:rFonts w:hint="eastAsia" w:ascii="宋体" w:hAnsi="宋体" w:eastAsia="宋体" w:cs="宋体"/>
                <w:i w:val="0"/>
                <w:iCs w:val="0"/>
                <w:caps w:val="0"/>
                <w:color w:val="000000"/>
                <w:spacing w:val="0"/>
                <w:sz w:val="18"/>
                <w:szCs w:val="18"/>
                <w:shd w:val="clear" w:color="auto" w:fill="FFFFFF"/>
              </w:rPr>
              <w:t>监督检查</w:t>
            </w:r>
          </w:p>
        </w:tc>
        <w:tc>
          <w:tcPr>
            <w:tcW w:w="1339" w:type="dxa"/>
            <w:tcBorders>
              <w:tl2br w:val="nil"/>
              <w:tr2bl w:val="nil"/>
            </w:tcBorders>
            <w:vAlign w:val="center"/>
          </w:tcPr>
          <w:p w14:paraId="7C4FD364">
            <w:pPr>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ascii="Times New Roman" w:hAnsi="Times New Roman" w:eastAsia="黑体" w:cs="Times New Roman"/>
                <w:b w:val="0"/>
                <w:bCs w:val="0"/>
                <w:color w:val="auto"/>
                <w:sz w:val="30"/>
                <w:szCs w:val="30"/>
                <w:vertAlign w:val="baseline"/>
                <w:lang w:eastAsia="zh-CN"/>
              </w:rPr>
            </w:pPr>
            <w:r>
              <w:rPr>
                <w:rFonts w:hint="eastAsia" w:ascii="宋体" w:hAnsi="宋体" w:eastAsia="宋体" w:cs="宋体"/>
                <w:kern w:val="0"/>
                <w:sz w:val="18"/>
                <w:szCs w:val="18"/>
                <w:lang w:val="en-US" w:eastAsia="zh-CN" w:bidi="ar"/>
              </w:rPr>
              <w:t>《中华人民共和国动物防疫法》</w:t>
            </w:r>
          </w:p>
        </w:tc>
        <w:tc>
          <w:tcPr>
            <w:tcW w:w="9721" w:type="dxa"/>
            <w:tcBorders>
              <w:tl2br w:val="nil"/>
              <w:tr2bl w:val="nil"/>
            </w:tcBorders>
            <w:shd w:val="clear" w:color="auto" w:fill="auto"/>
            <w:vAlign w:val="center"/>
          </w:tcPr>
          <w:p w14:paraId="1D2CAB93">
            <w:pPr>
              <w:keepNext w:val="0"/>
              <w:keepLines w:val="0"/>
              <w:pageBreakBefore w:val="0"/>
              <w:widowControl w:val="0"/>
              <w:kinsoku/>
              <w:wordWrap/>
              <w:overflowPunct/>
              <w:topLinePunct w:val="0"/>
              <w:autoSpaceDE/>
              <w:autoSpaceDN/>
              <w:bidi w:val="0"/>
              <w:adjustRightInd/>
              <w:snapToGrid/>
              <w:spacing w:line="300" w:lineRule="exact"/>
              <w:ind w:firstLine="361" w:firstLineChars="200"/>
              <w:jc w:val="both"/>
              <w:textAlignment w:val="auto"/>
              <w:rPr>
                <w:rFonts w:hint="eastAsia" w:ascii="宋体" w:hAnsi="宋体" w:eastAsia="宋体" w:cs="宋体"/>
                <w:kern w:val="0"/>
                <w:sz w:val="18"/>
                <w:szCs w:val="18"/>
                <w:lang w:val="en-US" w:eastAsia="zh-CN" w:bidi="ar"/>
              </w:rPr>
            </w:pPr>
            <w:r>
              <w:rPr>
                <w:rFonts w:hint="eastAsia" w:ascii="宋体" w:hAnsi="宋体" w:eastAsia="宋体" w:cs="宋体"/>
                <w:b/>
                <w:bCs/>
                <w:kern w:val="0"/>
                <w:sz w:val="18"/>
                <w:szCs w:val="18"/>
                <w:lang w:val="en-US" w:eastAsia="zh-CN" w:bidi="ar"/>
              </w:rPr>
              <w:t>《中华人民共和国动物防疫法》第七十四条</w:t>
            </w:r>
            <w:r>
              <w:rPr>
                <w:rFonts w:hint="eastAsia" w:ascii="宋体" w:hAnsi="宋体" w:eastAsia="宋体" w:cs="宋体"/>
                <w:kern w:val="0"/>
                <w:sz w:val="18"/>
                <w:szCs w:val="18"/>
                <w:lang w:val="en-US" w:eastAsia="zh-CN" w:bidi="ar"/>
              </w:rPr>
              <w:t>“县级以上地方人民政府农业农村主管部门依照本法规定，对动物饲养、屠宰、经营、隔离、运输以及动物产品生产、经营、加工、贮藏、运输等活动中的动物防疫实施监督管理。”</w:t>
            </w:r>
          </w:p>
          <w:p w14:paraId="24448C73">
            <w:pPr>
              <w:keepNext w:val="0"/>
              <w:keepLines w:val="0"/>
              <w:pageBreakBefore w:val="0"/>
              <w:widowControl w:val="0"/>
              <w:kinsoku/>
              <w:wordWrap/>
              <w:overflowPunct/>
              <w:topLinePunct w:val="0"/>
              <w:autoSpaceDE/>
              <w:autoSpaceDN/>
              <w:bidi w:val="0"/>
              <w:adjustRightInd/>
              <w:snapToGrid/>
              <w:spacing w:line="300" w:lineRule="exact"/>
              <w:ind w:firstLine="361" w:firstLineChars="200"/>
              <w:jc w:val="both"/>
              <w:textAlignment w:val="auto"/>
              <w:rPr>
                <w:rFonts w:hint="eastAsia" w:ascii="宋体" w:hAnsi="宋体" w:eastAsia="宋体" w:cs="宋体"/>
                <w:kern w:val="0"/>
                <w:sz w:val="18"/>
                <w:szCs w:val="18"/>
                <w:lang w:val="en-US" w:eastAsia="zh-CN" w:bidi="ar"/>
              </w:rPr>
            </w:pPr>
            <w:r>
              <w:rPr>
                <w:rFonts w:hint="eastAsia" w:ascii="宋体" w:hAnsi="宋体" w:eastAsia="宋体" w:cs="宋体"/>
                <w:b/>
                <w:bCs/>
                <w:kern w:val="0"/>
                <w:sz w:val="18"/>
                <w:szCs w:val="18"/>
                <w:lang w:val="en-US" w:eastAsia="zh-CN" w:bidi="ar"/>
              </w:rPr>
              <w:t>第七十五条</w:t>
            </w:r>
            <w:r>
              <w:rPr>
                <w:rFonts w:hint="eastAsia" w:ascii="宋体" w:hAnsi="宋体" w:eastAsia="宋体" w:cs="宋体"/>
                <w:kern w:val="0"/>
                <w:sz w:val="18"/>
                <w:szCs w:val="18"/>
                <w:lang w:val="en-US" w:eastAsia="zh-CN" w:bidi="ar"/>
              </w:rPr>
              <w:t>“为控制动物疫病，县级人民政府农业农村主管部门应当派人在所在地依法设立的现有检查站执行监督检查任务；必要时，经省、自治区、直辖市人民政府批准，可以设立临时性的动物防疫检查站，执行监督检查任务。”</w:t>
            </w:r>
          </w:p>
          <w:p w14:paraId="5C32F802">
            <w:pPr>
              <w:keepNext w:val="0"/>
              <w:keepLines w:val="0"/>
              <w:pageBreakBefore w:val="0"/>
              <w:widowControl w:val="0"/>
              <w:kinsoku/>
              <w:wordWrap/>
              <w:overflowPunct/>
              <w:topLinePunct w:val="0"/>
              <w:autoSpaceDE/>
              <w:autoSpaceDN/>
              <w:bidi w:val="0"/>
              <w:adjustRightInd/>
              <w:snapToGrid/>
              <w:spacing w:line="300" w:lineRule="exact"/>
              <w:ind w:firstLine="361" w:firstLineChars="200"/>
              <w:jc w:val="both"/>
              <w:textAlignment w:val="auto"/>
              <w:rPr>
                <w:rFonts w:hint="eastAsia" w:ascii="宋体" w:hAnsi="宋体" w:eastAsia="宋体" w:cs="宋体"/>
                <w:kern w:val="0"/>
                <w:sz w:val="18"/>
                <w:szCs w:val="18"/>
                <w:lang w:val="en-US" w:eastAsia="zh-CN" w:bidi="ar"/>
              </w:rPr>
            </w:pPr>
            <w:r>
              <w:rPr>
                <w:rFonts w:hint="eastAsia" w:ascii="宋体" w:hAnsi="宋体" w:eastAsia="宋体" w:cs="宋体"/>
                <w:b/>
                <w:bCs/>
                <w:kern w:val="0"/>
                <w:sz w:val="18"/>
                <w:szCs w:val="18"/>
                <w:lang w:val="en-US" w:eastAsia="zh-CN" w:bidi="ar"/>
              </w:rPr>
              <w:t>第七十六条</w:t>
            </w:r>
            <w:r>
              <w:rPr>
                <w:rFonts w:hint="eastAsia" w:ascii="宋体" w:hAnsi="宋体" w:cs="宋体"/>
                <w:kern w:val="0"/>
                <w:sz w:val="18"/>
                <w:szCs w:val="18"/>
                <w:lang w:val="en-US" w:eastAsia="zh-CN" w:bidi="ar"/>
              </w:rPr>
              <w:t>“</w:t>
            </w:r>
            <w:r>
              <w:rPr>
                <w:rFonts w:hint="eastAsia" w:ascii="宋体" w:hAnsi="宋体" w:eastAsia="宋体" w:cs="宋体"/>
                <w:kern w:val="0"/>
                <w:sz w:val="18"/>
                <w:szCs w:val="18"/>
                <w:lang w:val="en-US" w:eastAsia="zh-CN" w:bidi="ar"/>
              </w:rPr>
              <w:t>县级以上地方人民政府农业农村主管部门执行监督检查任务，可以采取下列措施，有关单位和个人不得拒绝或者阻碍：</w:t>
            </w:r>
          </w:p>
          <w:p w14:paraId="534741A6">
            <w:pPr>
              <w:keepNext w:val="0"/>
              <w:keepLines w:val="0"/>
              <w:pageBreakBefore w:val="0"/>
              <w:widowControl w:val="0"/>
              <w:kinsoku/>
              <w:wordWrap/>
              <w:overflowPunct/>
              <w:topLinePunct w:val="0"/>
              <w:autoSpaceDE/>
              <w:autoSpaceDN/>
              <w:bidi w:val="0"/>
              <w:adjustRightInd/>
              <w:snapToGrid/>
              <w:spacing w:line="300" w:lineRule="exact"/>
              <w:ind w:firstLine="360" w:firstLineChars="200"/>
              <w:jc w:val="both"/>
              <w:textAlignment w:val="auto"/>
              <w:rPr>
                <w:rFonts w:hint="eastAsia" w:ascii="宋体" w:hAnsi="宋体" w:eastAsia="宋体" w:cs="宋体"/>
                <w:kern w:val="0"/>
                <w:sz w:val="18"/>
                <w:szCs w:val="18"/>
                <w:lang w:val="en-US" w:eastAsia="zh-CN" w:bidi="ar"/>
              </w:rPr>
            </w:pPr>
            <w:r>
              <w:rPr>
                <w:rFonts w:hint="eastAsia" w:ascii="宋体" w:hAnsi="宋体" w:eastAsia="宋体" w:cs="宋体"/>
                <w:kern w:val="0"/>
                <w:sz w:val="18"/>
                <w:szCs w:val="18"/>
                <w:lang w:val="en-US" w:eastAsia="zh-CN" w:bidi="ar"/>
              </w:rPr>
              <w:t>（一）对动物、动物产品按照规定采样、留验、抽检；</w:t>
            </w:r>
          </w:p>
          <w:p w14:paraId="7FEEC063">
            <w:pPr>
              <w:keepNext w:val="0"/>
              <w:keepLines w:val="0"/>
              <w:pageBreakBefore w:val="0"/>
              <w:widowControl w:val="0"/>
              <w:kinsoku/>
              <w:wordWrap/>
              <w:overflowPunct/>
              <w:topLinePunct w:val="0"/>
              <w:autoSpaceDE/>
              <w:autoSpaceDN/>
              <w:bidi w:val="0"/>
              <w:adjustRightInd/>
              <w:snapToGrid/>
              <w:spacing w:line="300" w:lineRule="exact"/>
              <w:ind w:firstLine="360" w:firstLineChars="200"/>
              <w:jc w:val="both"/>
              <w:textAlignment w:val="auto"/>
              <w:rPr>
                <w:rFonts w:hint="eastAsia" w:ascii="宋体" w:hAnsi="宋体" w:eastAsia="宋体" w:cs="宋体"/>
                <w:kern w:val="0"/>
                <w:sz w:val="18"/>
                <w:szCs w:val="18"/>
                <w:lang w:val="en-US" w:eastAsia="zh-CN" w:bidi="ar"/>
              </w:rPr>
            </w:pPr>
            <w:r>
              <w:rPr>
                <w:rFonts w:hint="eastAsia" w:ascii="宋体" w:hAnsi="宋体" w:eastAsia="宋体" w:cs="宋体"/>
                <w:kern w:val="0"/>
                <w:sz w:val="18"/>
                <w:szCs w:val="18"/>
                <w:lang w:val="en-US" w:eastAsia="zh-CN" w:bidi="ar"/>
              </w:rPr>
              <w:t>（二）对染疫或者疑似染疫的动物、动物产品及相关物品进行隔离、查封、扣押和处理；</w:t>
            </w:r>
          </w:p>
          <w:p w14:paraId="1B02CD25">
            <w:pPr>
              <w:keepNext w:val="0"/>
              <w:keepLines w:val="0"/>
              <w:pageBreakBefore w:val="0"/>
              <w:widowControl w:val="0"/>
              <w:kinsoku/>
              <w:wordWrap/>
              <w:overflowPunct/>
              <w:topLinePunct w:val="0"/>
              <w:autoSpaceDE/>
              <w:autoSpaceDN/>
              <w:bidi w:val="0"/>
              <w:adjustRightInd/>
              <w:snapToGrid/>
              <w:spacing w:line="300" w:lineRule="exact"/>
              <w:ind w:firstLine="360" w:firstLineChars="200"/>
              <w:jc w:val="both"/>
              <w:textAlignment w:val="auto"/>
              <w:rPr>
                <w:rFonts w:hint="eastAsia" w:ascii="宋体" w:hAnsi="宋体" w:eastAsia="宋体" w:cs="宋体"/>
                <w:kern w:val="0"/>
                <w:sz w:val="18"/>
                <w:szCs w:val="18"/>
                <w:lang w:val="en-US" w:eastAsia="zh-CN" w:bidi="ar"/>
              </w:rPr>
            </w:pPr>
            <w:r>
              <w:rPr>
                <w:rFonts w:hint="eastAsia" w:ascii="宋体" w:hAnsi="宋体" w:eastAsia="宋体" w:cs="宋体"/>
                <w:kern w:val="0"/>
                <w:sz w:val="18"/>
                <w:szCs w:val="18"/>
                <w:lang w:val="en-US" w:eastAsia="zh-CN" w:bidi="ar"/>
              </w:rPr>
              <w:t>（三）对依法应当检疫而未经检疫的动物和动物产品，具备补检条件的实施补检，不具备补检条件的予以收缴销毁；</w:t>
            </w:r>
          </w:p>
          <w:p w14:paraId="5825DAB3">
            <w:pPr>
              <w:keepNext w:val="0"/>
              <w:keepLines w:val="0"/>
              <w:pageBreakBefore w:val="0"/>
              <w:widowControl w:val="0"/>
              <w:kinsoku/>
              <w:wordWrap/>
              <w:overflowPunct/>
              <w:topLinePunct w:val="0"/>
              <w:autoSpaceDE/>
              <w:autoSpaceDN/>
              <w:bidi w:val="0"/>
              <w:adjustRightInd/>
              <w:snapToGrid/>
              <w:spacing w:line="300" w:lineRule="exact"/>
              <w:ind w:firstLine="360" w:firstLineChars="200"/>
              <w:jc w:val="both"/>
              <w:textAlignment w:val="auto"/>
              <w:rPr>
                <w:rFonts w:hint="eastAsia" w:ascii="宋体" w:hAnsi="宋体" w:eastAsia="宋体" w:cs="宋体"/>
                <w:kern w:val="0"/>
                <w:sz w:val="18"/>
                <w:szCs w:val="18"/>
                <w:lang w:val="en-US" w:eastAsia="zh-CN" w:bidi="ar"/>
              </w:rPr>
            </w:pPr>
            <w:r>
              <w:rPr>
                <w:rFonts w:hint="eastAsia" w:ascii="宋体" w:hAnsi="宋体" w:eastAsia="宋体" w:cs="宋体"/>
                <w:kern w:val="0"/>
                <w:sz w:val="18"/>
                <w:szCs w:val="18"/>
                <w:lang w:val="en-US" w:eastAsia="zh-CN" w:bidi="ar"/>
              </w:rPr>
              <w:t>（四）查验检疫证明、检疫标志和畜禽标识；</w:t>
            </w:r>
          </w:p>
          <w:p w14:paraId="515E55ED">
            <w:pPr>
              <w:keepNext w:val="0"/>
              <w:keepLines w:val="0"/>
              <w:pageBreakBefore w:val="0"/>
              <w:widowControl w:val="0"/>
              <w:kinsoku/>
              <w:wordWrap/>
              <w:overflowPunct/>
              <w:topLinePunct w:val="0"/>
              <w:autoSpaceDE/>
              <w:autoSpaceDN/>
              <w:bidi w:val="0"/>
              <w:adjustRightInd/>
              <w:snapToGrid/>
              <w:spacing w:line="300" w:lineRule="exact"/>
              <w:ind w:firstLine="360" w:firstLineChars="200"/>
              <w:jc w:val="both"/>
              <w:textAlignment w:val="auto"/>
              <w:rPr>
                <w:rFonts w:hint="eastAsia" w:ascii="宋体" w:hAnsi="宋体" w:eastAsia="宋体" w:cs="宋体"/>
                <w:kern w:val="0"/>
                <w:sz w:val="18"/>
                <w:szCs w:val="18"/>
                <w:lang w:val="en-US" w:eastAsia="zh-CN" w:bidi="ar"/>
              </w:rPr>
            </w:pPr>
            <w:r>
              <w:rPr>
                <w:rFonts w:hint="eastAsia" w:ascii="宋体" w:hAnsi="宋体" w:eastAsia="宋体" w:cs="宋体"/>
                <w:kern w:val="0"/>
                <w:sz w:val="18"/>
                <w:szCs w:val="18"/>
                <w:lang w:val="en-US" w:eastAsia="zh-CN" w:bidi="ar"/>
              </w:rPr>
              <w:t>（五）进入有关场所调查取证，查阅、复制与动物防疫有关的资料。</w:t>
            </w:r>
          </w:p>
          <w:p w14:paraId="49DD573D">
            <w:pPr>
              <w:keepNext w:val="0"/>
              <w:keepLines w:val="0"/>
              <w:pageBreakBefore w:val="0"/>
              <w:widowControl w:val="0"/>
              <w:kinsoku/>
              <w:wordWrap/>
              <w:overflowPunct/>
              <w:topLinePunct w:val="0"/>
              <w:autoSpaceDE/>
              <w:autoSpaceDN/>
              <w:bidi w:val="0"/>
              <w:adjustRightInd/>
              <w:snapToGrid/>
              <w:spacing w:line="300" w:lineRule="exact"/>
              <w:ind w:firstLine="360" w:firstLineChars="200"/>
              <w:jc w:val="both"/>
              <w:textAlignment w:val="auto"/>
              <w:rPr>
                <w:rFonts w:hint="eastAsia" w:ascii="宋体" w:hAnsi="宋体" w:eastAsia="宋体" w:cs="宋体"/>
                <w:kern w:val="0"/>
                <w:sz w:val="18"/>
                <w:szCs w:val="18"/>
                <w:lang w:val="en-US" w:eastAsia="zh-CN" w:bidi="ar"/>
              </w:rPr>
            </w:pPr>
            <w:r>
              <w:rPr>
                <w:rFonts w:hint="eastAsia" w:ascii="宋体" w:hAnsi="宋体" w:eastAsia="宋体" w:cs="宋体"/>
                <w:kern w:val="0"/>
                <w:sz w:val="18"/>
                <w:szCs w:val="18"/>
                <w:lang w:val="en-US" w:eastAsia="zh-CN" w:bidi="ar"/>
              </w:rPr>
              <w:t>县级以上地方人民政府农业农村主管部门根据动物疫病预防、控制需要，经所在地县级以上地方人民政府批准，可以在车站、港口、机场等相关场所派驻官方兽医或者工作人员。</w:t>
            </w:r>
            <w:r>
              <w:rPr>
                <w:rFonts w:hint="eastAsia" w:ascii="宋体" w:hAnsi="宋体" w:cs="宋体"/>
                <w:kern w:val="0"/>
                <w:sz w:val="18"/>
                <w:szCs w:val="18"/>
                <w:lang w:val="en-US" w:eastAsia="zh-CN" w:bidi="ar"/>
              </w:rPr>
              <w:t>”</w:t>
            </w:r>
          </w:p>
        </w:tc>
        <w:tc>
          <w:tcPr>
            <w:tcW w:w="914" w:type="dxa"/>
            <w:tcBorders>
              <w:tl2br w:val="nil"/>
              <w:tr2bl w:val="nil"/>
            </w:tcBorders>
            <w:shd w:val="clear" w:color="auto" w:fill="auto"/>
            <w:vAlign w:val="center"/>
          </w:tcPr>
          <w:p w14:paraId="1C19AA7E">
            <w:pPr>
              <w:keepNext w:val="0"/>
              <w:keepLines w:val="0"/>
              <w:pageBreakBefore w:val="0"/>
              <w:widowControl w:val="0"/>
              <w:kinsoku/>
              <w:wordWrap/>
              <w:overflowPunct/>
              <w:topLinePunct w:val="0"/>
              <w:autoSpaceDE/>
              <w:autoSpaceDN/>
              <w:bidi w:val="0"/>
              <w:adjustRightInd/>
              <w:snapToGrid/>
              <w:spacing w:line="240" w:lineRule="exact"/>
              <w:jc w:val="center"/>
              <w:rPr>
                <w:rFonts w:ascii="Times New Roman" w:hAnsi="Times New Roman" w:eastAsia="黑体" w:cs="Times New Roman"/>
                <w:b w:val="0"/>
                <w:bCs w:val="0"/>
                <w:color w:val="auto"/>
                <w:kern w:val="2"/>
                <w:sz w:val="30"/>
                <w:szCs w:val="30"/>
                <w:vertAlign w:val="baseline"/>
                <w:lang w:val="en-US" w:eastAsia="zh-CN" w:bidi="ar-SA"/>
              </w:rPr>
            </w:pPr>
            <w:r>
              <w:rPr>
                <w:rFonts w:hint="eastAsia" w:ascii="宋体" w:hAnsi="宋体" w:eastAsia="宋体" w:cs="宋体"/>
                <w:kern w:val="0"/>
                <w:sz w:val="18"/>
                <w:szCs w:val="18"/>
                <w:lang w:val="en-US" w:eastAsia="zh-CN" w:bidi="ar"/>
              </w:rPr>
              <w:t>保留</w:t>
            </w:r>
          </w:p>
        </w:tc>
        <w:tc>
          <w:tcPr>
            <w:tcW w:w="716" w:type="dxa"/>
            <w:tcBorders>
              <w:tl2br w:val="nil"/>
              <w:tr2bl w:val="nil"/>
            </w:tcBorders>
            <w:shd w:val="clear" w:color="auto" w:fill="auto"/>
            <w:vAlign w:val="center"/>
          </w:tcPr>
          <w:p w14:paraId="2C36EA8D">
            <w:pPr>
              <w:keepNext w:val="0"/>
              <w:keepLines w:val="0"/>
              <w:pageBreakBefore w:val="0"/>
              <w:widowControl w:val="0"/>
              <w:kinsoku/>
              <w:wordWrap/>
              <w:overflowPunct/>
              <w:topLinePunct w:val="0"/>
              <w:autoSpaceDE/>
              <w:autoSpaceDN/>
              <w:bidi w:val="0"/>
              <w:adjustRightInd/>
              <w:snapToGrid/>
              <w:spacing w:line="240" w:lineRule="exact"/>
              <w:jc w:val="center"/>
              <w:rPr>
                <w:rFonts w:hint="default" w:ascii="Times New Roman" w:hAnsi="Times New Roman" w:eastAsia="黑体" w:cs="Times New Roman"/>
                <w:b w:val="0"/>
                <w:bCs w:val="0"/>
                <w:color w:val="auto"/>
                <w:kern w:val="2"/>
                <w:sz w:val="30"/>
                <w:szCs w:val="30"/>
                <w:vertAlign w:val="baseline"/>
                <w:lang w:val="en-US" w:eastAsia="zh-CN" w:bidi="ar-SA"/>
              </w:rPr>
            </w:pPr>
            <w:r>
              <w:rPr>
                <w:rFonts w:hint="eastAsia" w:ascii="宋体" w:hAnsi="宋体" w:eastAsia="宋体" w:cs="宋体"/>
                <w:kern w:val="0"/>
                <w:sz w:val="18"/>
                <w:szCs w:val="18"/>
                <w:lang w:val="en-US" w:eastAsia="zh-CN" w:bidi="ar"/>
              </w:rPr>
              <w:t>法定职能</w:t>
            </w:r>
          </w:p>
        </w:tc>
      </w:tr>
      <w:tr w14:paraId="2C2D08C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755" w:hRule="atLeast"/>
          <w:jc w:val="center"/>
        </w:trPr>
        <w:tc>
          <w:tcPr>
            <w:tcW w:w="577" w:type="dxa"/>
            <w:tcBorders>
              <w:tl2br w:val="nil"/>
              <w:tr2bl w:val="nil"/>
            </w:tcBorders>
            <w:shd w:val="clear" w:color="auto" w:fill="auto"/>
            <w:vAlign w:val="center"/>
          </w:tcPr>
          <w:p w14:paraId="26C014C5">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color w:val="000000"/>
                <w:kern w:val="0"/>
                <w:sz w:val="18"/>
                <w:szCs w:val="18"/>
                <w:lang w:val="en-US" w:eastAsia="zh-CN" w:bidi="ar-SA"/>
              </w:rPr>
            </w:pPr>
            <w:r>
              <w:rPr>
                <w:rFonts w:hint="eastAsia" w:ascii="宋体" w:hAnsi="宋体" w:eastAsia="宋体" w:cs="宋体"/>
                <w:color w:val="000000"/>
                <w:kern w:val="0"/>
                <w:sz w:val="18"/>
                <w:szCs w:val="18"/>
                <w:lang w:val="en-US" w:eastAsia="zh-CN"/>
              </w:rPr>
              <w:t>8</w:t>
            </w:r>
          </w:p>
        </w:tc>
        <w:tc>
          <w:tcPr>
            <w:tcW w:w="1710" w:type="dxa"/>
            <w:tcBorders>
              <w:tl2br w:val="nil"/>
              <w:tr2bl w:val="nil"/>
            </w:tcBorders>
            <w:shd w:val="clear" w:color="auto" w:fill="auto"/>
            <w:vAlign w:val="center"/>
          </w:tcPr>
          <w:p w14:paraId="179F296A">
            <w:pPr>
              <w:keepNext w:val="0"/>
              <w:keepLines w:val="0"/>
              <w:pageBreakBefore w:val="0"/>
              <w:widowControl w:val="0"/>
              <w:kinsoku/>
              <w:wordWrap/>
              <w:overflowPunct/>
              <w:topLinePunct w:val="0"/>
              <w:autoSpaceDE/>
              <w:autoSpaceDN/>
              <w:bidi w:val="0"/>
              <w:adjustRightInd/>
              <w:snapToGrid/>
              <w:spacing w:line="240" w:lineRule="exact"/>
              <w:jc w:val="center"/>
              <w:rPr>
                <w:rFonts w:hint="eastAsia" w:ascii="宋体" w:hAnsi="宋体" w:eastAsia="宋体" w:cs="宋体"/>
                <w:i w:val="0"/>
                <w:iCs w:val="0"/>
                <w:caps w:val="0"/>
                <w:color w:val="000000"/>
                <w:spacing w:val="0"/>
                <w:kern w:val="2"/>
                <w:sz w:val="18"/>
                <w:szCs w:val="18"/>
                <w:shd w:val="clear" w:color="auto" w:fill="FFFFFF"/>
                <w:lang w:val="en-US" w:eastAsia="zh-CN" w:bidi="ar-SA"/>
              </w:rPr>
            </w:pPr>
            <w:r>
              <w:rPr>
                <w:rFonts w:hint="eastAsia" w:ascii="宋体" w:hAnsi="宋体" w:eastAsia="宋体" w:cs="宋体"/>
                <w:i w:val="0"/>
                <w:iCs w:val="0"/>
                <w:caps w:val="0"/>
                <w:color w:val="000000"/>
                <w:spacing w:val="0"/>
                <w:sz w:val="18"/>
                <w:szCs w:val="18"/>
                <w:shd w:val="clear" w:color="auto" w:fill="FFFFFF"/>
              </w:rPr>
              <w:t>对生猪屠宰活动的监督检查</w:t>
            </w:r>
          </w:p>
        </w:tc>
        <w:tc>
          <w:tcPr>
            <w:tcW w:w="1339" w:type="dxa"/>
            <w:tcBorders>
              <w:tl2br w:val="nil"/>
              <w:tr2bl w:val="nil"/>
            </w:tcBorders>
            <w:vAlign w:val="center"/>
          </w:tcPr>
          <w:p w14:paraId="29DCA930">
            <w:pPr>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ascii="Times New Roman" w:hAnsi="Times New Roman" w:eastAsia="黑体" w:cs="Times New Roman"/>
                <w:b w:val="0"/>
                <w:bCs w:val="0"/>
                <w:color w:val="auto"/>
                <w:sz w:val="30"/>
                <w:szCs w:val="30"/>
                <w:vertAlign w:val="baseline"/>
                <w:lang w:eastAsia="zh-CN"/>
              </w:rPr>
            </w:pPr>
            <w:r>
              <w:rPr>
                <w:rFonts w:hint="eastAsia" w:ascii="宋体" w:hAnsi="宋体" w:eastAsia="宋体" w:cs="宋体"/>
                <w:kern w:val="0"/>
                <w:sz w:val="18"/>
                <w:szCs w:val="18"/>
                <w:lang w:val="en-US" w:eastAsia="zh-CN" w:bidi="ar"/>
              </w:rPr>
              <w:t>《生猪屠宰管理条例》</w:t>
            </w:r>
          </w:p>
        </w:tc>
        <w:tc>
          <w:tcPr>
            <w:tcW w:w="9721" w:type="dxa"/>
            <w:tcBorders>
              <w:tl2br w:val="nil"/>
              <w:tr2bl w:val="nil"/>
            </w:tcBorders>
            <w:shd w:val="clear" w:color="auto" w:fill="auto"/>
            <w:vAlign w:val="center"/>
          </w:tcPr>
          <w:p w14:paraId="5D8A5CD7">
            <w:pPr>
              <w:keepNext w:val="0"/>
              <w:keepLines w:val="0"/>
              <w:pageBreakBefore w:val="0"/>
              <w:widowControl w:val="0"/>
              <w:kinsoku/>
              <w:wordWrap/>
              <w:overflowPunct/>
              <w:topLinePunct w:val="0"/>
              <w:autoSpaceDE/>
              <w:autoSpaceDN/>
              <w:bidi w:val="0"/>
              <w:adjustRightInd/>
              <w:snapToGrid/>
              <w:spacing w:line="300" w:lineRule="exact"/>
              <w:ind w:firstLine="361" w:firstLineChars="200"/>
              <w:jc w:val="both"/>
              <w:textAlignment w:val="auto"/>
              <w:rPr>
                <w:rFonts w:hint="eastAsia" w:ascii="宋体" w:hAnsi="宋体" w:cs="宋体"/>
                <w:kern w:val="0"/>
                <w:sz w:val="18"/>
                <w:szCs w:val="18"/>
                <w:lang w:val="en-US" w:eastAsia="zh-CN" w:bidi="ar"/>
              </w:rPr>
            </w:pPr>
            <w:r>
              <w:rPr>
                <w:rFonts w:hint="eastAsia" w:ascii="宋体" w:hAnsi="宋体" w:eastAsia="宋体" w:cs="宋体"/>
                <w:b/>
                <w:bCs/>
                <w:kern w:val="0"/>
                <w:sz w:val="18"/>
                <w:szCs w:val="18"/>
                <w:lang w:val="en-US" w:eastAsia="zh-CN" w:bidi="ar"/>
              </w:rPr>
              <w:t>《生猪屠宰管理条例》第二十六条</w:t>
            </w:r>
            <w:r>
              <w:rPr>
                <w:rFonts w:hint="eastAsia" w:ascii="宋体" w:hAnsi="宋体" w:cs="宋体"/>
                <w:kern w:val="0"/>
                <w:sz w:val="18"/>
                <w:szCs w:val="18"/>
                <w:lang w:val="en-US" w:eastAsia="zh-CN" w:bidi="ar"/>
              </w:rPr>
              <w:t>“</w:t>
            </w:r>
            <w:r>
              <w:rPr>
                <w:rFonts w:hint="eastAsia" w:ascii="宋体" w:hAnsi="宋体" w:eastAsia="宋体" w:cs="宋体"/>
                <w:kern w:val="0"/>
                <w:sz w:val="18"/>
                <w:szCs w:val="18"/>
                <w:lang w:val="en-US" w:eastAsia="zh-CN" w:bidi="ar"/>
              </w:rPr>
              <w:t>县级以上地方人民政府农业农村主管部门应当根据生猪屠宰质量安全风险监测结果和国务院农业农村主管部门的规定，加强对生猪定点屠宰厂（场）质量安全管理状况的监督检查。</w:t>
            </w:r>
            <w:r>
              <w:rPr>
                <w:rFonts w:hint="eastAsia" w:ascii="宋体" w:hAnsi="宋体" w:cs="宋体"/>
                <w:kern w:val="0"/>
                <w:sz w:val="18"/>
                <w:szCs w:val="18"/>
                <w:lang w:val="en-US" w:eastAsia="zh-CN" w:bidi="ar"/>
              </w:rPr>
              <w:t>”</w:t>
            </w:r>
          </w:p>
          <w:p w14:paraId="72968DBB">
            <w:pPr>
              <w:keepNext w:val="0"/>
              <w:keepLines w:val="0"/>
              <w:pageBreakBefore w:val="0"/>
              <w:widowControl w:val="0"/>
              <w:kinsoku/>
              <w:wordWrap/>
              <w:overflowPunct/>
              <w:topLinePunct w:val="0"/>
              <w:autoSpaceDE/>
              <w:autoSpaceDN/>
              <w:bidi w:val="0"/>
              <w:adjustRightInd/>
              <w:snapToGrid/>
              <w:spacing w:line="300" w:lineRule="exact"/>
              <w:ind w:firstLine="361" w:firstLineChars="200"/>
              <w:jc w:val="both"/>
              <w:textAlignment w:val="auto"/>
              <w:rPr>
                <w:rFonts w:hint="eastAsia" w:ascii="宋体" w:hAnsi="宋体" w:eastAsia="宋体" w:cs="宋体"/>
                <w:kern w:val="0"/>
                <w:sz w:val="18"/>
                <w:szCs w:val="18"/>
                <w:lang w:val="en-US" w:eastAsia="zh-CN" w:bidi="ar"/>
              </w:rPr>
            </w:pPr>
            <w:r>
              <w:rPr>
                <w:rFonts w:hint="eastAsia" w:ascii="宋体" w:hAnsi="宋体" w:eastAsia="宋体" w:cs="宋体"/>
                <w:b/>
                <w:bCs/>
                <w:kern w:val="0"/>
                <w:sz w:val="18"/>
                <w:szCs w:val="18"/>
                <w:lang w:val="en-US" w:eastAsia="zh-CN" w:bidi="ar"/>
              </w:rPr>
              <w:t>第二十七条</w:t>
            </w:r>
            <w:r>
              <w:rPr>
                <w:rFonts w:hint="eastAsia" w:ascii="宋体" w:hAnsi="宋体" w:eastAsia="宋体" w:cs="宋体"/>
                <w:kern w:val="0"/>
                <w:sz w:val="18"/>
                <w:szCs w:val="18"/>
                <w:lang w:val="en-US" w:eastAsia="zh-CN" w:bidi="ar"/>
              </w:rPr>
              <w:t>“农业农村主管部门应当依照本条例的规定严格履行职责，加强对生猪屠宰活动的日常监督检查，建立健全随机抽查机制。农业农村主管部门依法进行监督检查，可以采取下列措施：</w:t>
            </w:r>
          </w:p>
          <w:p w14:paraId="4F72137C">
            <w:pPr>
              <w:keepNext w:val="0"/>
              <w:keepLines w:val="0"/>
              <w:pageBreakBefore w:val="0"/>
              <w:widowControl w:val="0"/>
              <w:kinsoku/>
              <w:wordWrap/>
              <w:overflowPunct/>
              <w:topLinePunct w:val="0"/>
              <w:autoSpaceDE/>
              <w:autoSpaceDN/>
              <w:bidi w:val="0"/>
              <w:adjustRightInd/>
              <w:snapToGrid/>
              <w:spacing w:line="300" w:lineRule="exact"/>
              <w:ind w:firstLine="360" w:firstLineChars="200"/>
              <w:jc w:val="both"/>
              <w:textAlignment w:val="auto"/>
              <w:rPr>
                <w:rFonts w:hint="eastAsia" w:ascii="宋体" w:hAnsi="宋体" w:eastAsia="宋体" w:cs="宋体"/>
                <w:kern w:val="0"/>
                <w:sz w:val="18"/>
                <w:szCs w:val="18"/>
                <w:lang w:val="en-US" w:eastAsia="zh-CN" w:bidi="ar"/>
              </w:rPr>
            </w:pPr>
            <w:r>
              <w:rPr>
                <w:rFonts w:hint="eastAsia" w:ascii="宋体" w:hAnsi="宋体" w:eastAsia="宋体" w:cs="宋体"/>
                <w:kern w:val="0"/>
                <w:sz w:val="18"/>
                <w:szCs w:val="18"/>
                <w:lang w:val="en-US" w:eastAsia="zh-CN" w:bidi="ar"/>
              </w:rPr>
              <w:t>（一）进入生猪屠宰等有关场所实施现场检查；</w:t>
            </w:r>
          </w:p>
          <w:p w14:paraId="33DCD728">
            <w:pPr>
              <w:keepNext w:val="0"/>
              <w:keepLines w:val="0"/>
              <w:pageBreakBefore w:val="0"/>
              <w:widowControl w:val="0"/>
              <w:kinsoku/>
              <w:wordWrap/>
              <w:overflowPunct/>
              <w:topLinePunct w:val="0"/>
              <w:autoSpaceDE/>
              <w:autoSpaceDN/>
              <w:bidi w:val="0"/>
              <w:adjustRightInd/>
              <w:snapToGrid/>
              <w:spacing w:line="300" w:lineRule="exact"/>
              <w:ind w:firstLine="360" w:firstLineChars="200"/>
              <w:jc w:val="both"/>
              <w:textAlignment w:val="auto"/>
              <w:rPr>
                <w:rFonts w:hint="eastAsia" w:ascii="宋体" w:hAnsi="宋体" w:eastAsia="宋体" w:cs="宋体"/>
                <w:kern w:val="0"/>
                <w:sz w:val="18"/>
                <w:szCs w:val="18"/>
                <w:lang w:val="en-US" w:eastAsia="zh-CN" w:bidi="ar"/>
              </w:rPr>
            </w:pPr>
            <w:r>
              <w:rPr>
                <w:rFonts w:hint="eastAsia" w:ascii="宋体" w:hAnsi="宋体" w:eastAsia="宋体" w:cs="宋体"/>
                <w:kern w:val="0"/>
                <w:sz w:val="18"/>
                <w:szCs w:val="18"/>
                <w:lang w:val="en-US" w:eastAsia="zh-CN" w:bidi="ar"/>
              </w:rPr>
              <w:t>（二）向有关单位和个人了解情况；</w:t>
            </w:r>
          </w:p>
          <w:p w14:paraId="6450B15F">
            <w:pPr>
              <w:keepNext w:val="0"/>
              <w:keepLines w:val="0"/>
              <w:pageBreakBefore w:val="0"/>
              <w:widowControl w:val="0"/>
              <w:kinsoku/>
              <w:wordWrap/>
              <w:overflowPunct/>
              <w:topLinePunct w:val="0"/>
              <w:autoSpaceDE/>
              <w:autoSpaceDN/>
              <w:bidi w:val="0"/>
              <w:adjustRightInd/>
              <w:snapToGrid/>
              <w:spacing w:line="300" w:lineRule="exact"/>
              <w:ind w:firstLine="360" w:firstLineChars="200"/>
              <w:jc w:val="both"/>
              <w:textAlignment w:val="auto"/>
              <w:rPr>
                <w:rFonts w:hint="eastAsia" w:ascii="宋体" w:hAnsi="宋体" w:eastAsia="宋体" w:cs="宋体"/>
                <w:kern w:val="0"/>
                <w:sz w:val="18"/>
                <w:szCs w:val="18"/>
                <w:lang w:val="en-US" w:eastAsia="zh-CN" w:bidi="ar"/>
              </w:rPr>
            </w:pPr>
            <w:r>
              <w:rPr>
                <w:rFonts w:hint="eastAsia" w:ascii="宋体" w:hAnsi="宋体" w:eastAsia="宋体" w:cs="宋体"/>
                <w:kern w:val="0"/>
                <w:sz w:val="18"/>
                <w:szCs w:val="18"/>
                <w:lang w:val="en-US" w:eastAsia="zh-CN" w:bidi="ar"/>
              </w:rPr>
              <w:t>（三）查阅、复制有关记录、票据以及其他资料；</w:t>
            </w:r>
          </w:p>
          <w:p w14:paraId="146E8919">
            <w:pPr>
              <w:keepNext w:val="0"/>
              <w:keepLines w:val="0"/>
              <w:pageBreakBefore w:val="0"/>
              <w:widowControl w:val="0"/>
              <w:kinsoku/>
              <w:wordWrap/>
              <w:overflowPunct/>
              <w:topLinePunct w:val="0"/>
              <w:autoSpaceDE/>
              <w:autoSpaceDN/>
              <w:bidi w:val="0"/>
              <w:adjustRightInd/>
              <w:snapToGrid/>
              <w:spacing w:line="300" w:lineRule="exact"/>
              <w:ind w:firstLine="360" w:firstLineChars="200"/>
              <w:jc w:val="both"/>
              <w:textAlignment w:val="auto"/>
              <w:rPr>
                <w:rFonts w:hint="eastAsia" w:ascii="宋体" w:hAnsi="宋体" w:eastAsia="宋体" w:cs="宋体"/>
                <w:kern w:val="0"/>
                <w:sz w:val="18"/>
                <w:szCs w:val="18"/>
                <w:lang w:val="en-US" w:eastAsia="zh-CN" w:bidi="ar"/>
              </w:rPr>
            </w:pPr>
            <w:r>
              <w:rPr>
                <w:rFonts w:hint="eastAsia" w:ascii="宋体" w:hAnsi="宋体" w:eastAsia="宋体" w:cs="宋体"/>
                <w:kern w:val="0"/>
                <w:sz w:val="18"/>
                <w:szCs w:val="18"/>
                <w:lang w:val="en-US" w:eastAsia="zh-CN" w:bidi="ar"/>
              </w:rPr>
              <w:t>（四）查封与违法生猪屠宰活动有关的场所、设施，扣押与违法生猪屠宰活动有关的生猪、生猪产品以及屠宰工具和设备。</w:t>
            </w:r>
          </w:p>
          <w:p w14:paraId="390A6A07">
            <w:pPr>
              <w:keepNext w:val="0"/>
              <w:keepLines w:val="0"/>
              <w:pageBreakBefore w:val="0"/>
              <w:widowControl w:val="0"/>
              <w:kinsoku/>
              <w:wordWrap/>
              <w:overflowPunct/>
              <w:topLinePunct w:val="0"/>
              <w:autoSpaceDE/>
              <w:autoSpaceDN/>
              <w:bidi w:val="0"/>
              <w:adjustRightInd/>
              <w:snapToGrid/>
              <w:spacing w:line="300" w:lineRule="exact"/>
              <w:ind w:firstLine="360" w:firstLineChars="200"/>
              <w:jc w:val="both"/>
              <w:textAlignment w:val="auto"/>
              <w:rPr>
                <w:rFonts w:hint="eastAsia" w:ascii="宋体" w:hAnsi="宋体" w:eastAsia="宋体" w:cs="宋体"/>
                <w:kern w:val="0"/>
                <w:sz w:val="18"/>
                <w:szCs w:val="18"/>
                <w:lang w:val="en-US" w:eastAsia="zh-CN" w:bidi="ar"/>
              </w:rPr>
            </w:pPr>
            <w:r>
              <w:rPr>
                <w:rFonts w:hint="eastAsia" w:ascii="宋体" w:hAnsi="宋体" w:eastAsia="宋体" w:cs="宋体"/>
                <w:kern w:val="0"/>
                <w:sz w:val="18"/>
                <w:szCs w:val="18"/>
                <w:lang w:val="en-US" w:eastAsia="zh-CN" w:bidi="ar"/>
              </w:rPr>
              <w:t>农业农村主管部门进行监督检查时，监督检查人员不得少于2人，并应当出示执法证件。</w:t>
            </w:r>
          </w:p>
          <w:p w14:paraId="28D6F28B">
            <w:pPr>
              <w:keepNext w:val="0"/>
              <w:keepLines w:val="0"/>
              <w:pageBreakBefore w:val="0"/>
              <w:widowControl w:val="0"/>
              <w:kinsoku/>
              <w:wordWrap/>
              <w:overflowPunct/>
              <w:topLinePunct w:val="0"/>
              <w:autoSpaceDE/>
              <w:autoSpaceDN/>
              <w:bidi w:val="0"/>
              <w:adjustRightInd/>
              <w:snapToGrid/>
              <w:spacing w:line="300" w:lineRule="exact"/>
              <w:ind w:firstLine="360" w:firstLineChars="200"/>
              <w:jc w:val="both"/>
              <w:textAlignment w:val="auto"/>
              <w:rPr>
                <w:rFonts w:hint="eastAsia" w:ascii="宋体" w:hAnsi="宋体" w:eastAsia="宋体" w:cs="宋体"/>
                <w:kern w:val="0"/>
                <w:sz w:val="18"/>
                <w:szCs w:val="18"/>
                <w:lang w:val="en-US" w:eastAsia="zh-CN" w:bidi="ar"/>
              </w:rPr>
            </w:pPr>
            <w:r>
              <w:rPr>
                <w:rFonts w:hint="eastAsia" w:ascii="宋体" w:hAnsi="宋体" w:eastAsia="宋体" w:cs="宋体"/>
                <w:kern w:val="0"/>
                <w:sz w:val="18"/>
                <w:szCs w:val="18"/>
                <w:lang w:val="en-US" w:eastAsia="zh-CN" w:bidi="ar"/>
              </w:rPr>
              <w:t>对农业农村主管部门依法进行的监督检查，有关单位和个人应当予以配合，不得拒绝、阻挠。”</w:t>
            </w:r>
          </w:p>
        </w:tc>
        <w:tc>
          <w:tcPr>
            <w:tcW w:w="914" w:type="dxa"/>
            <w:tcBorders>
              <w:tl2br w:val="nil"/>
              <w:tr2bl w:val="nil"/>
            </w:tcBorders>
            <w:shd w:val="clear" w:color="auto" w:fill="auto"/>
            <w:vAlign w:val="center"/>
          </w:tcPr>
          <w:p w14:paraId="6B51C78C">
            <w:pPr>
              <w:keepNext w:val="0"/>
              <w:keepLines w:val="0"/>
              <w:pageBreakBefore w:val="0"/>
              <w:widowControl w:val="0"/>
              <w:kinsoku/>
              <w:wordWrap/>
              <w:overflowPunct/>
              <w:topLinePunct w:val="0"/>
              <w:autoSpaceDE/>
              <w:autoSpaceDN/>
              <w:bidi w:val="0"/>
              <w:adjustRightInd/>
              <w:snapToGrid/>
              <w:spacing w:line="240" w:lineRule="exact"/>
              <w:jc w:val="center"/>
              <w:rPr>
                <w:rFonts w:ascii="Times New Roman" w:hAnsi="Times New Roman" w:eastAsia="黑体" w:cs="Times New Roman"/>
                <w:b w:val="0"/>
                <w:bCs w:val="0"/>
                <w:color w:val="auto"/>
                <w:kern w:val="2"/>
                <w:sz w:val="30"/>
                <w:szCs w:val="30"/>
                <w:vertAlign w:val="baseline"/>
                <w:lang w:val="en-US" w:eastAsia="zh-CN" w:bidi="ar-SA"/>
              </w:rPr>
            </w:pPr>
            <w:r>
              <w:rPr>
                <w:rFonts w:hint="eastAsia" w:ascii="宋体" w:hAnsi="宋体" w:eastAsia="宋体" w:cs="宋体"/>
                <w:kern w:val="0"/>
                <w:sz w:val="18"/>
                <w:szCs w:val="18"/>
                <w:lang w:val="en-US" w:eastAsia="zh-CN" w:bidi="ar"/>
              </w:rPr>
              <w:t>保留</w:t>
            </w:r>
          </w:p>
        </w:tc>
        <w:tc>
          <w:tcPr>
            <w:tcW w:w="716" w:type="dxa"/>
            <w:tcBorders>
              <w:tl2br w:val="nil"/>
              <w:tr2bl w:val="nil"/>
            </w:tcBorders>
            <w:shd w:val="clear" w:color="auto" w:fill="auto"/>
            <w:vAlign w:val="center"/>
          </w:tcPr>
          <w:p w14:paraId="13BFEF92">
            <w:pPr>
              <w:keepNext w:val="0"/>
              <w:keepLines w:val="0"/>
              <w:pageBreakBefore w:val="0"/>
              <w:widowControl w:val="0"/>
              <w:kinsoku/>
              <w:wordWrap/>
              <w:overflowPunct/>
              <w:topLinePunct w:val="0"/>
              <w:autoSpaceDE/>
              <w:autoSpaceDN/>
              <w:bidi w:val="0"/>
              <w:adjustRightInd/>
              <w:snapToGrid/>
              <w:spacing w:line="240" w:lineRule="exact"/>
              <w:jc w:val="center"/>
              <w:rPr>
                <w:rFonts w:hint="default" w:ascii="Times New Roman" w:hAnsi="Times New Roman" w:eastAsia="黑体" w:cs="Times New Roman"/>
                <w:b w:val="0"/>
                <w:bCs w:val="0"/>
                <w:color w:val="auto"/>
                <w:kern w:val="2"/>
                <w:sz w:val="30"/>
                <w:szCs w:val="30"/>
                <w:vertAlign w:val="baseline"/>
                <w:lang w:val="en-US" w:eastAsia="zh-CN" w:bidi="ar-SA"/>
              </w:rPr>
            </w:pPr>
            <w:r>
              <w:rPr>
                <w:rFonts w:hint="eastAsia" w:ascii="宋体" w:hAnsi="宋体" w:eastAsia="宋体" w:cs="宋体"/>
                <w:kern w:val="0"/>
                <w:sz w:val="18"/>
                <w:szCs w:val="18"/>
                <w:lang w:val="en-US" w:eastAsia="zh-CN" w:bidi="ar"/>
              </w:rPr>
              <w:t>法定职能</w:t>
            </w:r>
          </w:p>
        </w:tc>
      </w:tr>
      <w:tr w14:paraId="4503DE56">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65" w:hRule="atLeast"/>
          <w:jc w:val="center"/>
        </w:trPr>
        <w:tc>
          <w:tcPr>
            <w:tcW w:w="577" w:type="dxa"/>
            <w:tcBorders>
              <w:tl2br w:val="nil"/>
              <w:tr2bl w:val="nil"/>
            </w:tcBorders>
            <w:shd w:val="clear" w:color="auto" w:fill="auto"/>
            <w:vAlign w:val="center"/>
          </w:tcPr>
          <w:p w14:paraId="63B15649">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color w:val="000000"/>
                <w:kern w:val="0"/>
                <w:sz w:val="18"/>
                <w:szCs w:val="18"/>
                <w:lang w:val="en-US" w:eastAsia="zh-CN" w:bidi="ar-SA"/>
              </w:rPr>
            </w:pPr>
            <w:r>
              <w:rPr>
                <w:rFonts w:hint="eastAsia" w:ascii="宋体" w:hAnsi="宋体" w:eastAsia="宋体" w:cs="宋体"/>
                <w:color w:val="000000"/>
                <w:kern w:val="0"/>
                <w:sz w:val="18"/>
                <w:szCs w:val="18"/>
                <w:lang w:val="en-US" w:eastAsia="zh-CN"/>
              </w:rPr>
              <w:t>9</w:t>
            </w:r>
          </w:p>
        </w:tc>
        <w:tc>
          <w:tcPr>
            <w:tcW w:w="1710" w:type="dxa"/>
            <w:tcBorders>
              <w:tl2br w:val="nil"/>
              <w:tr2bl w:val="nil"/>
            </w:tcBorders>
            <w:shd w:val="clear" w:color="auto" w:fill="auto"/>
            <w:vAlign w:val="center"/>
          </w:tcPr>
          <w:p w14:paraId="01873BA7">
            <w:pPr>
              <w:keepNext w:val="0"/>
              <w:keepLines w:val="0"/>
              <w:pageBreakBefore w:val="0"/>
              <w:widowControl w:val="0"/>
              <w:kinsoku/>
              <w:wordWrap/>
              <w:overflowPunct/>
              <w:topLinePunct w:val="0"/>
              <w:autoSpaceDE/>
              <w:autoSpaceDN/>
              <w:bidi w:val="0"/>
              <w:adjustRightInd/>
              <w:snapToGrid/>
              <w:spacing w:line="240" w:lineRule="exact"/>
              <w:jc w:val="center"/>
              <w:rPr>
                <w:rFonts w:hint="eastAsia" w:ascii="宋体" w:hAnsi="宋体" w:eastAsia="宋体" w:cs="宋体"/>
                <w:i w:val="0"/>
                <w:iCs w:val="0"/>
                <w:caps w:val="0"/>
                <w:color w:val="000000"/>
                <w:spacing w:val="0"/>
                <w:sz w:val="18"/>
                <w:szCs w:val="18"/>
                <w:shd w:val="clear" w:color="auto" w:fill="FFFFFF"/>
              </w:rPr>
            </w:pPr>
            <w:r>
              <w:rPr>
                <w:rFonts w:hint="eastAsia" w:ascii="宋体" w:hAnsi="宋体" w:cs="宋体"/>
                <w:i w:val="0"/>
                <w:iCs w:val="0"/>
                <w:caps w:val="0"/>
                <w:color w:val="000000"/>
                <w:spacing w:val="0"/>
                <w:sz w:val="18"/>
                <w:szCs w:val="18"/>
                <w:shd w:val="clear" w:color="auto" w:fill="FFFFFF"/>
                <w:lang w:val="en-US" w:eastAsia="zh-CN"/>
              </w:rPr>
              <w:t>对</w:t>
            </w:r>
            <w:r>
              <w:rPr>
                <w:rFonts w:hint="eastAsia" w:ascii="宋体" w:hAnsi="宋体" w:eastAsia="宋体" w:cs="宋体"/>
                <w:i w:val="0"/>
                <w:iCs w:val="0"/>
                <w:caps w:val="0"/>
                <w:color w:val="000000"/>
                <w:spacing w:val="0"/>
                <w:sz w:val="18"/>
                <w:szCs w:val="18"/>
                <w:shd w:val="clear" w:color="auto" w:fill="FFFFFF"/>
              </w:rPr>
              <w:t>畜禽生产经营</w:t>
            </w:r>
            <w:r>
              <w:rPr>
                <w:rFonts w:hint="eastAsia" w:ascii="宋体" w:hAnsi="宋体" w:cs="宋体"/>
                <w:i w:val="0"/>
                <w:iCs w:val="0"/>
                <w:caps w:val="0"/>
                <w:color w:val="000000"/>
                <w:spacing w:val="0"/>
                <w:sz w:val="18"/>
                <w:szCs w:val="18"/>
                <w:shd w:val="clear" w:color="auto" w:fill="FFFFFF"/>
                <w:lang w:val="en-US" w:eastAsia="zh-CN"/>
              </w:rPr>
              <w:t>活动的</w:t>
            </w:r>
            <w:r>
              <w:rPr>
                <w:rFonts w:hint="eastAsia" w:ascii="宋体" w:hAnsi="宋体" w:eastAsia="宋体" w:cs="宋体"/>
                <w:i w:val="0"/>
                <w:iCs w:val="0"/>
                <w:caps w:val="0"/>
                <w:color w:val="000000"/>
                <w:spacing w:val="0"/>
                <w:sz w:val="18"/>
                <w:szCs w:val="18"/>
                <w:shd w:val="clear" w:color="auto" w:fill="FFFFFF"/>
              </w:rPr>
              <w:t>监督检查</w:t>
            </w:r>
          </w:p>
        </w:tc>
        <w:tc>
          <w:tcPr>
            <w:tcW w:w="1339" w:type="dxa"/>
            <w:tcBorders>
              <w:tl2br w:val="nil"/>
              <w:tr2bl w:val="nil"/>
            </w:tcBorders>
            <w:vAlign w:val="center"/>
          </w:tcPr>
          <w:p w14:paraId="03151E69">
            <w:pPr>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eastAsia" w:ascii="宋体" w:hAnsi="宋体" w:eastAsia="宋体" w:cs="宋体"/>
                <w:kern w:val="0"/>
                <w:sz w:val="18"/>
                <w:szCs w:val="18"/>
                <w:lang w:val="en-US" w:eastAsia="zh-CN" w:bidi="ar"/>
              </w:rPr>
            </w:pPr>
            <w:r>
              <w:rPr>
                <w:rFonts w:hint="eastAsia" w:ascii="宋体" w:hAnsi="宋体" w:cs="宋体"/>
                <w:kern w:val="0"/>
                <w:sz w:val="18"/>
                <w:szCs w:val="18"/>
                <w:lang w:val="en-US" w:eastAsia="zh-CN" w:bidi="ar"/>
              </w:rPr>
              <w:t>《中华人民共和国畜牧法》</w:t>
            </w:r>
          </w:p>
        </w:tc>
        <w:tc>
          <w:tcPr>
            <w:tcW w:w="9721" w:type="dxa"/>
            <w:tcBorders>
              <w:tl2br w:val="nil"/>
              <w:tr2bl w:val="nil"/>
            </w:tcBorders>
            <w:shd w:val="clear" w:color="auto" w:fill="auto"/>
            <w:vAlign w:val="center"/>
          </w:tcPr>
          <w:p w14:paraId="1F85016C">
            <w:pPr>
              <w:keepNext w:val="0"/>
              <w:keepLines w:val="0"/>
              <w:pageBreakBefore w:val="0"/>
              <w:widowControl w:val="0"/>
              <w:kinsoku/>
              <w:wordWrap/>
              <w:overflowPunct/>
              <w:topLinePunct w:val="0"/>
              <w:autoSpaceDE/>
              <w:autoSpaceDN/>
              <w:bidi w:val="0"/>
              <w:adjustRightInd/>
              <w:snapToGrid/>
              <w:spacing w:line="260" w:lineRule="exact"/>
              <w:ind w:left="0" w:leftChars="0" w:firstLine="361" w:firstLineChars="200"/>
              <w:jc w:val="both"/>
              <w:textAlignment w:val="auto"/>
              <w:rPr>
                <w:rFonts w:hint="eastAsia" w:ascii="宋体" w:hAnsi="宋体" w:cs="宋体"/>
                <w:kern w:val="0"/>
                <w:sz w:val="18"/>
                <w:szCs w:val="18"/>
                <w:lang w:val="en-US" w:eastAsia="zh-CN" w:bidi="ar"/>
              </w:rPr>
            </w:pPr>
            <w:r>
              <w:rPr>
                <w:rFonts w:hint="eastAsia" w:ascii="宋体" w:hAnsi="宋体" w:eastAsia="宋体" w:cs="宋体"/>
                <w:b/>
                <w:bCs/>
                <w:kern w:val="0"/>
                <w:sz w:val="18"/>
                <w:szCs w:val="18"/>
                <w:lang w:val="en-US" w:eastAsia="zh-CN" w:bidi="ar"/>
              </w:rPr>
              <w:t>《中华人民共和国畜牧法》第五条</w:t>
            </w:r>
            <w:r>
              <w:rPr>
                <w:rFonts w:hint="eastAsia" w:ascii="宋体" w:hAnsi="宋体" w:cs="宋体"/>
                <w:kern w:val="0"/>
                <w:sz w:val="18"/>
                <w:szCs w:val="18"/>
                <w:lang w:val="en-US" w:eastAsia="zh-CN" w:bidi="ar"/>
              </w:rPr>
              <w:t>“县级以上地方人民政府农业农村主管部门负责本行政区域内的畜牧业监督管理工作。”</w:t>
            </w:r>
          </w:p>
          <w:p w14:paraId="61CA46B6">
            <w:pPr>
              <w:keepNext w:val="0"/>
              <w:keepLines w:val="0"/>
              <w:pageBreakBefore w:val="0"/>
              <w:widowControl w:val="0"/>
              <w:kinsoku/>
              <w:wordWrap/>
              <w:overflowPunct/>
              <w:topLinePunct w:val="0"/>
              <w:autoSpaceDE/>
              <w:autoSpaceDN/>
              <w:bidi w:val="0"/>
              <w:adjustRightInd/>
              <w:snapToGrid/>
              <w:spacing w:line="260" w:lineRule="exact"/>
              <w:ind w:left="0" w:leftChars="0" w:firstLine="361" w:firstLineChars="200"/>
              <w:jc w:val="both"/>
              <w:textAlignment w:val="auto"/>
              <w:rPr>
                <w:rFonts w:hint="eastAsia" w:ascii="宋体" w:hAnsi="宋体" w:cs="宋体"/>
                <w:kern w:val="0"/>
                <w:sz w:val="18"/>
                <w:szCs w:val="18"/>
                <w:lang w:val="en-US" w:eastAsia="zh-CN" w:bidi="ar"/>
              </w:rPr>
            </w:pPr>
            <w:r>
              <w:rPr>
                <w:rFonts w:hint="eastAsia" w:ascii="宋体" w:hAnsi="宋体" w:eastAsia="宋体" w:cs="宋体"/>
                <w:b/>
                <w:bCs/>
                <w:kern w:val="0"/>
                <w:sz w:val="18"/>
                <w:szCs w:val="18"/>
                <w:lang w:val="en-US" w:eastAsia="zh-CN" w:bidi="ar"/>
              </w:rPr>
              <w:t>第七十一条</w:t>
            </w:r>
            <w:r>
              <w:rPr>
                <w:rFonts w:hint="eastAsia" w:ascii="宋体" w:hAnsi="宋体" w:cs="宋体"/>
                <w:kern w:val="0"/>
                <w:sz w:val="18"/>
                <w:szCs w:val="18"/>
                <w:lang w:val="en-US" w:eastAsia="zh-CN" w:bidi="ar"/>
              </w:rPr>
              <w:t>“县级以上人民政府应当组织农业农村主管部门和其他有关部门，依照本法和有关法律、行政法规的规定，加强对畜禽饲养环境、种畜禽质量、畜禽交易与运输、畜禽屠宰以及饲料、饲料添加剂、兽药等投入品的生产、经营、使用的监督管理。”</w:t>
            </w:r>
          </w:p>
          <w:p w14:paraId="176FF6E3">
            <w:pPr>
              <w:keepNext w:val="0"/>
              <w:keepLines w:val="0"/>
              <w:pageBreakBefore w:val="0"/>
              <w:widowControl w:val="0"/>
              <w:kinsoku/>
              <w:wordWrap/>
              <w:overflowPunct/>
              <w:topLinePunct w:val="0"/>
              <w:autoSpaceDE/>
              <w:autoSpaceDN/>
              <w:bidi w:val="0"/>
              <w:adjustRightInd/>
              <w:snapToGrid/>
              <w:spacing w:line="260" w:lineRule="exact"/>
              <w:ind w:left="0" w:leftChars="0" w:firstLine="361" w:firstLineChars="200"/>
              <w:jc w:val="both"/>
              <w:textAlignment w:val="auto"/>
              <w:rPr>
                <w:rFonts w:hint="eastAsia" w:ascii="宋体" w:hAnsi="宋体" w:cs="宋体"/>
                <w:kern w:val="0"/>
                <w:sz w:val="18"/>
                <w:szCs w:val="18"/>
                <w:lang w:val="en-US" w:eastAsia="zh-CN" w:bidi="ar"/>
              </w:rPr>
            </w:pPr>
            <w:r>
              <w:rPr>
                <w:rFonts w:hint="eastAsia" w:ascii="宋体" w:hAnsi="宋体" w:eastAsia="宋体" w:cs="宋体"/>
                <w:b/>
                <w:bCs/>
                <w:kern w:val="0"/>
                <w:sz w:val="18"/>
                <w:szCs w:val="18"/>
                <w:lang w:val="en-US" w:eastAsia="zh-CN" w:bidi="ar"/>
              </w:rPr>
              <w:t>第三十四条</w:t>
            </w:r>
            <w:r>
              <w:rPr>
                <w:rFonts w:hint="eastAsia" w:ascii="宋体" w:hAnsi="宋体" w:cs="宋体"/>
                <w:kern w:val="0"/>
                <w:sz w:val="18"/>
                <w:szCs w:val="18"/>
                <w:lang w:val="en-US" w:eastAsia="zh-CN" w:bidi="ar"/>
              </w:rPr>
              <w:t>“县级以上人民政府农业农村主管部门负责种畜禽质量安全的监督管理工作。”</w:t>
            </w:r>
          </w:p>
          <w:p w14:paraId="5E5DE1FF">
            <w:pPr>
              <w:keepNext w:val="0"/>
              <w:keepLines w:val="0"/>
              <w:pageBreakBefore w:val="0"/>
              <w:widowControl w:val="0"/>
              <w:kinsoku/>
              <w:wordWrap/>
              <w:overflowPunct/>
              <w:topLinePunct w:val="0"/>
              <w:autoSpaceDE/>
              <w:autoSpaceDN/>
              <w:bidi w:val="0"/>
              <w:adjustRightInd/>
              <w:snapToGrid/>
              <w:spacing w:line="260" w:lineRule="exact"/>
              <w:ind w:left="0" w:leftChars="0" w:firstLine="361" w:firstLineChars="200"/>
              <w:jc w:val="both"/>
              <w:textAlignment w:val="auto"/>
              <w:rPr>
                <w:rFonts w:hint="eastAsia" w:ascii="宋体" w:hAnsi="宋体" w:eastAsia="宋体" w:cs="宋体"/>
                <w:kern w:val="0"/>
                <w:sz w:val="18"/>
                <w:szCs w:val="18"/>
                <w:lang w:val="en-US" w:eastAsia="zh-CN" w:bidi="ar"/>
              </w:rPr>
            </w:pPr>
            <w:r>
              <w:rPr>
                <w:rFonts w:hint="eastAsia" w:ascii="宋体" w:hAnsi="宋体" w:cs="宋体"/>
                <w:b/>
                <w:bCs/>
                <w:kern w:val="0"/>
                <w:sz w:val="18"/>
                <w:szCs w:val="18"/>
                <w:lang w:val="en-US" w:eastAsia="zh-CN" w:bidi="ar"/>
              </w:rPr>
              <w:t>第</w:t>
            </w:r>
            <w:r>
              <w:rPr>
                <w:rFonts w:hint="eastAsia" w:ascii="宋体" w:hAnsi="宋体" w:eastAsia="宋体" w:cs="宋体"/>
                <w:b/>
                <w:bCs/>
                <w:kern w:val="0"/>
                <w:sz w:val="18"/>
                <w:szCs w:val="18"/>
                <w:lang w:val="en-US" w:eastAsia="zh-CN" w:bidi="ar"/>
              </w:rPr>
              <w:t>七十三条</w:t>
            </w:r>
            <w:r>
              <w:rPr>
                <w:rFonts w:hint="eastAsia" w:ascii="宋体" w:hAnsi="宋体" w:cs="宋体"/>
                <w:kern w:val="0"/>
                <w:sz w:val="18"/>
                <w:szCs w:val="18"/>
                <w:lang w:val="en-US" w:eastAsia="zh-CN" w:bidi="ar"/>
              </w:rPr>
              <w:t>“</w:t>
            </w:r>
            <w:r>
              <w:rPr>
                <w:rFonts w:hint="eastAsia" w:ascii="宋体" w:hAnsi="宋体" w:eastAsia="宋体" w:cs="宋体"/>
                <w:kern w:val="0"/>
                <w:sz w:val="18"/>
                <w:szCs w:val="18"/>
                <w:lang w:val="en-US" w:eastAsia="zh-CN" w:bidi="ar"/>
              </w:rPr>
              <w:t>县级以上人民政府农业农村主管部门应当制定畜禽质量安全监督抽查计划，并按照计划开展监督抽查工作。</w:t>
            </w:r>
            <w:r>
              <w:rPr>
                <w:rFonts w:hint="eastAsia" w:ascii="宋体" w:hAnsi="宋体" w:cs="宋体"/>
                <w:kern w:val="0"/>
                <w:sz w:val="18"/>
                <w:szCs w:val="18"/>
                <w:lang w:val="en-US" w:eastAsia="zh-CN" w:bidi="ar"/>
              </w:rPr>
              <w:t>”</w:t>
            </w:r>
          </w:p>
        </w:tc>
        <w:tc>
          <w:tcPr>
            <w:tcW w:w="914" w:type="dxa"/>
            <w:tcBorders>
              <w:tl2br w:val="nil"/>
              <w:tr2bl w:val="nil"/>
            </w:tcBorders>
            <w:shd w:val="clear" w:color="auto" w:fill="auto"/>
            <w:vAlign w:val="center"/>
          </w:tcPr>
          <w:p w14:paraId="2DA7B3B8">
            <w:pPr>
              <w:keepNext w:val="0"/>
              <w:keepLines w:val="0"/>
              <w:pageBreakBefore w:val="0"/>
              <w:widowControl w:val="0"/>
              <w:kinsoku/>
              <w:wordWrap/>
              <w:overflowPunct/>
              <w:topLinePunct w:val="0"/>
              <w:autoSpaceDE/>
              <w:autoSpaceDN/>
              <w:bidi w:val="0"/>
              <w:adjustRightInd/>
              <w:snapToGrid/>
              <w:spacing w:line="240" w:lineRule="exact"/>
              <w:jc w:val="center"/>
              <w:rPr>
                <w:rFonts w:ascii="Times New Roman" w:hAnsi="Times New Roman" w:eastAsia="黑体" w:cs="Times New Roman"/>
                <w:b w:val="0"/>
                <w:bCs w:val="0"/>
                <w:color w:val="auto"/>
                <w:kern w:val="2"/>
                <w:sz w:val="30"/>
                <w:szCs w:val="30"/>
                <w:vertAlign w:val="baseline"/>
                <w:lang w:val="en-US" w:eastAsia="zh-CN" w:bidi="ar-SA"/>
              </w:rPr>
            </w:pPr>
            <w:r>
              <w:rPr>
                <w:rFonts w:hint="eastAsia" w:ascii="宋体" w:hAnsi="宋体" w:eastAsia="宋体" w:cs="宋体"/>
                <w:kern w:val="0"/>
                <w:sz w:val="18"/>
                <w:szCs w:val="18"/>
                <w:lang w:val="en-US" w:eastAsia="zh-CN" w:bidi="ar"/>
              </w:rPr>
              <w:t>保留</w:t>
            </w:r>
          </w:p>
        </w:tc>
        <w:tc>
          <w:tcPr>
            <w:tcW w:w="716" w:type="dxa"/>
            <w:tcBorders>
              <w:tl2br w:val="nil"/>
              <w:tr2bl w:val="nil"/>
            </w:tcBorders>
            <w:shd w:val="clear" w:color="auto" w:fill="auto"/>
            <w:vAlign w:val="center"/>
          </w:tcPr>
          <w:p w14:paraId="74D492A0">
            <w:pPr>
              <w:keepNext w:val="0"/>
              <w:keepLines w:val="0"/>
              <w:pageBreakBefore w:val="0"/>
              <w:widowControl w:val="0"/>
              <w:kinsoku/>
              <w:wordWrap/>
              <w:overflowPunct/>
              <w:topLinePunct w:val="0"/>
              <w:autoSpaceDE/>
              <w:autoSpaceDN/>
              <w:bidi w:val="0"/>
              <w:adjustRightInd/>
              <w:snapToGrid/>
              <w:spacing w:line="240" w:lineRule="exact"/>
              <w:jc w:val="center"/>
              <w:rPr>
                <w:rFonts w:hint="default" w:ascii="Times New Roman" w:hAnsi="Times New Roman" w:eastAsia="黑体" w:cs="Times New Roman"/>
                <w:b w:val="0"/>
                <w:bCs w:val="0"/>
                <w:color w:val="auto"/>
                <w:kern w:val="2"/>
                <w:sz w:val="30"/>
                <w:szCs w:val="30"/>
                <w:vertAlign w:val="baseline"/>
                <w:lang w:val="en-US" w:eastAsia="zh-CN" w:bidi="ar-SA"/>
              </w:rPr>
            </w:pPr>
            <w:r>
              <w:rPr>
                <w:rFonts w:hint="eastAsia" w:ascii="宋体" w:hAnsi="宋体" w:eastAsia="宋体" w:cs="宋体"/>
                <w:kern w:val="0"/>
                <w:sz w:val="18"/>
                <w:szCs w:val="18"/>
                <w:lang w:val="en-US" w:eastAsia="zh-CN" w:bidi="ar"/>
              </w:rPr>
              <w:t>法定职能</w:t>
            </w:r>
          </w:p>
        </w:tc>
      </w:tr>
      <w:tr w14:paraId="3798405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6275" w:hRule="atLeast"/>
          <w:jc w:val="center"/>
        </w:trPr>
        <w:tc>
          <w:tcPr>
            <w:tcW w:w="577" w:type="dxa"/>
            <w:tcBorders>
              <w:tl2br w:val="nil"/>
              <w:tr2bl w:val="nil"/>
            </w:tcBorders>
            <w:shd w:val="clear" w:color="auto" w:fill="auto"/>
            <w:vAlign w:val="center"/>
          </w:tcPr>
          <w:p w14:paraId="1685D4F7">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color w:val="000000"/>
                <w:kern w:val="0"/>
                <w:sz w:val="18"/>
                <w:szCs w:val="18"/>
                <w:lang w:val="en-US" w:eastAsia="zh-CN" w:bidi="ar-SA"/>
              </w:rPr>
            </w:pPr>
            <w:r>
              <w:rPr>
                <w:rFonts w:hint="eastAsia" w:ascii="宋体" w:hAnsi="宋体" w:eastAsia="宋体" w:cs="宋体"/>
                <w:color w:val="000000"/>
                <w:kern w:val="0"/>
                <w:sz w:val="18"/>
                <w:szCs w:val="18"/>
                <w:lang w:val="en-US" w:eastAsia="zh-CN"/>
              </w:rPr>
              <w:t>10</w:t>
            </w:r>
          </w:p>
        </w:tc>
        <w:tc>
          <w:tcPr>
            <w:tcW w:w="1710" w:type="dxa"/>
            <w:tcBorders>
              <w:tl2br w:val="nil"/>
              <w:tr2bl w:val="nil"/>
            </w:tcBorders>
            <w:shd w:val="clear" w:color="auto" w:fill="auto"/>
            <w:vAlign w:val="center"/>
          </w:tcPr>
          <w:p w14:paraId="36A10CEB">
            <w:pPr>
              <w:keepNext w:val="0"/>
              <w:keepLines w:val="0"/>
              <w:pageBreakBefore w:val="0"/>
              <w:widowControl w:val="0"/>
              <w:kinsoku/>
              <w:wordWrap/>
              <w:overflowPunct/>
              <w:topLinePunct w:val="0"/>
              <w:autoSpaceDE/>
              <w:autoSpaceDN/>
              <w:bidi w:val="0"/>
              <w:adjustRightInd/>
              <w:snapToGrid/>
              <w:spacing w:line="240" w:lineRule="exact"/>
              <w:jc w:val="center"/>
              <w:rPr>
                <w:rFonts w:hint="eastAsia" w:ascii="宋体" w:hAnsi="宋体" w:cs="宋体"/>
                <w:i w:val="0"/>
                <w:iCs w:val="0"/>
                <w:caps w:val="0"/>
                <w:color w:val="000000"/>
                <w:spacing w:val="0"/>
                <w:sz w:val="18"/>
                <w:szCs w:val="18"/>
                <w:shd w:val="clear" w:color="auto" w:fill="FFFFFF"/>
                <w:lang w:val="en-US" w:eastAsia="zh-CN"/>
              </w:rPr>
            </w:pPr>
            <w:r>
              <w:rPr>
                <w:rFonts w:hint="eastAsia" w:ascii="宋体" w:hAnsi="宋体" w:cs="宋体"/>
                <w:i w:val="0"/>
                <w:iCs w:val="0"/>
                <w:caps w:val="0"/>
                <w:color w:val="000000"/>
                <w:spacing w:val="0"/>
                <w:sz w:val="18"/>
                <w:szCs w:val="18"/>
                <w:shd w:val="clear" w:color="auto" w:fill="FFFFFF"/>
                <w:lang w:val="en-US" w:eastAsia="zh-CN"/>
              </w:rPr>
              <w:t>对动物病原微生物生物安全的</w:t>
            </w:r>
            <w:r>
              <w:rPr>
                <w:rFonts w:hint="eastAsia" w:ascii="宋体" w:hAnsi="宋体" w:cs="宋体"/>
                <w:kern w:val="0"/>
                <w:sz w:val="18"/>
                <w:szCs w:val="18"/>
                <w:lang w:val="en-US" w:eastAsia="zh-CN" w:bidi="ar"/>
              </w:rPr>
              <w:t>监督检查</w:t>
            </w:r>
          </w:p>
        </w:tc>
        <w:tc>
          <w:tcPr>
            <w:tcW w:w="1339" w:type="dxa"/>
            <w:tcBorders>
              <w:tl2br w:val="nil"/>
              <w:tr2bl w:val="nil"/>
            </w:tcBorders>
            <w:vAlign w:val="center"/>
          </w:tcPr>
          <w:p w14:paraId="0A4BC150">
            <w:pPr>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eastAsia" w:ascii="宋体" w:hAnsi="宋体" w:cs="宋体"/>
                <w:kern w:val="0"/>
                <w:sz w:val="18"/>
                <w:szCs w:val="18"/>
                <w:lang w:val="en-US" w:eastAsia="zh-CN" w:bidi="ar"/>
              </w:rPr>
            </w:pPr>
            <w:r>
              <w:rPr>
                <w:rFonts w:hint="eastAsia" w:ascii="宋体" w:hAnsi="宋体" w:cs="宋体"/>
                <w:kern w:val="0"/>
                <w:sz w:val="18"/>
                <w:szCs w:val="18"/>
                <w:lang w:val="en-US" w:eastAsia="zh-CN" w:bidi="ar"/>
              </w:rPr>
              <w:t>《中华人民共和国生物安全法》《病原微生物实验室生物安全管理条例》《动物病原微生物菌（毒）种保藏管理办法》</w:t>
            </w:r>
          </w:p>
        </w:tc>
        <w:tc>
          <w:tcPr>
            <w:tcW w:w="9721" w:type="dxa"/>
            <w:tcBorders>
              <w:tl2br w:val="nil"/>
              <w:tr2bl w:val="nil"/>
            </w:tcBorders>
            <w:shd w:val="clear" w:color="auto" w:fill="auto"/>
            <w:vAlign w:val="center"/>
          </w:tcPr>
          <w:p w14:paraId="6B79B4BE">
            <w:pPr>
              <w:keepNext w:val="0"/>
              <w:keepLines w:val="0"/>
              <w:pageBreakBefore w:val="0"/>
              <w:widowControl w:val="0"/>
              <w:kinsoku/>
              <w:wordWrap/>
              <w:overflowPunct/>
              <w:topLinePunct w:val="0"/>
              <w:autoSpaceDE/>
              <w:autoSpaceDN/>
              <w:bidi w:val="0"/>
              <w:adjustRightInd/>
              <w:snapToGrid/>
              <w:spacing w:line="260" w:lineRule="exact"/>
              <w:ind w:left="0" w:leftChars="0" w:firstLine="360" w:firstLineChars="200"/>
              <w:jc w:val="both"/>
              <w:textAlignment w:val="auto"/>
              <w:rPr>
                <w:rFonts w:hint="eastAsia" w:ascii="宋体" w:hAnsi="宋体" w:eastAsia="宋体" w:cs="宋体"/>
                <w:kern w:val="0"/>
                <w:sz w:val="18"/>
                <w:szCs w:val="18"/>
                <w:lang w:val="en-US" w:eastAsia="zh-CN" w:bidi="ar"/>
              </w:rPr>
            </w:pPr>
            <w:r>
              <w:rPr>
                <w:rFonts w:hint="eastAsia" w:ascii="宋体" w:hAnsi="宋体" w:cs="宋体"/>
                <w:kern w:val="0"/>
                <w:sz w:val="18"/>
                <w:szCs w:val="18"/>
                <w:lang w:val="en-US" w:eastAsia="zh-CN" w:bidi="ar"/>
              </w:rPr>
              <w:t>1.</w:t>
            </w:r>
            <w:r>
              <w:rPr>
                <w:rFonts w:hint="eastAsia" w:ascii="宋体" w:hAnsi="宋体" w:eastAsia="宋体" w:cs="宋体"/>
                <w:b/>
                <w:bCs/>
                <w:kern w:val="0"/>
                <w:sz w:val="18"/>
                <w:szCs w:val="18"/>
                <w:lang w:val="en-US" w:eastAsia="zh-CN" w:bidi="ar"/>
              </w:rPr>
              <w:t>《中华人民共和国生物安全法》第二十五条</w:t>
            </w:r>
            <w:r>
              <w:rPr>
                <w:rFonts w:hint="eastAsia" w:ascii="宋体" w:hAnsi="宋体" w:cs="宋体"/>
                <w:kern w:val="0"/>
                <w:sz w:val="18"/>
                <w:szCs w:val="18"/>
                <w:lang w:val="en-US" w:eastAsia="zh-CN" w:bidi="ar"/>
              </w:rPr>
              <w:t>“</w:t>
            </w:r>
            <w:r>
              <w:rPr>
                <w:rFonts w:hint="eastAsia" w:ascii="宋体" w:hAnsi="宋体" w:eastAsia="宋体" w:cs="宋体"/>
                <w:kern w:val="0"/>
                <w:sz w:val="18"/>
                <w:szCs w:val="18"/>
                <w:lang w:val="en-US" w:eastAsia="zh-CN" w:bidi="ar"/>
              </w:rPr>
              <w:t>县级以上人民政府有关部门应当依法开展生物安全监督检查工作，被检查单位和个人应当配合，如实说明情况，提供资料，不得拒绝、阻挠。</w:t>
            </w:r>
          </w:p>
          <w:p w14:paraId="6BD824F9">
            <w:pPr>
              <w:keepNext w:val="0"/>
              <w:keepLines w:val="0"/>
              <w:pageBreakBefore w:val="0"/>
              <w:widowControl w:val="0"/>
              <w:kinsoku/>
              <w:wordWrap/>
              <w:overflowPunct/>
              <w:topLinePunct w:val="0"/>
              <w:autoSpaceDE/>
              <w:autoSpaceDN/>
              <w:bidi w:val="0"/>
              <w:adjustRightInd/>
              <w:snapToGrid/>
              <w:spacing w:line="260" w:lineRule="exact"/>
              <w:ind w:left="0" w:leftChars="0" w:firstLine="360" w:firstLineChars="200"/>
              <w:jc w:val="both"/>
              <w:textAlignment w:val="auto"/>
              <w:rPr>
                <w:rFonts w:hint="eastAsia" w:ascii="宋体" w:hAnsi="宋体" w:eastAsia="宋体" w:cs="宋体"/>
                <w:kern w:val="0"/>
                <w:sz w:val="18"/>
                <w:szCs w:val="18"/>
                <w:lang w:val="en-US" w:eastAsia="zh-CN" w:bidi="ar"/>
              </w:rPr>
            </w:pPr>
            <w:r>
              <w:rPr>
                <w:rFonts w:hint="eastAsia" w:ascii="宋体" w:hAnsi="宋体" w:eastAsia="宋体" w:cs="宋体"/>
                <w:kern w:val="0"/>
                <w:sz w:val="18"/>
                <w:szCs w:val="18"/>
                <w:lang w:val="en-US" w:eastAsia="zh-CN" w:bidi="ar"/>
              </w:rPr>
              <w:t>涉及专业技术要求较高、执法业务难度较大的监督检查工作，应当有生物安全专业技术人员参加。</w:t>
            </w:r>
            <w:r>
              <w:rPr>
                <w:rFonts w:hint="eastAsia" w:ascii="宋体" w:hAnsi="宋体" w:cs="宋体"/>
                <w:kern w:val="0"/>
                <w:sz w:val="18"/>
                <w:szCs w:val="18"/>
                <w:lang w:val="en-US" w:eastAsia="zh-CN" w:bidi="ar"/>
              </w:rPr>
              <w:t>”</w:t>
            </w:r>
          </w:p>
          <w:p w14:paraId="4A797FE9">
            <w:pPr>
              <w:keepNext w:val="0"/>
              <w:keepLines w:val="0"/>
              <w:pageBreakBefore w:val="0"/>
              <w:widowControl w:val="0"/>
              <w:kinsoku/>
              <w:wordWrap/>
              <w:overflowPunct/>
              <w:topLinePunct w:val="0"/>
              <w:autoSpaceDE/>
              <w:autoSpaceDN/>
              <w:bidi w:val="0"/>
              <w:adjustRightInd/>
              <w:snapToGrid/>
              <w:spacing w:line="260" w:lineRule="exact"/>
              <w:ind w:left="0" w:leftChars="0" w:firstLine="361" w:firstLineChars="200"/>
              <w:jc w:val="both"/>
              <w:textAlignment w:val="auto"/>
              <w:rPr>
                <w:rFonts w:hint="eastAsia" w:ascii="宋体" w:hAnsi="宋体" w:eastAsia="宋体" w:cs="宋体"/>
                <w:kern w:val="0"/>
                <w:sz w:val="18"/>
                <w:szCs w:val="18"/>
                <w:lang w:val="en-US" w:eastAsia="zh-CN" w:bidi="ar"/>
              </w:rPr>
            </w:pPr>
            <w:r>
              <w:rPr>
                <w:rFonts w:hint="eastAsia" w:ascii="宋体" w:hAnsi="宋体" w:eastAsia="宋体" w:cs="宋体"/>
                <w:b/>
                <w:bCs/>
                <w:kern w:val="0"/>
                <w:sz w:val="18"/>
                <w:szCs w:val="18"/>
                <w:lang w:val="en-US" w:eastAsia="zh-CN" w:bidi="ar"/>
              </w:rPr>
              <w:t>第二十六条</w:t>
            </w:r>
            <w:r>
              <w:rPr>
                <w:rFonts w:hint="eastAsia" w:ascii="宋体" w:hAnsi="宋体" w:cs="宋体"/>
                <w:kern w:val="0"/>
                <w:sz w:val="18"/>
                <w:szCs w:val="18"/>
                <w:lang w:val="en-US" w:eastAsia="zh-CN" w:bidi="ar"/>
              </w:rPr>
              <w:t>“</w:t>
            </w:r>
            <w:r>
              <w:rPr>
                <w:rFonts w:hint="eastAsia" w:ascii="宋体" w:hAnsi="宋体" w:eastAsia="宋体" w:cs="宋体"/>
                <w:kern w:val="0"/>
                <w:sz w:val="18"/>
                <w:szCs w:val="18"/>
                <w:lang w:val="en-US" w:eastAsia="zh-CN" w:bidi="ar"/>
              </w:rPr>
              <w:t>县级以上人民政府有关部门实施生物安全监督检查，可以依法采取下列措施：</w:t>
            </w:r>
          </w:p>
          <w:p w14:paraId="709F3DB0">
            <w:pPr>
              <w:keepNext w:val="0"/>
              <w:keepLines w:val="0"/>
              <w:pageBreakBefore w:val="0"/>
              <w:widowControl w:val="0"/>
              <w:kinsoku/>
              <w:wordWrap/>
              <w:overflowPunct/>
              <w:topLinePunct w:val="0"/>
              <w:autoSpaceDE/>
              <w:autoSpaceDN/>
              <w:bidi w:val="0"/>
              <w:adjustRightInd/>
              <w:snapToGrid/>
              <w:spacing w:line="260" w:lineRule="exact"/>
              <w:ind w:left="0" w:leftChars="0" w:firstLine="360" w:firstLineChars="200"/>
              <w:jc w:val="both"/>
              <w:textAlignment w:val="auto"/>
              <w:rPr>
                <w:rFonts w:hint="eastAsia" w:ascii="宋体" w:hAnsi="宋体" w:eastAsia="宋体" w:cs="宋体"/>
                <w:kern w:val="0"/>
                <w:sz w:val="18"/>
                <w:szCs w:val="18"/>
                <w:lang w:val="en-US" w:eastAsia="zh-CN" w:bidi="ar"/>
              </w:rPr>
            </w:pPr>
            <w:r>
              <w:rPr>
                <w:rFonts w:hint="eastAsia" w:ascii="宋体" w:hAnsi="宋体" w:eastAsia="宋体" w:cs="宋体"/>
                <w:kern w:val="0"/>
                <w:sz w:val="18"/>
                <w:szCs w:val="18"/>
                <w:lang w:val="en-US" w:eastAsia="zh-CN" w:bidi="ar"/>
              </w:rPr>
              <w:t>（一）进入被检查单位、地点或者涉嫌实施生物安全违法行为的场所进行现场监测、勘查、检查或者核查；</w:t>
            </w:r>
          </w:p>
          <w:p w14:paraId="4ECDFE77">
            <w:pPr>
              <w:keepNext w:val="0"/>
              <w:keepLines w:val="0"/>
              <w:pageBreakBefore w:val="0"/>
              <w:widowControl w:val="0"/>
              <w:kinsoku/>
              <w:wordWrap/>
              <w:overflowPunct/>
              <w:topLinePunct w:val="0"/>
              <w:autoSpaceDE/>
              <w:autoSpaceDN/>
              <w:bidi w:val="0"/>
              <w:adjustRightInd/>
              <w:snapToGrid/>
              <w:spacing w:line="260" w:lineRule="exact"/>
              <w:ind w:left="0" w:leftChars="0" w:firstLine="360" w:firstLineChars="200"/>
              <w:jc w:val="both"/>
              <w:textAlignment w:val="auto"/>
              <w:rPr>
                <w:rFonts w:hint="eastAsia" w:ascii="宋体" w:hAnsi="宋体" w:eastAsia="宋体" w:cs="宋体"/>
                <w:kern w:val="0"/>
                <w:sz w:val="18"/>
                <w:szCs w:val="18"/>
                <w:lang w:val="en-US" w:eastAsia="zh-CN" w:bidi="ar"/>
              </w:rPr>
            </w:pPr>
            <w:r>
              <w:rPr>
                <w:rFonts w:hint="eastAsia" w:ascii="宋体" w:hAnsi="宋体" w:eastAsia="宋体" w:cs="宋体"/>
                <w:kern w:val="0"/>
                <w:sz w:val="18"/>
                <w:szCs w:val="18"/>
                <w:lang w:val="en-US" w:eastAsia="zh-CN" w:bidi="ar"/>
              </w:rPr>
              <w:t>（二）向有关单位和个人了解情况；</w:t>
            </w:r>
          </w:p>
          <w:p w14:paraId="16187A6B">
            <w:pPr>
              <w:keepNext w:val="0"/>
              <w:keepLines w:val="0"/>
              <w:pageBreakBefore w:val="0"/>
              <w:widowControl w:val="0"/>
              <w:kinsoku/>
              <w:wordWrap/>
              <w:overflowPunct/>
              <w:topLinePunct w:val="0"/>
              <w:autoSpaceDE/>
              <w:autoSpaceDN/>
              <w:bidi w:val="0"/>
              <w:adjustRightInd/>
              <w:snapToGrid/>
              <w:spacing w:line="260" w:lineRule="exact"/>
              <w:ind w:left="0" w:leftChars="0" w:firstLine="360" w:firstLineChars="200"/>
              <w:jc w:val="both"/>
              <w:textAlignment w:val="auto"/>
              <w:rPr>
                <w:rFonts w:hint="eastAsia" w:ascii="宋体" w:hAnsi="宋体" w:eastAsia="宋体" w:cs="宋体"/>
                <w:kern w:val="0"/>
                <w:sz w:val="18"/>
                <w:szCs w:val="18"/>
                <w:lang w:val="en-US" w:eastAsia="zh-CN" w:bidi="ar"/>
              </w:rPr>
            </w:pPr>
            <w:r>
              <w:rPr>
                <w:rFonts w:hint="eastAsia" w:ascii="宋体" w:hAnsi="宋体" w:eastAsia="宋体" w:cs="宋体"/>
                <w:kern w:val="0"/>
                <w:sz w:val="18"/>
                <w:szCs w:val="18"/>
                <w:lang w:val="en-US" w:eastAsia="zh-CN" w:bidi="ar"/>
              </w:rPr>
              <w:t>（三）查阅、复制有关文件、资料、档案、记录、凭证等；</w:t>
            </w:r>
          </w:p>
          <w:p w14:paraId="75C756FD">
            <w:pPr>
              <w:keepNext w:val="0"/>
              <w:keepLines w:val="0"/>
              <w:pageBreakBefore w:val="0"/>
              <w:widowControl w:val="0"/>
              <w:kinsoku/>
              <w:wordWrap/>
              <w:overflowPunct/>
              <w:topLinePunct w:val="0"/>
              <w:autoSpaceDE/>
              <w:autoSpaceDN/>
              <w:bidi w:val="0"/>
              <w:adjustRightInd/>
              <w:snapToGrid/>
              <w:spacing w:line="260" w:lineRule="exact"/>
              <w:ind w:left="0" w:leftChars="0" w:firstLine="360" w:firstLineChars="200"/>
              <w:jc w:val="both"/>
              <w:textAlignment w:val="auto"/>
              <w:rPr>
                <w:rFonts w:hint="eastAsia" w:ascii="宋体" w:hAnsi="宋体" w:eastAsia="宋体" w:cs="宋体"/>
                <w:kern w:val="0"/>
                <w:sz w:val="18"/>
                <w:szCs w:val="18"/>
                <w:lang w:val="en-US" w:eastAsia="zh-CN" w:bidi="ar"/>
              </w:rPr>
            </w:pPr>
            <w:r>
              <w:rPr>
                <w:rFonts w:hint="eastAsia" w:ascii="宋体" w:hAnsi="宋体" w:eastAsia="宋体" w:cs="宋体"/>
                <w:kern w:val="0"/>
                <w:sz w:val="18"/>
                <w:szCs w:val="18"/>
                <w:lang w:val="en-US" w:eastAsia="zh-CN" w:bidi="ar"/>
              </w:rPr>
              <w:t>（四）查封涉嫌实施生物安全违法行为的场所、设施；</w:t>
            </w:r>
          </w:p>
          <w:p w14:paraId="753A30EC">
            <w:pPr>
              <w:keepNext w:val="0"/>
              <w:keepLines w:val="0"/>
              <w:pageBreakBefore w:val="0"/>
              <w:widowControl w:val="0"/>
              <w:kinsoku/>
              <w:wordWrap/>
              <w:overflowPunct/>
              <w:topLinePunct w:val="0"/>
              <w:autoSpaceDE/>
              <w:autoSpaceDN/>
              <w:bidi w:val="0"/>
              <w:adjustRightInd/>
              <w:snapToGrid/>
              <w:spacing w:line="260" w:lineRule="exact"/>
              <w:ind w:left="0" w:leftChars="0" w:firstLine="360" w:firstLineChars="200"/>
              <w:jc w:val="both"/>
              <w:textAlignment w:val="auto"/>
              <w:rPr>
                <w:rFonts w:hint="eastAsia" w:ascii="宋体" w:hAnsi="宋体" w:eastAsia="宋体" w:cs="宋体"/>
                <w:kern w:val="0"/>
                <w:sz w:val="18"/>
                <w:szCs w:val="18"/>
                <w:lang w:val="en-US" w:eastAsia="zh-CN" w:bidi="ar"/>
              </w:rPr>
            </w:pPr>
            <w:r>
              <w:rPr>
                <w:rFonts w:hint="eastAsia" w:ascii="宋体" w:hAnsi="宋体" w:eastAsia="宋体" w:cs="宋体"/>
                <w:kern w:val="0"/>
                <w:sz w:val="18"/>
                <w:szCs w:val="18"/>
                <w:lang w:val="en-US" w:eastAsia="zh-CN" w:bidi="ar"/>
              </w:rPr>
              <w:t>（五）扣押涉嫌实施生物安全违法行为的工具、设备以及相关物品；</w:t>
            </w:r>
          </w:p>
          <w:p w14:paraId="3E782C6C">
            <w:pPr>
              <w:keepNext w:val="0"/>
              <w:keepLines w:val="0"/>
              <w:pageBreakBefore w:val="0"/>
              <w:widowControl w:val="0"/>
              <w:kinsoku/>
              <w:wordWrap/>
              <w:overflowPunct/>
              <w:topLinePunct w:val="0"/>
              <w:autoSpaceDE/>
              <w:autoSpaceDN/>
              <w:bidi w:val="0"/>
              <w:adjustRightInd/>
              <w:snapToGrid/>
              <w:spacing w:line="260" w:lineRule="exact"/>
              <w:ind w:left="0" w:leftChars="0" w:firstLine="360" w:firstLineChars="200"/>
              <w:jc w:val="both"/>
              <w:textAlignment w:val="auto"/>
              <w:rPr>
                <w:rFonts w:hint="eastAsia" w:ascii="宋体" w:hAnsi="宋体" w:cs="宋体"/>
                <w:kern w:val="0"/>
                <w:sz w:val="18"/>
                <w:szCs w:val="18"/>
                <w:lang w:val="en-US" w:eastAsia="zh-CN" w:bidi="ar"/>
              </w:rPr>
            </w:pPr>
            <w:r>
              <w:rPr>
                <w:rFonts w:hint="eastAsia" w:ascii="宋体" w:hAnsi="宋体" w:eastAsia="宋体" w:cs="宋体"/>
                <w:kern w:val="0"/>
                <w:sz w:val="18"/>
                <w:szCs w:val="18"/>
                <w:lang w:val="en-US" w:eastAsia="zh-CN" w:bidi="ar"/>
              </w:rPr>
              <w:t>（六）法律法规规定的其他措施。</w:t>
            </w:r>
            <w:r>
              <w:rPr>
                <w:rFonts w:hint="eastAsia" w:ascii="宋体" w:hAnsi="宋体" w:cs="宋体"/>
                <w:kern w:val="0"/>
                <w:sz w:val="18"/>
                <w:szCs w:val="18"/>
                <w:lang w:val="en-US" w:eastAsia="zh-CN" w:bidi="ar"/>
              </w:rPr>
              <w:t>”</w:t>
            </w:r>
          </w:p>
          <w:p w14:paraId="49714AE1">
            <w:pPr>
              <w:keepNext w:val="0"/>
              <w:keepLines w:val="0"/>
              <w:pageBreakBefore w:val="0"/>
              <w:widowControl w:val="0"/>
              <w:kinsoku/>
              <w:wordWrap/>
              <w:overflowPunct/>
              <w:topLinePunct w:val="0"/>
              <w:autoSpaceDE/>
              <w:autoSpaceDN/>
              <w:bidi w:val="0"/>
              <w:adjustRightInd/>
              <w:snapToGrid/>
              <w:spacing w:line="260" w:lineRule="exact"/>
              <w:ind w:left="0" w:leftChars="0" w:firstLine="360" w:firstLineChars="200"/>
              <w:jc w:val="both"/>
              <w:textAlignment w:val="auto"/>
              <w:rPr>
                <w:rFonts w:hint="eastAsia" w:ascii="宋体" w:hAnsi="宋体" w:cs="宋体"/>
                <w:kern w:val="0"/>
                <w:sz w:val="18"/>
                <w:szCs w:val="18"/>
                <w:lang w:val="en-US" w:eastAsia="zh-CN" w:bidi="ar"/>
              </w:rPr>
            </w:pPr>
            <w:r>
              <w:rPr>
                <w:rFonts w:hint="eastAsia" w:ascii="宋体" w:hAnsi="宋体" w:cs="宋体"/>
                <w:kern w:val="0"/>
                <w:sz w:val="18"/>
                <w:szCs w:val="18"/>
                <w:lang w:val="en-US" w:eastAsia="zh-CN" w:bidi="ar"/>
              </w:rPr>
              <w:t>2.</w:t>
            </w:r>
            <w:r>
              <w:rPr>
                <w:rFonts w:hint="eastAsia" w:ascii="宋体" w:hAnsi="宋体" w:eastAsia="宋体" w:cs="宋体"/>
                <w:b/>
                <w:bCs/>
                <w:kern w:val="0"/>
                <w:sz w:val="18"/>
                <w:szCs w:val="18"/>
                <w:lang w:val="en-US" w:eastAsia="zh-CN" w:bidi="ar"/>
              </w:rPr>
              <w:t>《病原微生物实验室生物安全管理条例》第四十九条</w:t>
            </w:r>
            <w:r>
              <w:rPr>
                <w:rFonts w:hint="eastAsia" w:ascii="宋体" w:hAnsi="宋体" w:cs="宋体"/>
                <w:kern w:val="0"/>
                <w:sz w:val="18"/>
                <w:szCs w:val="18"/>
                <w:lang w:val="en-US" w:eastAsia="zh-CN" w:bidi="ar"/>
              </w:rPr>
              <w:t>“县级以上地方人民政府卫生主管部门、兽医主管部门依照各自分工，履行下列职责：</w:t>
            </w:r>
          </w:p>
          <w:p w14:paraId="22DC49C1">
            <w:pPr>
              <w:keepNext w:val="0"/>
              <w:keepLines w:val="0"/>
              <w:pageBreakBefore w:val="0"/>
              <w:widowControl w:val="0"/>
              <w:kinsoku/>
              <w:wordWrap/>
              <w:overflowPunct/>
              <w:topLinePunct w:val="0"/>
              <w:autoSpaceDE/>
              <w:autoSpaceDN/>
              <w:bidi w:val="0"/>
              <w:adjustRightInd/>
              <w:snapToGrid/>
              <w:spacing w:line="260" w:lineRule="exact"/>
              <w:ind w:left="0" w:leftChars="0" w:firstLine="360" w:firstLineChars="200"/>
              <w:jc w:val="both"/>
              <w:textAlignment w:val="auto"/>
              <w:rPr>
                <w:rFonts w:hint="eastAsia" w:ascii="宋体" w:hAnsi="宋体" w:cs="宋体"/>
                <w:kern w:val="0"/>
                <w:sz w:val="18"/>
                <w:szCs w:val="18"/>
                <w:lang w:val="en-US" w:eastAsia="zh-CN" w:bidi="ar"/>
              </w:rPr>
            </w:pPr>
            <w:r>
              <w:rPr>
                <w:rFonts w:hint="eastAsia" w:ascii="宋体" w:hAnsi="宋体" w:cs="宋体"/>
                <w:kern w:val="0"/>
                <w:sz w:val="18"/>
                <w:szCs w:val="18"/>
                <w:lang w:val="en-US" w:eastAsia="zh-CN" w:bidi="ar"/>
              </w:rPr>
              <w:t>(一)对病原微生物菌(毒)种、样本的采集、运输、储存进行监督检查；</w:t>
            </w:r>
          </w:p>
          <w:p w14:paraId="12A75AFA">
            <w:pPr>
              <w:keepNext w:val="0"/>
              <w:keepLines w:val="0"/>
              <w:pageBreakBefore w:val="0"/>
              <w:widowControl w:val="0"/>
              <w:kinsoku/>
              <w:wordWrap/>
              <w:overflowPunct/>
              <w:topLinePunct w:val="0"/>
              <w:autoSpaceDE/>
              <w:autoSpaceDN/>
              <w:bidi w:val="0"/>
              <w:adjustRightInd/>
              <w:snapToGrid/>
              <w:spacing w:line="260" w:lineRule="exact"/>
              <w:ind w:left="0" w:leftChars="0" w:firstLine="360" w:firstLineChars="200"/>
              <w:jc w:val="both"/>
              <w:textAlignment w:val="auto"/>
              <w:rPr>
                <w:rFonts w:hint="eastAsia" w:ascii="宋体" w:hAnsi="宋体" w:cs="宋体"/>
                <w:kern w:val="0"/>
                <w:sz w:val="18"/>
                <w:szCs w:val="18"/>
                <w:lang w:val="en-US" w:eastAsia="zh-CN" w:bidi="ar"/>
              </w:rPr>
            </w:pPr>
            <w:r>
              <w:rPr>
                <w:rFonts w:hint="eastAsia" w:ascii="宋体" w:hAnsi="宋体" w:cs="宋体"/>
                <w:kern w:val="0"/>
                <w:sz w:val="18"/>
                <w:szCs w:val="18"/>
                <w:lang w:val="en-US" w:eastAsia="zh-CN" w:bidi="ar"/>
              </w:rPr>
              <w:t>(二)对从事高致病性病原微生物相关实验活动的实验室是否符合本条例规定的条件进行监督检查；</w:t>
            </w:r>
          </w:p>
          <w:p w14:paraId="688E2F4A">
            <w:pPr>
              <w:keepNext w:val="0"/>
              <w:keepLines w:val="0"/>
              <w:pageBreakBefore w:val="0"/>
              <w:widowControl w:val="0"/>
              <w:kinsoku/>
              <w:wordWrap/>
              <w:overflowPunct/>
              <w:topLinePunct w:val="0"/>
              <w:autoSpaceDE/>
              <w:autoSpaceDN/>
              <w:bidi w:val="0"/>
              <w:adjustRightInd/>
              <w:snapToGrid/>
              <w:spacing w:line="260" w:lineRule="exact"/>
              <w:ind w:left="0" w:leftChars="0" w:firstLine="360" w:firstLineChars="200"/>
              <w:jc w:val="both"/>
              <w:textAlignment w:val="auto"/>
              <w:rPr>
                <w:rFonts w:hint="eastAsia" w:ascii="宋体" w:hAnsi="宋体" w:cs="宋体"/>
                <w:kern w:val="0"/>
                <w:sz w:val="18"/>
                <w:szCs w:val="18"/>
                <w:lang w:val="en-US" w:eastAsia="zh-CN" w:bidi="ar"/>
              </w:rPr>
            </w:pPr>
            <w:r>
              <w:rPr>
                <w:rFonts w:hint="eastAsia" w:ascii="宋体" w:hAnsi="宋体" w:cs="宋体"/>
                <w:kern w:val="0"/>
                <w:sz w:val="18"/>
                <w:szCs w:val="18"/>
                <w:lang w:val="en-US" w:eastAsia="zh-CN" w:bidi="ar"/>
              </w:rPr>
              <w:t>(三)对实验室或者实验室的设立单位培训、考核其工作人员以及上岗人员的情况进行监督检查；</w:t>
            </w:r>
          </w:p>
          <w:p w14:paraId="7A06E4E8">
            <w:pPr>
              <w:keepNext w:val="0"/>
              <w:keepLines w:val="0"/>
              <w:pageBreakBefore w:val="0"/>
              <w:widowControl w:val="0"/>
              <w:kinsoku/>
              <w:wordWrap/>
              <w:overflowPunct/>
              <w:topLinePunct w:val="0"/>
              <w:autoSpaceDE/>
              <w:autoSpaceDN/>
              <w:bidi w:val="0"/>
              <w:adjustRightInd/>
              <w:snapToGrid/>
              <w:spacing w:line="260" w:lineRule="exact"/>
              <w:ind w:left="0" w:leftChars="0" w:firstLine="360" w:firstLineChars="200"/>
              <w:jc w:val="both"/>
              <w:textAlignment w:val="auto"/>
              <w:rPr>
                <w:rFonts w:hint="eastAsia" w:ascii="宋体" w:hAnsi="宋体" w:cs="宋体"/>
                <w:kern w:val="0"/>
                <w:sz w:val="18"/>
                <w:szCs w:val="18"/>
                <w:lang w:val="en-US" w:eastAsia="zh-CN" w:bidi="ar"/>
              </w:rPr>
            </w:pPr>
            <w:r>
              <w:rPr>
                <w:rFonts w:hint="eastAsia" w:ascii="宋体" w:hAnsi="宋体" w:cs="宋体"/>
                <w:kern w:val="0"/>
                <w:sz w:val="18"/>
                <w:szCs w:val="18"/>
                <w:lang w:val="en-US" w:eastAsia="zh-CN" w:bidi="ar"/>
              </w:rPr>
              <w:t>(四)对实验室是否按照有关国家标准、技术规范和操作规程从事病原微生物相关实验活动进行监督检查。</w:t>
            </w:r>
          </w:p>
          <w:p w14:paraId="087F7404">
            <w:pPr>
              <w:keepNext w:val="0"/>
              <w:keepLines w:val="0"/>
              <w:pageBreakBefore w:val="0"/>
              <w:widowControl w:val="0"/>
              <w:kinsoku/>
              <w:wordWrap/>
              <w:overflowPunct/>
              <w:topLinePunct w:val="0"/>
              <w:autoSpaceDE/>
              <w:autoSpaceDN/>
              <w:bidi w:val="0"/>
              <w:adjustRightInd/>
              <w:snapToGrid/>
              <w:spacing w:line="260" w:lineRule="exact"/>
              <w:ind w:left="0" w:leftChars="0" w:firstLine="360" w:firstLineChars="200"/>
              <w:jc w:val="both"/>
              <w:textAlignment w:val="auto"/>
              <w:rPr>
                <w:rFonts w:hint="eastAsia" w:ascii="宋体" w:hAnsi="宋体" w:cs="宋体"/>
                <w:kern w:val="0"/>
                <w:sz w:val="18"/>
                <w:szCs w:val="18"/>
                <w:lang w:val="en-US" w:eastAsia="zh-CN" w:bidi="ar"/>
              </w:rPr>
            </w:pPr>
            <w:r>
              <w:rPr>
                <w:rFonts w:hint="eastAsia" w:ascii="宋体" w:hAnsi="宋体" w:cs="宋体"/>
                <w:kern w:val="0"/>
                <w:sz w:val="18"/>
                <w:szCs w:val="18"/>
                <w:lang w:val="en-US" w:eastAsia="zh-CN" w:bidi="ar"/>
              </w:rPr>
              <w:t>县级以上地方人民政府卫生主管部门、兽医主管部门，应当主要通过检查反映实验室执行国家有关法律、行政法规以及国家标准和要求的记录、档案、报告，切实履行监督管理职责。”</w:t>
            </w:r>
          </w:p>
          <w:p w14:paraId="5CBC313B">
            <w:pPr>
              <w:keepNext w:val="0"/>
              <w:keepLines w:val="0"/>
              <w:pageBreakBefore w:val="0"/>
              <w:widowControl w:val="0"/>
              <w:kinsoku/>
              <w:wordWrap/>
              <w:overflowPunct/>
              <w:topLinePunct w:val="0"/>
              <w:autoSpaceDE/>
              <w:autoSpaceDN/>
              <w:bidi w:val="0"/>
              <w:adjustRightInd/>
              <w:snapToGrid/>
              <w:spacing w:line="260" w:lineRule="exact"/>
              <w:ind w:left="0" w:leftChars="0" w:firstLine="361" w:firstLineChars="200"/>
              <w:jc w:val="both"/>
              <w:textAlignment w:val="auto"/>
              <w:rPr>
                <w:rFonts w:hint="eastAsia" w:ascii="宋体" w:hAnsi="宋体" w:cs="宋体"/>
                <w:kern w:val="0"/>
                <w:sz w:val="18"/>
                <w:szCs w:val="18"/>
                <w:lang w:val="en-US" w:eastAsia="zh-CN" w:bidi="ar"/>
              </w:rPr>
            </w:pPr>
            <w:r>
              <w:rPr>
                <w:rFonts w:hint="eastAsia" w:ascii="宋体" w:hAnsi="宋体" w:eastAsia="宋体" w:cs="宋体"/>
                <w:b/>
                <w:bCs/>
                <w:kern w:val="0"/>
                <w:sz w:val="18"/>
                <w:szCs w:val="18"/>
                <w:lang w:val="en-US" w:eastAsia="zh-CN" w:bidi="ar"/>
              </w:rPr>
              <w:t>第五十条</w:t>
            </w:r>
            <w:r>
              <w:rPr>
                <w:rFonts w:hint="eastAsia" w:ascii="宋体" w:hAnsi="宋体" w:cs="宋体"/>
                <w:kern w:val="0"/>
                <w:sz w:val="18"/>
                <w:szCs w:val="18"/>
                <w:lang w:val="en-US" w:eastAsia="zh-CN" w:bidi="ar"/>
              </w:rPr>
              <w:t>“县级以上人民政府卫生主管部门、兽医主管部门、环境保护主管部门在履行监督检查职责时，有权进入被检查单位和病原微生物泄漏或者扩散现场调查取证、采集样品，查阅复制有关资料。需要进入从事高致病性病原微生物相关实验活动的实验室调查取证、采集样品的，应当指定或者委托专业机构实施。被检查单位应当予以配合，不得拒绝、阻挠。”</w:t>
            </w:r>
          </w:p>
          <w:p w14:paraId="03A89B0C">
            <w:pPr>
              <w:keepNext w:val="0"/>
              <w:keepLines w:val="0"/>
              <w:pageBreakBefore w:val="0"/>
              <w:widowControl w:val="0"/>
              <w:kinsoku/>
              <w:wordWrap/>
              <w:overflowPunct/>
              <w:topLinePunct w:val="0"/>
              <w:autoSpaceDE/>
              <w:autoSpaceDN/>
              <w:bidi w:val="0"/>
              <w:adjustRightInd/>
              <w:snapToGrid/>
              <w:spacing w:line="260" w:lineRule="exact"/>
              <w:ind w:left="0" w:leftChars="0" w:firstLine="360" w:firstLineChars="200"/>
              <w:jc w:val="both"/>
              <w:textAlignment w:val="auto"/>
              <w:rPr>
                <w:rFonts w:hint="default" w:ascii="宋体" w:hAnsi="宋体" w:cs="宋体"/>
                <w:kern w:val="0"/>
                <w:sz w:val="18"/>
                <w:szCs w:val="18"/>
                <w:lang w:val="en-US" w:eastAsia="zh-CN" w:bidi="ar"/>
              </w:rPr>
            </w:pPr>
            <w:r>
              <w:rPr>
                <w:rFonts w:hint="eastAsia" w:ascii="宋体" w:hAnsi="宋体" w:cs="宋体"/>
                <w:kern w:val="0"/>
                <w:sz w:val="18"/>
                <w:szCs w:val="18"/>
                <w:lang w:val="en-US" w:eastAsia="zh-CN" w:bidi="ar"/>
              </w:rPr>
              <w:t>3.</w:t>
            </w:r>
            <w:r>
              <w:rPr>
                <w:rFonts w:hint="eastAsia" w:ascii="宋体" w:hAnsi="宋体" w:eastAsia="宋体" w:cs="宋体"/>
                <w:b/>
                <w:bCs/>
                <w:kern w:val="0"/>
                <w:sz w:val="18"/>
                <w:szCs w:val="18"/>
                <w:lang w:val="en-US" w:eastAsia="zh-CN" w:bidi="ar"/>
              </w:rPr>
              <w:t>《动物病原微生物菌（毒）种保藏管理办法》第四条</w:t>
            </w:r>
            <w:r>
              <w:rPr>
                <w:rFonts w:hint="eastAsia" w:ascii="宋体" w:hAnsi="宋体" w:cs="宋体"/>
                <w:kern w:val="0"/>
                <w:sz w:val="18"/>
                <w:szCs w:val="18"/>
                <w:lang w:val="en-US" w:eastAsia="zh-CN" w:bidi="ar"/>
              </w:rPr>
              <w:t>“县级以上地方人民政府畜牧兽医主管部门负责本行政区域内的菌（毒）种和样本保藏监督管理工作。”</w:t>
            </w:r>
          </w:p>
        </w:tc>
        <w:tc>
          <w:tcPr>
            <w:tcW w:w="914" w:type="dxa"/>
            <w:tcBorders>
              <w:tl2br w:val="nil"/>
              <w:tr2bl w:val="nil"/>
            </w:tcBorders>
            <w:shd w:val="clear" w:color="auto" w:fill="auto"/>
            <w:vAlign w:val="center"/>
          </w:tcPr>
          <w:p w14:paraId="67156077">
            <w:pPr>
              <w:keepNext w:val="0"/>
              <w:keepLines w:val="0"/>
              <w:pageBreakBefore w:val="0"/>
              <w:widowControl w:val="0"/>
              <w:kinsoku/>
              <w:wordWrap/>
              <w:overflowPunct/>
              <w:topLinePunct w:val="0"/>
              <w:autoSpaceDE/>
              <w:autoSpaceDN/>
              <w:bidi w:val="0"/>
              <w:adjustRightInd/>
              <w:snapToGrid/>
              <w:spacing w:line="240" w:lineRule="exact"/>
              <w:jc w:val="center"/>
              <w:rPr>
                <w:rFonts w:ascii="Times New Roman" w:hAnsi="Times New Roman" w:eastAsia="黑体" w:cs="Times New Roman"/>
                <w:b w:val="0"/>
                <w:bCs w:val="0"/>
                <w:color w:val="auto"/>
                <w:kern w:val="2"/>
                <w:sz w:val="30"/>
                <w:szCs w:val="30"/>
                <w:vertAlign w:val="baseline"/>
                <w:lang w:val="en-US" w:eastAsia="zh-CN" w:bidi="ar-SA"/>
              </w:rPr>
            </w:pPr>
            <w:r>
              <w:rPr>
                <w:rFonts w:hint="eastAsia" w:ascii="宋体" w:hAnsi="宋体" w:eastAsia="宋体" w:cs="宋体"/>
                <w:kern w:val="0"/>
                <w:sz w:val="18"/>
                <w:szCs w:val="18"/>
                <w:lang w:val="en-US" w:eastAsia="zh-CN" w:bidi="ar"/>
              </w:rPr>
              <w:t>保留</w:t>
            </w:r>
          </w:p>
        </w:tc>
        <w:tc>
          <w:tcPr>
            <w:tcW w:w="716" w:type="dxa"/>
            <w:tcBorders>
              <w:tl2br w:val="nil"/>
              <w:tr2bl w:val="nil"/>
            </w:tcBorders>
            <w:shd w:val="clear" w:color="auto" w:fill="auto"/>
            <w:vAlign w:val="center"/>
          </w:tcPr>
          <w:p w14:paraId="08AEA940">
            <w:pPr>
              <w:keepNext w:val="0"/>
              <w:keepLines w:val="0"/>
              <w:pageBreakBefore w:val="0"/>
              <w:widowControl w:val="0"/>
              <w:kinsoku/>
              <w:wordWrap/>
              <w:overflowPunct/>
              <w:topLinePunct w:val="0"/>
              <w:autoSpaceDE/>
              <w:autoSpaceDN/>
              <w:bidi w:val="0"/>
              <w:adjustRightInd/>
              <w:snapToGrid/>
              <w:spacing w:line="240" w:lineRule="exact"/>
              <w:jc w:val="center"/>
              <w:rPr>
                <w:rFonts w:hint="default" w:ascii="Times New Roman" w:hAnsi="Times New Roman" w:eastAsia="黑体" w:cs="Times New Roman"/>
                <w:b w:val="0"/>
                <w:bCs w:val="0"/>
                <w:color w:val="auto"/>
                <w:kern w:val="2"/>
                <w:sz w:val="30"/>
                <w:szCs w:val="30"/>
                <w:vertAlign w:val="baseline"/>
                <w:lang w:val="en-US" w:eastAsia="zh-CN" w:bidi="ar-SA"/>
              </w:rPr>
            </w:pPr>
            <w:r>
              <w:rPr>
                <w:rFonts w:hint="eastAsia" w:ascii="宋体" w:hAnsi="宋体" w:eastAsia="宋体" w:cs="宋体"/>
                <w:kern w:val="0"/>
                <w:sz w:val="18"/>
                <w:szCs w:val="18"/>
                <w:lang w:val="en-US" w:eastAsia="zh-CN" w:bidi="ar"/>
              </w:rPr>
              <w:t>法定职能</w:t>
            </w:r>
          </w:p>
        </w:tc>
      </w:tr>
      <w:tr w14:paraId="5ABC140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05" w:hRule="atLeast"/>
          <w:jc w:val="center"/>
        </w:trPr>
        <w:tc>
          <w:tcPr>
            <w:tcW w:w="577" w:type="dxa"/>
            <w:tcBorders>
              <w:tl2br w:val="nil"/>
              <w:tr2bl w:val="nil"/>
            </w:tcBorders>
            <w:shd w:val="clear" w:color="auto" w:fill="auto"/>
            <w:vAlign w:val="center"/>
          </w:tcPr>
          <w:p w14:paraId="023B5CA8">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color w:val="000000"/>
                <w:kern w:val="0"/>
                <w:sz w:val="18"/>
                <w:szCs w:val="18"/>
                <w:lang w:val="en-US" w:eastAsia="zh-CN" w:bidi="ar-SA"/>
              </w:rPr>
            </w:pPr>
            <w:r>
              <w:rPr>
                <w:rFonts w:hint="eastAsia" w:ascii="宋体" w:hAnsi="宋体" w:eastAsia="宋体" w:cs="宋体"/>
                <w:color w:val="000000"/>
                <w:kern w:val="0"/>
                <w:sz w:val="18"/>
                <w:szCs w:val="18"/>
                <w:lang w:val="en-US" w:eastAsia="zh-CN"/>
              </w:rPr>
              <w:t>11</w:t>
            </w:r>
          </w:p>
        </w:tc>
        <w:tc>
          <w:tcPr>
            <w:tcW w:w="1710" w:type="dxa"/>
            <w:tcBorders>
              <w:tl2br w:val="nil"/>
              <w:tr2bl w:val="nil"/>
            </w:tcBorders>
            <w:shd w:val="clear" w:color="auto" w:fill="auto"/>
            <w:vAlign w:val="center"/>
          </w:tcPr>
          <w:p w14:paraId="3A85ED6A">
            <w:pPr>
              <w:keepNext w:val="0"/>
              <w:keepLines w:val="0"/>
              <w:pageBreakBefore w:val="0"/>
              <w:widowControl w:val="0"/>
              <w:kinsoku/>
              <w:wordWrap/>
              <w:overflowPunct/>
              <w:topLinePunct w:val="0"/>
              <w:autoSpaceDE/>
              <w:autoSpaceDN/>
              <w:bidi w:val="0"/>
              <w:adjustRightInd/>
              <w:snapToGrid/>
              <w:spacing w:line="240" w:lineRule="exact"/>
              <w:jc w:val="center"/>
              <w:rPr>
                <w:rFonts w:hint="eastAsia" w:ascii="宋体" w:hAnsi="宋体" w:eastAsia="宋体" w:cs="宋体"/>
                <w:i w:val="0"/>
                <w:iCs w:val="0"/>
                <w:caps w:val="0"/>
                <w:color w:val="000000"/>
                <w:spacing w:val="0"/>
                <w:kern w:val="2"/>
                <w:sz w:val="18"/>
                <w:szCs w:val="18"/>
                <w:shd w:val="clear" w:color="auto" w:fill="FFFFFF"/>
                <w:lang w:val="en-US" w:eastAsia="zh-CN" w:bidi="ar-SA"/>
              </w:rPr>
            </w:pPr>
            <w:r>
              <w:rPr>
                <w:rFonts w:hint="eastAsia" w:ascii="宋体" w:hAnsi="宋体" w:eastAsia="宋体" w:cs="宋体"/>
                <w:i w:val="0"/>
                <w:iCs w:val="0"/>
                <w:caps w:val="0"/>
                <w:color w:val="000000"/>
                <w:spacing w:val="0"/>
                <w:sz w:val="18"/>
                <w:szCs w:val="18"/>
                <w:shd w:val="clear" w:color="auto" w:fill="FFFFFF"/>
              </w:rPr>
              <w:t>对农业转基因生物安全的监督检查</w:t>
            </w:r>
          </w:p>
        </w:tc>
        <w:tc>
          <w:tcPr>
            <w:tcW w:w="1339" w:type="dxa"/>
            <w:tcBorders>
              <w:tl2br w:val="nil"/>
              <w:tr2bl w:val="nil"/>
            </w:tcBorders>
            <w:vAlign w:val="center"/>
          </w:tcPr>
          <w:p w14:paraId="5BFBBCCE">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ascii="Times New Roman" w:hAnsi="Times New Roman" w:eastAsia="黑体" w:cs="Times New Roman"/>
                <w:b w:val="0"/>
                <w:bCs w:val="0"/>
                <w:color w:val="auto"/>
                <w:sz w:val="30"/>
                <w:szCs w:val="30"/>
                <w:vertAlign w:val="baseline"/>
                <w:lang w:eastAsia="zh-CN"/>
              </w:rPr>
            </w:pPr>
            <w:r>
              <w:rPr>
                <w:rFonts w:hint="eastAsia" w:ascii="宋体" w:hAnsi="宋体" w:eastAsia="宋体" w:cs="宋体"/>
                <w:kern w:val="0"/>
                <w:sz w:val="18"/>
                <w:szCs w:val="18"/>
                <w:lang w:val="en-US" w:eastAsia="zh-CN" w:bidi="ar"/>
              </w:rPr>
              <w:t>《农业转基因生物安全管理条例》</w:t>
            </w:r>
          </w:p>
        </w:tc>
        <w:tc>
          <w:tcPr>
            <w:tcW w:w="9721" w:type="dxa"/>
            <w:tcBorders>
              <w:tl2br w:val="nil"/>
              <w:tr2bl w:val="nil"/>
            </w:tcBorders>
            <w:shd w:val="clear" w:color="auto" w:fill="auto"/>
            <w:vAlign w:val="center"/>
          </w:tcPr>
          <w:p w14:paraId="72899000">
            <w:pPr>
              <w:keepNext w:val="0"/>
              <w:keepLines w:val="0"/>
              <w:pageBreakBefore w:val="0"/>
              <w:widowControl w:val="0"/>
              <w:kinsoku/>
              <w:wordWrap/>
              <w:overflowPunct/>
              <w:topLinePunct w:val="0"/>
              <w:autoSpaceDE/>
              <w:autoSpaceDN/>
              <w:bidi w:val="0"/>
              <w:adjustRightInd/>
              <w:snapToGrid/>
              <w:spacing w:line="320" w:lineRule="exact"/>
              <w:ind w:firstLine="361" w:firstLineChars="200"/>
              <w:jc w:val="both"/>
              <w:textAlignment w:val="auto"/>
              <w:rPr>
                <w:rFonts w:hint="eastAsia" w:ascii="宋体" w:hAnsi="宋体" w:eastAsia="宋体" w:cs="宋体"/>
                <w:kern w:val="0"/>
                <w:sz w:val="18"/>
                <w:szCs w:val="18"/>
                <w:lang w:val="en-US" w:eastAsia="zh-CN" w:bidi="ar"/>
              </w:rPr>
            </w:pPr>
            <w:r>
              <w:rPr>
                <w:rFonts w:hint="eastAsia" w:ascii="宋体" w:hAnsi="宋体" w:eastAsia="宋体" w:cs="宋体"/>
                <w:b/>
                <w:bCs/>
                <w:kern w:val="0"/>
                <w:sz w:val="18"/>
                <w:szCs w:val="18"/>
                <w:lang w:val="en-US" w:eastAsia="zh-CN" w:bidi="ar"/>
              </w:rPr>
              <w:t>《农业转基因生物安全管理条例》第三十八条</w:t>
            </w:r>
            <w:r>
              <w:rPr>
                <w:rFonts w:hint="eastAsia" w:ascii="宋体" w:hAnsi="宋体" w:eastAsia="宋体" w:cs="宋体"/>
                <w:kern w:val="0"/>
                <w:sz w:val="18"/>
                <w:szCs w:val="18"/>
                <w:lang w:val="en-US" w:eastAsia="zh-CN" w:bidi="ar"/>
              </w:rPr>
              <w:t>“农业行政主管部门履行监督检查职责时，有权采取下列措施：</w:t>
            </w:r>
          </w:p>
          <w:p w14:paraId="54265753">
            <w:pPr>
              <w:keepNext w:val="0"/>
              <w:keepLines w:val="0"/>
              <w:pageBreakBefore w:val="0"/>
              <w:widowControl w:val="0"/>
              <w:kinsoku/>
              <w:wordWrap/>
              <w:overflowPunct/>
              <w:topLinePunct w:val="0"/>
              <w:autoSpaceDE/>
              <w:autoSpaceDN/>
              <w:bidi w:val="0"/>
              <w:adjustRightInd/>
              <w:snapToGrid/>
              <w:spacing w:line="320" w:lineRule="exact"/>
              <w:ind w:firstLine="360" w:firstLineChars="200"/>
              <w:jc w:val="both"/>
              <w:textAlignment w:val="auto"/>
              <w:rPr>
                <w:rFonts w:hint="eastAsia" w:ascii="宋体" w:hAnsi="宋体" w:eastAsia="宋体" w:cs="宋体"/>
                <w:kern w:val="0"/>
                <w:sz w:val="18"/>
                <w:szCs w:val="18"/>
                <w:lang w:val="en-US" w:eastAsia="zh-CN" w:bidi="ar"/>
              </w:rPr>
            </w:pPr>
            <w:r>
              <w:rPr>
                <w:rFonts w:hint="eastAsia" w:ascii="宋体" w:hAnsi="宋体" w:eastAsia="宋体" w:cs="宋体"/>
                <w:kern w:val="0"/>
                <w:sz w:val="18"/>
                <w:szCs w:val="18"/>
                <w:lang w:val="en-US" w:eastAsia="zh-CN" w:bidi="ar"/>
              </w:rPr>
              <w:t>（一）询问被检查的研究、试验、生产、加工、经营或者进口、出口的单位和个人、利害关系人、证明人，并要求其提供与农业转基因生物安全有关的证明材料或者其他资料；</w:t>
            </w:r>
          </w:p>
          <w:p w14:paraId="33684BA4">
            <w:pPr>
              <w:keepNext w:val="0"/>
              <w:keepLines w:val="0"/>
              <w:pageBreakBefore w:val="0"/>
              <w:widowControl w:val="0"/>
              <w:kinsoku/>
              <w:wordWrap/>
              <w:overflowPunct/>
              <w:topLinePunct w:val="0"/>
              <w:autoSpaceDE/>
              <w:autoSpaceDN/>
              <w:bidi w:val="0"/>
              <w:adjustRightInd/>
              <w:snapToGrid/>
              <w:spacing w:line="320" w:lineRule="exact"/>
              <w:ind w:firstLine="360" w:firstLineChars="200"/>
              <w:jc w:val="both"/>
              <w:textAlignment w:val="auto"/>
              <w:rPr>
                <w:rFonts w:hint="eastAsia" w:ascii="宋体" w:hAnsi="宋体" w:eastAsia="宋体" w:cs="宋体"/>
                <w:kern w:val="0"/>
                <w:sz w:val="18"/>
                <w:szCs w:val="18"/>
                <w:lang w:val="en-US" w:eastAsia="zh-CN" w:bidi="ar"/>
              </w:rPr>
            </w:pPr>
            <w:r>
              <w:rPr>
                <w:rFonts w:hint="eastAsia" w:ascii="宋体" w:hAnsi="宋体" w:eastAsia="宋体" w:cs="宋体"/>
                <w:kern w:val="0"/>
                <w:sz w:val="18"/>
                <w:szCs w:val="18"/>
                <w:lang w:val="en-US" w:eastAsia="zh-CN" w:bidi="ar"/>
              </w:rPr>
              <w:t>（二）查阅或者复制农业转基因生物研究、试验、生产、加工、经营或者进口、出口的有关档案、账册和资料等；</w:t>
            </w:r>
          </w:p>
          <w:p w14:paraId="4C855B06">
            <w:pPr>
              <w:keepNext w:val="0"/>
              <w:keepLines w:val="0"/>
              <w:pageBreakBefore w:val="0"/>
              <w:widowControl w:val="0"/>
              <w:kinsoku/>
              <w:wordWrap/>
              <w:overflowPunct/>
              <w:topLinePunct w:val="0"/>
              <w:autoSpaceDE/>
              <w:autoSpaceDN/>
              <w:bidi w:val="0"/>
              <w:adjustRightInd/>
              <w:snapToGrid/>
              <w:spacing w:line="320" w:lineRule="exact"/>
              <w:ind w:firstLine="360" w:firstLineChars="200"/>
              <w:jc w:val="both"/>
              <w:textAlignment w:val="auto"/>
              <w:rPr>
                <w:rFonts w:hint="eastAsia" w:ascii="宋体" w:hAnsi="宋体" w:eastAsia="宋体" w:cs="宋体"/>
                <w:kern w:val="0"/>
                <w:sz w:val="18"/>
                <w:szCs w:val="18"/>
                <w:lang w:val="en-US" w:eastAsia="zh-CN" w:bidi="ar"/>
              </w:rPr>
            </w:pPr>
            <w:r>
              <w:rPr>
                <w:rFonts w:hint="eastAsia" w:ascii="宋体" w:hAnsi="宋体" w:eastAsia="宋体" w:cs="宋体"/>
                <w:kern w:val="0"/>
                <w:sz w:val="18"/>
                <w:szCs w:val="18"/>
                <w:lang w:val="en-US" w:eastAsia="zh-CN" w:bidi="ar"/>
              </w:rPr>
              <w:t>（三）要求有关单位和个人就有关农业转基因生物安全的问题作出说明；</w:t>
            </w:r>
          </w:p>
          <w:p w14:paraId="4A7F4821">
            <w:pPr>
              <w:keepNext w:val="0"/>
              <w:keepLines w:val="0"/>
              <w:pageBreakBefore w:val="0"/>
              <w:widowControl w:val="0"/>
              <w:kinsoku/>
              <w:wordWrap/>
              <w:overflowPunct/>
              <w:topLinePunct w:val="0"/>
              <w:autoSpaceDE/>
              <w:autoSpaceDN/>
              <w:bidi w:val="0"/>
              <w:adjustRightInd/>
              <w:snapToGrid/>
              <w:spacing w:line="320" w:lineRule="exact"/>
              <w:ind w:firstLine="360" w:firstLineChars="200"/>
              <w:jc w:val="both"/>
              <w:textAlignment w:val="auto"/>
              <w:rPr>
                <w:rFonts w:hint="eastAsia" w:ascii="宋体" w:hAnsi="宋体" w:eastAsia="宋体" w:cs="宋体"/>
                <w:kern w:val="0"/>
                <w:sz w:val="18"/>
                <w:szCs w:val="18"/>
                <w:lang w:val="en-US" w:eastAsia="zh-CN" w:bidi="ar"/>
              </w:rPr>
            </w:pPr>
            <w:r>
              <w:rPr>
                <w:rFonts w:hint="eastAsia" w:ascii="宋体" w:hAnsi="宋体" w:eastAsia="宋体" w:cs="宋体"/>
                <w:kern w:val="0"/>
                <w:sz w:val="18"/>
                <w:szCs w:val="18"/>
                <w:lang w:val="en-US" w:eastAsia="zh-CN" w:bidi="ar"/>
              </w:rPr>
              <w:t>（四）责令违反农业转基因生物安全管理的单位和个人停止违法行为；</w:t>
            </w:r>
          </w:p>
          <w:p w14:paraId="7FD37121">
            <w:pPr>
              <w:keepNext w:val="0"/>
              <w:keepLines w:val="0"/>
              <w:pageBreakBefore w:val="0"/>
              <w:widowControl w:val="0"/>
              <w:kinsoku/>
              <w:wordWrap/>
              <w:overflowPunct/>
              <w:topLinePunct w:val="0"/>
              <w:autoSpaceDE/>
              <w:autoSpaceDN/>
              <w:bidi w:val="0"/>
              <w:adjustRightInd/>
              <w:snapToGrid/>
              <w:spacing w:line="320" w:lineRule="exact"/>
              <w:ind w:firstLine="360" w:firstLineChars="200"/>
              <w:jc w:val="both"/>
              <w:textAlignment w:val="auto"/>
              <w:rPr>
                <w:rFonts w:hint="eastAsia" w:ascii="宋体" w:hAnsi="宋体" w:eastAsia="宋体" w:cs="宋体"/>
                <w:kern w:val="0"/>
                <w:sz w:val="18"/>
                <w:szCs w:val="18"/>
                <w:lang w:val="en-US" w:eastAsia="zh-CN" w:bidi="ar"/>
              </w:rPr>
            </w:pPr>
            <w:r>
              <w:rPr>
                <w:rFonts w:hint="eastAsia" w:ascii="宋体" w:hAnsi="宋体" w:eastAsia="宋体" w:cs="宋体"/>
                <w:kern w:val="0"/>
                <w:sz w:val="18"/>
                <w:szCs w:val="18"/>
                <w:lang w:val="en-US" w:eastAsia="zh-CN" w:bidi="ar"/>
              </w:rPr>
              <w:t>（五）在紧急情况下，对非法研究、试验、生产、加工，经营或者进口、出口的农业转基因生物实施封存或者扣押。”</w:t>
            </w:r>
          </w:p>
          <w:p w14:paraId="0E2D042E">
            <w:pPr>
              <w:keepNext w:val="0"/>
              <w:keepLines w:val="0"/>
              <w:pageBreakBefore w:val="0"/>
              <w:widowControl w:val="0"/>
              <w:kinsoku/>
              <w:wordWrap/>
              <w:overflowPunct/>
              <w:topLinePunct w:val="0"/>
              <w:autoSpaceDE/>
              <w:autoSpaceDN/>
              <w:bidi w:val="0"/>
              <w:adjustRightInd/>
              <w:snapToGrid/>
              <w:spacing w:line="320" w:lineRule="exact"/>
              <w:ind w:firstLine="361" w:firstLineChars="200"/>
              <w:jc w:val="both"/>
              <w:textAlignment w:val="auto"/>
              <w:rPr>
                <w:rFonts w:hint="eastAsia" w:ascii="宋体" w:hAnsi="宋体" w:eastAsia="宋体" w:cs="宋体"/>
                <w:kern w:val="0"/>
                <w:sz w:val="18"/>
                <w:szCs w:val="18"/>
                <w:lang w:val="en-US" w:eastAsia="zh-CN" w:bidi="ar"/>
              </w:rPr>
            </w:pPr>
            <w:r>
              <w:rPr>
                <w:rFonts w:hint="eastAsia" w:ascii="宋体" w:hAnsi="宋体" w:eastAsia="宋体" w:cs="宋体"/>
                <w:b/>
                <w:bCs/>
                <w:kern w:val="0"/>
                <w:sz w:val="18"/>
                <w:szCs w:val="18"/>
                <w:lang w:val="en-US" w:eastAsia="zh-CN" w:bidi="ar"/>
              </w:rPr>
              <w:t>第四十条</w:t>
            </w:r>
            <w:r>
              <w:rPr>
                <w:rFonts w:hint="eastAsia" w:ascii="宋体" w:hAnsi="宋体" w:cs="宋体"/>
                <w:kern w:val="0"/>
                <w:sz w:val="18"/>
                <w:szCs w:val="18"/>
                <w:lang w:val="en-US" w:eastAsia="zh-CN" w:bidi="ar"/>
              </w:rPr>
              <w:t>“</w:t>
            </w:r>
            <w:r>
              <w:rPr>
                <w:rFonts w:hint="eastAsia" w:ascii="宋体" w:hAnsi="宋体" w:eastAsia="宋体" w:cs="宋体"/>
                <w:kern w:val="0"/>
                <w:sz w:val="18"/>
                <w:szCs w:val="18"/>
                <w:lang w:val="en-US" w:eastAsia="zh-CN" w:bidi="ar"/>
              </w:rPr>
              <w:t>有关单位和个人对农业行政主管部门的监督检查，应当予以支持、配合，不得拒绝、阻碍监督检查人员依法执行职务。</w:t>
            </w:r>
            <w:r>
              <w:rPr>
                <w:rFonts w:hint="eastAsia" w:ascii="宋体" w:hAnsi="宋体" w:cs="宋体"/>
                <w:kern w:val="0"/>
                <w:sz w:val="18"/>
                <w:szCs w:val="18"/>
                <w:lang w:val="en-US" w:eastAsia="zh-CN" w:bidi="ar"/>
              </w:rPr>
              <w:t>”</w:t>
            </w:r>
          </w:p>
        </w:tc>
        <w:tc>
          <w:tcPr>
            <w:tcW w:w="914" w:type="dxa"/>
            <w:tcBorders>
              <w:tl2br w:val="nil"/>
              <w:tr2bl w:val="nil"/>
            </w:tcBorders>
            <w:shd w:val="clear" w:color="auto" w:fill="auto"/>
            <w:vAlign w:val="center"/>
          </w:tcPr>
          <w:p w14:paraId="33F735DA">
            <w:pPr>
              <w:keepNext w:val="0"/>
              <w:keepLines w:val="0"/>
              <w:pageBreakBefore w:val="0"/>
              <w:widowControl w:val="0"/>
              <w:kinsoku/>
              <w:wordWrap/>
              <w:overflowPunct/>
              <w:topLinePunct w:val="0"/>
              <w:autoSpaceDE/>
              <w:autoSpaceDN/>
              <w:bidi w:val="0"/>
              <w:adjustRightInd/>
              <w:snapToGrid/>
              <w:spacing w:line="240" w:lineRule="exact"/>
              <w:jc w:val="center"/>
              <w:rPr>
                <w:rFonts w:ascii="Times New Roman" w:hAnsi="Times New Roman" w:eastAsia="黑体" w:cs="Times New Roman"/>
                <w:b w:val="0"/>
                <w:bCs w:val="0"/>
                <w:color w:val="auto"/>
                <w:kern w:val="2"/>
                <w:sz w:val="30"/>
                <w:szCs w:val="30"/>
                <w:vertAlign w:val="baseline"/>
                <w:lang w:val="en-US" w:eastAsia="zh-CN" w:bidi="ar-SA"/>
              </w:rPr>
            </w:pPr>
            <w:r>
              <w:rPr>
                <w:rFonts w:hint="eastAsia" w:ascii="宋体" w:hAnsi="宋体" w:eastAsia="宋体" w:cs="宋体"/>
                <w:kern w:val="0"/>
                <w:sz w:val="18"/>
                <w:szCs w:val="18"/>
                <w:lang w:val="en-US" w:eastAsia="zh-CN" w:bidi="ar"/>
              </w:rPr>
              <w:t>保留</w:t>
            </w:r>
          </w:p>
        </w:tc>
        <w:tc>
          <w:tcPr>
            <w:tcW w:w="716" w:type="dxa"/>
            <w:tcBorders>
              <w:tl2br w:val="nil"/>
              <w:tr2bl w:val="nil"/>
            </w:tcBorders>
            <w:shd w:val="clear" w:color="auto" w:fill="auto"/>
            <w:vAlign w:val="center"/>
          </w:tcPr>
          <w:p w14:paraId="084DD45F">
            <w:pPr>
              <w:keepNext w:val="0"/>
              <w:keepLines w:val="0"/>
              <w:pageBreakBefore w:val="0"/>
              <w:widowControl w:val="0"/>
              <w:kinsoku/>
              <w:wordWrap/>
              <w:overflowPunct/>
              <w:topLinePunct w:val="0"/>
              <w:autoSpaceDE/>
              <w:autoSpaceDN/>
              <w:bidi w:val="0"/>
              <w:adjustRightInd/>
              <w:snapToGrid/>
              <w:spacing w:line="240" w:lineRule="exact"/>
              <w:jc w:val="center"/>
              <w:rPr>
                <w:rFonts w:hint="default" w:ascii="Times New Roman" w:hAnsi="Times New Roman" w:eastAsia="黑体" w:cs="Times New Roman"/>
                <w:b w:val="0"/>
                <w:bCs w:val="0"/>
                <w:color w:val="auto"/>
                <w:kern w:val="2"/>
                <w:sz w:val="30"/>
                <w:szCs w:val="30"/>
                <w:vertAlign w:val="baseline"/>
                <w:lang w:val="en-US" w:eastAsia="zh-CN" w:bidi="ar-SA"/>
              </w:rPr>
            </w:pPr>
            <w:r>
              <w:rPr>
                <w:rFonts w:hint="eastAsia" w:ascii="宋体" w:hAnsi="宋体" w:eastAsia="宋体" w:cs="宋体"/>
                <w:kern w:val="0"/>
                <w:sz w:val="18"/>
                <w:szCs w:val="18"/>
                <w:lang w:val="en-US" w:eastAsia="zh-CN" w:bidi="ar"/>
              </w:rPr>
              <w:t>法定职能</w:t>
            </w:r>
          </w:p>
        </w:tc>
      </w:tr>
      <w:tr w14:paraId="3810F92C">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038" w:hRule="atLeast"/>
          <w:jc w:val="center"/>
        </w:trPr>
        <w:tc>
          <w:tcPr>
            <w:tcW w:w="577" w:type="dxa"/>
            <w:tcBorders>
              <w:tl2br w:val="nil"/>
              <w:tr2bl w:val="nil"/>
            </w:tcBorders>
            <w:shd w:val="clear" w:color="auto" w:fill="auto"/>
            <w:vAlign w:val="center"/>
          </w:tcPr>
          <w:p w14:paraId="6701D1C2">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color w:val="000000"/>
                <w:kern w:val="0"/>
                <w:sz w:val="18"/>
                <w:szCs w:val="18"/>
                <w:lang w:val="en-US" w:eastAsia="zh-CN" w:bidi="ar-SA"/>
              </w:rPr>
            </w:pPr>
            <w:r>
              <w:rPr>
                <w:rFonts w:hint="eastAsia" w:ascii="宋体" w:hAnsi="宋体" w:eastAsia="宋体" w:cs="宋体"/>
                <w:color w:val="000000"/>
                <w:kern w:val="0"/>
                <w:sz w:val="18"/>
                <w:szCs w:val="18"/>
                <w:lang w:val="en-US" w:eastAsia="zh-CN"/>
              </w:rPr>
              <w:t>12</w:t>
            </w:r>
          </w:p>
        </w:tc>
        <w:tc>
          <w:tcPr>
            <w:tcW w:w="1710" w:type="dxa"/>
            <w:tcBorders>
              <w:tl2br w:val="nil"/>
              <w:tr2bl w:val="nil"/>
            </w:tcBorders>
            <w:shd w:val="clear" w:color="auto" w:fill="auto"/>
            <w:vAlign w:val="center"/>
          </w:tcPr>
          <w:p w14:paraId="22D3A64C">
            <w:pPr>
              <w:keepNext w:val="0"/>
              <w:keepLines w:val="0"/>
              <w:pageBreakBefore w:val="0"/>
              <w:widowControl w:val="0"/>
              <w:kinsoku/>
              <w:wordWrap/>
              <w:overflowPunct/>
              <w:topLinePunct w:val="0"/>
              <w:autoSpaceDE/>
              <w:autoSpaceDN/>
              <w:bidi w:val="0"/>
              <w:adjustRightInd/>
              <w:snapToGrid/>
              <w:spacing w:line="240" w:lineRule="exact"/>
              <w:jc w:val="center"/>
              <w:rPr>
                <w:rFonts w:hint="eastAsia" w:ascii="宋体" w:hAnsi="宋体" w:eastAsia="宋体" w:cs="宋体"/>
                <w:i w:val="0"/>
                <w:iCs w:val="0"/>
                <w:caps w:val="0"/>
                <w:color w:val="000000"/>
                <w:spacing w:val="0"/>
                <w:kern w:val="2"/>
                <w:sz w:val="18"/>
                <w:szCs w:val="18"/>
                <w:shd w:val="clear" w:color="auto" w:fill="FFFFFF"/>
                <w:lang w:val="en-US" w:eastAsia="zh-CN" w:bidi="ar-SA"/>
              </w:rPr>
            </w:pPr>
            <w:r>
              <w:rPr>
                <w:rFonts w:hint="eastAsia" w:ascii="宋体" w:hAnsi="宋体" w:eastAsia="宋体" w:cs="宋体"/>
                <w:i w:val="0"/>
                <w:iCs w:val="0"/>
                <w:caps w:val="0"/>
                <w:color w:val="000000"/>
                <w:spacing w:val="0"/>
                <w:sz w:val="18"/>
                <w:szCs w:val="18"/>
                <w:shd w:val="clear" w:color="auto" w:fill="FFFFFF"/>
              </w:rPr>
              <w:t>对农业机械安全</w:t>
            </w:r>
            <w:r>
              <w:rPr>
                <w:rFonts w:hint="eastAsia" w:ascii="宋体" w:hAnsi="宋体" w:cs="宋体"/>
                <w:i w:val="0"/>
                <w:iCs w:val="0"/>
                <w:caps w:val="0"/>
                <w:color w:val="000000"/>
                <w:spacing w:val="0"/>
                <w:sz w:val="18"/>
                <w:szCs w:val="18"/>
                <w:shd w:val="clear" w:color="auto" w:fill="FFFFFF"/>
                <w:lang w:val="en-US" w:eastAsia="zh-CN"/>
              </w:rPr>
              <w:t>的</w:t>
            </w:r>
            <w:r>
              <w:rPr>
                <w:rFonts w:hint="eastAsia" w:ascii="宋体" w:hAnsi="宋体" w:eastAsia="宋体" w:cs="宋体"/>
                <w:i w:val="0"/>
                <w:iCs w:val="0"/>
                <w:caps w:val="0"/>
                <w:color w:val="000000"/>
                <w:spacing w:val="0"/>
                <w:sz w:val="18"/>
                <w:szCs w:val="18"/>
                <w:shd w:val="clear" w:color="auto" w:fill="FFFFFF"/>
              </w:rPr>
              <w:t>监督检查</w:t>
            </w:r>
          </w:p>
        </w:tc>
        <w:tc>
          <w:tcPr>
            <w:tcW w:w="1339" w:type="dxa"/>
            <w:tcBorders>
              <w:tl2br w:val="nil"/>
              <w:tr2bl w:val="nil"/>
            </w:tcBorders>
            <w:vAlign w:val="center"/>
          </w:tcPr>
          <w:p w14:paraId="58FE3D86">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ascii="Times New Roman" w:hAnsi="Times New Roman" w:eastAsia="黑体" w:cs="Times New Roman"/>
                <w:b w:val="0"/>
                <w:bCs w:val="0"/>
                <w:color w:val="auto"/>
                <w:sz w:val="30"/>
                <w:szCs w:val="30"/>
                <w:vertAlign w:val="baseline"/>
                <w:lang w:eastAsia="zh-CN"/>
              </w:rPr>
            </w:pPr>
            <w:r>
              <w:rPr>
                <w:rFonts w:hint="eastAsia" w:ascii="宋体" w:hAnsi="宋体" w:eastAsia="宋体" w:cs="宋体"/>
                <w:kern w:val="0"/>
                <w:sz w:val="18"/>
                <w:szCs w:val="18"/>
                <w:lang w:val="en-US" w:eastAsia="zh-CN" w:bidi="ar"/>
              </w:rPr>
              <w:t>《农业机械安全监督管理条例》</w:t>
            </w:r>
          </w:p>
        </w:tc>
        <w:tc>
          <w:tcPr>
            <w:tcW w:w="9721" w:type="dxa"/>
            <w:tcBorders>
              <w:tl2br w:val="nil"/>
              <w:tr2bl w:val="nil"/>
            </w:tcBorders>
            <w:shd w:val="clear" w:color="auto" w:fill="auto"/>
            <w:vAlign w:val="center"/>
          </w:tcPr>
          <w:p w14:paraId="63C45C75">
            <w:pPr>
              <w:keepNext w:val="0"/>
              <w:keepLines w:val="0"/>
              <w:pageBreakBefore w:val="0"/>
              <w:widowControl w:val="0"/>
              <w:kinsoku/>
              <w:wordWrap/>
              <w:overflowPunct/>
              <w:topLinePunct w:val="0"/>
              <w:autoSpaceDE/>
              <w:autoSpaceDN/>
              <w:bidi w:val="0"/>
              <w:adjustRightInd/>
              <w:snapToGrid/>
              <w:spacing w:line="320" w:lineRule="exact"/>
              <w:ind w:firstLine="361" w:firstLineChars="200"/>
              <w:jc w:val="both"/>
              <w:textAlignment w:val="auto"/>
              <w:rPr>
                <w:rFonts w:hint="eastAsia" w:ascii="宋体" w:hAnsi="宋体" w:eastAsia="宋体" w:cs="宋体"/>
                <w:kern w:val="0"/>
                <w:sz w:val="18"/>
                <w:szCs w:val="18"/>
                <w:lang w:val="en-US" w:eastAsia="zh-CN" w:bidi="ar"/>
              </w:rPr>
            </w:pPr>
            <w:r>
              <w:rPr>
                <w:rFonts w:hint="eastAsia" w:ascii="宋体" w:hAnsi="宋体" w:eastAsia="宋体" w:cs="宋体"/>
                <w:b/>
                <w:bCs/>
                <w:kern w:val="0"/>
                <w:sz w:val="18"/>
                <w:szCs w:val="18"/>
                <w:lang w:val="en-US" w:eastAsia="zh-CN" w:bidi="ar"/>
              </w:rPr>
              <w:t>《农业机械安全监督管理条例》第三十二条</w:t>
            </w:r>
            <w:r>
              <w:rPr>
                <w:rFonts w:hint="eastAsia" w:ascii="宋体" w:hAnsi="宋体" w:eastAsia="宋体" w:cs="宋体"/>
                <w:kern w:val="0"/>
                <w:sz w:val="18"/>
                <w:szCs w:val="18"/>
                <w:lang w:val="en-US" w:eastAsia="zh-CN" w:bidi="ar"/>
              </w:rPr>
              <w:t>“联合收割机跨行政区域作业前，当地县级人民政府农业机械化主管部门应当会同有关部门，对跨行政区域作业的联合收割机进行必要的安全检查，并对操作人员进行安全教育。”</w:t>
            </w:r>
          </w:p>
          <w:p w14:paraId="62FACFE5">
            <w:pPr>
              <w:keepNext w:val="0"/>
              <w:keepLines w:val="0"/>
              <w:pageBreakBefore w:val="0"/>
              <w:widowControl w:val="0"/>
              <w:kinsoku/>
              <w:wordWrap/>
              <w:overflowPunct/>
              <w:topLinePunct w:val="0"/>
              <w:autoSpaceDE/>
              <w:autoSpaceDN/>
              <w:bidi w:val="0"/>
              <w:adjustRightInd/>
              <w:snapToGrid/>
              <w:spacing w:line="320" w:lineRule="exact"/>
              <w:ind w:firstLine="361" w:firstLineChars="200"/>
              <w:jc w:val="both"/>
              <w:textAlignment w:val="auto"/>
              <w:rPr>
                <w:rFonts w:hint="eastAsia" w:ascii="宋体" w:hAnsi="宋体" w:eastAsia="宋体" w:cs="宋体"/>
                <w:kern w:val="0"/>
                <w:sz w:val="18"/>
                <w:szCs w:val="18"/>
                <w:lang w:val="en-US" w:eastAsia="zh-CN" w:bidi="ar"/>
              </w:rPr>
            </w:pPr>
            <w:r>
              <w:rPr>
                <w:rFonts w:hint="eastAsia" w:ascii="宋体" w:hAnsi="宋体" w:eastAsia="宋体" w:cs="宋体"/>
                <w:b/>
                <w:bCs/>
                <w:kern w:val="0"/>
                <w:sz w:val="18"/>
                <w:szCs w:val="18"/>
                <w:lang w:val="en-US" w:eastAsia="zh-CN" w:bidi="ar"/>
              </w:rPr>
              <w:t>第四十条</w:t>
            </w:r>
            <w:r>
              <w:rPr>
                <w:rFonts w:hint="eastAsia" w:ascii="宋体" w:hAnsi="宋体" w:cs="宋体"/>
                <w:kern w:val="0"/>
                <w:sz w:val="18"/>
                <w:szCs w:val="18"/>
                <w:lang w:val="en-US" w:eastAsia="zh-CN" w:bidi="ar"/>
              </w:rPr>
              <w:t>“</w:t>
            </w:r>
            <w:r>
              <w:rPr>
                <w:rFonts w:hint="eastAsia" w:ascii="宋体" w:hAnsi="宋体" w:eastAsia="宋体" w:cs="宋体"/>
                <w:kern w:val="0"/>
                <w:sz w:val="18"/>
                <w:szCs w:val="18"/>
                <w:lang w:val="en-US" w:eastAsia="zh-CN" w:bidi="ar"/>
              </w:rPr>
              <w:t>农业机械安全监督管理执法人员在农田、场院等场所进行农业机械安全监督检查时，可以采取下列措施：</w:t>
            </w:r>
          </w:p>
          <w:p w14:paraId="4C52722A">
            <w:pPr>
              <w:keepNext w:val="0"/>
              <w:keepLines w:val="0"/>
              <w:pageBreakBefore w:val="0"/>
              <w:widowControl w:val="0"/>
              <w:kinsoku/>
              <w:wordWrap/>
              <w:overflowPunct/>
              <w:topLinePunct w:val="0"/>
              <w:autoSpaceDE/>
              <w:autoSpaceDN/>
              <w:bidi w:val="0"/>
              <w:adjustRightInd/>
              <w:snapToGrid/>
              <w:spacing w:line="320" w:lineRule="exact"/>
              <w:ind w:firstLine="360" w:firstLineChars="200"/>
              <w:jc w:val="both"/>
              <w:textAlignment w:val="auto"/>
              <w:rPr>
                <w:rFonts w:hint="eastAsia" w:ascii="宋体" w:hAnsi="宋体" w:eastAsia="宋体" w:cs="宋体"/>
                <w:kern w:val="0"/>
                <w:sz w:val="18"/>
                <w:szCs w:val="18"/>
                <w:lang w:val="en-US" w:eastAsia="zh-CN" w:bidi="ar"/>
              </w:rPr>
            </w:pPr>
            <w:r>
              <w:rPr>
                <w:rFonts w:hint="eastAsia" w:ascii="宋体" w:hAnsi="宋体" w:eastAsia="宋体" w:cs="宋体"/>
                <w:kern w:val="0"/>
                <w:sz w:val="18"/>
                <w:szCs w:val="18"/>
                <w:lang w:val="en-US" w:eastAsia="zh-CN" w:bidi="ar"/>
              </w:rPr>
              <w:t>(一)向有关单位和个人了解情况，查阅、复制有关资料；</w:t>
            </w:r>
          </w:p>
          <w:p w14:paraId="53309F37">
            <w:pPr>
              <w:keepNext w:val="0"/>
              <w:keepLines w:val="0"/>
              <w:pageBreakBefore w:val="0"/>
              <w:widowControl w:val="0"/>
              <w:kinsoku/>
              <w:wordWrap/>
              <w:overflowPunct/>
              <w:topLinePunct w:val="0"/>
              <w:autoSpaceDE/>
              <w:autoSpaceDN/>
              <w:bidi w:val="0"/>
              <w:adjustRightInd/>
              <w:snapToGrid/>
              <w:spacing w:line="320" w:lineRule="exact"/>
              <w:ind w:firstLine="360" w:firstLineChars="200"/>
              <w:jc w:val="both"/>
              <w:textAlignment w:val="auto"/>
              <w:rPr>
                <w:rFonts w:hint="eastAsia" w:ascii="宋体" w:hAnsi="宋体" w:eastAsia="宋体" w:cs="宋体"/>
                <w:kern w:val="0"/>
                <w:sz w:val="18"/>
                <w:szCs w:val="18"/>
                <w:lang w:val="en-US" w:eastAsia="zh-CN" w:bidi="ar"/>
              </w:rPr>
            </w:pPr>
            <w:r>
              <w:rPr>
                <w:rFonts w:hint="eastAsia" w:ascii="宋体" w:hAnsi="宋体" w:eastAsia="宋体" w:cs="宋体"/>
                <w:kern w:val="0"/>
                <w:sz w:val="18"/>
                <w:szCs w:val="18"/>
                <w:lang w:val="en-US" w:eastAsia="zh-CN" w:bidi="ar"/>
              </w:rPr>
              <w:t>(二)查验拖拉机、联合收割机证书、牌照及有关操作证件；</w:t>
            </w:r>
          </w:p>
          <w:p w14:paraId="1B931B4C">
            <w:pPr>
              <w:keepNext w:val="0"/>
              <w:keepLines w:val="0"/>
              <w:pageBreakBefore w:val="0"/>
              <w:widowControl w:val="0"/>
              <w:kinsoku/>
              <w:wordWrap/>
              <w:overflowPunct/>
              <w:topLinePunct w:val="0"/>
              <w:autoSpaceDE/>
              <w:autoSpaceDN/>
              <w:bidi w:val="0"/>
              <w:adjustRightInd/>
              <w:snapToGrid/>
              <w:spacing w:line="320" w:lineRule="exact"/>
              <w:ind w:firstLine="360" w:firstLineChars="200"/>
              <w:jc w:val="both"/>
              <w:textAlignment w:val="auto"/>
              <w:rPr>
                <w:rFonts w:hint="eastAsia" w:ascii="宋体" w:hAnsi="宋体" w:eastAsia="宋体" w:cs="宋体"/>
                <w:kern w:val="0"/>
                <w:sz w:val="18"/>
                <w:szCs w:val="18"/>
                <w:lang w:val="en-US" w:eastAsia="zh-CN" w:bidi="ar"/>
              </w:rPr>
            </w:pPr>
            <w:r>
              <w:rPr>
                <w:rFonts w:hint="eastAsia" w:ascii="宋体" w:hAnsi="宋体" w:eastAsia="宋体" w:cs="宋体"/>
                <w:kern w:val="0"/>
                <w:sz w:val="18"/>
                <w:szCs w:val="18"/>
                <w:lang w:val="en-US" w:eastAsia="zh-CN" w:bidi="ar"/>
              </w:rPr>
              <w:t>(三)检查危及人身财产安全的农业机械的安全状况，对存在重大事故隐患的农业机械，责令当事人立即停止作业或者停止农业机械的转移，并进行维修；</w:t>
            </w:r>
          </w:p>
          <w:p w14:paraId="74C3D318">
            <w:pPr>
              <w:keepNext w:val="0"/>
              <w:keepLines w:val="0"/>
              <w:pageBreakBefore w:val="0"/>
              <w:widowControl w:val="0"/>
              <w:kinsoku/>
              <w:wordWrap/>
              <w:overflowPunct/>
              <w:topLinePunct w:val="0"/>
              <w:autoSpaceDE/>
              <w:autoSpaceDN/>
              <w:bidi w:val="0"/>
              <w:adjustRightInd/>
              <w:snapToGrid/>
              <w:spacing w:line="320" w:lineRule="exact"/>
              <w:ind w:firstLine="360" w:firstLineChars="200"/>
              <w:jc w:val="both"/>
              <w:textAlignment w:val="auto"/>
              <w:rPr>
                <w:rFonts w:hint="eastAsia" w:ascii="宋体" w:hAnsi="宋体" w:eastAsia="宋体" w:cs="宋体"/>
                <w:kern w:val="0"/>
                <w:sz w:val="18"/>
                <w:szCs w:val="18"/>
                <w:lang w:val="en-US" w:eastAsia="zh-CN" w:bidi="ar"/>
              </w:rPr>
            </w:pPr>
            <w:r>
              <w:rPr>
                <w:rFonts w:hint="eastAsia" w:ascii="宋体" w:hAnsi="宋体" w:eastAsia="宋体" w:cs="宋体"/>
                <w:kern w:val="0"/>
                <w:sz w:val="18"/>
                <w:szCs w:val="18"/>
                <w:lang w:val="en-US" w:eastAsia="zh-CN" w:bidi="ar"/>
              </w:rPr>
              <w:t>(四)责令农业机械操作人员改正违规操作行为。</w:t>
            </w:r>
            <w:r>
              <w:rPr>
                <w:rFonts w:hint="eastAsia" w:ascii="宋体" w:hAnsi="宋体" w:cs="宋体"/>
                <w:kern w:val="0"/>
                <w:sz w:val="18"/>
                <w:szCs w:val="18"/>
                <w:lang w:val="en-US" w:eastAsia="zh-CN" w:bidi="ar"/>
              </w:rPr>
              <w:t>”</w:t>
            </w:r>
          </w:p>
        </w:tc>
        <w:tc>
          <w:tcPr>
            <w:tcW w:w="914" w:type="dxa"/>
            <w:tcBorders>
              <w:tl2br w:val="nil"/>
              <w:tr2bl w:val="nil"/>
            </w:tcBorders>
            <w:shd w:val="clear" w:color="auto" w:fill="auto"/>
            <w:vAlign w:val="center"/>
          </w:tcPr>
          <w:p w14:paraId="6FE6D59D">
            <w:pPr>
              <w:keepNext w:val="0"/>
              <w:keepLines w:val="0"/>
              <w:pageBreakBefore w:val="0"/>
              <w:widowControl w:val="0"/>
              <w:kinsoku/>
              <w:wordWrap/>
              <w:overflowPunct/>
              <w:topLinePunct w:val="0"/>
              <w:autoSpaceDE/>
              <w:autoSpaceDN/>
              <w:bidi w:val="0"/>
              <w:adjustRightInd/>
              <w:snapToGrid/>
              <w:spacing w:line="240" w:lineRule="exact"/>
              <w:jc w:val="center"/>
              <w:rPr>
                <w:rFonts w:ascii="Times New Roman" w:hAnsi="Times New Roman" w:eastAsia="黑体" w:cs="Times New Roman"/>
                <w:b w:val="0"/>
                <w:bCs w:val="0"/>
                <w:color w:val="auto"/>
                <w:kern w:val="2"/>
                <w:sz w:val="30"/>
                <w:szCs w:val="30"/>
                <w:vertAlign w:val="baseline"/>
                <w:lang w:val="en-US" w:eastAsia="zh-CN" w:bidi="ar-SA"/>
              </w:rPr>
            </w:pPr>
            <w:r>
              <w:rPr>
                <w:rFonts w:hint="eastAsia" w:ascii="宋体" w:hAnsi="宋体" w:eastAsia="宋体" w:cs="宋体"/>
                <w:kern w:val="0"/>
                <w:sz w:val="18"/>
                <w:szCs w:val="18"/>
                <w:lang w:val="en-US" w:eastAsia="zh-CN" w:bidi="ar"/>
              </w:rPr>
              <w:t>保留</w:t>
            </w:r>
          </w:p>
        </w:tc>
        <w:tc>
          <w:tcPr>
            <w:tcW w:w="716" w:type="dxa"/>
            <w:tcBorders>
              <w:tl2br w:val="nil"/>
              <w:tr2bl w:val="nil"/>
            </w:tcBorders>
            <w:shd w:val="clear" w:color="auto" w:fill="auto"/>
            <w:vAlign w:val="center"/>
          </w:tcPr>
          <w:p w14:paraId="566AB8DF">
            <w:pPr>
              <w:keepNext w:val="0"/>
              <w:keepLines w:val="0"/>
              <w:pageBreakBefore w:val="0"/>
              <w:widowControl w:val="0"/>
              <w:kinsoku/>
              <w:wordWrap/>
              <w:overflowPunct/>
              <w:topLinePunct w:val="0"/>
              <w:autoSpaceDE/>
              <w:autoSpaceDN/>
              <w:bidi w:val="0"/>
              <w:adjustRightInd/>
              <w:snapToGrid/>
              <w:spacing w:line="240" w:lineRule="exact"/>
              <w:jc w:val="center"/>
              <w:rPr>
                <w:rFonts w:hint="default" w:ascii="Times New Roman" w:hAnsi="Times New Roman" w:eastAsia="黑体" w:cs="Times New Roman"/>
                <w:b w:val="0"/>
                <w:bCs w:val="0"/>
                <w:color w:val="auto"/>
                <w:kern w:val="2"/>
                <w:sz w:val="30"/>
                <w:szCs w:val="30"/>
                <w:vertAlign w:val="baseline"/>
                <w:lang w:val="en-US" w:eastAsia="zh-CN" w:bidi="ar-SA"/>
              </w:rPr>
            </w:pPr>
            <w:r>
              <w:rPr>
                <w:rFonts w:hint="eastAsia" w:ascii="宋体" w:hAnsi="宋体" w:eastAsia="宋体" w:cs="宋体"/>
                <w:kern w:val="0"/>
                <w:sz w:val="18"/>
                <w:szCs w:val="18"/>
                <w:lang w:val="en-US" w:eastAsia="zh-CN" w:bidi="ar"/>
              </w:rPr>
              <w:t>法定职能</w:t>
            </w:r>
          </w:p>
        </w:tc>
      </w:tr>
      <w:tr w14:paraId="5F05546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1715" w:hRule="atLeast"/>
          <w:jc w:val="center"/>
        </w:trPr>
        <w:tc>
          <w:tcPr>
            <w:tcW w:w="577" w:type="dxa"/>
            <w:tcBorders>
              <w:tl2br w:val="nil"/>
              <w:tr2bl w:val="nil"/>
            </w:tcBorders>
            <w:shd w:val="clear" w:color="auto" w:fill="auto"/>
            <w:vAlign w:val="center"/>
          </w:tcPr>
          <w:p w14:paraId="683C7ADE">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color w:val="000000"/>
                <w:kern w:val="0"/>
                <w:sz w:val="18"/>
                <w:szCs w:val="18"/>
                <w:lang w:val="en-US" w:eastAsia="zh-CN" w:bidi="ar-SA"/>
              </w:rPr>
            </w:pPr>
            <w:r>
              <w:rPr>
                <w:rFonts w:hint="eastAsia" w:ascii="宋体" w:hAnsi="宋体" w:eastAsia="宋体" w:cs="宋体"/>
                <w:color w:val="000000"/>
                <w:kern w:val="0"/>
                <w:sz w:val="18"/>
                <w:szCs w:val="18"/>
                <w:lang w:val="en-US" w:eastAsia="zh-CN"/>
              </w:rPr>
              <w:t>13</w:t>
            </w:r>
          </w:p>
        </w:tc>
        <w:tc>
          <w:tcPr>
            <w:tcW w:w="1710" w:type="dxa"/>
            <w:tcBorders>
              <w:tl2br w:val="nil"/>
              <w:tr2bl w:val="nil"/>
            </w:tcBorders>
            <w:shd w:val="clear" w:color="auto" w:fill="auto"/>
            <w:vAlign w:val="center"/>
          </w:tcPr>
          <w:p w14:paraId="75992A92">
            <w:pPr>
              <w:keepNext w:val="0"/>
              <w:keepLines w:val="0"/>
              <w:pageBreakBefore w:val="0"/>
              <w:widowControl w:val="0"/>
              <w:kinsoku/>
              <w:wordWrap/>
              <w:overflowPunct/>
              <w:topLinePunct w:val="0"/>
              <w:autoSpaceDE/>
              <w:autoSpaceDN/>
              <w:bidi w:val="0"/>
              <w:adjustRightInd/>
              <w:snapToGrid/>
              <w:spacing w:line="240" w:lineRule="exact"/>
              <w:jc w:val="center"/>
              <w:rPr>
                <w:rFonts w:hint="eastAsia" w:ascii="宋体" w:hAnsi="宋体" w:eastAsia="宋体" w:cs="宋体"/>
                <w:i w:val="0"/>
                <w:iCs w:val="0"/>
                <w:caps w:val="0"/>
                <w:color w:val="000000"/>
                <w:spacing w:val="0"/>
                <w:kern w:val="2"/>
                <w:sz w:val="18"/>
                <w:szCs w:val="18"/>
                <w:shd w:val="clear" w:color="auto" w:fill="FFFFFF"/>
                <w:lang w:val="en-US" w:eastAsia="zh-CN" w:bidi="ar-SA"/>
              </w:rPr>
            </w:pPr>
            <w:r>
              <w:rPr>
                <w:rFonts w:hint="eastAsia" w:ascii="宋体" w:hAnsi="宋体" w:eastAsia="宋体" w:cs="宋体"/>
                <w:i w:val="0"/>
                <w:iCs w:val="0"/>
                <w:caps w:val="0"/>
                <w:color w:val="000000"/>
                <w:spacing w:val="0"/>
                <w:sz w:val="18"/>
                <w:szCs w:val="18"/>
                <w:shd w:val="clear" w:color="auto" w:fill="FFFFFF"/>
              </w:rPr>
              <w:t>对拖拉机驾驶培训机构的监督检查</w:t>
            </w:r>
          </w:p>
        </w:tc>
        <w:tc>
          <w:tcPr>
            <w:tcW w:w="1339" w:type="dxa"/>
            <w:tcBorders>
              <w:tl2br w:val="nil"/>
              <w:tr2bl w:val="nil"/>
            </w:tcBorders>
            <w:vAlign w:val="center"/>
          </w:tcPr>
          <w:p w14:paraId="5D031E4A">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ascii="Times New Roman" w:hAnsi="Times New Roman" w:eastAsia="黑体" w:cs="Times New Roman"/>
                <w:b w:val="0"/>
                <w:bCs w:val="0"/>
                <w:color w:val="auto"/>
                <w:sz w:val="30"/>
                <w:szCs w:val="30"/>
                <w:vertAlign w:val="baseline"/>
                <w:lang w:eastAsia="zh-CN"/>
              </w:rPr>
            </w:pPr>
            <w:r>
              <w:rPr>
                <w:rFonts w:hint="eastAsia" w:ascii="宋体" w:hAnsi="宋体" w:eastAsia="宋体" w:cs="宋体"/>
                <w:kern w:val="0"/>
                <w:sz w:val="18"/>
                <w:szCs w:val="18"/>
                <w:lang w:val="en-US" w:eastAsia="zh-CN" w:bidi="ar"/>
              </w:rPr>
              <w:t>《拖拉机驾驶培训管理办法》</w:t>
            </w:r>
          </w:p>
        </w:tc>
        <w:tc>
          <w:tcPr>
            <w:tcW w:w="9721" w:type="dxa"/>
            <w:tcBorders>
              <w:tl2br w:val="nil"/>
              <w:tr2bl w:val="nil"/>
            </w:tcBorders>
            <w:shd w:val="clear" w:color="auto" w:fill="auto"/>
            <w:vAlign w:val="center"/>
          </w:tcPr>
          <w:p w14:paraId="626FC4FB">
            <w:pPr>
              <w:keepNext w:val="0"/>
              <w:keepLines w:val="0"/>
              <w:pageBreakBefore w:val="0"/>
              <w:widowControl w:val="0"/>
              <w:kinsoku/>
              <w:wordWrap/>
              <w:overflowPunct/>
              <w:topLinePunct w:val="0"/>
              <w:autoSpaceDE/>
              <w:autoSpaceDN/>
              <w:bidi w:val="0"/>
              <w:adjustRightInd/>
              <w:snapToGrid/>
              <w:spacing w:line="320" w:lineRule="exact"/>
              <w:ind w:firstLine="361" w:firstLineChars="200"/>
              <w:jc w:val="both"/>
              <w:textAlignment w:val="auto"/>
              <w:rPr>
                <w:rFonts w:hint="eastAsia" w:ascii="宋体" w:hAnsi="宋体" w:eastAsia="宋体" w:cs="宋体"/>
                <w:kern w:val="0"/>
                <w:sz w:val="18"/>
                <w:szCs w:val="18"/>
                <w:lang w:val="en-US" w:eastAsia="zh-CN" w:bidi="ar"/>
              </w:rPr>
            </w:pPr>
            <w:r>
              <w:rPr>
                <w:rFonts w:hint="eastAsia" w:ascii="宋体" w:hAnsi="宋体" w:eastAsia="宋体" w:cs="宋体"/>
                <w:b/>
                <w:bCs/>
                <w:kern w:val="0"/>
                <w:sz w:val="18"/>
                <w:szCs w:val="18"/>
                <w:lang w:val="en-US" w:eastAsia="zh-CN" w:bidi="ar"/>
              </w:rPr>
              <w:t>《拖拉机驾驶培训管理办法》第二十二条</w:t>
            </w:r>
            <w:r>
              <w:rPr>
                <w:rFonts w:hint="eastAsia" w:ascii="宋体" w:hAnsi="宋体" w:eastAsia="宋体" w:cs="宋体"/>
                <w:kern w:val="0"/>
                <w:sz w:val="18"/>
                <w:szCs w:val="18"/>
                <w:lang w:val="en-US" w:eastAsia="zh-CN" w:bidi="ar"/>
              </w:rPr>
              <w:t>“县级以上地方人民政府农机主管部门应当对拖拉机驾驶培训机构进行监督检查，发现违反本办法行为的，应当依照职权调查处理。需由省级人民政府农机主管部门处理的，应当及时报请决定。</w:t>
            </w:r>
          </w:p>
        </w:tc>
        <w:tc>
          <w:tcPr>
            <w:tcW w:w="914" w:type="dxa"/>
            <w:tcBorders>
              <w:tl2br w:val="nil"/>
              <w:tr2bl w:val="nil"/>
            </w:tcBorders>
            <w:shd w:val="clear" w:color="auto" w:fill="auto"/>
            <w:vAlign w:val="center"/>
          </w:tcPr>
          <w:p w14:paraId="50A6AB12">
            <w:pPr>
              <w:keepNext w:val="0"/>
              <w:keepLines w:val="0"/>
              <w:pageBreakBefore w:val="0"/>
              <w:widowControl w:val="0"/>
              <w:kinsoku/>
              <w:wordWrap/>
              <w:overflowPunct/>
              <w:topLinePunct w:val="0"/>
              <w:autoSpaceDE/>
              <w:autoSpaceDN/>
              <w:bidi w:val="0"/>
              <w:adjustRightInd/>
              <w:snapToGrid/>
              <w:spacing w:line="240" w:lineRule="exact"/>
              <w:jc w:val="center"/>
              <w:rPr>
                <w:rFonts w:ascii="Times New Roman" w:hAnsi="Times New Roman" w:eastAsia="黑体" w:cs="Times New Roman"/>
                <w:b w:val="0"/>
                <w:bCs w:val="0"/>
                <w:color w:val="auto"/>
                <w:kern w:val="2"/>
                <w:sz w:val="30"/>
                <w:szCs w:val="30"/>
                <w:vertAlign w:val="baseline"/>
                <w:lang w:val="en-US" w:eastAsia="zh-CN" w:bidi="ar-SA"/>
              </w:rPr>
            </w:pPr>
            <w:r>
              <w:rPr>
                <w:rFonts w:hint="eastAsia" w:ascii="宋体" w:hAnsi="宋体" w:eastAsia="宋体" w:cs="宋体"/>
                <w:kern w:val="0"/>
                <w:sz w:val="18"/>
                <w:szCs w:val="18"/>
                <w:lang w:val="en-US" w:eastAsia="zh-CN" w:bidi="ar"/>
              </w:rPr>
              <w:t>保留</w:t>
            </w:r>
          </w:p>
        </w:tc>
        <w:tc>
          <w:tcPr>
            <w:tcW w:w="716" w:type="dxa"/>
            <w:tcBorders>
              <w:tl2br w:val="nil"/>
              <w:tr2bl w:val="nil"/>
            </w:tcBorders>
            <w:shd w:val="clear" w:color="auto" w:fill="auto"/>
            <w:vAlign w:val="center"/>
          </w:tcPr>
          <w:p w14:paraId="12E88B1C">
            <w:pPr>
              <w:keepNext w:val="0"/>
              <w:keepLines w:val="0"/>
              <w:pageBreakBefore w:val="0"/>
              <w:widowControl w:val="0"/>
              <w:kinsoku/>
              <w:wordWrap/>
              <w:overflowPunct/>
              <w:topLinePunct w:val="0"/>
              <w:autoSpaceDE/>
              <w:autoSpaceDN/>
              <w:bidi w:val="0"/>
              <w:adjustRightInd/>
              <w:snapToGrid/>
              <w:spacing w:line="240" w:lineRule="exact"/>
              <w:jc w:val="center"/>
              <w:rPr>
                <w:rFonts w:hint="default" w:ascii="Times New Roman" w:hAnsi="Times New Roman" w:eastAsia="黑体" w:cs="Times New Roman"/>
                <w:b w:val="0"/>
                <w:bCs w:val="0"/>
                <w:color w:val="auto"/>
                <w:kern w:val="2"/>
                <w:sz w:val="30"/>
                <w:szCs w:val="30"/>
                <w:vertAlign w:val="baseline"/>
                <w:lang w:val="en-US" w:eastAsia="zh-CN" w:bidi="ar-SA"/>
              </w:rPr>
            </w:pPr>
            <w:r>
              <w:rPr>
                <w:rFonts w:hint="eastAsia" w:ascii="宋体" w:hAnsi="宋体" w:eastAsia="宋体" w:cs="宋体"/>
                <w:kern w:val="0"/>
                <w:sz w:val="18"/>
                <w:szCs w:val="18"/>
                <w:lang w:val="en-US" w:eastAsia="zh-CN" w:bidi="ar"/>
              </w:rPr>
              <w:t>法定职能</w:t>
            </w:r>
          </w:p>
        </w:tc>
      </w:tr>
      <w:tr w14:paraId="6DA44E2E">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615" w:hRule="atLeast"/>
          <w:jc w:val="center"/>
        </w:trPr>
        <w:tc>
          <w:tcPr>
            <w:tcW w:w="577" w:type="dxa"/>
            <w:tcBorders>
              <w:tl2br w:val="nil"/>
              <w:tr2bl w:val="nil"/>
            </w:tcBorders>
            <w:shd w:val="clear" w:color="auto" w:fill="auto"/>
            <w:vAlign w:val="center"/>
          </w:tcPr>
          <w:p w14:paraId="7024E8D5">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color w:val="000000"/>
                <w:kern w:val="0"/>
                <w:sz w:val="18"/>
                <w:szCs w:val="18"/>
                <w:lang w:val="en-US" w:eastAsia="zh-CN" w:bidi="ar-SA"/>
              </w:rPr>
            </w:pPr>
            <w:r>
              <w:rPr>
                <w:rFonts w:hint="eastAsia" w:ascii="宋体" w:hAnsi="宋体" w:eastAsia="宋体" w:cs="宋体"/>
                <w:color w:val="000000"/>
                <w:kern w:val="0"/>
                <w:sz w:val="18"/>
                <w:szCs w:val="18"/>
                <w:lang w:val="en-US" w:eastAsia="zh-CN"/>
              </w:rPr>
              <w:t>14</w:t>
            </w:r>
          </w:p>
        </w:tc>
        <w:tc>
          <w:tcPr>
            <w:tcW w:w="1710" w:type="dxa"/>
            <w:tcBorders>
              <w:tl2br w:val="nil"/>
              <w:tr2bl w:val="nil"/>
            </w:tcBorders>
            <w:shd w:val="clear" w:color="auto" w:fill="auto"/>
            <w:vAlign w:val="center"/>
          </w:tcPr>
          <w:p w14:paraId="6C91912C">
            <w:pPr>
              <w:keepNext w:val="0"/>
              <w:keepLines w:val="0"/>
              <w:pageBreakBefore w:val="0"/>
              <w:widowControl w:val="0"/>
              <w:kinsoku/>
              <w:wordWrap/>
              <w:overflowPunct/>
              <w:topLinePunct w:val="0"/>
              <w:autoSpaceDE/>
              <w:autoSpaceDN/>
              <w:bidi w:val="0"/>
              <w:adjustRightInd/>
              <w:snapToGrid/>
              <w:spacing w:line="240" w:lineRule="exact"/>
              <w:jc w:val="center"/>
              <w:rPr>
                <w:rFonts w:hint="eastAsia" w:ascii="宋体" w:hAnsi="宋体" w:eastAsia="宋体" w:cs="宋体"/>
                <w:i w:val="0"/>
                <w:iCs w:val="0"/>
                <w:caps w:val="0"/>
                <w:color w:val="000000"/>
                <w:spacing w:val="0"/>
                <w:kern w:val="2"/>
                <w:sz w:val="18"/>
                <w:szCs w:val="18"/>
                <w:shd w:val="clear" w:color="auto" w:fill="FFFFFF"/>
                <w:lang w:val="en-US" w:eastAsia="zh-CN" w:bidi="ar-SA"/>
              </w:rPr>
            </w:pPr>
            <w:r>
              <w:rPr>
                <w:rFonts w:hint="eastAsia" w:ascii="宋体" w:hAnsi="宋体" w:eastAsia="宋体" w:cs="宋体"/>
                <w:i w:val="0"/>
                <w:iCs w:val="0"/>
                <w:caps w:val="0"/>
                <w:color w:val="000000"/>
                <w:spacing w:val="0"/>
                <w:sz w:val="18"/>
                <w:szCs w:val="18"/>
                <w:shd w:val="clear" w:color="auto" w:fill="FFFFFF"/>
              </w:rPr>
              <w:t>对兽药的监督检查</w:t>
            </w:r>
          </w:p>
        </w:tc>
        <w:tc>
          <w:tcPr>
            <w:tcW w:w="1339" w:type="dxa"/>
            <w:tcBorders>
              <w:tl2br w:val="nil"/>
              <w:tr2bl w:val="nil"/>
            </w:tcBorders>
            <w:vAlign w:val="center"/>
          </w:tcPr>
          <w:p w14:paraId="10C9D351">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ascii="Times New Roman" w:hAnsi="Times New Roman" w:eastAsia="黑体" w:cs="Times New Roman"/>
                <w:b w:val="0"/>
                <w:bCs w:val="0"/>
                <w:color w:val="auto"/>
                <w:sz w:val="30"/>
                <w:szCs w:val="30"/>
                <w:vertAlign w:val="baseline"/>
                <w:lang w:eastAsia="zh-CN"/>
              </w:rPr>
            </w:pPr>
            <w:r>
              <w:rPr>
                <w:rFonts w:hint="eastAsia" w:ascii="宋体" w:hAnsi="宋体" w:eastAsia="宋体" w:cs="宋体"/>
                <w:kern w:val="0"/>
                <w:sz w:val="18"/>
                <w:szCs w:val="18"/>
                <w:lang w:val="en-US" w:eastAsia="zh-CN" w:bidi="ar"/>
              </w:rPr>
              <w:t>《兽药管理条例》</w:t>
            </w:r>
          </w:p>
        </w:tc>
        <w:tc>
          <w:tcPr>
            <w:tcW w:w="9721" w:type="dxa"/>
            <w:tcBorders>
              <w:tl2br w:val="nil"/>
              <w:tr2bl w:val="nil"/>
            </w:tcBorders>
            <w:shd w:val="clear" w:color="auto" w:fill="auto"/>
            <w:vAlign w:val="center"/>
          </w:tcPr>
          <w:p w14:paraId="524674D8">
            <w:pPr>
              <w:keepNext w:val="0"/>
              <w:keepLines w:val="0"/>
              <w:pageBreakBefore w:val="0"/>
              <w:widowControl w:val="0"/>
              <w:kinsoku/>
              <w:wordWrap/>
              <w:overflowPunct/>
              <w:topLinePunct w:val="0"/>
              <w:autoSpaceDE/>
              <w:autoSpaceDN/>
              <w:bidi w:val="0"/>
              <w:adjustRightInd/>
              <w:snapToGrid/>
              <w:spacing w:line="300" w:lineRule="exact"/>
              <w:ind w:firstLine="361" w:firstLineChars="200"/>
              <w:jc w:val="both"/>
              <w:textAlignment w:val="auto"/>
              <w:rPr>
                <w:rFonts w:hint="eastAsia" w:ascii="宋体" w:hAnsi="宋体" w:eastAsia="宋体" w:cs="宋体"/>
                <w:kern w:val="0"/>
                <w:sz w:val="18"/>
                <w:szCs w:val="18"/>
                <w:lang w:val="en-US" w:eastAsia="zh-CN" w:bidi="ar"/>
              </w:rPr>
            </w:pPr>
            <w:r>
              <w:rPr>
                <w:rFonts w:hint="eastAsia" w:ascii="宋体" w:hAnsi="宋体" w:eastAsia="宋体" w:cs="宋体"/>
                <w:b/>
                <w:bCs/>
                <w:kern w:val="0"/>
                <w:sz w:val="18"/>
                <w:szCs w:val="18"/>
                <w:lang w:val="en-US" w:eastAsia="zh-CN" w:bidi="ar"/>
              </w:rPr>
              <w:t>《兽药管理条例》第二十五条第二款</w:t>
            </w:r>
            <w:r>
              <w:rPr>
                <w:rFonts w:hint="eastAsia" w:ascii="宋体" w:hAnsi="宋体" w:eastAsia="宋体" w:cs="宋体"/>
                <w:kern w:val="0"/>
                <w:sz w:val="18"/>
                <w:szCs w:val="18"/>
                <w:lang w:val="en-US" w:eastAsia="zh-CN" w:bidi="ar"/>
              </w:rPr>
              <w:t>“县级以上地方人民政府兽医行政管理部门，应当对兽药经营企业是否符合兽药经营质量管理规范的要求进行监督检查，并公布检查结果。”</w:t>
            </w:r>
          </w:p>
          <w:p w14:paraId="70D084F5">
            <w:pPr>
              <w:keepNext w:val="0"/>
              <w:keepLines w:val="0"/>
              <w:pageBreakBefore w:val="0"/>
              <w:widowControl w:val="0"/>
              <w:kinsoku/>
              <w:wordWrap/>
              <w:overflowPunct/>
              <w:topLinePunct w:val="0"/>
              <w:autoSpaceDE/>
              <w:autoSpaceDN/>
              <w:bidi w:val="0"/>
              <w:adjustRightInd/>
              <w:snapToGrid/>
              <w:spacing w:line="300" w:lineRule="exact"/>
              <w:ind w:firstLine="361" w:firstLineChars="200"/>
              <w:jc w:val="both"/>
              <w:textAlignment w:val="auto"/>
              <w:rPr>
                <w:rFonts w:hint="eastAsia" w:ascii="宋体" w:hAnsi="宋体" w:eastAsia="宋体" w:cs="宋体"/>
                <w:kern w:val="0"/>
                <w:sz w:val="18"/>
                <w:szCs w:val="18"/>
                <w:lang w:val="en-US" w:eastAsia="zh-CN" w:bidi="ar"/>
              </w:rPr>
            </w:pPr>
            <w:r>
              <w:rPr>
                <w:rFonts w:hint="eastAsia" w:ascii="宋体" w:hAnsi="宋体" w:eastAsia="宋体" w:cs="宋体"/>
                <w:b/>
                <w:bCs/>
                <w:kern w:val="0"/>
                <w:sz w:val="18"/>
                <w:szCs w:val="18"/>
                <w:lang w:val="en-US" w:eastAsia="zh-CN" w:bidi="ar"/>
              </w:rPr>
              <w:t>第四十四条第一款</w:t>
            </w:r>
            <w:r>
              <w:rPr>
                <w:rFonts w:hint="eastAsia" w:ascii="宋体" w:hAnsi="宋体" w:eastAsia="宋体" w:cs="宋体"/>
                <w:kern w:val="0"/>
                <w:sz w:val="18"/>
                <w:szCs w:val="18"/>
                <w:lang w:val="en-US" w:eastAsia="zh-CN" w:bidi="ar"/>
              </w:rPr>
              <w:t>“县级以上人民政府兽医行政管理部门行使兽药监督管理权</w:t>
            </w:r>
            <w:r>
              <w:rPr>
                <w:rFonts w:hint="eastAsia" w:ascii="宋体" w:hAnsi="宋体" w:cs="宋体"/>
                <w:kern w:val="0"/>
                <w:sz w:val="18"/>
                <w:szCs w:val="18"/>
                <w:lang w:val="en-US" w:eastAsia="zh-CN" w:bidi="ar"/>
              </w:rPr>
              <w:t>。</w:t>
            </w:r>
            <w:r>
              <w:rPr>
                <w:rFonts w:hint="eastAsia" w:ascii="宋体" w:hAnsi="宋体" w:eastAsia="宋体" w:cs="宋体"/>
                <w:kern w:val="0"/>
                <w:sz w:val="18"/>
                <w:szCs w:val="18"/>
                <w:lang w:val="en-US" w:eastAsia="zh-CN" w:bidi="ar"/>
              </w:rPr>
              <w:t>”</w:t>
            </w:r>
          </w:p>
          <w:p w14:paraId="38CCE792">
            <w:pPr>
              <w:keepNext w:val="0"/>
              <w:keepLines w:val="0"/>
              <w:pageBreakBefore w:val="0"/>
              <w:widowControl w:val="0"/>
              <w:kinsoku/>
              <w:wordWrap/>
              <w:overflowPunct/>
              <w:topLinePunct w:val="0"/>
              <w:autoSpaceDE/>
              <w:autoSpaceDN/>
              <w:bidi w:val="0"/>
              <w:adjustRightInd/>
              <w:snapToGrid/>
              <w:spacing w:line="300" w:lineRule="exact"/>
              <w:ind w:firstLine="361" w:firstLineChars="200"/>
              <w:jc w:val="both"/>
              <w:textAlignment w:val="auto"/>
              <w:rPr>
                <w:rFonts w:hint="eastAsia" w:ascii="宋体" w:hAnsi="宋体" w:eastAsia="宋体" w:cs="宋体"/>
                <w:kern w:val="0"/>
                <w:sz w:val="18"/>
                <w:szCs w:val="18"/>
                <w:lang w:val="en-US" w:eastAsia="zh-CN" w:bidi="ar"/>
              </w:rPr>
            </w:pPr>
            <w:r>
              <w:rPr>
                <w:rFonts w:hint="eastAsia" w:ascii="宋体" w:hAnsi="宋体" w:eastAsia="宋体" w:cs="宋体"/>
                <w:b/>
                <w:bCs/>
                <w:kern w:val="0"/>
                <w:sz w:val="18"/>
                <w:szCs w:val="18"/>
                <w:lang w:val="en-US" w:eastAsia="zh-CN" w:bidi="ar"/>
              </w:rPr>
              <w:t>第四十六条</w:t>
            </w:r>
            <w:r>
              <w:rPr>
                <w:rFonts w:hint="eastAsia" w:ascii="宋体" w:hAnsi="宋体" w:cs="宋体"/>
                <w:kern w:val="0"/>
                <w:sz w:val="18"/>
                <w:szCs w:val="18"/>
                <w:lang w:val="en-US" w:eastAsia="zh-CN" w:bidi="ar"/>
              </w:rPr>
              <w:t>“</w:t>
            </w:r>
            <w:r>
              <w:rPr>
                <w:rFonts w:hint="eastAsia" w:ascii="宋体" w:hAnsi="宋体" w:eastAsia="宋体" w:cs="宋体"/>
                <w:kern w:val="0"/>
                <w:sz w:val="18"/>
                <w:szCs w:val="18"/>
                <w:lang w:val="en-US" w:eastAsia="zh-CN" w:bidi="ar"/>
              </w:rPr>
              <w:t>兽医行政管理部门依法进行监督检查时，对有证据证明可能是假、劣兽药的，应当采取查封、扣押的行政强制措施，并自采取行政强制措施之日起7个工作日内作出是否立案的决定；需要检验的，应当自检验报告书发出之日起15个工作日内作出是否立案的决定；不符合立案条件的，应当解除行政强制措施；需要暂停生产的，由国务院兽医行政管理部门或者省、自治区、直辖市人民政府兽医行政管理部门按照权限作出决定；需要暂停经营、使用的，由县级以上人民政府兽医行政管理部门按照权限作出决定。</w:t>
            </w:r>
            <w:r>
              <w:rPr>
                <w:rFonts w:hint="eastAsia" w:ascii="宋体" w:hAnsi="宋体" w:cs="宋体"/>
                <w:kern w:val="0"/>
                <w:sz w:val="18"/>
                <w:szCs w:val="18"/>
                <w:lang w:val="en-US" w:eastAsia="zh-CN" w:bidi="ar"/>
              </w:rPr>
              <w:t>”</w:t>
            </w:r>
          </w:p>
        </w:tc>
        <w:tc>
          <w:tcPr>
            <w:tcW w:w="914" w:type="dxa"/>
            <w:tcBorders>
              <w:tl2br w:val="nil"/>
              <w:tr2bl w:val="nil"/>
            </w:tcBorders>
            <w:shd w:val="clear" w:color="auto" w:fill="auto"/>
            <w:vAlign w:val="center"/>
          </w:tcPr>
          <w:p w14:paraId="659F5356">
            <w:pPr>
              <w:keepNext w:val="0"/>
              <w:keepLines w:val="0"/>
              <w:pageBreakBefore w:val="0"/>
              <w:widowControl w:val="0"/>
              <w:kinsoku/>
              <w:wordWrap/>
              <w:overflowPunct/>
              <w:topLinePunct w:val="0"/>
              <w:autoSpaceDE/>
              <w:autoSpaceDN/>
              <w:bidi w:val="0"/>
              <w:adjustRightInd/>
              <w:snapToGrid/>
              <w:spacing w:line="240" w:lineRule="exact"/>
              <w:jc w:val="center"/>
              <w:rPr>
                <w:rFonts w:ascii="Times New Roman" w:hAnsi="Times New Roman" w:eastAsia="黑体" w:cs="Times New Roman"/>
                <w:b w:val="0"/>
                <w:bCs w:val="0"/>
                <w:color w:val="auto"/>
                <w:kern w:val="2"/>
                <w:sz w:val="30"/>
                <w:szCs w:val="30"/>
                <w:vertAlign w:val="baseline"/>
                <w:lang w:val="en-US" w:eastAsia="zh-CN" w:bidi="ar-SA"/>
              </w:rPr>
            </w:pPr>
            <w:r>
              <w:rPr>
                <w:rFonts w:hint="eastAsia" w:ascii="宋体" w:hAnsi="宋体" w:eastAsia="宋体" w:cs="宋体"/>
                <w:kern w:val="0"/>
                <w:sz w:val="18"/>
                <w:szCs w:val="18"/>
                <w:lang w:val="en-US" w:eastAsia="zh-CN" w:bidi="ar"/>
              </w:rPr>
              <w:t>保留</w:t>
            </w:r>
          </w:p>
        </w:tc>
        <w:tc>
          <w:tcPr>
            <w:tcW w:w="716" w:type="dxa"/>
            <w:tcBorders>
              <w:tl2br w:val="nil"/>
              <w:tr2bl w:val="nil"/>
            </w:tcBorders>
            <w:shd w:val="clear" w:color="auto" w:fill="auto"/>
            <w:vAlign w:val="center"/>
          </w:tcPr>
          <w:p w14:paraId="358A8D09">
            <w:pPr>
              <w:keepNext w:val="0"/>
              <w:keepLines w:val="0"/>
              <w:pageBreakBefore w:val="0"/>
              <w:widowControl w:val="0"/>
              <w:kinsoku/>
              <w:wordWrap/>
              <w:overflowPunct/>
              <w:topLinePunct w:val="0"/>
              <w:autoSpaceDE/>
              <w:autoSpaceDN/>
              <w:bidi w:val="0"/>
              <w:adjustRightInd/>
              <w:snapToGrid/>
              <w:spacing w:line="240" w:lineRule="exact"/>
              <w:jc w:val="center"/>
              <w:rPr>
                <w:rFonts w:hint="default" w:ascii="Times New Roman" w:hAnsi="Times New Roman" w:eastAsia="黑体" w:cs="Times New Roman"/>
                <w:b w:val="0"/>
                <w:bCs w:val="0"/>
                <w:color w:val="auto"/>
                <w:kern w:val="2"/>
                <w:sz w:val="30"/>
                <w:szCs w:val="30"/>
                <w:vertAlign w:val="baseline"/>
                <w:lang w:val="en-US" w:eastAsia="zh-CN" w:bidi="ar-SA"/>
              </w:rPr>
            </w:pPr>
            <w:r>
              <w:rPr>
                <w:rFonts w:hint="eastAsia" w:ascii="宋体" w:hAnsi="宋体" w:eastAsia="宋体" w:cs="宋体"/>
                <w:kern w:val="0"/>
                <w:sz w:val="18"/>
                <w:szCs w:val="18"/>
                <w:lang w:val="en-US" w:eastAsia="zh-CN" w:bidi="ar"/>
              </w:rPr>
              <w:t>法定职能</w:t>
            </w:r>
          </w:p>
        </w:tc>
      </w:tr>
      <w:tr w14:paraId="1D3D5D4F">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745" w:hRule="atLeast"/>
          <w:jc w:val="center"/>
        </w:trPr>
        <w:tc>
          <w:tcPr>
            <w:tcW w:w="577" w:type="dxa"/>
            <w:tcBorders>
              <w:tl2br w:val="nil"/>
              <w:tr2bl w:val="nil"/>
            </w:tcBorders>
            <w:shd w:val="clear" w:color="auto" w:fill="auto"/>
            <w:vAlign w:val="center"/>
          </w:tcPr>
          <w:p w14:paraId="352E3483">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color w:val="000000"/>
                <w:kern w:val="0"/>
                <w:sz w:val="18"/>
                <w:szCs w:val="18"/>
                <w:lang w:val="en-US" w:eastAsia="zh-CN" w:bidi="ar-SA"/>
              </w:rPr>
            </w:pPr>
            <w:r>
              <w:rPr>
                <w:rFonts w:hint="eastAsia" w:ascii="宋体" w:hAnsi="宋体" w:eastAsia="宋体" w:cs="宋体"/>
                <w:color w:val="000000"/>
                <w:kern w:val="0"/>
                <w:sz w:val="18"/>
                <w:szCs w:val="18"/>
                <w:lang w:val="en-US" w:eastAsia="zh-CN"/>
              </w:rPr>
              <w:t>15</w:t>
            </w:r>
          </w:p>
        </w:tc>
        <w:tc>
          <w:tcPr>
            <w:tcW w:w="1710" w:type="dxa"/>
            <w:tcBorders>
              <w:tl2br w:val="nil"/>
              <w:tr2bl w:val="nil"/>
            </w:tcBorders>
            <w:shd w:val="clear" w:color="auto" w:fill="auto"/>
            <w:vAlign w:val="center"/>
          </w:tcPr>
          <w:p w14:paraId="6BF7AB25">
            <w:pPr>
              <w:keepNext w:val="0"/>
              <w:keepLines w:val="0"/>
              <w:pageBreakBefore w:val="0"/>
              <w:widowControl w:val="0"/>
              <w:kinsoku/>
              <w:wordWrap/>
              <w:overflowPunct/>
              <w:topLinePunct w:val="0"/>
              <w:autoSpaceDE/>
              <w:autoSpaceDN/>
              <w:bidi w:val="0"/>
              <w:adjustRightInd/>
              <w:snapToGrid/>
              <w:spacing w:line="240" w:lineRule="exact"/>
              <w:jc w:val="center"/>
              <w:rPr>
                <w:rFonts w:hint="eastAsia" w:ascii="宋体" w:hAnsi="宋体" w:eastAsia="宋体" w:cs="宋体"/>
                <w:i w:val="0"/>
                <w:iCs w:val="0"/>
                <w:caps w:val="0"/>
                <w:color w:val="000000"/>
                <w:spacing w:val="0"/>
                <w:kern w:val="2"/>
                <w:sz w:val="18"/>
                <w:szCs w:val="18"/>
                <w:shd w:val="clear" w:color="auto" w:fill="FFFFFF"/>
                <w:lang w:val="en-US" w:eastAsia="zh-CN" w:bidi="ar-SA"/>
              </w:rPr>
            </w:pPr>
            <w:r>
              <w:rPr>
                <w:rFonts w:hint="eastAsia" w:ascii="宋体" w:hAnsi="宋体" w:eastAsia="宋体" w:cs="宋体"/>
                <w:i w:val="0"/>
                <w:iCs w:val="0"/>
                <w:caps w:val="0"/>
                <w:color w:val="000000"/>
                <w:spacing w:val="0"/>
                <w:sz w:val="18"/>
                <w:szCs w:val="18"/>
                <w:shd w:val="clear" w:color="auto" w:fill="FFFFFF"/>
              </w:rPr>
              <w:t>对渔业及渔业船舶的监督检查</w:t>
            </w:r>
          </w:p>
        </w:tc>
        <w:tc>
          <w:tcPr>
            <w:tcW w:w="1339" w:type="dxa"/>
            <w:tcBorders>
              <w:tl2br w:val="nil"/>
              <w:tr2bl w:val="nil"/>
            </w:tcBorders>
            <w:vAlign w:val="center"/>
          </w:tcPr>
          <w:p w14:paraId="19A72BB1">
            <w:pPr>
              <w:keepNext w:val="0"/>
              <w:keepLines w:val="0"/>
              <w:pageBreakBefore w:val="0"/>
              <w:widowControl w:val="0"/>
              <w:kinsoku/>
              <w:wordWrap/>
              <w:overflowPunct/>
              <w:topLinePunct w:val="0"/>
              <w:autoSpaceDE/>
              <w:autoSpaceDN/>
              <w:bidi w:val="0"/>
              <w:adjustRightInd/>
              <w:snapToGrid/>
              <w:spacing w:line="280" w:lineRule="exact"/>
              <w:jc w:val="center"/>
              <w:textAlignment w:val="auto"/>
              <w:rPr>
                <w:rFonts w:ascii="Times New Roman" w:hAnsi="Times New Roman" w:eastAsia="黑体" w:cs="Times New Roman"/>
                <w:b w:val="0"/>
                <w:bCs w:val="0"/>
                <w:color w:val="auto"/>
                <w:sz w:val="30"/>
                <w:szCs w:val="30"/>
                <w:vertAlign w:val="baseline"/>
                <w:lang w:eastAsia="zh-CN"/>
              </w:rPr>
            </w:pPr>
            <w:r>
              <w:rPr>
                <w:rFonts w:hint="eastAsia" w:ascii="宋体" w:hAnsi="宋体" w:eastAsia="宋体" w:cs="宋体"/>
                <w:kern w:val="0"/>
                <w:sz w:val="18"/>
                <w:szCs w:val="18"/>
                <w:lang w:val="en-US" w:eastAsia="zh-CN" w:bidi="ar"/>
              </w:rPr>
              <w:t>《中华人民共和国渔业法实施细则》</w:t>
            </w:r>
          </w:p>
        </w:tc>
        <w:tc>
          <w:tcPr>
            <w:tcW w:w="9721" w:type="dxa"/>
            <w:tcBorders>
              <w:tl2br w:val="nil"/>
              <w:tr2bl w:val="nil"/>
            </w:tcBorders>
            <w:shd w:val="clear" w:color="auto" w:fill="auto"/>
            <w:vAlign w:val="center"/>
          </w:tcPr>
          <w:p w14:paraId="0AD3BCBD">
            <w:pPr>
              <w:keepNext w:val="0"/>
              <w:keepLines w:val="0"/>
              <w:pageBreakBefore w:val="0"/>
              <w:widowControl w:val="0"/>
              <w:kinsoku/>
              <w:wordWrap/>
              <w:overflowPunct/>
              <w:topLinePunct w:val="0"/>
              <w:autoSpaceDE/>
              <w:autoSpaceDN/>
              <w:bidi w:val="0"/>
              <w:adjustRightInd/>
              <w:snapToGrid/>
              <w:spacing w:line="300" w:lineRule="exact"/>
              <w:ind w:firstLine="361" w:firstLineChars="200"/>
              <w:jc w:val="both"/>
              <w:textAlignment w:val="auto"/>
              <w:rPr>
                <w:rFonts w:hint="eastAsia" w:ascii="宋体" w:hAnsi="宋体" w:eastAsia="宋体" w:cs="宋体"/>
                <w:kern w:val="0"/>
                <w:sz w:val="18"/>
                <w:szCs w:val="18"/>
                <w:lang w:val="en-US" w:eastAsia="zh-CN" w:bidi="ar"/>
              </w:rPr>
            </w:pPr>
            <w:r>
              <w:rPr>
                <w:rFonts w:hint="eastAsia" w:ascii="宋体" w:hAnsi="宋体" w:eastAsia="宋体" w:cs="宋体"/>
                <w:b/>
                <w:bCs/>
                <w:kern w:val="0"/>
                <w:sz w:val="18"/>
                <w:szCs w:val="18"/>
                <w:lang w:val="en-US" w:eastAsia="zh-CN" w:bidi="ar"/>
              </w:rPr>
              <w:t>《中华人民共和国渔业法实施细则》第七条</w:t>
            </w:r>
            <w:r>
              <w:rPr>
                <w:rFonts w:hint="eastAsia" w:ascii="宋体" w:hAnsi="宋体" w:eastAsia="宋体" w:cs="宋体"/>
                <w:kern w:val="0"/>
                <w:sz w:val="18"/>
                <w:szCs w:val="18"/>
                <w:lang w:val="en-US" w:eastAsia="zh-CN" w:bidi="ar"/>
              </w:rPr>
              <w:t>“渔政检查人员有权对各种渔业及渔业船舶的证件、渔船、渔具、渔获物和捕捞方法，进行检查。”</w:t>
            </w:r>
          </w:p>
        </w:tc>
        <w:tc>
          <w:tcPr>
            <w:tcW w:w="914" w:type="dxa"/>
            <w:tcBorders>
              <w:tl2br w:val="nil"/>
              <w:tr2bl w:val="nil"/>
            </w:tcBorders>
            <w:shd w:val="clear" w:color="auto" w:fill="auto"/>
            <w:vAlign w:val="center"/>
          </w:tcPr>
          <w:p w14:paraId="2EB61003">
            <w:pPr>
              <w:keepNext w:val="0"/>
              <w:keepLines w:val="0"/>
              <w:pageBreakBefore w:val="0"/>
              <w:widowControl w:val="0"/>
              <w:kinsoku/>
              <w:wordWrap/>
              <w:overflowPunct/>
              <w:topLinePunct w:val="0"/>
              <w:autoSpaceDE/>
              <w:autoSpaceDN/>
              <w:bidi w:val="0"/>
              <w:adjustRightInd/>
              <w:snapToGrid/>
              <w:spacing w:line="240" w:lineRule="exact"/>
              <w:jc w:val="center"/>
              <w:rPr>
                <w:rFonts w:ascii="Times New Roman" w:hAnsi="Times New Roman" w:eastAsia="黑体" w:cs="Times New Roman"/>
                <w:b w:val="0"/>
                <w:bCs w:val="0"/>
                <w:color w:val="auto"/>
                <w:kern w:val="2"/>
                <w:sz w:val="30"/>
                <w:szCs w:val="30"/>
                <w:vertAlign w:val="baseline"/>
                <w:lang w:val="en-US" w:eastAsia="zh-CN" w:bidi="ar-SA"/>
              </w:rPr>
            </w:pPr>
            <w:r>
              <w:rPr>
                <w:rFonts w:hint="eastAsia" w:ascii="宋体" w:hAnsi="宋体" w:eastAsia="宋体" w:cs="宋体"/>
                <w:kern w:val="0"/>
                <w:sz w:val="18"/>
                <w:szCs w:val="18"/>
                <w:lang w:val="en-US" w:eastAsia="zh-CN" w:bidi="ar"/>
              </w:rPr>
              <w:t>保留</w:t>
            </w:r>
          </w:p>
        </w:tc>
        <w:tc>
          <w:tcPr>
            <w:tcW w:w="716" w:type="dxa"/>
            <w:tcBorders>
              <w:tl2br w:val="nil"/>
              <w:tr2bl w:val="nil"/>
            </w:tcBorders>
            <w:shd w:val="clear" w:color="auto" w:fill="auto"/>
            <w:vAlign w:val="center"/>
          </w:tcPr>
          <w:p w14:paraId="51FEAFD2">
            <w:pPr>
              <w:keepNext w:val="0"/>
              <w:keepLines w:val="0"/>
              <w:pageBreakBefore w:val="0"/>
              <w:widowControl w:val="0"/>
              <w:kinsoku/>
              <w:wordWrap/>
              <w:overflowPunct/>
              <w:topLinePunct w:val="0"/>
              <w:autoSpaceDE/>
              <w:autoSpaceDN/>
              <w:bidi w:val="0"/>
              <w:adjustRightInd/>
              <w:snapToGrid/>
              <w:spacing w:line="240" w:lineRule="exact"/>
              <w:jc w:val="center"/>
              <w:rPr>
                <w:rFonts w:hint="default" w:ascii="Times New Roman" w:hAnsi="Times New Roman" w:eastAsia="黑体" w:cs="Times New Roman"/>
                <w:b w:val="0"/>
                <w:bCs w:val="0"/>
                <w:color w:val="auto"/>
                <w:kern w:val="2"/>
                <w:sz w:val="30"/>
                <w:szCs w:val="30"/>
                <w:vertAlign w:val="baseline"/>
                <w:lang w:val="en-US" w:eastAsia="zh-CN" w:bidi="ar-SA"/>
              </w:rPr>
            </w:pPr>
            <w:r>
              <w:rPr>
                <w:rFonts w:hint="eastAsia" w:ascii="宋体" w:hAnsi="宋体" w:eastAsia="宋体" w:cs="宋体"/>
                <w:kern w:val="0"/>
                <w:sz w:val="18"/>
                <w:szCs w:val="18"/>
                <w:lang w:val="en-US" w:eastAsia="zh-CN" w:bidi="ar"/>
              </w:rPr>
              <w:t>法定职能</w:t>
            </w:r>
          </w:p>
        </w:tc>
      </w:tr>
      <w:tr w14:paraId="728040E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4830" w:hRule="atLeast"/>
          <w:jc w:val="center"/>
        </w:trPr>
        <w:tc>
          <w:tcPr>
            <w:tcW w:w="577" w:type="dxa"/>
            <w:tcBorders>
              <w:tl2br w:val="nil"/>
              <w:tr2bl w:val="nil"/>
            </w:tcBorders>
            <w:shd w:val="clear" w:color="auto" w:fill="auto"/>
            <w:vAlign w:val="center"/>
          </w:tcPr>
          <w:p w14:paraId="4221DFB0">
            <w:pPr>
              <w:keepNext w:val="0"/>
              <w:keepLines w:val="0"/>
              <w:pageBreakBefore w:val="0"/>
              <w:widowControl/>
              <w:kinsoku/>
              <w:wordWrap/>
              <w:overflowPunct/>
              <w:topLinePunct w:val="0"/>
              <w:autoSpaceDE/>
              <w:autoSpaceDN/>
              <w:bidi w:val="0"/>
              <w:adjustRightInd/>
              <w:snapToGrid/>
              <w:spacing w:line="240" w:lineRule="exact"/>
              <w:jc w:val="center"/>
              <w:rPr>
                <w:rFonts w:hint="eastAsia" w:ascii="宋体" w:hAnsi="宋体" w:eastAsia="宋体" w:cs="宋体"/>
                <w:color w:val="000000"/>
                <w:kern w:val="0"/>
                <w:sz w:val="18"/>
                <w:szCs w:val="18"/>
                <w:lang w:val="en-US" w:eastAsia="zh-CN" w:bidi="ar-SA"/>
              </w:rPr>
            </w:pPr>
            <w:r>
              <w:rPr>
                <w:rFonts w:hint="eastAsia" w:ascii="宋体" w:hAnsi="宋体" w:eastAsia="宋体" w:cs="宋体"/>
                <w:color w:val="000000"/>
                <w:kern w:val="0"/>
                <w:sz w:val="18"/>
                <w:szCs w:val="18"/>
                <w:lang w:val="en-US" w:eastAsia="zh-CN"/>
              </w:rPr>
              <w:t>16</w:t>
            </w:r>
          </w:p>
        </w:tc>
        <w:tc>
          <w:tcPr>
            <w:tcW w:w="1710" w:type="dxa"/>
            <w:tcBorders>
              <w:tl2br w:val="nil"/>
              <w:tr2bl w:val="nil"/>
            </w:tcBorders>
            <w:shd w:val="clear" w:color="auto" w:fill="auto"/>
            <w:vAlign w:val="center"/>
          </w:tcPr>
          <w:p w14:paraId="1A379DFD">
            <w:pPr>
              <w:keepNext w:val="0"/>
              <w:keepLines w:val="0"/>
              <w:pageBreakBefore w:val="0"/>
              <w:widowControl w:val="0"/>
              <w:kinsoku/>
              <w:wordWrap/>
              <w:overflowPunct/>
              <w:topLinePunct w:val="0"/>
              <w:autoSpaceDE/>
              <w:autoSpaceDN/>
              <w:bidi w:val="0"/>
              <w:adjustRightInd/>
              <w:snapToGrid/>
              <w:spacing w:line="240" w:lineRule="exact"/>
              <w:jc w:val="center"/>
              <w:rPr>
                <w:rFonts w:hint="eastAsia" w:ascii="宋体" w:hAnsi="宋体" w:eastAsia="宋体" w:cs="宋体"/>
                <w:i w:val="0"/>
                <w:iCs w:val="0"/>
                <w:caps w:val="0"/>
                <w:color w:val="000000"/>
                <w:spacing w:val="0"/>
                <w:kern w:val="2"/>
                <w:sz w:val="18"/>
                <w:szCs w:val="18"/>
                <w:shd w:val="clear" w:color="auto" w:fill="FFFFFF"/>
                <w:lang w:val="en-US" w:eastAsia="zh-CN" w:bidi="ar-SA"/>
              </w:rPr>
            </w:pPr>
            <w:r>
              <w:rPr>
                <w:rFonts w:hint="eastAsia" w:ascii="宋体" w:hAnsi="宋体" w:eastAsia="宋体" w:cs="宋体"/>
                <w:i w:val="0"/>
                <w:iCs w:val="0"/>
                <w:caps w:val="0"/>
                <w:color w:val="000000"/>
                <w:spacing w:val="0"/>
                <w:sz w:val="18"/>
                <w:szCs w:val="18"/>
                <w:shd w:val="clear" w:color="auto" w:fill="FFFFFF"/>
              </w:rPr>
              <w:t>对经营利用水生野生动物及其产品、捕捉国家重点保护水生野生动物的监督检查</w:t>
            </w:r>
          </w:p>
        </w:tc>
        <w:tc>
          <w:tcPr>
            <w:tcW w:w="1339" w:type="dxa"/>
            <w:tcBorders>
              <w:tl2br w:val="nil"/>
              <w:tr2bl w:val="nil"/>
            </w:tcBorders>
            <w:vAlign w:val="center"/>
          </w:tcPr>
          <w:p w14:paraId="69D3E3C5">
            <w:pPr>
              <w:keepNext w:val="0"/>
              <w:keepLines w:val="0"/>
              <w:pageBreakBefore w:val="0"/>
              <w:widowControl w:val="0"/>
              <w:kinsoku/>
              <w:wordWrap/>
              <w:overflowPunct/>
              <w:topLinePunct w:val="0"/>
              <w:autoSpaceDE/>
              <w:autoSpaceDN/>
              <w:bidi w:val="0"/>
              <w:adjustRightInd/>
              <w:snapToGrid/>
              <w:spacing w:line="360" w:lineRule="exact"/>
              <w:jc w:val="center"/>
              <w:textAlignment w:val="auto"/>
              <w:rPr>
                <w:rFonts w:ascii="Times New Roman" w:hAnsi="Times New Roman" w:eastAsia="黑体" w:cs="Times New Roman"/>
                <w:b w:val="0"/>
                <w:bCs w:val="0"/>
                <w:color w:val="auto"/>
                <w:sz w:val="30"/>
                <w:szCs w:val="30"/>
                <w:vertAlign w:val="baseline"/>
                <w:lang w:eastAsia="zh-CN"/>
              </w:rPr>
            </w:pPr>
            <w:r>
              <w:rPr>
                <w:rFonts w:hint="eastAsia" w:ascii="宋体" w:hAnsi="宋体" w:cs="宋体"/>
                <w:kern w:val="0"/>
                <w:sz w:val="18"/>
                <w:szCs w:val="18"/>
                <w:lang w:val="en-US" w:eastAsia="zh-CN" w:bidi="ar"/>
              </w:rPr>
              <w:t>《中华人民共和国野生动物保护法》</w:t>
            </w:r>
            <w:r>
              <w:rPr>
                <w:rFonts w:hint="eastAsia" w:ascii="宋体" w:hAnsi="宋体" w:eastAsia="宋体" w:cs="宋体"/>
                <w:kern w:val="0"/>
                <w:sz w:val="18"/>
                <w:szCs w:val="18"/>
                <w:lang w:val="en-US" w:eastAsia="zh-CN" w:bidi="ar"/>
              </w:rPr>
              <w:t>《中华人民共和国水生野生动物保护实施条例》</w:t>
            </w:r>
          </w:p>
        </w:tc>
        <w:tc>
          <w:tcPr>
            <w:tcW w:w="9721" w:type="dxa"/>
            <w:tcBorders>
              <w:tl2br w:val="nil"/>
              <w:tr2bl w:val="nil"/>
            </w:tcBorders>
            <w:shd w:val="clear" w:color="auto" w:fill="auto"/>
            <w:vAlign w:val="center"/>
          </w:tcPr>
          <w:p w14:paraId="7A39C6EC">
            <w:pPr>
              <w:keepNext w:val="0"/>
              <w:keepLines w:val="0"/>
              <w:pageBreakBefore w:val="0"/>
              <w:widowControl w:val="0"/>
              <w:kinsoku/>
              <w:wordWrap/>
              <w:overflowPunct/>
              <w:topLinePunct w:val="0"/>
              <w:autoSpaceDE/>
              <w:autoSpaceDN/>
              <w:bidi w:val="0"/>
              <w:adjustRightInd/>
              <w:snapToGrid/>
              <w:spacing w:line="300" w:lineRule="exact"/>
              <w:ind w:firstLine="360" w:firstLineChars="200"/>
              <w:jc w:val="both"/>
              <w:textAlignment w:val="auto"/>
              <w:rPr>
                <w:rFonts w:hint="eastAsia" w:ascii="宋体" w:hAnsi="宋体" w:cs="宋体"/>
                <w:kern w:val="0"/>
                <w:sz w:val="18"/>
                <w:szCs w:val="18"/>
                <w:lang w:val="en-US" w:eastAsia="zh-CN" w:bidi="ar"/>
              </w:rPr>
            </w:pPr>
            <w:r>
              <w:rPr>
                <w:rFonts w:hint="eastAsia" w:ascii="宋体" w:hAnsi="宋体" w:cs="宋体"/>
                <w:kern w:val="0"/>
                <w:sz w:val="18"/>
                <w:szCs w:val="18"/>
                <w:lang w:val="en-US" w:eastAsia="zh-CN" w:bidi="ar"/>
              </w:rPr>
              <w:t>1.</w:t>
            </w:r>
            <w:r>
              <w:rPr>
                <w:rFonts w:hint="eastAsia" w:ascii="宋体" w:hAnsi="宋体" w:eastAsia="宋体" w:cs="宋体"/>
                <w:b/>
                <w:bCs/>
                <w:kern w:val="0"/>
                <w:sz w:val="18"/>
                <w:szCs w:val="18"/>
                <w:lang w:val="en-US" w:eastAsia="zh-CN" w:bidi="ar"/>
              </w:rPr>
              <w:t>《中华人民共和国野生动物保护法》第三十五条</w:t>
            </w:r>
            <w:r>
              <w:rPr>
                <w:rFonts w:hint="eastAsia" w:ascii="宋体" w:hAnsi="宋体" w:cs="宋体"/>
                <w:kern w:val="0"/>
                <w:sz w:val="18"/>
                <w:szCs w:val="18"/>
                <w:lang w:val="en-US" w:eastAsia="zh-CN" w:bidi="ar"/>
              </w:rPr>
              <w:t>“县级以上人民政府野生动物保护主管部门应当对科学研究、人工繁育、公众展示展演等利用野生动物及其制品的活动进行规范和监督管理。”</w:t>
            </w:r>
          </w:p>
          <w:p w14:paraId="4FBD7C37">
            <w:pPr>
              <w:keepNext w:val="0"/>
              <w:keepLines w:val="0"/>
              <w:pageBreakBefore w:val="0"/>
              <w:widowControl w:val="0"/>
              <w:kinsoku/>
              <w:wordWrap/>
              <w:overflowPunct/>
              <w:topLinePunct w:val="0"/>
              <w:autoSpaceDE/>
              <w:autoSpaceDN/>
              <w:bidi w:val="0"/>
              <w:adjustRightInd/>
              <w:snapToGrid/>
              <w:spacing w:line="300" w:lineRule="exact"/>
              <w:ind w:firstLine="361" w:firstLineChars="200"/>
              <w:jc w:val="both"/>
              <w:textAlignment w:val="auto"/>
              <w:rPr>
                <w:rFonts w:hint="eastAsia" w:ascii="宋体" w:hAnsi="宋体" w:eastAsia="宋体" w:cs="宋体"/>
                <w:kern w:val="0"/>
                <w:sz w:val="18"/>
                <w:szCs w:val="18"/>
                <w:lang w:val="en-US" w:eastAsia="zh-CN" w:bidi="ar"/>
              </w:rPr>
            </w:pPr>
            <w:r>
              <w:rPr>
                <w:rFonts w:hint="eastAsia" w:ascii="宋体" w:hAnsi="宋体" w:eastAsia="宋体" w:cs="宋体"/>
                <w:b/>
                <w:bCs/>
                <w:kern w:val="0"/>
                <w:sz w:val="18"/>
                <w:szCs w:val="18"/>
                <w:lang w:val="en-US" w:eastAsia="zh-CN" w:bidi="ar"/>
              </w:rPr>
              <w:t>第三十六条</w:t>
            </w:r>
            <w:r>
              <w:rPr>
                <w:rFonts w:hint="eastAsia" w:ascii="宋体" w:hAnsi="宋体" w:cs="宋体"/>
                <w:kern w:val="0"/>
                <w:sz w:val="18"/>
                <w:szCs w:val="18"/>
                <w:lang w:val="en-US" w:eastAsia="zh-CN" w:bidi="ar"/>
              </w:rPr>
              <w:t>“</w:t>
            </w:r>
            <w:r>
              <w:rPr>
                <w:rFonts w:hint="eastAsia" w:ascii="宋体" w:hAnsi="宋体" w:eastAsia="宋体" w:cs="宋体"/>
                <w:kern w:val="0"/>
                <w:sz w:val="18"/>
                <w:szCs w:val="18"/>
                <w:lang w:val="en-US" w:eastAsia="zh-CN" w:bidi="ar"/>
              </w:rPr>
              <w:t>县级以上人民政府野生动物保护主管部门和其他负有野生动物保护职责的部门，在履行本法规定的职责时，可以采取下列措施：</w:t>
            </w:r>
          </w:p>
          <w:p w14:paraId="709559CB">
            <w:pPr>
              <w:keepNext w:val="0"/>
              <w:keepLines w:val="0"/>
              <w:pageBreakBefore w:val="0"/>
              <w:widowControl w:val="0"/>
              <w:kinsoku/>
              <w:wordWrap/>
              <w:overflowPunct/>
              <w:topLinePunct w:val="0"/>
              <w:autoSpaceDE/>
              <w:autoSpaceDN/>
              <w:bidi w:val="0"/>
              <w:adjustRightInd/>
              <w:snapToGrid/>
              <w:spacing w:line="300" w:lineRule="exact"/>
              <w:ind w:firstLine="360" w:firstLineChars="200"/>
              <w:jc w:val="both"/>
              <w:textAlignment w:val="auto"/>
              <w:rPr>
                <w:rFonts w:hint="eastAsia" w:ascii="宋体" w:hAnsi="宋体" w:eastAsia="宋体" w:cs="宋体"/>
                <w:kern w:val="0"/>
                <w:sz w:val="18"/>
                <w:szCs w:val="18"/>
                <w:lang w:val="en-US" w:eastAsia="zh-CN" w:bidi="ar"/>
              </w:rPr>
            </w:pPr>
            <w:r>
              <w:rPr>
                <w:rFonts w:hint="eastAsia" w:ascii="宋体" w:hAnsi="宋体" w:eastAsia="宋体" w:cs="宋体"/>
                <w:kern w:val="0"/>
                <w:sz w:val="18"/>
                <w:szCs w:val="18"/>
                <w:lang w:val="en-US" w:eastAsia="zh-CN" w:bidi="ar"/>
              </w:rPr>
              <w:t>（一）进入与违反野生动物保护管理行为有关的场所进行现场检查、调查；</w:t>
            </w:r>
          </w:p>
          <w:p w14:paraId="698BB314">
            <w:pPr>
              <w:keepNext w:val="0"/>
              <w:keepLines w:val="0"/>
              <w:pageBreakBefore w:val="0"/>
              <w:widowControl w:val="0"/>
              <w:kinsoku/>
              <w:wordWrap/>
              <w:overflowPunct/>
              <w:topLinePunct w:val="0"/>
              <w:autoSpaceDE/>
              <w:autoSpaceDN/>
              <w:bidi w:val="0"/>
              <w:adjustRightInd/>
              <w:snapToGrid/>
              <w:spacing w:line="300" w:lineRule="exact"/>
              <w:ind w:firstLine="360" w:firstLineChars="200"/>
              <w:jc w:val="both"/>
              <w:textAlignment w:val="auto"/>
              <w:rPr>
                <w:rFonts w:hint="eastAsia" w:ascii="宋体" w:hAnsi="宋体" w:eastAsia="宋体" w:cs="宋体"/>
                <w:kern w:val="0"/>
                <w:sz w:val="18"/>
                <w:szCs w:val="18"/>
                <w:lang w:val="en-US" w:eastAsia="zh-CN" w:bidi="ar"/>
              </w:rPr>
            </w:pPr>
            <w:r>
              <w:rPr>
                <w:rFonts w:hint="eastAsia" w:ascii="宋体" w:hAnsi="宋体" w:eastAsia="宋体" w:cs="宋体"/>
                <w:kern w:val="0"/>
                <w:sz w:val="18"/>
                <w:szCs w:val="18"/>
                <w:lang w:val="en-US" w:eastAsia="zh-CN" w:bidi="ar"/>
              </w:rPr>
              <w:t>（二）对野生动物进行检验、检测、抽样取证；</w:t>
            </w:r>
          </w:p>
          <w:p w14:paraId="527099D0">
            <w:pPr>
              <w:keepNext w:val="0"/>
              <w:keepLines w:val="0"/>
              <w:pageBreakBefore w:val="0"/>
              <w:widowControl w:val="0"/>
              <w:kinsoku/>
              <w:wordWrap/>
              <w:overflowPunct/>
              <w:topLinePunct w:val="0"/>
              <w:autoSpaceDE/>
              <w:autoSpaceDN/>
              <w:bidi w:val="0"/>
              <w:adjustRightInd/>
              <w:snapToGrid/>
              <w:spacing w:line="300" w:lineRule="exact"/>
              <w:ind w:firstLine="360" w:firstLineChars="200"/>
              <w:jc w:val="both"/>
              <w:textAlignment w:val="auto"/>
              <w:rPr>
                <w:rFonts w:hint="eastAsia" w:ascii="宋体" w:hAnsi="宋体" w:eastAsia="宋体" w:cs="宋体"/>
                <w:kern w:val="0"/>
                <w:sz w:val="18"/>
                <w:szCs w:val="18"/>
                <w:lang w:val="en-US" w:eastAsia="zh-CN" w:bidi="ar"/>
              </w:rPr>
            </w:pPr>
            <w:r>
              <w:rPr>
                <w:rFonts w:hint="eastAsia" w:ascii="宋体" w:hAnsi="宋体" w:eastAsia="宋体" w:cs="宋体"/>
                <w:kern w:val="0"/>
                <w:sz w:val="18"/>
                <w:szCs w:val="18"/>
                <w:lang w:val="en-US" w:eastAsia="zh-CN" w:bidi="ar"/>
              </w:rPr>
              <w:t>（三）查封、复制有关文件、资料，对可能被转移、销毁、隐匿或者篡改的文件、资料予以封存；</w:t>
            </w:r>
          </w:p>
          <w:p w14:paraId="073BD3E4">
            <w:pPr>
              <w:keepNext w:val="0"/>
              <w:keepLines w:val="0"/>
              <w:pageBreakBefore w:val="0"/>
              <w:widowControl w:val="0"/>
              <w:kinsoku/>
              <w:wordWrap/>
              <w:overflowPunct/>
              <w:topLinePunct w:val="0"/>
              <w:autoSpaceDE/>
              <w:autoSpaceDN/>
              <w:bidi w:val="0"/>
              <w:adjustRightInd/>
              <w:snapToGrid/>
              <w:spacing w:line="300" w:lineRule="exact"/>
              <w:ind w:firstLine="360" w:firstLineChars="200"/>
              <w:jc w:val="both"/>
              <w:textAlignment w:val="auto"/>
              <w:rPr>
                <w:rFonts w:hint="eastAsia" w:ascii="宋体" w:hAnsi="宋体" w:cs="宋体"/>
                <w:kern w:val="0"/>
                <w:sz w:val="18"/>
                <w:szCs w:val="18"/>
                <w:lang w:val="en-US" w:eastAsia="zh-CN" w:bidi="ar"/>
              </w:rPr>
            </w:pPr>
            <w:r>
              <w:rPr>
                <w:rFonts w:hint="eastAsia" w:ascii="宋体" w:hAnsi="宋体" w:eastAsia="宋体" w:cs="宋体"/>
                <w:kern w:val="0"/>
                <w:sz w:val="18"/>
                <w:szCs w:val="18"/>
                <w:lang w:val="en-US" w:eastAsia="zh-CN" w:bidi="ar"/>
              </w:rPr>
              <w:t>（四）查封、扣押无合法来源证明的野生动物及其制品，查封、扣押涉嫌非法猎捕野生动物或者非法收购、出售、加工、运输猎捕野生动物及其制品的工具、设备或者财物。</w:t>
            </w:r>
            <w:r>
              <w:rPr>
                <w:rFonts w:hint="eastAsia" w:ascii="宋体" w:hAnsi="宋体" w:cs="宋体"/>
                <w:kern w:val="0"/>
                <w:sz w:val="18"/>
                <w:szCs w:val="18"/>
                <w:lang w:val="en-US" w:eastAsia="zh-CN" w:bidi="ar"/>
              </w:rPr>
              <w:t>”</w:t>
            </w:r>
          </w:p>
          <w:p w14:paraId="3D882201">
            <w:pPr>
              <w:keepNext w:val="0"/>
              <w:keepLines w:val="0"/>
              <w:pageBreakBefore w:val="0"/>
              <w:widowControl w:val="0"/>
              <w:kinsoku/>
              <w:wordWrap/>
              <w:overflowPunct/>
              <w:topLinePunct w:val="0"/>
              <w:autoSpaceDE/>
              <w:autoSpaceDN/>
              <w:bidi w:val="0"/>
              <w:adjustRightInd/>
              <w:snapToGrid/>
              <w:spacing w:line="300" w:lineRule="exact"/>
              <w:ind w:firstLine="360" w:firstLineChars="200"/>
              <w:jc w:val="both"/>
              <w:textAlignment w:val="auto"/>
              <w:rPr>
                <w:rFonts w:hint="eastAsia" w:ascii="宋体" w:hAnsi="宋体" w:eastAsia="宋体" w:cs="宋体"/>
                <w:kern w:val="0"/>
                <w:sz w:val="18"/>
                <w:szCs w:val="18"/>
                <w:lang w:val="en-US" w:eastAsia="zh-CN" w:bidi="ar"/>
              </w:rPr>
            </w:pPr>
            <w:r>
              <w:rPr>
                <w:rFonts w:hint="eastAsia" w:ascii="宋体" w:hAnsi="宋体" w:cs="宋体"/>
                <w:kern w:val="0"/>
                <w:sz w:val="18"/>
                <w:szCs w:val="18"/>
                <w:lang w:val="en-US" w:eastAsia="zh-CN" w:bidi="ar"/>
              </w:rPr>
              <w:t>2.</w:t>
            </w:r>
            <w:r>
              <w:rPr>
                <w:rFonts w:hint="eastAsia" w:ascii="宋体" w:hAnsi="宋体" w:eastAsia="宋体" w:cs="宋体"/>
                <w:b/>
                <w:bCs/>
                <w:kern w:val="0"/>
                <w:sz w:val="18"/>
                <w:szCs w:val="18"/>
                <w:lang w:val="en-US" w:eastAsia="zh-CN" w:bidi="ar"/>
              </w:rPr>
              <w:t>《中华人民共和国水生野生动物保护实施条例》第五条</w:t>
            </w:r>
            <w:r>
              <w:rPr>
                <w:rFonts w:hint="eastAsia" w:ascii="宋体" w:hAnsi="宋体" w:eastAsia="宋体" w:cs="宋体"/>
                <w:kern w:val="0"/>
                <w:sz w:val="18"/>
                <w:szCs w:val="18"/>
                <w:lang w:val="en-US" w:eastAsia="zh-CN" w:bidi="ar"/>
              </w:rPr>
              <w:t>“渔业行政主管部门及其所属的渔政监督管理机构，有权对《野生动物保护法》和本条例的实施情况进行监督检查，被检查的单位和个人应当给予配合。”</w:t>
            </w:r>
          </w:p>
          <w:p w14:paraId="04EAAABB">
            <w:pPr>
              <w:keepNext w:val="0"/>
              <w:keepLines w:val="0"/>
              <w:pageBreakBefore w:val="0"/>
              <w:widowControl w:val="0"/>
              <w:kinsoku/>
              <w:wordWrap/>
              <w:overflowPunct/>
              <w:topLinePunct w:val="0"/>
              <w:autoSpaceDE/>
              <w:autoSpaceDN/>
              <w:bidi w:val="0"/>
              <w:adjustRightInd/>
              <w:snapToGrid/>
              <w:spacing w:line="300" w:lineRule="exact"/>
              <w:ind w:firstLine="361" w:firstLineChars="200"/>
              <w:jc w:val="both"/>
              <w:textAlignment w:val="auto"/>
              <w:rPr>
                <w:rFonts w:hint="eastAsia" w:ascii="宋体" w:hAnsi="宋体" w:eastAsia="宋体" w:cs="宋体"/>
                <w:kern w:val="0"/>
                <w:sz w:val="18"/>
                <w:szCs w:val="18"/>
                <w:lang w:val="en-US" w:eastAsia="zh-CN" w:bidi="ar"/>
              </w:rPr>
            </w:pPr>
            <w:r>
              <w:rPr>
                <w:rFonts w:hint="eastAsia" w:ascii="宋体" w:hAnsi="宋体" w:eastAsia="宋体" w:cs="宋体"/>
                <w:b/>
                <w:bCs/>
                <w:kern w:val="0"/>
                <w:sz w:val="18"/>
                <w:szCs w:val="18"/>
                <w:lang w:val="en-US" w:eastAsia="zh-CN" w:bidi="ar"/>
              </w:rPr>
              <w:t>第十五条</w:t>
            </w:r>
            <w:r>
              <w:rPr>
                <w:rFonts w:hint="eastAsia" w:ascii="宋体" w:hAnsi="宋体" w:cs="宋体"/>
                <w:kern w:val="0"/>
                <w:sz w:val="18"/>
                <w:szCs w:val="18"/>
                <w:lang w:val="en-US" w:eastAsia="zh-CN" w:bidi="ar"/>
              </w:rPr>
              <w:t>“</w:t>
            </w:r>
            <w:r>
              <w:rPr>
                <w:rFonts w:hint="eastAsia" w:ascii="宋体" w:hAnsi="宋体" w:eastAsia="宋体" w:cs="宋体"/>
                <w:kern w:val="0"/>
                <w:sz w:val="18"/>
                <w:szCs w:val="18"/>
                <w:lang w:val="en-US" w:eastAsia="zh-CN" w:bidi="ar"/>
              </w:rPr>
              <w:t>县级人民政府渔业行政主管部门或者其所属的渔政监督管理机构对在本行政区域内捕捉国家重点保护的水生野生动物的活动，应当进行监督检查，并及时向批准捕捉的部门报告监督检查结果。</w:t>
            </w:r>
            <w:r>
              <w:rPr>
                <w:rFonts w:hint="eastAsia" w:ascii="宋体" w:hAnsi="宋体" w:cs="宋体"/>
                <w:kern w:val="0"/>
                <w:sz w:val="18"/>
                <w:szCs w:val="18"/>
                <w:lang w:val="en-US" w:eastAsia="zh-CN" w:bidi="ar"/>
              </w:rPr>
              <w:t>”</w:t>
            </w:r>
          </w:p>
          <w:p w14:paraId="5AC21207">
            <w:pPr>
              <w:keepNext w:val="0"/>
              <w:keepLines w:val="0"/>
              <w:pageBreakBefore w:val="0"/>
              <w:widowControl w:val="0"/>
              <w:kinsoku/>
              <w:wordWrap/>
              <w:overflowPunct/>
              <w:topLinePunct w:val="0"/>
              <w:autoSpaceDE/>
              <w:autoSpaceDN/>
              <w:bidi w:val="0"/>
              <w:adjustRightInd/>
              <w:snapToGrid/>
              <w:spacing w:line="300" w:lineRule="exact"/>
              <w:ind w:firstLine="361" w:firstLineChars="200"/>
              <w:jc w:val="both"/>
              <w:textAlignment w:val="auto"/>
              <w:rPr>
                <w:rFonts w:hint="eastAsia" w:ascii="宋体" w:hAnsi="宋体" w:eastAsia="宋体" w:cs="宋体"/>
                <w:kern w:val="0"/>
                <w:sz w:val="18"/>
                <w:szCs w:val="18"/>
                <w:lang w:val="en-US" w:eastAsia="zh-CN" w:bidi="ar"/>
              </w:rPr>
            </w:pPr>
            <w:r>
              <w:rPr>
                <w:rFonts w:hint="eastAsia" w:ascii="宋体" w:hAnsi="宋体" w:eastAsia="宋体" w:cs="宋体"/>
                <w:b/>
                <w:bCs/>
                <w:kern w:val="0"/>
                <w:sz w:val="18"/>
                <w:szCs w:val="18"/>
                <w:lang w:val="en-US" w:eastAsia="zh-CN" w:bidi="ar"/>
              </w:rPr>
              <w:t>第十九条</w:t>
            </w:r>
            <w:r>
              <w:rPr>
                <w:rFonts w:hint="eastAsia" w:ascii="宋体" w:hAnsi="宋体" w:eastAsia="宋体" w:cs="宋体"/>
                <w:kern w:val="0"/>
                <w:sz w:val="18"/>
                <w:szCs w:val="18"/>
                <w:lang w:val="en-US" w:eastAsia="zh-CN" w:bidi="ar"/>
              </w:rPr>
              <w:t>“县级以上各级人民政府渔业行政主管部门和工商行政管理部门，应当对水生野生动物或者其产品的经营利用建立监督检查制度，加强对经营利用水生野生动物或者其产品的监督管理。”</w:t>
            </w:r>
          </w:p>
        </w:tc>
        <w:tc>
          <w:tcPr>
            <w:tcW w:w="914" w:type="dxa"/>
            <w:tcBorders>
              <w:tl2br w:val="nil"/>
              <w:tr2bl w:val="nil"/>
            </w:tcBorders>
            <w:shd w:val="clear" w:color="auto" w:fill="auto"/>
            <w:vAlign w:val="center"/>
          </w:tcPr>
          <w:p w14:paraId="05C3AEC9">
            <w:pPr>
              <w:keepNext w:val="0"/>
              <w:keepLines w:val="0"/>
              <w:pageBreakBefore w:val="0"/>
              <w:widowControl w:val="0"/>
              <w:kinsoku/>
              <w:wordWrap/>
              <w:overflowPunct/>
              <w:topLinePunct w:val="0"/>
              <w:autoSpaceDE/>
              <w:autoSpaceDN/>
              <w:bidi w:val="0"/>
              <w:adjustRightInd/>
              <w:snapToGrid/>
              <w:spacing w:line="240" w:lineRule="exact"/>
              <w:jc w:val="center"/>
              <w:rPr>
                <w:rFonts w:ascii="Times New Roman" w:hAnsi="Times New Roman" w:eastAsia="黑体" w:cs="Times New Roman"/>
                <w:b w:val="0"/>
                <w:bCs w:val="0"/>
                <w:color w:val="auto"/>
                <w:kern w:val="2"/>
                <w:sz w:val="30"/>
                <w:szCs w:val="30"/>
                <w:vertAlign w:val="baseline"/>
                <w:lang w:val="en-US" w:eastAsia="zh-CN" w:bidi="ar-SA"/>
              </w:rPr>
            </w:pPr>
            <w:r>
              <w:rPr>
                <w:rFonts w:hint="eastAsia" w:ascii="宋体" w:hAnsi="宋体" w:eastAsia="宋体" w:cs="宋体"/>
                <w:kern w:val="0"/>
                <w:sz w:val="18"/>
                <w:szCs w:val="18"/>
                <w:lang w:val="en-US" w:eastAsia="zh-CN" w:bidi="ar"/>
              </w:rPr>
              <w:t>保留</w:t>
            </w:r>
          </w:p>
        </w:tc>
        <w:tc>
          <w:tcPr>
            <w:tcW w:w="716" w:type="dxa"/>
            <w:tcBorders>
              <w:tl2br w:val="nil"/>
              <w:tr2bl w:val="nil"/>
            </w:tcBorders>
            <w:shd w:val="clear" w:color="auto" w:fill="auto"/>
            <w:vAlign w:val="center"/>
          </w:tcPr>
          <w:p w14:paraId="66A3B156">
            <w:pPr>
              <w:keepNext w:val="0"/>
              <w:keepLines w:val="0"/>
              <w:pageBreakBefore w:val="0"/>
              <w:widowControl w:val="0"/>
              <w:kinsoku/>
              <w:wordWrap/>
              <w:overflowPunct/>
              <w:topLinePunct w:val="0"/>
              <w:autoSpaceDE/>
              <w:autoSpaceDN/>
              <w:bidi w:val="0"/>
              <w:adjustRightInd/>
              <w:snapToGrid/>
              <w:spacing w:line="240" w:lineRule="exact"/>
              <w:jc w:val="center"/>
              <w:rPr>
                <w:rFonts w:hint="default" w:ascii="Times New Roman" w:hAnsi="Times New Roman" w:eastAsia="黑体" w:cs="Times New Roman"/>
                <w:b w:val="0"/>
                <w:bCs w:val="0"/>
                <w:color w:val="auto"/>
                <w:kern w:val="2"/>
                <w:sz w:val="30"/>
                <w:szCs w:val="30"/>
                <w:vertAlign w:val="baseline"/>
                <w:lang w:val="en-US" w:eastAsia="zh-CN" w:bidi="ar-SA"/>
              </w:rPr>
            </w:pPr>
            <w:r>
              <w:rPr>
                <w:rFonts w:hint="eastAsia" w:ascii="宋体" w:hAnsi="宋体" w:eastAsia="宋体" w:cs="宋体"/>
                <w:kern w:val="0"/>
                <w:sz w:val="18"/>
                <w:szCs w:val="18"/>
                <w:lang w:val="en-US" w:eastAsia="zh-CN" w:bidi="ar"/>
              </w:rPr>
              <w:t>法定职能</w:t>
            </w:r>
          </w:p>
        </w:tc>
      </w:tr>
      <w:tr w14:paraId="1DDE8AF5">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3555" w:hRule="atLeast"/>
          <w:jc w:val="center"/>
        </w:trPr>
        <w:tc>
          <w:tcPr>
            <w:tcW w:w="577" w:type="dxa"/>
            <w:tcBorders>
              <w:tl2br w:val="nil"/>
              <w:tr2bl w:val="nil"/>
            </w:tcBorders>
            <w:shd w:val="clear" w:color="auto" w:fill="auto"/>
            <w:vAlign w:val="center"/>
          </w:tcPr>
          <w:p w14:paraId="60A5C2B8">
            <w:pPr>
              <w:keepNext w:val="0"/>
              <w:keepLines w:val="0"/>
              <w:pageBreakBefore w:val="0"/>
              <w:widowControl/>
              <w:kinsoku/>
              <w:wordWrap/>
              <w:overflowPunct/>
              <w:topLinePunct w:val="0"/>
              <w:autoSpaceDE/>
              <w:autoSpaceDN/>
              <w:bidi w:val="0"/>
              <w:adjustRightInd/>
              <w:snapToGrid/>
              <w:spacing w:line="240" w:lineRule="exact"/>
              <w:jc w:val="center"/>
              <w:rPr>
                <w:rFonts w:hint="default" w:ascii="宋体" w:hAnsi="宋体" w:eastAsia="宋体" w:cs="宋体"/>
                <w:color w:val="000000"/>
                <w:kern w:val="0"/>
                <w:sz w:val="18"/>
                <w:szCs w:val="18"/>
                <w:lang w:val="en-US" w:eastAsia="zh-CN" w:bidi="ar-SA"/>
              </w:rPr>
            </w:pPr>
            <w:r>
              <w:rPr>
                <w:rFonts w:hint="eastAsia" w:ascii="宋体" w:hAnsi="宋体" w:cs="宋体"/>
                <w:color w:val="000000"/>
                <w:kern w:val="0"/>
                <w:sz w:val="18"/>
                <w:szCs w:val="18"/>
                <w:lang w:val="en-US" w:eastAsia="zh-CN" w:bidi="ar-SA"/>
              </w:rPr>
              <w:t>17</w:t>
            </w:r>
          </w:p>
        </w:tc>
        <w:tc>
          <w:tcPr>
            <w:tcW w:w="1710" w:type="dxa"/>
            <w:tcBorders>
              <w:tl2br w:val="nil"/>
              <w:tr2bl w:val="nil"/>
            </w:tcBorders>
            <w:shd w:val="clear" w:color="auto" w:fill="auto"/>
            <w:vAlign w:val="center"/>
          </w:tcPr>
          <w:p w14:paraId="08EC57A8">
            <w:pPr>
              <w:keepNext w:val="0"/>
              <w:keepLines w:val="0"/>
              <w:pageBreakBefore w:val="0"/>
              <w:widowControl w:val="0"/>
              <w:kinsoku/>
              <w:wordWrap/>
              <w:overflowPunct/>
              <w:topLinePunct w:val="0"/>
              <w:autoSpaceDE/>
              <w:autoSpaceDN/>
              <w:bidi w:val="0"/>
              <w:adjustRightInd/>
              <w:snapToGrid/>
              <w:spacing w:line="240" w:lineRule="exact"/>
              <w:jc w:val="center"/>
              <w:rPr>
                <w:rFonts w:hint="eastAsia" w:ascii="宋体" w:hAnsi="宋体" w:eastAsia="宋体" w:cs="宋体"/>
                <w:i w:val="0"/>
                <w:iCs w:val="0"/>
                <w:caps w:val="0"/>
                <w:color w:val="000000"/>
                <w:spacing w:val="0"/>
                <w:kern w:val="2"/>
                <w:sz w:val="18"/>
                <w:szCs w:val="18"/>
                <w:shd w:val="clear" w:color="auto" w:fill="FFFFFF"/>
                <w:lang w:val="en-US" w:eastAsia="zh-CN" w:bidi="ar-SA"/>
              </w:rPr>
            </w:pPr>
            <w:r>
              <w:rPr>
                <w:rFonts w:hint="eastAsia" w:ascii="宋体" w:hAnsi="宋体" w:eastAsia="宋体" w:cs="宋体"/>
                <w:i w:val="0"/>
                <w:iCs w:val="0"/>
                <w:caps w:val="0"/>
                <w:color w:val="000000"/>
                <w:spacing w:val="0"/>
                <w:kern w:val="2"/>
                <w:sz w:val="18"/>
                <w:szCs w:val="18"/>
                <w:shd w:val="clear" w:color="auto" w:fill="FFFFFF"/>
                <w:lang w:val="en-US" w:eastAsia="zh-CN" w:bidi="ar-SA"/>
              </w:rPr>
              <w:t>对植物和植物产品的检疫检查</w:t>
            </w:r>
          </w:p>
        </w:tc>
        <w:tc>
          <w:tcPr>
            <w:tcW w:w="1339" w:type="dxa"/>
            <w:tcBorders>
              <w:tl2br w:val="nil"/>
              <w:tr2bl w:val="nil"/>
            </w:tcBorders>
            <w:vAlign w:val="center"/>
          </w:tcPr>
          <w:p w14:paraId="14B57367">
            <w:pPr>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ascii="Times New Roman" w:hAnsi="Times New Roman" w:eastAsia="黑体" w:cs="Times New Roman"/>
                <w:b w:val="0"/>
                <w:bCs w:val="0"/>
                <w:color w:val="auto"/>
                <w:sz w:val="30"/>
                <w:szCs w:val="30"/>
                <w:vertAlign w:val="baseline"/>
                <w:lang w:eastAsia="zh-CN"/>
              </w:rPr>
            </w:pPr>
            <w:r>
              <w:rPr>
                <w:rFonts w:hint="eastAsia" w:ascii="宋体" w:hAnsi="宋体" w:eastAsia="宋体" w:cs="宋体"/>
                <w:kern w:val="0"/>
                <w:sz w:val="18"/>
                <w:szCs w:val="18"/>
                <w:lang w:val="en-US" w:eastAsia="zh-CN" w:bidi="ar"/>
              </w:rPr>
              <w:t>《中华人民共和国植物检疫条例》</w:t>
            </w:r>
            <w:r>
              <w:rPr>
                <w:rFonts w:hint="eastAsia" w:ascii="宋体" w:hAnsi="宋体" w:cs="宋体"/>
                <w:kern w:val="0"/>
                <w:sz w:val="18"/>
                <w:szCs w:val="18"/>
                <w:lang w:val="en-US" w:eastAsia="zh-CN" w:bidi="ar"/>
              </w:rPr>
              <w:t>《</w:t>
            </w:r>
            <w:r>
              <w:rPr>
                <w:rFonts w:hint="eastAsia" w:ascii="宋体" w:hAnsi="宋体" w:eastAsia="宋体" w:cs="宋体"/>
                <w:kern w:val="0"/>
                <w:sz w:val="18"/>
                <w:szCs w:val="18"/>
                <w:lang w:val="en-US" w:eastAsia="zh-CN" w:bidi="ar"/>
              </w:rPr>
              <w:t>四川省植物检疫条例</w:t>
            </w:r>
            <w:r>
              <w:rPr>
                <w:rFonts w:hint="eastAsia" w:ascii="宋体" w:hAnsi="宋体" w:cs="宋体"/>
                <w:kern w:val="0"/>
                <w:sz w:val="18"/>
                <w:szCs w:val="18"/>
                <w:lang w:val="en-US" w:eastAsia="zh-CN" w:bidi="ar"/>
              </w:rPr>
              <w:t>》</w:t>
            </w:r>
          </w:p>
        </w:tc>
        <w:tc>
          <w:tcPr>
            <w:tcW w:w="9721" w:type="dxa"/>
            <w:tcBorders>
              <w:tl2br w:val="nil"/>
              <w:tr2bl w:val="nil"/>
            </w:tcBorders>
            <w:shd w:val="clear" w:color="auto" w:fill="auto"/>
            <w:vAlign w:val="center"/>
          </w:tcPr>
          <w:p w14:paraId="197AB469">
            <w:pPr>
              <w:keepNext w:val="0"/>
              <w:keepLines w:val="0"/>
              <w:pageBreakBefore w:val="0"/>
              <w:widowControl w:val="0"/>
              <w:kinsoku/>
              <w:wordWrap/>
              <w:overflowPunct/>
              <w:topLinePunct w:val="0"/>
              <w:autoSpaceDE/>
              <w:autoSpaceDN/>
              <w:bidi w:val="0"/>
              <w:adjustRightInd/>
              <w:snapToGrid/>
              <w:spacing w:line="300" w:lineRule="exact"/>
              <w:ind w:firstLine="360" w:firstLineChars="200"/>
              <w:jc w:val="both"/>
              <w:textAlignment w:val="auto"/>
              <w:rPr>
                <w:rFonts w:hint="eastAsia" w:ascii="宋体" w:hAnsi="宋体" w:eastAsia="宋体" w:cs="宋体"/>
                <w:kern w:val="0"/>
                <w:sz w:val="18"/>
                <w:szCs w:val="18"/>
                <w:lang w:val="en-US" w:eastAsia="zh-CN" w:bidi="ar"/>
              </w:rPr>
            </w:pPr>
            <w:r>
              <w:rPr>
                <w:rFonts w:hint="eastAsia" w:ascii="宋体" w:hAnsi="宋体" w:cs="宋体"/>
                <w:kern w:val="0"/>
                <w:sz w:val="18"/>
                <w:szCs w:val="18"/>
                <w:lang w:val="en-US" w:eastAsia="zh-CN" w:bidi="ar"/>
              </w:rPr>
              <w:t>1.</w:t>
            </w:r>
            <w:r>
              <w:rPr>
                <w:rFonts w:hint="eastAsia" w:ascii="宋体" w:hAnsi="宋体" w:eastAsia="宋体" w:cs="宋体"/>
                <w:b/>
                <w:bCs/>
                <w:kern w:val="0"/>
                <w:sz w:val="18"/>
                <w:szCs w:val="18"/>
                <w:lang w:val="en-US" w:eastAsia="zh-CN" w:bidi="ar"/>
              </w:rPr>
              <w:t>《中华人民共和国植物检疫条例》第三条</w:t>
            </w:r>
            <w:r>
              <w:rPr>
                <w:rFonts w:hint="eastAsia" w:ascii="宋体" w:hAnsi="宋体" w:eastAsia="宋体" w:cs="宋体"/>
                <w:kern w:val="0"/>
                <w:sz w:val="18"/>
                <w:szCs w:val="18"/>
                <w:lang w:val="en-US" w:eastAsia="zh-CN" w:bidi="ar"/>
              </w:rPr>
              <w:t>“县级以上地方各级农业主管部门、林业主管部门所属的植物检疫机构，负责执行国家的植物检疫任务。植物检疫人员进入车站、机场、港口、仓库以及其他有关场所执行植物检疫任务，应穿着检疫制服和佩带检疫标志。”</w:t>
            </w:r>
          </w:p>
          <w:p w14:paraId="67BF6FF6">
            <w:pPr>
              <w:keepNext w:val="0"/>
              <w:keepLines w:val="0"/>
              <w:pageBreakBefore w:val="0"/>
              <w:widowControl w:val="0"/>
              <w:kinsoku/>
              <w:wordWrap/>
              <w:overflowPunct/>
              <w:topLinePunct w:val="0"/>
              <w:autoSpaceDE/>
              <w:autoSpaceDN/>
              <w:bidi w:val="0"/>
              <w:adjustRightInd/>
              <w:snapToGrid/>
              <w:spacing w:line="300" w:lineRule="exact"/>
              <w:ind w:firstLine="360" w:firstLineChars="200"/>
              <w:jc w:val="both"/>
              <w:textAlignment w:val="auto"/>
              <w:rPr>
                <w:rFonts w:hint="eastAsia" w:ascii="宋体" w:hAnsi="宋体" w:cs="宋体"/>
                <w:kern w:val="0"/>
                <w:sz w:val="18"/>
                <w:szCs w:val="18"/>
                <w:lang w:val="en-US" w:eastAsia="zh-CN" w:bidi="ar"/>
              </w:rPr>
            </w:pPr>
            <w:r>
              <w:rPr>
                <w:rFonts w:hint="eastAsia" w:ascii="宋体" w:hAnsi="宋体" w:cs="宋体"/>
                <w:kern w:val="0"/>
                <w:sz w:val="18"/>
                <w:szCs w:val="18"/>
                <w:lang w:val="en-US" w:eastAsia="zh-CN" w:bidi="ar"/>
              </w:rPr>
              <w:t>2.</w:t>
            </w:r>
            <w:r>
              <w:rPr>
                <w:rFonts w:hint="eastAsia" w:ascii="宋体" w:hAnsi="宋体" w:eastAsia="宋体" w:cs="宋体"/>
                <w:b/>
                <w:bCs/>
                <w:kern w:val="0"/>
                <w:sz w:val="18"/>
                <w:szCs w:val="18"/>
                <w:lang w:val="en-US" w:eastAsia="zh-CN" w:bidi="ar"/>
              </w:rPr>
              <w:t>《四川省植物检疫条例》第五条</w:t>
            </w:r>
            <w:r>
              <w:rPr>
                <w:rFonts w:hint="eastAsia" w:ascii="宋体" w:hAnsi="宋体" w:cs="宋体"/>
                <w:kern w:val="0"/>
                <w:sz w:val="18"/>
                <w:szCs w:val="18"/>
                <w:lang w:val="en-US" w:eastAsia="zh-CN" w:bidi="ar"/>
              </w:rPr>
              <w:t xml:space="preserve">“各级植物检疫机构在依照本条例规定执行检疫任务时，行使下列职权： </w:t>
            </w:r>
          </w:p>
          <w:p w14:paraId="69562F8E">
            <w:pPr>
              <w:keepNext w:val="0"/>
              <w:keepLines w:val="0"/>
              <w:pageBreakBefore w:val="0"/>
              <w:widowControl w:val="0"/>
              <w:kinsoku/>
              <w:wordWrap/>
              <w:overflowPunct/>
              <w:topLinePunct w:val="0"/>
              <w:autoSpaceDE/>
              <w:autoSpaceDN/>
              <w:bidi w:val="0"/>
              <w:adjustRightInd/>
              <w:snapToGrid/>
              <w:spacing w:line="300" w:lineRule="exact"/>
              <w:ind w:firstLine="360" w:firstLineChars="200"/>
              <w:jc w:val="both"/>
              <w:textAlignment w:val="auto"/>
              <w:rPr>
                <w:rFonts w:hint="eastAsia" w:ascii="宋体" w:hAnsi="宋体" w:cs="宋体"/>
                <w:kern w:val="0"/>
                <w:sz w:val="18"/>
                <w:szCs w:val="18"/>
                <w:lang w:val="en-US" w:eastAsia="zh-CN" w:bidi="ar"/>
              </w:rPr>
            </w:pPr>
            <w:r>
              <w:rPr>
                <w:rFonts w:hint="eastAsia" w:ascii="宋体" w:hAnsi="宋体" w:cs="宋体"/>
                <w:kern w:val="0"/>
                <w:sz w:val="18"/>
                <w:szCs w:val="18"/>
                <w:lang w:val="en-US" w:eastAsia="zh-CN" w:bidi="ar"/>
              </w:rPr>
              <w:t xml:space="preserve">（一）进入车站、机场、港口、码头、集贸市场、仓库等应施检疫的植物、植物产品的存放场所和生产基地，实施检疫检验和检疫监督，并依照规定采取样品； </w:t>
            </w:r>
          </w:p>
          <w:p w14:paraId="650A1F9B">
            <w:pPr>
              <w:keepNext w:val="0"/>
              <w:keepLines w:val="0"/>
              <w:pageBreakBefore w:val="0"/>
              <w:widowControl w:val="0"/>
              <w:kinsoku/>
              <w:wordWrap/>
              <w:overflowPunct/>
              <w:topLinePunct w:val="0"/>
              <w:autoSpaceDE/>
              <w:autoSpaceDN/>
              <w:bidi w:val="0"/>
              <w:adjustRightInd/>
              <w:snapToGrid/>
              <w:spacing w:line="300" w:lineRule="exact"/>
              <w:ind w:firstLine="360" w:firstLineChars="200"/>
              <w:jc w:val="both"/>
              <w:textAlignment w:val="auto"/>
              <w:rPr>
                <w:rFonts w:hint="eastAsia" w:ascii="宋体" w:hAnsi="宋体" w:cs="宋体"/>
                <w:kern w:val="0"/>
                <w:sz w:val="18"/>
                <w:szCs w:val="18"/>
                <w:lang w:val="en-US" w:eastAsia="zh-CN" w:bidi="ar"/>
              </w:rPr>
            </w:pPr>
            <w:r>
              <w:rPr>
                <w:rFonts w:hint="eastAsia" w:ascii="宋体" w:hAnsi="宋体" w:cs="宋体"/>
                <w:kern w:val="0"/>
                <w:sz w:val="18"/>
                <w:szCs w:val="18"/>
                <w:lang w:val="en-US" w:eastAsia="zh-CN" w:bidi="ar"/>
              </w:rPr>
              <w:t xml:space="preserve">（二）查阅、复制、摘录与应施检疫的植物、植物产品有关的货运单、发票、检疫单证等； </w:t>
            </w:r>
          </w:p>
          <w:p w14:paraId="6300F432">
            <w:pPr>
              <w:keepNext w:val="0"/>
              <w:keepLines w:val="0"/>
              <w:pageBreakBefore w:val="0"/>
              <w:widowControl w:val="0"/>
              <w:kinsoku/>
              <w:wordWrap/>
              <w:overflowPunct/>
              <w:topLinePunct w:val="0"/>
              <w:autoSpaceDE/>
              <w:autoSpaceDN/>
              <w:bidi w:val="0"/>
              <w:adjustRightInd/>
              <w:snapToGrid/>
              <w:spacing w:line="300" w:lineRule="exact"/>
              <w:ind w:firstLine="360" w:firstLineChars="200"/>
              <w:jc w:val="both"/>
              <w:textAlignment w:val="auto"/>
              <w:rPr>
                <w:rFonts w:hint="eastAsia" w:ascii="宋体" w:hAnsi="宋体" w:cs="宋体"/>
                <w:kern w:val="0"/>
                <w:sz w:val="18"/>
                <w:szCs w:val="18"/>
                <w:lang w:val="en-US" w:eastAsia="zh-CN" w:bidi="ar"/>
              </w:rPr>
            </w:pPr>
            <w:r>
              <w:rPr>
                <w:rFonts w:hint="eastAsia" w:ascii="宋体" w:hAnsi="宋体" w:cs="宋体"/>
                <w:kern w:val="0"/>
                <w:sz w:val="18"/>
                <w:szCs w:val="18"/>
                <w:lang w:val="en-US" w:eastAsia="zh-CN" w:bidi="ar"/>
              </w:rPr>
              <w:t xml:space="preserve">（三）询问与植物检疫有关的人员； </w:t>
            </w:r>
          </w:p>
          <w:p w14:paraId="54522354">
            <w:pPr>
              <w:keepNext w:val="0"/>
              <w:keepLines w:val="0"/>
              <w:pageBreakBefore w:val="0"/>
              <w:widowControl w:val="0"/>
              <w:kinsoku/>
              <w:wordWrap/>
              <w:overflowPunct/>
              <w:topLinePunct w:val="0"/>
              <w:autoSpaceDE/>
              <w:autoSpaceDN/>
              <w:bidi w:val="0"/>
              <w:adjustRightInd/>
              <w:snapToGrid/>
              <w:spacing w:line="300" w:lineRule="exact"/>
              <w:ind w:firstLine="360" w:firstLineChars="200"/>
              <w:jc w:val="both"/>
              <w:textAlignment w:val="auto"/>
              <w:rPr>
                <w:rFonts w:hint="eastAsia" w:ascii="宋体" w:hAnsi="宋体" w:eastAsia="宋体" w:cs="宋体"/>
                <w:kern w:val="0"/>
                <w:sz w:val="18"/>
                <w:szCs w:val="18"/>
                <w:lang w:val="en-US" w:eastAsia="zh-CN" w:bidi="ar"/>
              </w:rPr>
            </w:pPr>
            <w:r>
              <w:rPr>
                <w:rFonts w:hint="eastAsia" w:ascii="宋体" w:hAnsi="宋体" w:cs="宋体"/>
                <w:kern w:val="0"/>
                <w:sz w:val="18"/>
                <w:szCs w:val="18"/>
                <w:lang w:val="en-US" w:eastAsia="zh-CN" w:bidi="ar"/>
              </w:rPr>
              <w:t xml:space="preserve">（四）按国家有关规定收取植物检疫费。” </w:t>
            </w:r>
          </w:p>
        </w:tc>
        <w:tc>
          <w:tcPr>
            <w:tcW w:w="914" w:type="dxa"/>
            <w:tcBorders>
              <w:tl2br w:val="nil"/>
              <w:tr2bl w:val="nil"/>
            </w:tcBorders>
            <w:shd w:val="clear" w:color="auto" w:fill="auto"/>
            <w:vAlign w:val="center"/>
          </w:tcPr>
          <w:p w14:paraId="16416736">
            <w:pPr>
              <w:keepNext w:val="0"/>
              <w:keepLines w:val="0"/>
              <w:pageBreakBefore w:val="0"/>
              <w:widowControl w:val="0"/>
              <w:kinsoku/>
              <w:wordWrap/>
              <w:overflowPunct/>
              <w:topLinePunct w:val="0"/>
              <w:autoSpaceDE/>
              <w:autoSpaceDN/>
              <w:bidi w:val="0"/>
              <w:adjustRightInd/>
              <w:snapToGrid/>
              <w:spacing w:line="240" w:lineRule="exact"/>
              <w:jc w:val="center"/>
              <w:rPr>
                <w:rFonts w:ascii="Times New Roman" w:hAnsi="Times New Roman" w:eastAsia="黑体" w:cs="Times New Roman"/>
                <w:b w:val="0"/>
                <w:bCs w:val="0"/>
                <w:color w:val="auto"/>
                <w:kern w:val="2"/>
                <w:sz w:val="30"/>
                <w:szCs w:val="30"/>
                <w:vertAlign w:val="baseline"/>
                <w:lang w:val="en-US" w:eastAsia="zh-CN" w:bidi="ar-SA"/>
              </w:rPr>
            </w:pPr>
            <w:r>
              <w:rPr>
                <w:rFonts w:hint="eastAsia" w:ascii="宋体" w:hAnsi="宋体" w:eastAsia="宋体" w:cs="宋体"/>
                <w:kern w:val="0"/>
                <w:sz w:val="18"/>
                <w:szCs w:val="18"/>
                <w:lang w:val="en-US" w:eastAsia="zh-CN" w:bidi="ar"/>
              </w:rPr>
              <w:t>保留</w:t>
            </w:r>
          </w:p>
        </w:tc>
        <w:tc>
          <w:tcPr>
            <w:tcW w:w="716" w:type="dxa"/>
            <w:tcBorders>
              <w:tl2br w:val="nil"/>
              <w:tr2bl w:val="nil"/>
            </w:tcBorders>
            <w:shd w:val="clear" w:color="auto" w:fill="auto"/>
            <w:vAlign w:val="center"/>
          </w:tcPr>
          <w:p w14:paraId="0DF38F99">
            <w:pPr>
              <w:keepNext w:val="0"/>
              <w:keepLines w:val="0"/>
              <w:pageBreakBefore w:val="0"/>
              <w:widowControl w:val="0"/>
              <w:kinsoku/>
              <w:wordWrap/>
              <w:overflowPunct/>
              <w:topLinePunct w:val="0"/>
              <w:autoSpaceDE/>
              <w:autoSpaceDN/>
              <w:bidi w:val="0"/>
              <w:adjustRightInd/>
              <w:snapToGrid/>
              <w:spacing w:line="240" w:lineRule="exact"/>
              <w:jc w:val="center"/>
              <w:rPr>
                <w:rFonts w:hint="default" w:ascii="Times New Roman" w:hAnsi="Times New Roman" w:eastAsia="黑体" w:cs="Times New Roman"/>
                <w:b w:val="0"/>
                <w:bCs w:val="0"/>
                <w:color w:val="auto"/>
                <w:kern w:val="2"/>
                <w:sz w:val="30"/>
                <w:szCs w:val="30"/>
                <w:vertAlign w:val="baseline"/>
                <w:lang w:val="en-US" w:eastAsia="zh-CN" w:bidi="ar-SA"/>
              </w:rPr>
            </w:pPr>
            <w:r>
              <w:rPr>
                <w:rFonts w:hint="eastAsia" w:ascii="宋体" w:hAnsi="宋体" w:eastAsia="宋体" w:cs="宋体"/>
                <w:kern w:val="0"/>
                <w:sz w:val="18"/>
                <w:szCs w:val="18"/>
                <w:lang w:val="en-US" w:eastAsia="zh-CN" w:bidi="ar"/>
              </w:rPr>
              <w:t>法定职能</w:t>
            </w:r>
          </w:p>
        </w:tc>
      </w:tr>
      <w:tr w14:paraId="4B4BE638">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2535" w:hRule="atLeast"/>
          <w:jc w:val="center"/>
        </w:trPr>
        <w:tc>
          <w:tcPr>
            <w:tcW w:w="577" w:type="dxa"/>
            <w:tcBorders>
              <w:tl2br w:val="nil"/>
              <w:tr2bl w:val="nil"/>
            </w:tcBorders>
            <w:shd w:val="clear" w:color="auto" w:fill="auto"/>
            <w:vAlign w:val="center"/>
          </w:tcPr>
          <w:p w14:paraId="2395B93E">
            <w:pPr>
              <w:keepNext w:val="0"/>
              <w:keepLines w:val="0"/>
              <w:pageBreakBefore w:val="0"/>
              <w:widowControl/>
              <w:kinsoku/>
              <w:wordWrap/>
              <w:overflowPunct/>
              <w:topLinePunct w:val="0"/>
              <w:autoSpaceDE/>
              <w:autoSpaceDN/>
              <w:bidi w:val="0"/>
              <w:adjustRightInd/>
              <w:snapToGrid/>
              <w:spacing w:line="240" w:lineRule="exact"/>
              <w:jc w:val="center"/>
              <w:rPr>
                <w:rFonts w:hint="default" w:ascii="宋体" w:hAnsi="宋体" w:cs="宋体"/>
                <w:color w:val="000000"/>
                <w:kern w:val="0"/>
                <w:sz w:val="18"/>
                <w:szCs w:val="18"/>
                <w:lang w:val="en-US" w:eastAsia="zh-CN" w:bidi="ar-SA"/>
              </w:rPr>
            </w:pPr>
            <w:r>
              <w:rPr>
                <w:rFonts w:hint="eastAsia" w:ascii="宋体" w:hAnsi="宋体" w:cs="宋体"/>
                <w:color w:val="000000"/>
                <w:kern w:val="0"/>
                <w:sz w:val="18"/>
                <w:szCs w:val="18"/>
                <w:lang w:val="en-US" w:eastAsia="zh-CN" w:bidi="ar-SA"/>
              </w:rPr>
              <w:t>18</w:t>
            </w:r>
          </w:p>
        </w:tc>
        <w:tc>
          <w:tcPr>
            <w:tcW w:w="1710" w:type="dxa"/>
            <w:tcBorders>
              <w:tl2br w:val="nil"/>
              <w:tr2bl w:val="nil"/>
            </w:tcBorders>
            <w:shd w:val="clear" w:color="auto" w:fill="auto"/>
            <w:vAlign w:val="center"/>
          </w:tcPr>
          <w:p w14:paraId="23326657">
            <w:pPr>
              <w:keepNext w:val="0"/>
              <w:keepLines w:val="0"/>
              <w:pageBreakBefore w:val="0"/>
              <w:widowControl w:val="0"/>
              <w:kinsoku/>
              <w:wordWrap/>
              <w:overflowPunct/>
              <w:topLinePunct w:val="0"/>
              <w:autoSpaceDE/>
              <w:autoSpaceDN/>
              <w:bidi w:val="0"/>
              <w:adjustRightInd/>
              <w:snapToGrid/>
              <w:spacing w:line="280" w:lineRule="exact"/>
              <w:jc w:val="center"/>
              <w:rPr>
                <w:rFonts w:hint="eastAsia" w:ascii="宋体" w:hAnsi="宋体" w:eastAsia="宋体" w:cs="宋体"/>
                <w:kern w:val="2"/>
                <w:sz w:val="21"/>
                <w:szCs w:val="21"/>
                <w:lang w:val="en-US" w:eastAsia="zh-CN" w:bidi="ar-SA"/>
              </w:rPr>
            </w:pPr>
            <w:r>
              <w:rPr>
                <w:rFonts w:hint="eastAsia" w:ascii="宋体" w:cs="仿宋_GB2312"/>
                <w:szCs w:val="21"/>
              </w:rPr>
              <w:t>对违反农村宅基地管理法律、法规行为的监督检查</w:t>
            </w:r>
          </w:p>
        </w:tc>
        <w:tc>
          <w:tcPr>
            <w:tcW w:w="1339" w:type="dxa"/>
            <w:tcBorders>
              <w:tl2br w:val="nil"/>
              <w:tr2bl w:val="nil"/>
            </w:tcBorders>
            <w:shd w:val="clear" w:color="auto" w:fill="auto"/>
            <w:vAlign w:val="center"/>
          </w:tcPr>
          <w:p w14:paraId="6DF5F232">
            <w:pPr>
              <w:keepNext w:val="0"/>
              <w:keepLines w:val="0"/>
              <w:pageBreakBefore w:val="0"/>
              <w:widowControl w:val="0"/>
              <w:kinsoku/>
              <w:wordWrap/>
              <w:overflowPunct/>
              <w:topLinePunct w:val="0"/>
              <w:autoSpaceDE/>
              <w:autoSpaceDN/>
              <w:bidi w:val="0"/>
              <w:adjustRightInd/>
              <w:snapToGrid/>
              <w:spacing w:line="480" w:lineRule="exact"/>
              <w:jc w:val="center"/>
              <w:textAlignment w:val="auto"/>
              <w:rPr>
                <w:rFonts w:hint="eastAsia" w:ascii="宋体" w:hAnsi="宋体" w:eastAsia="宋体" w:cs="宋体"/>
                <w:kern w:val="0"/>
                <w:sz w:val="18"/>
                <w:szCs w:val="18"/>
                <w:lang w:val="en-US" w:eastAsia="zh-CN" w:bidi="ar"/>
              </w:rPr>
            </w:pPr>
            <w:r>
              <w:rPr>
                <w:rFonts w:hint="eastAsia" w:ascii="宋体" w:hAnsi="宋体" w:eastAsia="宋体" w:cs="宋体"/>
                <w:kern w:val="0"/>
                <w:sz w:val="18"/>
                <w:szCs w:val="18"/>
                <w:lang w:val="en-US" w:eastAsia="zh-CN" w:bidi="ar"/>
              </w:rPr>
              <w:t>《中华人民共和国土地管理法》</w:t>
            </w:r>
          </w:p>
        </w:tc>
        <w:tc>
          <w:tcPr>
            <w:tcW w:w="9721" w:type="dxa"/>
            <w:tcBorders>
              <w:tl2br w:val="nil"/>
              <w:tr2bl w:val="nil"/>
            </w:tcBorders>
            <w:shd w:val="clear" w:color="auto" w:fill="auto"/>
            <w:vAlign w:val="center"/>
          </w:tcPr>
          <w:p w14:paraId="2ED6FB75">
            <w:pPr>
              <w:keepNext w:val="0"/>
              <w:keepLines w:val="0"/>
              <w:pageBreakBefore w:val="0"/>
              <w:widowControl w:val="0"/>
              <w:kinsoku/>
              <w:wordWrap/>
              <w:overflowPunct/>
              <w:topLinePunct w:val="0"/>
              <w:autoSpaceDE/>
              <w:autoSpaceDN/>
              <w:bidi w:val="0"/>
              <w:adjustRightInd/>
              <w:snapToGrid/>
              <w:spacing w:line="300" w:lineRule="exact"/>
              <w:ind w:firstLine="361" w:firstLineChars="200"/>
              <w:jc w:val="both"/>
              <w:textAlignment w:val="auto"/>
              <w:rPr>
                <w:rFonts w:hint="eastAsia" w:ascii="宋体" w:hAnsi="宋体" w:eastAsia="宋体" w:cs="宋体"/>
                <w:kern w:val="0"/>
                <w:sz w:val="18"/>
                <w:szCs w:val="18"/>
                <w:lang w:val="en-US" w:eastAsia="zh-CN" w:bidi="ar"/>
              </w:rPr>
            </w:pPr>
            <w:r>
              <w:rPr>
                <w:rFonts w:hint="eastAsia" w:ascii="宋体" w:hAnsi="宋体" w:eastAsia="宋体" w:cs="宋体"/>
                <w:b/>
                <w:bCs/>
                <w:kern w:val="0"/>
                <w:sz w:val="18"/>
                <w:szCs w:val="18"/>
                <w:lang w:val="en-US" w:eastAsia="zh-CN" w:bidi="ar"/>
              </w:rPr>
              <w:t>《中华人民共和国土地管理法》第六十七条</w:t>
            </w:r>
            <w:r>
              <w:rPr>
                <w:rFonts w:hint="eastAsia" w:ascii="宋体" w:hAnsi="宋体" w:eastAsia="宋体" w:cs="宋体"/>
                <w:kern w:val="0"/>
                <w:sz w:val="18"/>
                <w:szCs w:val="18"/>
                <w:lang w:val="en-US" w:eastAsia="zh-CN" w:bidi="ar"/>
              </w:rPr>
              <w:t>“县级以上人民政府农业农村主管部门对违反农村宅基地管理法律、法规的行为进行监督检查的，适用本法关于自然资源主管部门监督检查的规定。”</w:t>
            </w:r>
          </w:p>
          <w:p w14:paraId="794D2711">
            <w:pPr>
              <w:keepNext w:val="0"/>
              <w:keepLines w:val="0"/>
              <w:pageBreakBefore w:val="0"/>
              <w:widowControl w:val="0"/>
              <w:kinsoku/>
              <w:wordWrap/>
              <w:overflowPunct/>
              <w:topLinePunct w:val="0"/>
              <w:autoSpaceDE/>
              <w:autoSpaceDN/>
              <w:bidi w:val="0"/>
              <w:adjustRightInd/>
              <w:snapToGrid/>
              <w:spacing w:line="300" w:lineRule="exact"/>
              <w:ind w:firstLine="361" w:firstLineChars="200"/>
              <w:jc w:val="both"/>
              <w:textAlignment w:val="auto"/>
              <w:rPr>
                <w:rFonts w:hint="eastAsia" w:ascii="宋体" w:hAnsi="宋体" w:eastAsia="宋体" w:cs="宋体"/>
                <w:kern w:val="0"/>
                <w:sz w:val="18"/>
                <w:szCs w:val="18"/>
                <w:lang w:val="en-US" w:eastAsia="zh-CN" w:bidi="ar"/>
              </w:rPr>
            </w:pPr>
            <w:r>
              <w:rPr>
                <w:rFonts w:hint="eastAsia" w:ascii="宋体" w:hAnsi="宋体" w:eastAsia="宋体" w:cs="宋体"/>
                <w:b/>
                <w:bCs/>
                <w:kern w:val="0"/>
                <w:sz w:val="18"/>
                <w:szCs w:val="18"/>
                <w:lang w:val="en-US" w:eastAsia="zh-CN" w:bidi="ar"/>
              </w:rPr>
              <w:t>第六十八条</w:t>
            </w:r>
            <w:r>
              <w:rPr>
                <w:rFonts w:hint="eastAsia" w:ascii="宋体" w:hAnsi="宋体" w:cs="宋体"/>
                <w:kern w:val="0"/>
                <w:sz w:val="18"/>
                <w:szCs w:val="18"/>
                <w:lang w:val="en-US" w:eastAsia="zh-CN" w:bidi="ar"/>
              </w:rPr>
              <w:t>“</w:t>
            </w:r>
            <w:r>
              <w:rPr>
                <w:rFonts w:hint="eastAsia" w:ascii="宋体" w:hAnsi="宋体" w:eastAsia="宋体" w:cs="宋体"/>
                <w:kern w:val="0"/>
                <w:sz w:val="18"/>
                <w:szCs w:val="18"/>
                <w:lang w:val="en-US" w:eastAsia="zh-CN" w:bidi="ar"/>
              </w:rPr>
              <w:t>县级以上人民政府自然资源主管部门履行监督检查职责时，有权采取下列措施：</w:t>
            </w:r>
          </w:p>
          <w:p w14:paraId="04265605">
            <w:pPr>
              <w:keepNext w:val="0"/>
              <w:keepLines w:val="0"/>
              <w:pageBreakBefore w:val="0"/>
              <w:widowControl w:val="0"/>
              <w:kinsoku/>
              <w:wordWrap/>
              <w:overflowPunct/>
              <w:topLinePunct w:val="0"/>
              <w:autoSpaceDE/>
              <w:autoSpaceDN/>
              <w:bidi w:val="0"/>
              <w:adjustRightInd/>
              <w:snapToGrid/>
              <w:spacing w:line="300" w:lineRule="exact"/>
              <w:ind w:firstLine="360" w:firstLineChars="200"/>
              <w:jc w:val="both"/>
              <w:textAlignment w:val="auto"/>
              <w:rPr>
                <w:rFonts w:hint="eastAsia" w:ascii="宋体" w:hAnsi="宋体" w:eastAsia="宋体" w:cs="宋体"/>
                <w:kern w:val="0"/>
                <w:sz w:val="18"/>
                <w:szCs w:val="18"/>
                <w:lang w:val="en-US" w:eastAsia="zh-CN" w:bidi="ar"/>
              </w:rPr>
            </w:pPr>
            <w:r>
              <w:rPr>
                <w:rFonts w:hint="eastAsia" w:ascii="宋体" w:hAnsi="宋体" w:eastAsia="宋体" w:cs="宋体"/>
                <w:kern w:val="0"/>
                <w:sz w:val="18"/>
                <w:szCs w:val="18"/>
                <w:lang w:val="en-US" w:eastAsia="zh-CN" w:bidi="ar"/>
              </w:rPr>
              <w:t>（一）要求被检查的单位或者个人提供有关土地权利的文件和资料，进行查阅或者予以复制；</w:t>
            </w:r>
          </w:p>
          <w:p w14:paraId="0C999A65">
            <w:pPr>
              <w:keepNext w:val="0"/>
              <w:keepLines w:val="0"/>
              <w:pageBreakBefore w:val="0"/>
              <w:widowControl w:val="0"/>
              <w:kinsoku/>
              <w:wordWrap/>
              <w:overflowPunct/>
              <w:topLinePunct w:val="0"/>
              <w:autoSpaceDE/>
              <w:autoSpaceDN/>
              <w:bidi w:val="0"/>
              <w:adjustRightInd/>
              <w:snapToGrid/>
              <w:spacing w:line="300" w:lineRule="exact"/>
              <w:ind w:firstLine="360" w:firstLineChars="200"/>
              <w:jc w:val="both"/>
              <w:textAlignment w:val="auto"/>
              <w:rPr>
                <w:rFonts w:hint="eastAsia" w:ascii="宋体" w:hAnsi="宋体" w:eastAsia="宋体" w:cs="宋体"/>
                <w:kern w:val="0"/>
                <w:sz w:val="18"/>
                <w:szCs w:val="18"/>
                <w:lang w:val="en-US" w:eastAsia="zh-CN" w:bidi="ar"/>
              </w:rPr>
            </w:pPr>
            <w:r>
              <w:rPr>
                <w:rFonts w:hint="eastAsia" w:ascii="宋体" w:hAnsi="宋体" w:eastAsia="宋体" w:cs="宋体"/>
                <w:kern w:val="0"/>
                <w:sz w:val="18"/>
                <w:szCs w:val="18"/>
                <w:lang w:val="en-US" w:eastAsia="zh-CN" w:bidi="ar"/>
              </w:rPr>
              <w:t>（二）要求被检查的单位或者个人就有关土地权利的问题作出说明；</w:t>
            </w:r>
          </w:p>
          <w:p w14:paraId="20AB9D30">
            <w:pPr>
              <w:keepNext w:val="0"/>
              <w:keepLines w:val="0"/>
              <w:pageBreakBefore w:val="0"/>
              <w:widowControl w:val="0"/>
              <w:kinsoku/>
              <w:wordWrap/>
              <w:overflowPunct/>
              <w:topLinePunct w:val="0"/>
              <w:autoSpaceDE/>
              <w:autoSpaceDN/>
              <w:bidi w:val="0"/>
              <w:adjustRightInd/>
              <w:snapToGrid/>
              <w:spacing w:line="300" w:lineRule="exact"/>
              <w:ind w:firstLine="360" w:firstLineChars="200"/>
              <w:jc w:val="both"/>
              <w:textAlignment w:val="auto"/>
              <w:rPr>
                <w:rFonts w:hint="eastAsia" w:ascii="宋体" w:hAnsi="宋体" w:eastAsia="宋体" w:cs="宋体"/>
                <w:kern w:val="0"/>
                <w:sz w:val="18"/>
                <w:szCs w:val="18"/>
                <w:lang w:val="en-US" w:eastAsia="zh-CN" w:bidi="ar"/>
              </w:rPr>
            </w:pPr>
            <w:r>
              <w:rPr>
                <w:rFonts w:hint="eastAsia" w:ascii="宋体" w:hAnsi="宋体" w:eastAsia="宋体" w:cs="宋体"/>
                <w:kern w:val="0"/>
                <w:sz w:val="18"/>
                <w:szCs w:val="18"/>
                <w:lang w:val="en-US" w:eastAsia="zh-CN" w:bidi="ar"/>
              </w:rPr>
              <w:t>（三）进入被检查单位或者个人非法占用的土地现场进行勘测；</w:t>
            </w:r>
          </w:p>
          <w:p w14:paraId="209602C2">
            <w:pPr>
              <w:keepNext w:val="0"/>
              <w:keepLines w:val="0"/>
              <w:pageBreakBefore w:val="0"/>
              <w:widowControl w:val="0"/>
              <w:kinsoku/>
              <w:wordWrap/>
              <w:overflowPunct/>
              <w:topLinePunct w:val="0"/>
              <w:autoSpaceDE/>
              <w:autoSpaceDN/>
              <w:bidi w:val="0"/>
              <w:adjustRightInd/>
              <w:snapToGrid/>
              <w:spacing w:line="300" w:lineRule="exact"/>
              <w:ind w:firstLine="360" w:firstLineChars="200"/>
              <w:jc w:val="both"/>
              <w:textAlignment w:val="auto"/>
              <w:rPr>
                <w:rFonts w:hint="eastAsia" w:ascii="宋体" w:hAnsi="宋体" w:eastAsia="宋体" w:cs="宋体"/>
                <w:kern w:val="0"/>
                <w:sz w:val="18"/>
                <w:szCs w:val="18"/>
                <w:lang w:val="en-US" w:eastAsia="zh-CN" w:bidi="ar"/>
              </w:rPr>
            </w:pPr>
            <w:r>
              <w:rPr>
                <w:rFonts w:hint="eastAsia" w:ascii="宋体" w:hAnsi="宋体" w:eastAsia="宋体" w:cs="宋体"/>
                <w:kern w:val="0"/>
                <w:sz w:val="18"/>
                <w:szCs w:val="18"/>
                <w:lang w:val="en-US" w:eastAsia="zh-CN" w:bidi="ar"/>
              </w:rPr>
              <w:t>（四）责令非法占用土地的单位或者个人停止违反土地管理法律、法规的行为。</w:t>
            </w:r>
            <w:r>
              <w:rPr>
                <w:rFonts w:hint="eastAsia" w:ascii="宋体" w:hAnsi="宋体" w:cs="宋体"/>
                <w:kern w:val="0"/>
                <w:sz w:val="18"/>
                <w:szCs w:val="18"/>
                <w:lang w:val="en-US" w:eastAsia="zh-CN" w:bidi="ar"/>
              </w:rPr>
              <w:t>”</w:t>
            </w:r>
          </w:p>
        </w:tc>
        <w:tc>
          <w:tcPr>
            <w:tcW w:w="914" w:type="dxa"/>
            <w:tcBorders>
              <w:tl2br w:val="nil"/>
              <w:tr2bl w:val="nil"/>
            </w:tcBorders>
            <w:shd w:val="clear" w:color="auto" w:fill="auto"/>
            <w:vAlign w:val="center"/>
          </w:tcPr>
          <w:p w14:paraId="41504319">
            <w:pPr>
              <w:keepNext w:val="0"/>
              <w:keepLines w:val="0"/>
              <w:pageBreakBefore w:val="0"/>
              <w:widowControl w:val="0"/>
              <w:kinsoku/>
              <w:wordWrap/>
              <w:overflowPunct/>
              <w:topLinePunct w:val="0"/>
              <w:autoSpaceDE/>
              <w:autoSpaceDN/>
              <w:bidi w:val="0"/>
              <w:adjustRightInd/>
              <w:snapToGrid/>
              <w:spacing w:line="240" w:lineRule="exact"/>
              <w:jc w:val="center"/>
              <w:rPr>
                <w:rFonts w:hint="eastAsia" w:ascii="Times New Roman" w:hAnsi="Times New Roman" w:eastAsia="黑体" w:cs="Times New Roman"/>
                <w:b w:val="0"/>
                <w:bCs w:val="0"/>
                <w:color w:val="auto"/>
                <w:kern w:val="2"/>
                <w:sz w:val="30"/>
                <w:szCs w:val="30"/>
                <w:vertAlign w:val="baseline"/>
                <w:lang w:val="en-US" w:eastAsia="zh-CN" w:bidi="ar-SA"/>
              </w:rPr>
            </w:pPr>
            <w:r>
              <w:rPr>
                <w:rFonts w:hint="eastAsia" w:ascii="宋体" w:hAnsi="宋体" w:eastAsia="宋体" w:cs="宋体"/>
                <w:kern w:val="0"/>
                <w:sz w:val="18"/>
                <w:szCs w:val="18"/>
                <w:lang w:val="en-US" w:eastAsia="zh-CN" w:bidi="ar"/>
              </w:rPr>
              <w:t>保留</w:t>
            </w:r>
          </w:p>
        </w:tc>
        <w:tc>
          <w:tcPr>
            <w:tcW w:w="716" w:type="dxa"/>
            <w:tcBorders>
              <w:tl2br w:val="nil"/>
              <w:tr2bl w:val="nil"/>
            </w:tcBorders>
            <w:shd w:val="clear" w:color="auto" w:fill="auto"/>
            <w:vAlign w:val="center"/>
          </w:tcPr>
          <w:p w14:paraId="1AF4FB0C">
            <w:pPr>
              <w:keepNext w:val="0"/>
              <w:keepLines w:val="0"/>
              <w:pageBreakBefore w:val="0"/>
              <w:widowControl w:val="0"/>
              <w:kinsoku/>
              <w:wordWrap/>
              <w:overflowPunct/>
              <w:topLinePunct w:val="0"/>
              <w:autoSpaceDE/>
              <w:autoSpaceDN/>
              <w:bidi w:val="0"/>
              <w:adjustRightInd/>
              <w:snapToGrid/>
              <w:spacing w:line="240" w:lineRule="exact"/>
              <w:jc w:val="center"/>
              <w:rPr>
                <w:rFonts w:hint="eastAsia" w:ascii="Times New Roman" w:hAnsi="Times New Roman" w:eastAsia="黑体" w:cs="Times New Roman"/>
                <w:b w:val="0"/>
                <w:bCs w:val="0"/>
                <w:color w:val="auto"/>
                <w:kern w:val="2"/>
                <w:sz w:val="30"/>
                <w:szCs w:val="30"/>
                <w:vertAlign w:val="baseline"/>
                <w:lang w:val="en-US" w:eastAsia="zh-CN" w:bidi="ar-SA"/>
              </w:rPr>
            </w:pPr>
            <w:r>
              <w:rPr>
                <w:rFonts w:hint="eastAsia" w:ascii="宋体" w:hAnsi="宋体" w:eastAsia="宋体" w:cs="宋体"/>
                <w:kern w:val="0"/>
                <w:sz w:val="18"/>
                <w:szCs w:val="18"/>
                <w:lang w:val="en-US" w:eastAsia="zh-CN" w:bidi="ar"/>
              </w:rPr>
              <w:t>法定职能</w:t>
            </w:r>
          </w:p>
        </w:tc>
      </w:tr>
      <w:tr w14:paraId="0E98170D">
        <w:tblPrEx>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CellMar>
            <w:top w:w="0" w:type="dxa"/>
            <w:left w:w="108" w:type="dxa"/>
            <w:bottom w:w="0" w:type="dxa"/>
            <w:right w:w="108" w:type="dxa"/>
          </w:tblCellMar>
        </w:tblPrEx>
        <w:trPr>
          <w:trHeight w:val="937" w:hRule="atLeast"/>
          <w:jc w:val="center"/>
        </w:trPr>
        <w:tc>
          <w:tcPr>
            <w:tcW w:w="14977" w:type="dxa"/>
            <w:gridSpan w:val="6"/>
            <w:tcBorders>
              <w:tl2br w:val="nil"/>
              <w:tr2bl w:val="nil"/>
            </w:tcBorders>
            <w:vAlign w:val="center"/>
          </w:tcPr>
          <w:p w14:paraId="27A3E2FC">
            <w:pPr>
              <w:keepNext w:val="0"/>
              <w:keepLines w:val="0"/>
              <w:pageBreakBefore w:val="0"/>
              <w:widowControl w:val="0"/>
              <w:kinsoku/>
              <w:wordWrap/>
              <w:overflowPunct/>
              <w:topLinePunct w:val="0"/>
              <w:autoSpaceDE/>
              <w:autoSpaceDN/>
              <w:bidi w:val="0"/>
              <w:adjustRightInd/>
              <w:snapToGrid/>
              <w:spacing w:line="300" w:lineRule="exact"/>
              <w:jc w:val="both"/>
              <w:textAlignment w:val="auto"/>
              <w:rPr>
                <w:rFonts w:hint="eastAsia" w:ascii="Times New Roman" w:hAnsi="Times New Roman" w:eastAsia="仿宋_GB2312" w:cs="Times New Roman"/>
                <w:b w:val="0"/>
                <w:bCs w:val="0"/>
                <w:color w:val="auto"/>
                <w:sz w:val="22"/>
                <w:szCs w:val="22"/>
                <w:lang w:val="en-US" w:eastAsia="zh-CN"/>
              </w:rPr>
            </w:pPr>
            <w:r>
              <w:rPr>
                <w:rFonts w:ascii="Times New Roman" w:hAnsi="Times New Roman" w:eastAsia="黑体" w:cs="Times New Roman"/>
                <w:b w:val="0"/>
                <w:bCs w:val="0"/>
                <w:color w:val="auto"/>
                <w:sz w:val="22"/>
                <w:szCs w:val="22"/>
                <w:lang w:eastAsia="zh-CN"/>
              </w:rPr>
              <w:t>备注：</w:t>
            </w:r>
            <w:r>
              <w:rPr>
                <w:rFonts w:ascii="Times New Roman" w:hAnsi="Times New Roman" w:eastAsia="仿宋_GB2312" w:cs="Times New Roman"/>
                <w:b w:val="0"/>
                <w:bCs w:val="0"/>
                <w:color w:val="auto"/>
                <w:sz w:val="22"/>
                <w:szCs w:val="22"/>
                <w:lang w:val="en-US" w:eastAsia="zh-CN"/>
              </w:rPr>
              <w:t>1.行政检查事项名称应当与权责清单名称一致</w:t>
            </w:r>
            <w:r>
              <w:rPr>
                <w:rFonts w:hint="eastAsia" w:ascii="Times New Roman" w:hAnsi="Times New Roman" w:eastAsia="仿宋_GB2312" w:cs="Times New Roman"/>
                <w:b w:val="0"/>
                <w:bCs w:val="0"/>
                <w:color w:val="auto"/>
                <w:sz w:val="22"/>
                <w:szCs w:val="22"/>
                <w:lang w:val="en-US" w:eastAsia="zh-CN"/>
              </w:rPr>
              <w:t>，对违法线索实施核查、调查等行政检查事项不在本次清</w:t>
            </w:r>
          </w:p>
          <w:p w14:paraId="6AF304F8">
            <w:pPr>
              <w:keepNext w:val="0"/>
              <w:keepLines w:val="0"/>
              <w:pageBreakBefore w:val="0"/>
              <w:widowControl w:val="0"/>
              <w:kinsoku/>
              <w:wordWrap/>
              <w:overflowPunct/>
              <w:topLinePunct w:val="0"/>
              <w:autoSpaceDE/>
              <w:autoSpaceDN/>
              <w:bidi w:val="0"/>
              <w:adjustRightInd/>
              <w:snapToGrid/>
              <w:spacing w:line="300" w:lineRule="exact"/>
              <w:ind w:firstLine="660" w:firstLineChars="300"/>
              <w:jc w:val="both"/>
              <w:textAlignment w:val="auto"/>
              <w:rPr>
                <w:rFonts w:ascii="Times New Roman" w:hAnsi="Times New Roman" w:eastAsia="仿宋_GB2312" w:cs="Times New Roman"/>
                <w:b w:val="0"/>
                <w:bCs w:val="0"/>
                <w:color w:val="auto"/>
                <w:sz w:val="22"/>
                <w:szCs w:val="22"/>
                <w:lang w:val="en-US" w:eastAsia="zh-CN"/>
              </w:rPr>
            </w:pPr>
            <w:r>
              <w:rPr>
                <w:rFonts w:hint="eastAsia" w:ascii="Times New Roman" w:hAnsi="Times New Roman" w:eastAsia="仿宋_GB2312" w:cs="Times New Roman"/>
                <w:b w:val="0"/>
                <w:bCs w:val="0"/>
                <w:color w:val="auto"/>
                <w:sz w:val="22"/>
                <w:szCs w:val="22"/>
                <w:lang w:val="en-US" w:eastAsia="zh-CN"/>
              </w:rPr>
              <w:t>理范围内；</w:t>
            </w:r>
          </w:p>
          <w:p w14:paraId="5F029E8D">
            <w:pPr>
              <w:keepNext w:val="0"/>
              <w:keepLines w:val="0"/>
              <w:pageBreakBefore w:val="0"/>
              <w:widowControl w:val="0"/>
              <w:kinsoku/>
              <w:wordWrap/>
              <w:overflowPunct/>
              <w:topLinePunct w:val="0"/>
              <w:autoSpaceDE/>
              <w:autoSpaceDN/>
              <w:bidi w:val="0"/>
              <w:adjustRightInd/>
              <w:snapToGrid/>
              <w:spacing w:line="300" w:lineRule="exact"/>
              <w:jc w:val="both"/>
              <w:textAlignment w:val="auto"/>
              <w:rPr>
                <w:rFonts w:ascii="Times New Roman" w:hAnsi="Times New Roman" w:eastAsia="仿宋_GB2312" w:cs="Times New Roman"/>
                <w:b w:val="0"/>
                <w:bCs w:val="0"/>
                <w:color w:val="auto"/>
                <w:sz w:val="22"/>
                <w:szCs w:val="22"/>
                <w:lang w:val="en-US" w:eastAsia="zh-CN"/>
              </w:rPr>
            </w:pPr>
            <w:r>
              <w:rPr>
                <w:rFonts w:ascii="Times New Roman" w:hAnsi="Times New Roman" w:eastAsia="仿宋_GB2312" w:cs="Times New Roman"/>
                <w:b w:val="0"/>
                <w:bCs w:val="0"/>
                <w:color w:val="auto"/>
                <w:sz w:val="22"/>
                <w:szCs w:val="22"/>
                <w:lang w:val="en-US" w:eastAsia="zh-CN"/>
              </w:rPr>
              <w:t xml:space="preserve">      2.“涉及条文内容”应当引用法律法规规章准确条款项目及完整内容；</w:t>
            </w:r>
          </w:p>
          <w:p w14:paraId="55A1F21D">
            <w:pPr>
              <w:keepNext w:val="0"/>
              <w:keepLines w:val="0"/>
              <w:pageBreakBefore w:val="0"/>
              <w:widowControl w:val="0"/>
              <w:kinsoku/>
              <w:wordWrap/>
              <w:overflowPunct/>
              <w:topLinePunct w:val="0"/>
              <w:autoSpaceDE/>
              <w:autoSpaceDN/>
              <w:bidi w:val="0"/>
              <w:adjustRightInd/>
              <w:snapToGrid/>
              <w:spacing w:line="300" w:lineRule="exact"/>
              <w:jc w:val="both"/>
              <w:textAlignment w:val="auto"/>
              <w:rPr>
                <w:lang w:val="en-US" w:eastAsia="zh-CN"/>
              </w:rPr>
            </w:pPr>
            <w:r>
              <w:rPr>
                <w:rFonts w:ascii="Times New Roman" w:hAnsi="Times New Roman" w:eastAsia="仿宋_GB2312" w:cs="Times New Roman"/>
                <w:b w:val="0"/>
                <w:bCs w:val="0"/>
                <w:color w:val="auto"/>
                <w:sz w:val="22"/>
                <w:szCs w:val="22"/>
                <w:lang w:val="en-US" w:eastAsia="zh-CN"/>
              </w:rPr>
              <w:t xml:space="preserve">      3.“清理建议”栏填写：保留、调整、清理。</w:t>
            </w:r>
          </w:p>
        </w:tc>
      </w:tr>
    </w:tbl>
    <w:p w14:paraId="3E8A1A7D">
      <w:pPr>
        <w:keepNext w:val="0"/>
        <w:keepLines w:val="0"/>
        <w:pageBreakBefore w:val="0"/>
        <w:widowControl w:val="0"/>
        <w:kinsoku/>
        <w:wordWrap/>
        <w:overflowPunct/>
        <w:topLinePunct w:val="0"/>
        <w:autoSpaceDE/>
        <w:autoSpaceDN/>
        <w:bidi w:val="0"/>
        <w:adjustRightInd/>
        <w:snapToGrid/>
        <w:spacing w:line="300" w:lineRule="exact"/>
        <w:ind w:firstLine="420" w:firstLineChars="200"/>
        <w:textAlignment w:val="auto"/>
        <w:rPr>
          <w:rFonts w:ascii="Times New Roman" w:hAnsi="Times New Roman" w:eastAsia="仿宋_GB2312" w:cs="Times New Roman"/>
          <w:b w:val="0"/>
          <w:bCs w:val="0"/>
          <w:color w:val="auto"/>
          <w:u w:val="single"/>
          <w:lang w:val="en-US" w:eastAsia="zh-CN"/>
        </w:rPr>
      </w:pPr>
    </w:p>
    <w:p w14:paraId="55EE5093">
      <w:pPr>
        <w:keepNext w:val="0"/>
        <w:keepLines w:val="0"/>
        <w:pageBreakBefore w:val="0"/>
        <w:widowControl w:val="0"/>
        <w:kinsoku/>
        <w:wordWrap/>
        <w:overflowPunct/>
        <w:topLinePunct w:val="0"/>
        <w:autoSpaceDE/>
        <w:autoSpaceDN/>
        <w:bidi w:val="0"/>
        <w:adjustRightInd/>
        <w:snapToGrid/>
        <w:spacing w:line="300" w:lineRule="exact"/>
        <w:ind w:left="0" w:leftChars="0" w:firstLine="0" w:firstLineChars="0"/>
        <w:textAlignment w:val="auto"/>
        <w:rPr>
          <w:rFonts w:ascii="Times New Roman" w:hAnsi="Times New Roman" w:eastAsia="黑体"/>
          <w:sz w:val="32"/>
          <w:szCs w:val="32"/>
        </w:rPr>
      </w:pPr>
    </w:p>
    <w:sectPr>
      <w:footerReference r:id="rId3" w:type="default"/>
      <w:pgSz w:w="16781" w:h="11849" w:orient="landscape"/>
      <w:pgMar w:top="1417" w:right="1440" w:bottom="1417" w:left="1440" w:header="851" w:footer="1134" w:gutter="0"/>
      <w:cols w:space="720" w:num="1"/>
      <w:docGrid w:type="lines" w:linePitch="39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20007A87" w:usb1="80000000" w:usb2="00000008" w:usb3="00000000" w:csb0="000001FF" w:csb1="00000000"/>
  </w:font>
  <w:font w:name="宋体">
    <w:panose1 w:val="02010600030101010101"/>
    <w:charset w:val="86"/>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方正仿宋简体">
    <w:panose1 w:val="02000000000000000000"/>
    <w:charset w:val="86"/>
    <w:family w:val="auto"/>
    <w:pitch w:val="default"/>
    <w:sig w:usb0="A00002BF" w:usb1="184F6CFA" w:usb2="00000012" w:usb3="00000000" w:csb0="00040001" w:csb1="00000000"/>
  </w:font>
  <w:font w:name="仿宋_GB2312">
    <w:altName w:val="仿宋"/>
    <w:panose1 w:val="02010609030101010101"/>
    <w:charset w:val="86"/>
    <w:family w:val="modern"/>
    <w:pitch w:val="default"/>
    <w:sig w:usb0="00000000" w:usb1="00000000" w:usb2="00000000" w:usb3="00000000" w:csb0="00040000" w:csb1="00000000"/>
  </w:font>
  <w:font w:name="方正小标宋简体">
    <w:altName w:val="Arial Unicode MS"/>
    <w:panose1 w:val="03000509000000000000"/>
    <w:charset w:val="86"/>
    <w:family w:val="auto"/>
    <w:pitch w:val="default"/>
    <w:sig w:usb0="00000000" w:usb1="00000000" w:usb2="00000000" w:usb3="00000000" w:csb0="00040000" w:csb1="00000000"/>
  </w:font>
  <w:font w:name="Arial Unicode MS">
    <w:panose1 w:val="020B0604020202020204"/>
    <w:charset w:val="86"/>
    <w:family w:val="auto"/>
    <w:pitch w:val="default"/>
    <w:sig w:usb0="FFFFFFFF" w:usb1="E9FFFFFF" w:usb2="0000003F" w:usb3="00000000" w:csb0="603F01FF" w:csb1="FFFF0000"/>
  </w:font>
  <w:font w:name="仿宋">
    <w:panose1 w:val="02010609060101010101"/>
    <w:charset w:val="86"/>
    <w:family w:val="auto"/>
    <w:pitch w:val="default"/>
    <w:sig w:usb0="800002BF" w:usb1="38CF7CFA" w:usb2="00000016" w:usb3="00000000" w:csb0="00040001"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4630244F">
    <w:pPr>
      <w:pStyle w:val="9"/>
      <w:tabs>
        <w:tab w:val="left" w:pos="3510"/>
        <w:tab w:val="clear" w:pos="4153"/>
      </w:tabs>
    </w:pPr>
    <w:r>
      <w:rPr>
        <w:sz w:val="18"/>
      </w:rPr>
      <mc:AlternateContent>
        <mc:Choice Requires="wps">
          <w:drawing>
            <wp:anchor distT="0" distB="0" distL="114300" distR="114300" simplePos="0" relativeHeight="251659264" behindDoc="0" locked="0" layoutInCell="1" allowOverlap="1">
              <wp:simplePos x="0" y="0"/>
              <wp:positionH relativeFrom="margin">
                <wp:align>center</wp:align>
              </wp:positionH>
              <wp:positionV relativeFrom="paragraph">
                <wp:posOffset>0</wp:posOffset>
              </wp:positionV>
              <wp:extent cx="704850" cy="230505"/>
              <wp:effectExtent l="0" t="0" r="0" b="0"/>
              <wp:wrapNone/>
              <wp:docPr id="2" name="文本框 3"/>
              <wp:cNvGraphicFramePr/>
              <a:graphic xmlns:a="http://schemas.openxmlformats.org/drawingml/2006/main">
                <a:graphicData uri="http://schemas.microsoft.com/office/word/2010/wordprocessingShape">
                  <wps:wsp>
                    <wps:cNvSpPr/>
                    <wps:spPr>
                      <a:xfrm>
                        <a:off x="0" y="0"/>
                        <a:ext cx="704602" cy="230584"/>
                      </a:xfrm>
                      <a:prstGeom prst="rect">
                        <a:avLst/>
                      </a:prstGeom>
                      <a:noFill/>
                      <a:ln w="6350" cap="flat" cmpd="sng">
                        <a:noFill/>
                        <a:prstDash val="solid"/>
                        <a:miter/>
                      </a:ln>
                    </wps:spPr>
                    <wps:txbx>
                      <w:txbxContent>
                        <w:p w14:paraId="24815E76">
                          <w:pPr>
                            <w:pStyle w:val="9"/>
                            <w:rPr>
                              <w:rFonts w:hint="eastAsia" w:ascii="宋体" w:hAnsi="宋体" w:eastAsia="宋体" w:cs="宋体"/>
                              <w:sz w:val="28"/>
                              <w:szCs w:val="28"/>
                              <w:lang w:val="en-US" w:eastAsia="zh-CN"/>
                            </w:rPr>
                          </w:pPr>
                          <w:r>
                            <w:rPr>
                              <w:rFonts w:hint="eastAsia" w:ascii="宋体" w:hAnsi="宋体" w:eastAsia="宋体" w:cs="宋体"/>
                              <w:sz w:val="28"/>
                              <w:szCs w:val="28"/>
                              <w:lang w:eastAsia="zh-CN"/>
                            </w:rPr>
                            <w:t>—</w:t>
                          </w:r>
                          <w:r>
                            <w:rPr>
                              <w:rFonts w:hint="eastAsia" w:ascii="宋体" w:hAnsi="宋体" w:eastAsia="宋体" w:cs="宋体"/>
                              <w:sz w:val="28"/>
                              <w:szCs w:val="28"/>
                              <w:lang w:val="en-US" w:eastAsia="zh-CN"/>
                            </w:rPr>
                            <w:t xml:space="preserve"> </w:t>
                          </w:r>
                          <w:r>
                            <w:rPr>
                              <w:rFonts w:ascii="Times New Roman" w:hAnsi="Times New Roman" w:eastAsia="宋体" w:cs="Times New Roman"/>
                              <w:sz w:val="28"/>
                              <w:szCs w:val="28"/>
                              <w:lang w:eastAsia="zh-CN"/>
                            </w:rPr>
                            <w:fldChar w:fldCharType="begin"/>
                          </w:r>
                          <w:r>
                            <w:rPr>
                              <w:rFonts w:ascii="Times New Roman" w:hAnsi="Times New Roman" w:eastAsia="宋体" w:cs="Times New Roman"/>
                              <w:sz w:val="28"/>
                              <w:szCs w:val="28"/>
                              <w:lang w:eastAsia="zh-CN"/>
                            </w:rPr>
                            <w:instrText xml:space="preserve"> PAGE  \* MERGEFORMAT </w:instrText>
                          </w:r>
                          <w:r>
                            <w:rPr>
                              <w:rFonts w:ascii="Times New Roman" w:hAnsi="Times New Roman" w:eastAsia="宋体" w:cs="Times New Roman"/>
                              <w:sz w:val="28"/>
                              <w:szCs w:val="28"/>
                              <w:lang w:eastAsia="zh-CN"/>
                            </w:rPr>
                            <w:fldChar w:fldCharType="separate"/>
                          </w:r>
                          <w:r>
                            <w:rPr>
                              <w:rFonts w:ascii="Times New Roman" w:hAnsi="Times New Roman" w:eastAsia="宋体" w:cs="Times New Roman"/>
                              <w:sz w:val="28"/>
                              <w:szCs w:val="28"/>
                              <w:lang w:eastAsia="zh-CN"/>
                            </w:rPr>
                            <w:t>1</w:t>
                          </w:r>
                          <w:r>
                            <w:rPr>
                              <w:rFonts w:ascii="Times New Roman" w:hAnsi="Times New Roman" w:eastAsia="宋体" w:cs="Times New Roman"/>
                              <w:sz w:val="28"/>
                              <w:szCs w:val="28"/>
                              <w:lang w:eastAsia="zh-CN"/>
                            </w:rPr>
                            <w:fldChar w:fldCharType="end"/>
                          </w:r>
                          <w:r>
                            <w:rPr>
                              <w:rFonts w:hint="eastAsia" w:ascii="宋体" w:hAnsi="宋体" w:eastAsia="宋体" w:cs="宋体"/>
                              <w:sz w:val="28"/>
                              <w:szCs w:val="28"/>
                              <w:lang w:val="en-US" w:eastAsia="zh-CN"/>
                            </w:rPr>
                            <w:t xml:space="preserve"> —</w:t>
                          </w:r>
                        </w:p>
                      </w:txbxContent>
                    </wps:txbx>
                    <wps:bodyPr vert="horz" wrap="none" lIns="0" tIns="0" rIns="0" bIns="0" anchor="t" anchorCtr="0" upright="1">
                      <a:spAutoFit/>
                    </wps:bodyPr>
                  </wps:wsp>
                </a:graphicData>
              </a:graphic>
            </wp:anchor>
          </w:drawing>
        </mc:Choice>
        <mc:Fallback>
          <w:pict>
            <v:rect id="文本框 3" o:spid="_x0000_s1026" o:spt="1" style="position:absolute;left:0pt;margin-top:0pt;height:18.15pt;width:55.5pt;mso-position-horizontal:center;mso-position-horizontal-relative:margin;mso-wrap-style:none;z-index:251659264;mso-width-relative:page;mso-height-relative:page;" filled="f" stroked="f" coordsize="21600,21600" o:gfxdata="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">
              <v:fill on="f" focussize="0,0"/>
              <v:stroke on="f" weight="0.5pt" joinstyle="miter"/>
              <v:imagedata o:title=""/>
              <o:lock v:ext="edit" aspectratio="f"/>
              <v:textbox inset="0mm,0mm,0mm,0mm" style="mso-fit-shape-to-text:t;">
                <w:txbxContent>
                  <w:p w14:paraId="24815E76">
                    <w:pPr>
                      <w:pStyle w:val="9"/>
                      <w:rPr>
                        <w:rFonts w:hint="eastAsia" w:ascii="宋体" w:hAnsi="宋体" w:eastAsia="宋体" w:cs="宋体"/>
                        <w:sz w:val="28"/>
                        <w:szCs w:val="28"/>
                        <w:lang w:val="en-US" w:eastAsia="zh-CN"/>
                      </w:rPr>
                    </w:pPr>
                    <w:r>
                      <w:rPr>
                        <w:rFonts w:hint="eastAsia" w:ascii="宋体" w:hAnsi="宋体" w:eastAsia="宋体" w:cs="宋体"/>
                        <w:sz w:val="28"/>
                        <w:szCs w:val="28"/>
                        <w:lang w:eastAsia="zh-CN"/>
                      </w:rPr>
                      <w:t>—</w:t>
                    </w:r>
                    <w:r>
                      <w:rPr>
                        <w:rFonts w:hint="eastAsia" w:ascii="宋体" w:hAnsi="宋体" w:eastAsia="宋体" w:cs="宋体"/>
                        <w:sz w:val="28"/>
                        <w:szCs w:val="28"/>
                        <w:lang w:val="en-US" w:eastAsia="zh-CN"/>
                      </w:rPr>
                      <w:t xml:space="preserve"> </w:t>
                    </w:r>
                    <w:r>
                      <w:rPr>
                        <w:rFonts w:ascii="Times New Roman" w:hAnsi="Times New Roman" w:eastAsia="宋体" w:cs="Times New Roman"/>
                        <w:sz w:val="28"/>
                        <w:szCs w:val="28"/>
                        <w:lang w:eastAsia="zh-CN"/>
                      </w:rPr>
                      <w:fldChar w:fldCharType="begin"/>
                    </w:r>
                    <w:r>
                      <w:rPr>
                        <w:rFonts w:ascii="Times New Roman" w:hAnsi="Times New Roman" w:eastAsia="宋体" w:cs="Times New Roman"/>
                        <w:sz w:val="28"/>
                        <w:szCs w:val="28"/>
                        <w:lang w:eastAsia="zh-CN"/>
                      </w:rPr>
                      <w:instrText xml:space="preserve"> PAGE  \* MERGEFORMAT </w:instrText>
                    </w:r>
                    <w:r>
                      <w:rPr>
                        <w:rFonts w:ascii="Times New Roman" w:hAnsi="Times New Roman" w:eastAsia="宋体" w:cs="Times New Roman"/>
                        <w:sz w:val="28"/>
                        <w:szCs w:val="28"/>
                        <w:lang w:eastAsia="zh-CN"/>
                      </w:rPr>
                      <w:fldChar w:fldCharType="separate"/>
                    </w:r>
                    <w:r>
                      <w:rPr>
                        <w:rFonts w:ascii="Times New Roman" w:hAnsi="Times New Roman" w:eastAsia="宋体" w:cs="Times New Roman"/>
                        <w:sz w:val="28"/>
                        <w:szCs w:val="28"/>
                        <w:lang w:eastAsia="zh-CN"/>
                      </w:rPr>
                      <w:t>1</w:t>
                    </w:r>
                    <w:r>
                      <w:rPr>
                        <w:rFonts w:ascii="Times New Roman" w:hAnsi="Times New Roman" w:eastAsia="宋体" w:cs="Times New Roman"/>
                        <w:sz w:val="28"/>
                        <w:szCs w:val="28"/>
                        <w:lang w:eastAsia="zh-CN"/>
                      </w:rPr>
                      <w:fldChar w:fldCharType="end"/>
                    </w:r>
                    <w:r>
                      <w:rPr>
                        <w:rFonts w:hint="eastAsia" w:ascii="宋体" w:hAnsi="宋体" w:eastAsia="宋体" w:cs="宋体"/>
                        <w:sz w:val="28"/>
                        <w:szCs w:val="28"/>
                        <w:lang w:val="en-US" w:eastAsia="zh-CN"/>
                      </w:rPr>
                      <w:t xml:space="preserve"> —</w:t>
                    </w:r>
                  </w:p>
                </w:txbxContent>
              </v:textbox>
            </v:rect>
          </w:pict>
        </mc:Fallback>
      </mc:AlternateContent>
    </w:r>
  </w:p>
</w:ft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70"/>
  <w:bordersDoNotSurroundHeader w:val="0"/>
  <w:bordersDoNotSurroundFooter w:val="0"/>
  <w:documentProtection w:enforcement="0"/>
  <w:defaultTabStop w:val="420"/>
  <w:drawingGridVerticalSpacing w:val="196"/>
  <w:displayHorizontalDrawingGridEvery w:val="1"/>
  <w:displayVerticalDrawingGridEvery w:val="1"/>
  <w:noPunctuationKerning w:val="1"/>
  <w:characterSpacingControl w:val="compressPunctuation"/>
  <w:compat>
    <w:spaceForUL/>
    <w:balanceSingleByteDoubleByteWidth/>
    <w:ulTrailSpace/>
    <w:doNotExpandShiftReturn/>
    <w:adjustLineHeightInTable/>
    <w:doNotWrapTextWithPunct/>
    <w:doNotUseEastAsianBreakRules/>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docVars>
    <w:docVar w:name="commondata" w:val="eyJoZGlkIjoiMTcwZGNjMmFiNjNhNjRlYTcyM2NkZjc0ZTlkYzkyMjIifQ=="/>
  </w:docVars>
  <w:rsids>
    <w:rsidRoot w:val="00000000"/>
    <w:rsid w:val="00E93031"/>
    <w:rsid w:val="01167762"/>
    <w:rsid w:val="01A45687"/>
    <w:rsid w:val="01B97F5E"/>
    <w:rsid w:val="021403D4"/>
    <w:rsid w:val="06DF1A1A"/>
    <w:rsid w:val="07267E44"/>
    <w:rsid w:val="08004547"/>
    <w:rsid w:val="0CBA2ABB"/>
    <w:rsid w:val="0CF4009D"/>
    <w:rsid w:val="11114067"/>
    <w:rsid w:val="12FB2185"/>
    <w:rsid w:val="13573133"/>
    <w:rsid w:val="14125E20"/>
    <w:rsid w:val="14A300CE"/>
    <w:rsid w:val="18E83BE4"/>
    <w:rsid w:val="1B6F69BF"/>
    <w:rsid w:val="1BEA59D9"/>
    <w:rsid w:val="1C3D02B6"/>
    <w:rsid w:val="1C490109"/>
    <w:rsid w:val="1C9720EC"/>
    <w:rsid w:val="1CE2504A"/>
    <w:rsid w:val="1DE108E9"/>
    <w:rsid w:val="1E6D3818"/>
    <w:rsid w:val="1FCD6C57"/>
    <w:rsid w:val="23B100DE"/>
    <w:rsid w:val="23CB7951"/>
    <w:rsid w:val="24A05FE5"/>
    <w:rsid w:val="25371855"/>
    <w:rsid w:val="259326F1"/>
    <w:rsid w:val="266C6741"/>
    <w:rsid w:val="2B2531C7"/>
    <w:rsid w:val="2FA501BC"/>
    <w:rsid w:val="30381C3F"/>
    <w:rsid w:val="32710F9A"/>
    <w:rsid w:val="32B20E08"/>
    <w:rsid w:val="333A41AC"/>
    <w:rsid w:val="337062AC"/>
    <w:rsid w:val="34827C54"/>
    <w:rsid w:val="34F77E23"/>
    <w:rsid w:val="35324F1A"/>
    <w:rsid w:val="37360D3C"/>
    <w:rsid w:val="38AC5B9E"/>
    <w:rsid w:val="3A442876"/>
    <w:rsid w:val="3CF50122"/>
    <w:rsid w:val="3E9C21BE"/>
    <w:rsid w:val="3F9C496C"/>
    <w:rsid w:val="42312C1E"/>
    <w:rsid w:val="436B7220"/>
    <w:rsid w:val="45B57ACC"/>
    <w:rsid w:val="464C03B4"/>
    <w:rsid w:val="494115A9"/>
    <w:rsid w:val="49500D12"/>
    <w:rsid w:val="495D26A5"/>
    <w:rsid w:val="49D97E23"/>
    <w:rsid w:val="49FC71F6"/>
    <w:rsid w:val="4BB01057"/>
    <w:rsid w:val="4F517859"/>
    <w:rsid w:val="505E3F6A"/>
    <w:rsid w:val="523B502D"/>
    <w:rsid w:val="527A38E7"/>
    <w:rsid w:val="54336CC9"/>
    <w:rsid w:val="551E742C"/>
    <w:rsid w:val="589C5C65"/>
    <w:rsid w:val="59015BA5"/>
    <w:rsid w:val="5D810AA5"/>
    <w:rsid w:val="5DA55197"/>
    <w:rsid w:val="5DFC2392"/>
    <w:rsid w:val="5F2230CC"/>
    <w:rsid w:val="5FF8415B"/>
    <w:rsid w:val="63AA2F6D"/>
    <w:rsid w:val="645550C3"/>
    <w:rsid w:val="65405B73"/>
    <w:rsid w:val="6764746E"/>
    <w:rsid w:val="690763CF"/>
    <w:rsid w:val="6BDE4755"/>
    <w:rsid w:val="6EDC48A6"/>
    <w:rsid w:val="728C41FA"/>
    <w:rsid w:val="72FD7534"/>
    <w:rsid w:val="74C652C4"/>
    <w:rsid w:val="75260BE5"/>
    <w:rsid w:val="7533596F"/>
    <w:rsid w:val="75E65DDF"/>
    <w:rsid w:val="79C55804"/>
    <w:rsid w:val="7CF7D460"/>
    <w:rsid w:val="7D7A7757"/>
    <w:rsid w:val="7ED350D7"/>
    <w:rsid w:val="7FFDD828"/>
  </w:rsids>
  <m:mathPr>
    <m:mathFont m:val="Cambria Math"/>
    <m:brkBin m:val="before"/>
    <m:brkBinSub m:val="--"/>
    <m:smallFrac m:val="1"/>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imes New Roman" w:hAnsi="Times New Roman" w:eastAsia="宋体" w:cs="Times New Roman"/>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nhideWhenUsed="0" w:uiPriority="0" w:semiHidden="0" w:name="heading 2"/>
    <w:lsdException w:qFormat="1" w:unhideWhenUsed="0" w:uiPriority="0" w:semiHidden="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qFormat="1"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nhideWhenUsed="0" w:uiPriority="0" w:semiHidden="0" w:name="header"/>
    <w:lsdException w:qFormat="1" w:unhideWhenUsed="0" w:uiPriority="0"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qFormat="1"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semiHidden="0" w:name="Default Paragraph Font"/>
    <w:lsdException w:qFormat="1"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qFormat="1" w:unhideWhenUsed="0" w:uiPriority="0" w:semiHidden="0" w:name="Salutation"/>
    <w:lsdException w:unhideWhenUsed="0" w:uiPriority="0" w:semiHidden="0" w:name="Date"/>
    <w:lsdException w:unhideWhenUsed="0" w:uiPriority="0" w:semiHidden="0" w:name="Body Text First Indent"/>
    <w:lsdException w:qFormat="1"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qFormat="1"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Calibri" w:hAnsi="Calibri" w:eastAsia="宋体" w:cs="Times New Roman"/>
      <w:kern w:val="2"/>
      <w:sz w:val="21"/>
      <w:szCs w:val="24"/>
      <w:lang w:val="en-US" w:eastAsia="zh-CN" w:bidi="ar-SA"/>
    </w:rPr>
  </w:style>
  <w:style w:type="paragraph" w:styleId="2">
    <w:name w:val="heading 1"/>
    <w:basedOn w:val="1"/>
    <w:next w:val="1"/>
    <w:link w:val="17"/>
    <w:qFormat/>
    <w:uiPriority w:val="0"/>
    <w:pPr>
      <w:spacing w:before="100" w:beforeAutospacing="1" w:after="100" w:afterAutospacing="1"/>
      <w:jc w:val="left"/>
      <w:outlineLvl w:val="0"/>
    </w:pPr>
    <w:rPr>
      <w:rFonts w:ascii="宋体" w:hAnsi="宋体" w:eastAsia="宋体" w:cs="宋体"/>
      <w:b/>
      <w:bCs/>
      <w:kern w:val="44"/>
      <w:sz w:val="48"/>
      <w:szCs w:val="48"/>
      <w:lang w:val="en-US" w:eastAsia="zh-CN" w:bidi="ar-SA"/>
    </w:rPr>
  </w:style>
  <w:style w:type="paragraph" w:styleId="3">
    <w:name w:val="heading 2"/>
    <w:basedOn w:val="1"/>
    <w:next w:val="1"/>
    <w:link w:val="18"/>
    <w:qFormat/>
    <w:uiPriority w:val="0"/>
    <w:pPr>
      <w:keepNext/>
      <w:keepLines/>
      <w:spacing w:before="260" w:after="260" w:line="415" w:lineRule="auto"/>
      <w:outlineLvl w:val="1"/>
    </w:pPr>
    <w:rPr>
      <w:rFonts w:ascii="Times New Roman" w:hAnsi="Times New Roman" w:eastAsia="黑体"/>
      <w:b/>
      <w:bCs/>
      <w:sz w:val="32"/>
      <w:szCs w:val="32"/>
    </w:rPr>
  </w:style>
  <w:style w:type="paragraph" w:styleId="4">
    <w:name w:val="heading 3"/>
    <w:basedOn w:val="1"/>
    <w:next w:val="1"/>
    <w:link w:val="19"/>
    <w:qFormat/>
    <w:uiPriority w:val="0"/>
    <w:pPr>
      <w:keepNext/>
      <w:keepLines/>
      <w:spacing w:before="260" w:after="260" w:line="415" w:lineRule="auto"/>
      <w:outlineLvl w:val="2"/>
    </w:pPr>
    <w:rPr>
      <w:b/>
      <w:bCs/>
      <w:sz w:val="32"/>
      <w:szCs w:val="32"/>
    </w:rPr>
  </w:style>
  <w:style w:type="character" w:default="1" w:styleId="15">
    <w:name w:val="Default Paragraph Font"/>
    <w:qFormat/>
    <w:uiPriority w:val="0"/>
  </w:style>
  <w:style w:type="table" w:default="1" w:styleId="13">
    <w:name w:val="Normal Table"/>
    <w:semiHidden/>
    <w:qFormat/>
    <w:uiPriority w:val="0"/>
    <w:tblPr>
      <w:tblCellMar>
        <w:top w:w="0" w:type="dxa"/>
        <w:left w:w="108" w:type="dxa"/>
        <w:bottom w:w="0" w:type="dxa"/>
        <w:right w:w="108" w:type="dxa"/>
      </w:tblCellMar>
    </w:tblPr>
  </w:style>
  <w:style w:type="paragraph" w:styleId="5">
    <w:name w:val="index 8"/>
    <w:basedOn w:val="1"/>
    <w:next w:val="1"/>
    <w:qFormat/>
    <w:uiPriority w:val="0"/>
    <w:pPr>
      <w:ind w:left="2940"/>
    </w:pPr>
    <w:rPr>
      <w:rFonts w:ascii="Times New Roman" w:hAnsi="Times New Roman" w:eastAsia="宋体" w:cs="Times New Roman"/>
    </w:rPr>
  </w:style>
  <w:style w:type="paragraph" w:styleId="6">
    <w:name w:val="Salutation"/>
    <w:basedOn w:val="1"/>
    <w:next w:val="1"/>
    <w:qFormat/>
    <w:uiPriority w:val="0"/>
  </w:style>
  <w:style w:type="paragraph" w:styleId="7">
    <w:name w:val="Body Text"/>
    <w:basedOn w:val="1"/>
    <w:next w:val="5"/>
    <w:qFormat/>
    <w:uiPriority w:val="0"/>
    <w:pPr>
      <w:spacing w:after="120"/>
    </w:pPr>
  </w:style>
  <w:style w:type="paragraph" w:styleId="8">
    <w:name w:val="endnote text"/>
    <w:basedOn w:val="1"/>
    <w:qFormat/>
    <w:uiPriority w:val="0"/>
    <w:pPr>
      <w:snapToGrid w:val="0"/>
      <w:jc w:val="left"/>
    </w:pPr>
  </w:style>
  <w:style w:type="paragraph" w:styleId="9">
    <w:name w:val="footer"/>
    <w:basedOn w:val="1"/>
    <w:next w:val="1"/>
    <w:qFormat/>
    <w:uiPriority w:val="0"/>
    <w:pPr>
      <w:tabs>
        <w:tab w:val="center" w:pos="4153"/>
        <w:tab w:val="right" w:pos="8306"/>
      </w:tabs>
      <w:snapToGrid w:val="0"/>
      <w:jc w:val="left"/>
    </w:pPr>
    <w:rPr>
      <w:sz w:val="18"/>
    </w:rPr>
  </w:style>
  <w:style w:type="paragraph" w:styleId="10">
    <w:name w:val="header"/>
    <w:basedOn w:val="1"/>
    <w:qFormat/>
    <w:uiPriority w:val="0"/>
    <w:pPr>
      <w:pBdr>
        <w:top w:val="none" w:color="auto" w:sz="0" w:space="0"/>
        <w:left w:val="none" w:color="auto" w:sz="0" w:space="0"/>
        <w:bottom w:val="none" w:color="auto" w:sz="0" w:space="0"/>
        <w:right w:val="none" w:color="auto" w:sz="0" w:space="0"/>
      </w:pBdr>
      <w:tabs>
        <w:tab w:val="center" w:pos="4153"/>
        <w:tab w:val="right" w:pos="8306"/>
      </w:tabs>
      <w:snapToGrid w:val="0"/>
      <w:spacing w:line="240" w:lineRule="auto"/>
      <w:jc w:val="both"/>
      <w:outlineLvl w:val="9"/>
    </w:pPr>
    <w:rPr>
      <w:sz w:val="18"/>
    </w:rPr>
  </w:style>
  <w:style w:type="paragraph" w:styleId="11">
    <w:name w:val="Normal (Web)"/>
    <w:basedOn w:val="1"/>
    <w:qFormat/>
    <w:uiPriority w:val="0"/>
    <w:pPr>
      <w:spacing w:before="0" w:beforeAutospacing="1" w:after="0" w:afterAutospacing="1"/>
      <w:ind w:left="0" w:right="0"/>
      <w:jc w:val="left"/>
    </w:pPr>
    <w:rPr>
      <w:kern w:val="0"/>
      <w:sz w:val="24"/>
      <w:lang w:val="en-US" w:eastAsia="zh-CN" w:bidi="ar"/>
    </w:rPr>
  </w:style>
  <w:style w:type="paragraph" w:styleId="12">
    <w:name w:val="Body Text First Indent 2"/>
    <w:basedOn w:val="1"/>
    <w:next w:val="1"/>
    <w:qFormat/>
    <w:uiPriority w:val="0"/>
    <w:pPr>
      <w:ind w:firstLine="200" w:firstLineChars="200"/>
    </w:pPr>
    <w:rPr>
      <w:rFonts w:ascii="Times New Roman" w:hAnsi="Times New Roman" w:eastAsia="方正仿宋简体"/>
      <w:sz w:val="32"/>
    </w:rPr>
  </w:style>
  <w:style w:type="table" w:styleId="14">
    <w:name w:val="Table Grid"/>
    <w:basedOn w:val="13"/>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styleId="16">
    <w:name w:val="Strong"/>
    <w:basedOn w:val="15"/>
    <w:qFormat/>
    <w:uiPriority w:val="0"/>
    <w:rPr>
      <w:b/>
    </w:rPr>
  </w:style>
  <w:style w:type="character" w:customStyle="1" w:styleId="17">
    <w:name w:val="heading 1 Char"/>
    <w:basedOn w:val="15"/>
    <w:link w:val="2"/>
    <w:qFormat/>
    <w:uiPriority w:val="0"/>
    <w:rPr>
      <w:rFonts w:ascii="宋体" w:hAnsi="宋体" w:eastAsia="宋体" w:cs="宋体"/>
      <w:b/>
      <w:bCs/>
      <w:kern w:val="44"/>
      <w:sz w:val="48"/>
      <w:szCs w:val="48"/>
      <w:lang w:val="en-US" w:eastAsia="zh-CN" w:bidi="ar-SA"/>
    </w:rPr>
  </w:style>
  <w:style w:type="character" w:customStyle="1" w:styleId="18">
    <w:name w:val="heading 2 Char"/>
    <w:basedOn w:val="15"/>
    <w:link w:val="3"/>
    <w:qFormat/>
    <w:uiPriority w:val="0"/>
    <w:rPr>
      <w:rFonts w:ascii="Times New Roman" w:hAnsi="Calibri" w:eastAsia="黑体" w:cs="Times New Roman"/>
      <w:b/>
      <w:bCs/>
      <w:kern w:val="2"/>
      <w:sz w:val="32"/>
      <w:szCs w:val="32"/>
      <w:lang w:val="en-US" w:eastAsia="zh-CN" w:bidi="ar-SA"/>
    </w:rPr>
  </w:style>
  <w:style w:type="character" w:customStyle="1" w:styleId="19">
    <w:name w:val="heading 3 Char"/>
    <w:basedOn w:val="15"/>
    <w:link w:val="4"/>
    <w:qFormat/>
    <w:uiPriority w:val="0"/>
    <w:rPr>
      <w:rFonts w:ascii="Calibri" w:hAnsi="Calibri" w:eastAsia="宋体" w:cs="Times New Roman"/>
      <w:b/>
      <w:bCs/>
      <w:kern w:val="2"/>
      <w:sz w:val="32"/>
      <w:szCs w:val="32"/>
      <w:lang w:val="en-US" w:eastAsia="zh-CN" w:bidi="ar-SA"/>
    </w:rPr>
  </w:style>
  <w:style w:type="paragraph" w:customStyle="1" w:styleId="20">
    <w:name w:val="图表目录1"/>
    <w:basedOn w:val="1"/>
    <w:next w:val="1"/>
    <w:qFormat/>
    <w:uiPriority w:val="0"/>
    <w:pPr>
      <w:ind w:left="400" w:leftChars="200" w:hanging="200" w:hangingChars="200"/>
    </w:pPr>
    <w:rPr>
      <w:rFonts w:ascii="Times New Roman" w:hAnsi="Times New Roman" w:eastAsia="仿宋_GB2312" w:cs="Times New Roman"/>
      <w:sz w:val="32"/>
    </w:rPr>
  </w:style>
</w:styles>
</file>

<file path=word/_rels/document.xml.rels><?xml version="1.0" encoding="UTF-8" standalone="yes"?>
<Relationships xmlns="http://schemas.openxmlformats.org/package/2006/relationships"><Relationship Id="rId6" Type="http://schemas.openxmlformats.org/officeDocument/2006/relationships/fontTable" Target="fontTable.xml"/><Relationship Id="rId5" Type="http://schemas.openxmlformats.org/officeDocument/2006/relationships/customXml" Target="../customXml/item1.xml"/><Relationship Id="rId4" Type="http://schemas.openxmlformats.org/officeDocument/2006/relationships/theme" Target="theme/theme1.xml"/><Relationship Id="rId3"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s>
</file>

<file path=word/theme/theme1.xml><?xml version="1.0" encoding="utf-8"?>
<a:theme xmlns:a="http://schemas.openxmlformats.org/drawingml/2006/main" name="Office">
  <a:themeElements>
    <a:clrScheme name="Office">
      <a:dk1>
        <a:srgbClr val="000000"/>
      </a:dk1>
      <a:lt1>
        <a:srgbClr val="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
        <a:ea typeface=""/>
        <a:cs typeface=""/>
      </a:majorFont>
      <a:minorFont>
        <a:latin typeface=""/>
        <a:ea typeface=""/>
        <a:cs typeface=""/>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1"/>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1"/>
        </a:gradFill>
      </a:fillStyleLst>
      <a:lnStyleLst>
        <a:ln w="6350" cap="flat" cmpd="sng">
          <a:solidFill>
            <a:schemeClr val="phClr"/>
          </a:solidFill>
          <a:prstDash val="solid"/>
          <a:miter/>
        </a:ln>
        <a:ln w="12700" cap="flat" cmpd="sng">
          <a:solidFill>
            <a:schemeClr val="phClr"/>
          </a:solidFill>
          <a:prstDash val="solid"/>
          <a:miter/>
        </a:ln>
        <a:ln w="19050" cap="flat" cmpd="sng">
          <a:solidFill>
            <a:schemeClr val="phClr"/>
          </a:solidFill>
          <a:prstDash val="solid"/>
          <a:miter/>
        </a:ln>
      </a:lnStyleLst>
      <a:effectStyleLst>
        <a:effectStyle>
          <a:effectLst/>
        </a:effectStyle>
        <a:effectStyle>
          <a:effectLst/>
        </a:effectStyle>
        <a:effectStyle>
          <a:effectLst>
            <a:outerShdw blurRad="57150" dist="19050" dir="5400000" rotWithShape="0">
              <a:srgbClr val="000000">
                <a:alpha val="62745"/>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1"/>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1026"/>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Normal.eit</Template>
  <Pages>8</Pages>
  <Words>8310</Words>
  <Characters>8349</Characters>
  <Lines>0</Lines>
  <Paragraphs>54</Paragraphs>
  <TotalTime>13</TotalTime>
  <ScaleCrop>false</ScaleCrop>
  <LinksUpToDate>false</LinksUpToDate>
  <CharactersWithSpaces>8369</CharactersWithSpaces>
  <Application>WPS Office_12.1.0.21171_F1E327BC-269C-435d-A152-05C5408002CA</Applicat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2025-04-01T19:19:00Z</dcterms:created>
  <dc:creator>User</dc:creator>
  <cp:lastModifiedBy>昭化融媒体</cp:lastModifiedBy>
  <cp:lastPrinted>2025-04-11T08:06:00Z</cp:lastPrinted>
  <dcterms:modified xsi:type="dcterms:W3CDTF">2025-05-27T00:40:22Z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KSOProductBuildVer">
    <vt:lpwstr>2052-12.1.0.21171</vt:lpwstr>
  </property>
  <property fmtid="{D5CDD505-2E9C-101B-9397-08002B2CF9AE}" pid="3" name="ICV">
    <vt:lpwstr>361BCBFACE9F4E4288D35E9203B836DF_13</vt:lpwstr>
  </property>
  <property fmtid="{D5CDD505-2E9C-101B-9397-08002B2CF9AE}" pid="4" name="KSOTemplateDocerSaveRecord">
    <vt:lpwstr>eyJoZGlkIjoiMGVhYTg4NGNkZWJkODFjNzcyZDRjM2M4Y2UzNjI5ZmUiLCJ1c2VySWQiOiI2MTE2MzEwMDYifQ==</vt:lpwstr>
  </property>
</Properties>
</file>