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_GBK" w:hAnsi="方正小标宋_GBK" w:eastAsia="方正小标宋_GBK" w:cs="方正小标宋_GBK"/>
          <w:b w:val="0"/>
          <w:bCs/>
          <w:w w:val="100"/>
          <w:sz w:val="44"/>
          <w:szCs w:val="44"/>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_GBK" w:hAnsi="方正小标宋_GBK" w:eastAsia="方正小标宋_GBK" w:cs="方正小标宋_GBK"/>
          <w:b w:val="0"/>
          <w:bCs/>
          <w:w w:val="100"/>
          <w:sz w:val="44"/>
          <w:szCs w:val="44"/>
        </w:rPr>
      </w:pPr>
      <w:r>
        <w:rPr>
          <w:rFonts w:hint="eastAsia" w:ascii="方正小标宋_GBK" w:hAnsi="方正小标宋_GBK" w:eastAsia="方正小标宋_GBK" w:cs="方正小标宋_GBK"/>
          <w:b w:val="0"/>
          <w:bCs/>
          <w:w w:val="100"/>
          <w:sz w:val="44"/>
          <w:szCs w:val="44"/>
        </w:rPr>
        <w:t>集中开展特种设备安全大检查大整治行动</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_GBK" w:hAnsi="方正小标宋_GBK" w:eastAsia="方正小标宋_GBK" w:cs="方正小标宋_GBK"/>
          <w:b w:val="0"/>
          <w:bCs/>
          <w:w w:val="100"/>
          <w:sz w:val="44"/>
          <w:szCs w:val="44"/>
        </w:rPr>
      </w:pPr>
      <w:r>
        <w:rPr>
          <w:rFonts w:hint="eastAsia" w:ascii="方正小标宋_GBK" w:hAnsi="方正小标宋_GBK" w:eastAsia="方正小标宋_GBK" w:cs="方正小标宋_GBK"/>
          <w:b w:val="0"/>
          <w:bCs/>
          <w:w w:val="100"/>
          <w:sz w:val="44"/>
          <w:szCs w:val="44"/>
        </w:rPr>
        <w:t>实施方案</w:t>
      </w:r>
    </w:p>
    <w:p>
      <w:pPr>
        <w:ind w:firstLine="640"/>
        <w:rPr>
          <w:sz w:val="32"/>
          <w:szCs w:val="32"/>
        </w:rPr>
      </w:pP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仿宋_GB2312" w:eastAsia="仿宋_GB2312"/>
          <w:sz w:val="32"/>
          <w:szCs w:val="32"/>
        </w:rPr>
        <w:t>为认真贯彻落实《</w:t>
      </w:r>
      <w:r>
        <w:rPr>
          <w:rFonts w:hint="eastAsia" w:ascii="仿宋_GB2312" w:eastAsia="仿宋_GB2312"/>
          <w:sz w:val="32"/>
          <w:szCs w:val="32"/>
          <w:lang w:eastAsia="zh-CN"/>
        </w:rPr>
        <w:t>广元市</w:t>
      </w:r>
      <w:r>
        <w:rPr>
          <w:rFonts w:hint="eastAsia" w:ascii="仿宋_GB2312" w:eastAsia="仿宋_GB2312"/>
          <w:sz w:val="32"/>
          <w:szCs w:val="32"/>
        </w:rPr>
        <w:t>安全生产委员会办公室关于印发集中开展特种设备安全大检查大整治行动实施方案的通知》（</w:t>
      </w:r>
      <w:r>
        <w:rPr>
          <w:rFonts w:hint="eastAsia" w:ascii="仿宋_GB2312" w:eastAsia="仿宋_GB2312"/>
          <w:sz w:val="32"/>
          <w:szCs w:val="32"/>
          <w:lang w:eastAsia="zh-CN"/>
        </w:rPr>
        <w:t>广</w:t>
      </w:r>
      <w:r>
        <w:rPr>
          <w:rFonts w:hint="eastAsia" w:ascii="仿宋_GB2312" w:eastAsia="仿宋_GB2312"/>
          <w:sz w:val="32"/>
          <w:szCs w:val="32"/>
        </w:rPr>
        <w:t>安办〔2019〕</w:t>
      </w:r>
      <w:r>
        <w:rPr>
          <w:rFonts w:hint="eastAsia" w:ascii="仿宋_GB2312" w:eastAsia="仿宋_GB2312"/>
          <w:sz w:val="32"/>
          <w:szCs w:val="32"/>
          <w:lang w:val="en-US" w:eastAsia="zh-CN"/>
        </w:rPr>
        <w:t>40</w:t>
      </w:r>
      <w:r>
        <w:rPr>
          <w:rFonts w:hint="eastAsia" w:ascii="仿宋_GB2312" w:eastAsia="仿宋_GB2312"/>
          <w:sz w:val="32"/>
          <w:szCs w:val="32"/>
        </w:rPr>
        <w:t>号）的部署要求，切实做好我</w:t>
      </w:r>
      <w:r>
        <w:rPr>
          <w:rFonts w:hint="eastAsia" w:ascii="仿宋_GB2312" w:eastAsia="仿宋_GB2312"/>
          <w:sz w:val="32"/>
          <w:szCs w:val="32"/>
          <w:lang w:eastAsia="zh-CN"/>
        </w:rPr>
        <w:t>区</w:t>
      </w:r>
      <w:r>
        <w:rPr>
          <w:rFonts w:hint="eastAsia" w:ascii="仿宋_GB2312" w:eastAsia="仿宋_GB2312"/>
          <w:sz w:val="32"/>
          <w:szCs w:val="32"/>
        </w:rPr>
        <w:t>特种设备安全风险防范和隐患排查整治，特制定集中开展特种设备安全大检查大整治行动实施方案。</w:t>
      </w:r>
    </w:p>
    <w:p>
      <w:pPr>
        <w:pStyle w:val="10"/>
        <w:keepNext w:val="0"/>
        <w:keepLines w:val="0"/>
        <w:pageBreakBefore w:val="0"/>
        <w:widowControl w:val="0"/>
        <w:kinsoku/>
        <w:wordWrap/>
        <w:overflowPunct/>
        <w:topLinePunct w:val="0"/>
        <w:autoSpaceDE/>
        <w:bidi w:val="0"/>
        <w:adjustRightInd/>
        <w:snapToGrid/>
        <w:spacing w:line="576" w:lineRule="exact"/>
        <w:ind w:firstLine="640"/>
        <w:textAlignment w:val="auto"/>
        <w:rPr>
          <w:rFonts w:ascii="黑体" w:hAnsi="Calibri" w:cs="黑体"/>
          <w:szCs w:val="32"/>
        </w:rPr>
      </w:pPr>
      <w:r>
        <w:rPr>
          <w:rFonts w:hint="eastAsia" w:ascii="黑体" w:hAnsi="Calibri" w:cs="黑体"/>
          <w:szCs w:val="32"/>
        </w:rPr>
        <w:t>一、指导思想</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firstLineChars="0"/>
        <w:textAlignment w:val="auto"/>
        <w:rPr>
          <w:rFonts w:ascii="仿宋_GB2312" w:hAnsi="仿宋_GB2312"/>
        </w:rPr>
      </w:pPr>
      <w:r>
        <w:rPr>
          <w:rFonts w:hint="eastAsia" w:ascii="仿宋_GB2312" w:hAnsi="仿宋_GB2312"/>
        </w:rPr>
        <w:t>认真贯彻落实习近平总书记、李克强总理关于安全生产的一系列重要指示精神，省委、省政府和市委、市政府安全生产工作的决策部署，</w:t>
      </w:r>
      <w:r>
        <w:rPr>
          <w:rFonts w:hint="eastAsia" w:ascii="仿宋_GB2312"/>
          <w:szCs w:val="32"/>
        </w:rPr>
        <w:t>牢固树立安全发展理念，弘扬生命至上、安全第一的思想，</w:t>
      </w:r>
      <w:r>
        <w:rPr>
          <w:rFonts w:hint="eastAsia" w:ascii="仿宋_GB2312" w:hAnsi="仿宋_GB2312"/>
        </w:rPr>
        <w:t>针对全</w:t>
      </w:r>
      <w:r>
        <w:rPr>
          <w:rFonts w:hint="eastAsia" w:ascii="仿宋_GB2312" w:hAnsi="仿宋_GB2312"/>
          <w:lang w:eastAsia="zh-CN"/>
        </w:rPr>
        <w:t>区</w:t>
      </w:r>
      <w:r>
        <w:rPr>
          <w:rFonts w:hint="eastAsia" w:ascii="仿宋_GB2312" w:hAnsi="仿宋_GB2312"/>
        </w:rPr>
        <w:t>特种设备风险分级管控和隐患排查治理工作情况，</w:t>
      </w:r>
      <w:r>
        <w:rPr>
          <w:rFonts w:hint="eastAsia" w:ascii="仿宋_GB2312"/>
          <w:szCs w:val="32"/>
        </w:rPr>
        <w:t>紧紧盯住重点场所、重点环节、重点时段、重点设备和重大风险，及时排查治理事故隐患，切实有效防范化解特种设备安全风险，</w:t>
      </w:r>
      <w:r>
        <w:rPr>
          <w:rFonts w:hint="eastAsia" w:ascii="仿宋_GB2312" w:hAnsi="仿宋_GB2312"/>
          <w:szCs w:val="32"/>
        </w:rPr>
        <w:t>为迎接新中国成立七十周年</w:t>
      </w:r>
      <w:r>
        <w:rPr>
          <w:rFonts w:hint="eastAsia" w:ascii="仿宋_GB2312" w:hAnsi="仿宋_GB2312"/>
        </w:rPr>
        <w:t>营</w:t>
      </w:r>
      <w:r>
        <w:rPr>
          <w:rFonts w:hint="eastAsia" w:ascii="仿宋_GB2312" w:hAnsi="仿宋_GB2312"/>
          <w:szCs w:val="32"/>
        </w:rPr>
        <w:t>造良好的安全生产环境。</w:t>
      </w:r>
      <w:r>
        <w:rPr>
          <w:rFonts w:hint="eastAsia" w:ascii="仿宋_GB2312" w:hAnsi="仿宋_GB2312"/>
        </w:rPr>
        <w:t xml:space="preserve"> </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黑体" w:eastAsia="黑体"/>
          <w:sz w:val="32"/>
          <w:szCs w:val="32"/>
        </w:rPr>
      </w:pPr>
      <w:r>
        <w:rPr>
          <w:rFonts w:hint="eastAsia" w:ascii="黑体" w:eastAsia="黑体"/>
          <w:sz w:val="32"/>
          <w:szCs w:val="32"/>
        </w:rPr>
        <w:t>二、工作重点</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hint="eastAsia" w:ascii="仿宋_GB2312" w:eastAsia="仿宋_GB2312"/>
          <w:sz w:val="32"/>
          <w:szCs w:val="32"/>
          <w:lang w:eastAsia="zh-CN"/>
        </w:rPr>
      </w:pPr>
      <w:r>
        <w:rPr>
          <w:rFonts w:hint="eastAsia" w:ascii="仿宋_GB2312" w:eastAsia="仿宋_GB2312"/>
          <w:sz w:val="32"/>
          <w:szCs w:val="32"/>
        </w:rPr>
        <w:t>本次大检查大整治范围为全</w:t>
      </w:r>
      <w:r>
        <w:rPr>
          <w:rFonts w:hint="eastAsia" w:ascii="仿宋_GB2312" w:eastAsia="仿宋_GB2312"/>
          <w:sz w:val="32"/>
          <w:szCs w:val="32"/>
          <w:lang w:eastAsia="zh-CN"/>
        </w:rPr>
        <w:t>区</w:t>
      </w:r>
      <w:r>
        <w:rPr>
          <w:rFonts w:hint="eastAsia" w:ascii="仿宋_GB2312" w:eastAsia="仿宋_GB2312"/>
          <w:sz w:val="32"/>
          <w:szCs w:val="32"/>
        </w:rPr>
        <w:t>特种设备经营、使用单位。突</w:t>
      </w:r>
      <w:r>
        <w:rPr>
          <w:rFonts w:hint="eastAsia" w:ascii="仿宋_GB2312" w:eastAsia="仿宋_GB2312"/>
          <w:sz w:val="32"/>
          <w:szCs w:val="32"/>
          <w:lang w:eastAsia="zh-CN"/>
        </w:rPr>
        <w:t>出四个</w:t>
      </w:r>
      <w:r>
        <w:rPr>
          <w:rFonts w:hint="eastAsia" w:ascii="仿宋_GB2312" w:eastAsia="仿宋_GB2312"/>
          <w:sz w:val="32"/>
          <w:szCs w:val="32"/>
        </w:rPr>
        <w:t>重点，即：突出人员密集场所、景区等重点区域</w:t>
      </w:r>
      <w:r>
        <w:rPr>
          <w:rFonts w:hint="eastAsia" w:ascii="仿宋_GB2312" w:eastAsia="仿宋_GB2312"/>
          <w:sz w:val="32"/>
          <w:szCs w:val="32"/>
          <w:lang w:eastAsia="zh-CN"/>
        </w:rPr>
        <w:t>，</w:t>
      </w:r>
      <w:r>
        <w:rPr>
          <w:rFonts w:hint="eastAsia" w:ascii="仿宋_GB2312" w:eastAsia="仿宋_GB2312"/>
          <w:sz w:val="32"/>
          <w:szCs w:val="32"/>
        </w:rPr>
        <w:t>突出</w:t>
      </w:r>
      <w:r>
        <w:rPr>
          <w:rFonts w:hint="eastAsia" w:ascii="仿宋_GB2312" w:eastAsia="仿宋_GB2312"/>
          <w:sz w:val="32"/>
          <w:szCs w:val="32"/>
          <w:lang w:eastAsia="zh-CN"/>
        </w:rPr>
        <w:t>公众聚集场所</w:t>
      </w:r>
      <w:r>
        <w:rPr>
          <w:rFonts w:hint="eastAsia" w:ascii="仿宋_GB2312" w:eastAsia="仿宋_GB2312"/>
          <w:sz w:val="32"/>
          <w:szCs w:val="32"/>
        </w:rPr>
        <w:t>电梯</w:t>
      </w:r>
      <w:r>
        <w:rPr>
          <w:rFonts w:hint="eastAsia" w:ascii="仿宋_GB2312" w:eastAsia="仿宋_GB2312"/>
          <w:sz w:val="32"/>
          <w:szCs w:val="32"/>
          <w:lang w:eastAsia="zh-CN"/>
        </w:rPr>
        <w:t>、</w:t>
      </w:r>
      <w:r>
        <w:rPr>
          <w:rFonts w:hint="eastAsia" w:ascii="仿宋_GB2312" w:eastAsia="仿宋_GB2312"/>
          <w:sz w:val="32"/>
          <w:szCs w:val="32"/>
        </w:rPr>
        <w:t>危险化学品相关特种设备等重点设备；突出汛期、暑期及</w:t>
      </w:r>
      <w:r>
        <w:rPr>
          <w:rFonts w:hint="eastAsia" w:ascii="仿宋_GB2312" w:eastAsia="仿宋_GB2312"/>
          <w:sz w:val="32"/>
          <w:szCs w:val="32"/>
          <w:lang w:eastAsia="zh-CN"/>
        </w:rPr>
        <w:t>“端午”</w:t>
      </w:r>
      <w:r>
        <w:rPr>
          <w:rFonts w:hint="eastAsia" w:ascii="仿宋_GB2312" w:eastAsia="仿宋_GB2312"/>
          <w:sz w:val="32"/>
          <w:szCs w:val="32"/>
        </w:rPr>
        <w:t>、“国庆”等重点时节</w:t>
      </w:r>
      <w:r>
        <w:rPr>
          <w:rFonts w:hint="eastAsia" w:ascii="仿宋_GB2312" w:eastAsia="仿宋_GB2312"/>
          <w:sz w:val="32"/>
          <w:szCs w:val="32"/>
          <w:lang w:eastAsia="zh-CN"/>
        </w:rPr>
        <w:t>；突出反复发生、长期未得到根治的难点问题。</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黑体" w:eastAsia="黑体"/>
          <w:sz w:val="32"/>
          <w:szCs w:val="32"/>
        </w:rPr>
      </w:pPr>
      <w:r>
        <w:rPr>
          <w:rFonts w:hint="eastAsia" w:ascii="黑体" w:eastAsia="黑体"/>
          <w:sz w:val="32"/>
          <w:szCs w:val="32"/>
        </w:rPr>
        <w:t>三、工作举措</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hAnsi="仿宋_GB2312" w:eastAsia="仿宋_GB2312"/>
          <w:sz w:val="32"/>
          <w:szCs w:val="32"/>
        </w:rPr>
      </w:pPr>
      <w:r>
        <w:rPr>
          <w:rFonts w:hint="eastAsia" w:ascii="仿宋_GB2312" w:eastAsia="仿宋_GB2312"/>
          <w:sz w:val="32"/>
          <w:szCs w:val="32"/>
        </w:rPr>
        <w:t>此次大检查大整治以各特种设备</w:t>
      </w:r>
      <w:r>
        <w:rPr>
          <w:rFonts w:hint="eastAsia" w:ascii="仿宋_GB2312" w:hAnsi="仿宋_GB2312" w:eastAsia="仿宋_GB2312"/>
          <w:sz w:val="32"/>
          <w:szCs w:val="32"/>
          <w:lang w:eastAsia="zh-CN"/>
        </w:rPr>
        <w:t>经营、</w:t>
      </w:r>
      <w:r>
        <w:rPr>
          <w:rFonts w:hint="eastAsia" w:ascii="仿宋_GB2312" w:hAnsi="仿宋_GB2312" w:eastAsia="仿宋_GB2312"/>
          <w:sz w:val="32"/>
          <w:szCs w:val="32"/>
        </w:rPr>
        <w:t>使用单位自查为主，由</w:t>
      </w:r>
      <w:r>
        <w:rPr>
          <w:rFonts w:hint="eastAsia" w:ascii="仿宋_GB2312" w:hAnsi="仿宋_GB2312" w:eastAsia="仿宋_GB2312"/>
          <w:sz w:val="32"/>
          <w:szCs w:val="32"/>
          <w:lang w:eastAsia="zh-CN"/>
        </w:rPr>
        <w:t>区</w:t>
      </w:r>
      <w:r>
        <w:rPr>
          <w:rFonts w:hint="eastAsia" w:ascii="仿宋_GB2312" w:hAnsi="仿宋_GB2312" w:eastAsia="仿宋_GB2312"/>
          <w:sz w:val="32"/>
          <w:szCs w:val="32"/>
        </w:rPr>
        <w:t>市场监管部门牵头，各行业主管部门</w:t>
      </w:r>
      <w:r>
        <w:rPr>
          <w:rFonts w:hint="eastAsia" w:ascii="仿宋_GB2312" w:hAnsi="仿宋_GB2312" w:eastAsia="仿宋_GB2312"/>
          <w:sz w:val="32"/>
          <w:szCs w:val="32"/>
          <w:lang w:eastAsia="zh-CN"/>
        </w:rPr>
        <w:t>、乡镇</w:t>
      </w:r>
      <w:r>
        <w:rPr>
          <w:rFonts w:hint="eastAsia" w:ascii="仿宋_GB2312" w:hAnsi="仿宋_GB2312" w:eastAsia="仿宋_GB2312"/>
          <w:sz w:val="32"/>
          <w:szCs w:val="32"/>
        </w:rPr>
        <w:t>配合，组织开展联合检查执法，督促指导相关单位扎实开展自查自纠和落实整改。</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hAnsi="仿宋_GB2312" w:eastAsia="仿宋_GB2312"/>
          <w:sz w:val="32"/>
        </w:rPr>
      </w:pPr>
      <w:r>
        <w:rPr>
          <w:rFonts w:hint="eastAsia" w:ascii="仿宋_GB2312" w:hAnsi="仿宋_GB2312" w:eastAsia="仿宋_GB2312"/>
          <w:sz w:val="32"/>
          <w:szCs w:val="32"/>
        </w:rPr>
        <w:t>此次大检查大整治，要将自查与整治有机结合起来，突出整治以下</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个方面的突出问题：</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仿宋_GB2312" w:eastAsia="仿宋_GB2312"/>
          <w:sz w:val="32"/>
          <w:szCs w:val="32"/>
        </w:rPr>
        <w:t>（一）</w:t>
      </w:r>
      <w:r>
        <w:rPr>
          <w:rFonts w:hint="eastAsia" w:ascii="楷体_GB2312" w:hAnsi="楷体_GB2312" w:eastAsia="楷体_GB2312" w:cs="楷体_GB2312"/>
          <w:sz w:val="32"/>
          <w:szCs w:val="32"/>
        </w:rPr>
        <w:t>危险化学品相关特种设备</w:t>
      </w:r>
      <w:r>
        <w:rPr>
          <w:rFonts w:hint="eastAsia" w:ascii="仿宋_GB2312" w:eastAsia="仿宋_GB2312"/>
          <w:sz w:val="32"/>
          <w:szCs w:val="32"/>
        </w:rPr>
        <w:t>。以氨制冷、</w:t>
      </w:r>
      <w:r>
        <w:rPr>
          <w:rFonts w:hint="eastAsia" w:ascii="仿宋_GB2312" w:eastAsia="仿宋_GB2312"/>
          <w:sz w:val="32"/>
          <w:szCs w:val="32"/>
          <w:lang w:eastAsia="zh-CN"/>
        </w:rPr>
        <w:t>充装</w:t>
      </w:r>
      <w:r>
        <w:rPr>
          <w:rFonts w:hint="eastAsia" w:ascii="仿宋_GB2312" w:eastAsia="仿宋_GB2312"/>
          <w:sz w:val="32"/>
          <w:szCs w:val="32"/>
        </w:rPr>
        <w:t>企业在用特种设备为重点，排查整治氨制冷、</w:t>
      </w:r>
      <w:r>
        <w:rPr>
          <w:rFonts w:hint="eastAsia" w:ascii="仿宋_GB2312" w:eastAsia="仿宋_GB2312"/>
          <w:sz w:val="32"/>
          <w:szCs w:val="32"/>
          <w:lang w:eastAsia="zh-CN"/>
        </w:rPr>
        <w:t>充装企业</w:t>
      </w:r>
      <w:r>
        <w:rPr>
          <w:rFonts w:hint="eastAsia" w:ascii="仿宋_GB2312" w:eastAsia="仿宋_GB2312"/>
          <w:sz w:val="32"/>
          <w:szCs w:val="32"/>
        </w:rPr>
        <w:t>储存装置中的压力容器、压力管道未办理使用登记，经常性日常维护保养和自行检查、监督检验和定期检验、特种设备作业人员安全技能培训不落实等问题。同时，整治特种设备的安装由未取得相应许可的单位实施，未履行安装告知和监督检验等问题；整治移动式压力容器和气瓶充装站未取得相应许可从事充装工作，充装和检验人员未持证上岗，以及充装报废气瓶和不符合安全要求气瓶等问题；整治油气输送管道企业管道隐患排查治理不到位，监督检验和定期检验不落实等问题；整治燃气经营企业未建立城镇燃气管道台帐，新建管道未履行安装告知和监督检验等问题。</w:t>
      </w:r>
      <w:r>
        <w:rPr>
          <w:rFonts w:hint="eastAsia" w:ascii="仿宋_GB2312" w:eastAsia="仿宋_GB2312"/>
          <w:sz w:val="32"/>
          <w:szCs w:val="32"/>
          <w:lang w:eastAsia="zh-CN"/>
        </w:rPr>
        <w:t>（</w:t>
      </w:r>
      <w:r>
        <w:rPr>
          <w:rFonts w:hint="eastAsia" w:ascii="仿宋_GB2312" w:hAnsi="Calibri" w:eastAsia="仿宋_GB2312" w:cs="黑体"/>
          <w:kern w:val="2"/>
          <w:sz w:val="32"/>
          <w:szCs w:val="32"/>
          <w:lang w:val="en-US" w:eastAsia="zh-CN" w:bidi="ar-SA"/>
        </w:rPr>
        <w:t>牵头单位：</w:t>
      </w:r>
      <w:r>
        <w:rPr>
          <w:rFonts w:hint="eastAsia" w:ascii="仿宋_GB2312" w:eastAsia="仿宋_GB2312"/>
          <w:sz w:val="32"/>
          <w:szCs w:val="32"/>
          <w:lang w:eastAsia="zh-CN"/>
        </w:rPr>
        <w:t>区市场监督管理局</w:t>
      </w:r>
      <w:r>
        <w:rPr>
          <w:rFonts w:hint="eastAsia" w:ascii="仿宋_GB2312"/>
          <w:sz w:val="32"/>
          <w:szCs w:val="32"/>
          <w:lang w:eastAsia="zh-CN"/>
        </w:rPr>
        <w:t>，</w:t>
      </w:r>
      <w:r>
        <w:rPr>
          <w:rFonts w:hint="eastAsia" w:ascii="仿宋_GB2312" w:hAnsi="Calibri" w:eastAsia="仿宋_GB2312" w:cs="黑体"/>
          <w:kern w:val="2"/>
          <w:sz w:val="32"/>
          <w:szCs w:val="32"/>
          <w:lang w:val="en-US" w:eastAsia="zh-CN" w:bidi="ar-SA"/>
        </w:rPr>
        <w:t>配合单位</w:t>
      </w:r>
      <w:r>
        <w:rPr>
          <w:rFonts w:hint="eastAsia" w:ascii="仿宋_GB2312"/>
          <w:sz w:val="32"/>
          <w:szCs w:val="32"/>
          <w:lang w:eastAsia="zh-CN"/>
        </w:rPr>
        <w:t>：</w:t>
      </w:r>
      <w:r>
        <w:rPr>
          <w:rFonts w:hint="eastAsia" w:ascii="仿宋_GB2312" w:eastAsia="仿宋_GB2312"/>
          <w:sz w:val="32"/>
          <w:szCs w:val="32"/>
          <w:lang w:eastAsia="zh-CN"/>
        </w:rPr>
        <w:t>区应急管理局、区经济信息化和科技局配合）</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（二）大型游乐设施</w:t>
      </w:r>
      <w:r>
        <w:rPr>
          <w:rFonts w:hint="eastAsia" w:ascii="楷体_GB2312" w:hAnsi="楷体_GB2312" w:eastAsia="楷体_GB2312" w:cs="楷体_GB2312"/>
          <w:sz w:val="32"/>
          <w:szCs w:val="32"/>
          <w:lang w:eastAsia="zh-CN"/>
        </w:rPr>
        <w:t>及观光车</w:t>
      </w:r>
      <w:r>
        <w:rPr>
          <w:rFonts w:hint="eastAsia" w:ascii="楷体_GB2312" w:hAnsi="楷体_GB2312" w:eastAsia="楷体_GB2312" w:cs="楷体_GB2312"/>
          <w:sz w:val="32"/>
          <w:szCs w:val="32"/>
        </w:rPr>
        <w:t>。</w:t>
      </w:r>
      <w:r>
        <w:rPr>
          <w:rFonts w:hint="eastAsia" w:ascii="仿宋_GB2312" w:eastAsia="仿宋_GB2312"/>
          <w:sz w:val="32"/>
          <w:szCs w:val="32"/>
        </w:rPr>
        <w:t>按照《关于开展大型游乐设施乘客束缚装置安全隐患专项排查治理的通知》（市监特〔2018〕42号）和《大型游乐设施主要乘客束缚装置功能要求》，重点整治乘客束缚装置与设备启动联锁功能、乘客束缚装置防止乘客自行打开功能不符合安全要求等问题。</w:t>
      </w:r>
      <w:r>
        <w:rPr>
          <w:rFonts w:hint="eastAsia" w:ascii="仿宋_GB2312" w:eastAsia="仿宋_GB2312"/>
          <w:sz w:val="32"/>
          <w:szCs w:val="32"/>
          <w:lang w:eastAsia="zh-CN"/>
        </w:rPr>
        <w:t>（</w:t>
      </w:r>
      <w:r>
        <w:rPr>
          <w:rFonts w:hint="eastAsia" w:ascii="仿宋_GB2312" w:hAnsi="Calibri" w:eastAsia="仿宋_GB2312" w:cs="黑体"/>
          <w:kern w:val="2"/>
          <w:sz w:val="32"/>
          <w:szCs w:val="32"/>
          <w:lang w:val="en-US" w:eastAsia="zh-CN" w:bidi="ar-SA"/>
        </w:rPr>
        <w:t>牵头单位：</w:t>
      </w:r>
      <w:r>
        <w:rPr>
          <w:rFonts w:hint="eastAsia" w:ascii="仿宋_GB2312" w:eastAsia="仿宋_GB2312"/>
          <w:sz w:val="32"/>
          <w:szCs w:val="32"/>
          <w:lang w:eastAsia="zh-CN"/>
        </w:rPr>
        <w:t>区市场监督管理局</w:t>
      </w:r>
      <w:r>
        <w:rPr>
          <w:rFonts w:hint="eastAsia" w:ascii="仿宋_GB2312"/>
          <w:sz w:val="32"/>
          <w:szCs w:val="32"/>
          <w:lang w:eastAsia="zh-CN"/>
        </w:rPr>
        <w:t>，</w:t>
      </w:r>
      <w:r>
        <w:rPr>
          <w:rFonts w:hint="eastAsia" w:ascii="仿宋_GB2312" w:hAnsi="Calibri" w:eastAsia="仿宋_GB2312" w:cs="黑体"/>
          <w:kern w:val="2"/>
          <w:sz w:val="32"/>
          <w:szCs w:val="32"/>
          <w:lang w:val="en-US" w:eastAsia="zh-CN" w:bidi="ar-SA"/>
        </w:rPr>
        <w:t>配合单位</w:t>
      </w:r>
      <w:r>
        <w:rPr>
          <w:rFonts w:hint="eastAsia" w:ascii="仿宋_GB2312"/>
          <w:sz w:val="32"/>
          <w:szCs w:val="32"/>
          <w:lang w:eastAsia="zh-CN"/>
        </w:rPr>
        <w:t>：</w:t>
      </w:r>
      <w:r>
        <w:rPr>
          <w:rFonts w:hint="eastAsia" w:ascii="仿宋_GB2312" w:eastAsia="仿宋_GB2312"/>
          <w:sz w:val="32"/>
          <w:szCs w:val="32"/>
          <w:lang w:eastAsia="zh-CN"/>
        </w:rPr>
        <w:t>区文化旅游和体育局、柏林沟镇人民政府配合）</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hint="eastAsia" w:ascii="仿宋_GB2312" w:eastAsia="仿宋_GB2312"/>
          <w:sz w:val="32"/>
          <w:szCs w:val="32"/>
        </w:rPr>
      </w:pPr>
      <w:r>
        <w:rPr>
          <w:rFonts w:hint="eastAsia" w:ascii="楷体_GB2312" w:hAnsi="楷体_GB2312" w:eastAsia="楷体_GB2312" w:cs="楷体_GB2312"/>
          <w:sz w:val="32"/>
          <w:szCs w:val="32"/>
        </w:rPr>
        <w:t>（三）起重机械。</w:t>
      </w:r>
      <w:r>
        <w:rPr>
          <w:rFonts w:hint="eastAsia" w:ascii="仿宋_GB2312" w:eastAsia="仿宋_GB2312"/>
          <w:sz w:val="32"/>
          <w:szCs w:val="32"/>
        </w:rPr>
        <w:t>以铁路、公路、电力、水利等建设工程项目施工起重机械</w:t>
      </w:r>
      <w:r>
        <w:rPr>
          <w:rFonts w:hint="eastAsia" w:ascii="仿宋_GB2312" w:eastAsia="仿宋_GB2312"/>
          <w:sz w:val="32"/>
          <w:szCs w:val="32"/>
          <w:lang w:eastAsia="zh-CN"/>
        </w:rPr>
        <w:t>为重点，</w:t>
      </w:r>
      <w:r>
        <w:rPr>
          <w:rFonts w:hint="eastAsia" w:ascii="仿宋_GB2312" w:eastAsia="仿宋_GB2312"/>
          <w:sz w:val="32"/>
          <w:szCs w:val="32"/>
        </w:rPr>
        <w:t>排查整治未履行安装告知，未办理使用登记，监督检验和定期检验、日常自行检查维护不落实等问题；“两工地”施工起重机械检验机构重点排查整治不能持续满足许可条件、未按照安全技术规范施检等问题。</w:t>
      </w:r>
      <w:r>
        <w:rPr>
          <w:rFonts w:hint="eastAsia" w:ascii="仿宋_GB2312" w:eastAsia="仿宋_GB2312"/>
          <w:sz w:val="32"/>
          <w:szCs w:val="32"/>
          <w:lang w:eastAsia="zh-CN"/>
        </w:rPr>
        <w:t>（</w:t>
      </w:r>
      <w:r>
        <w:rPr>
          <w:rFonts w:hint="eastAsia" w:ascii="仿宋_GB2312" w:hAnsi="Calibri" w:eastAsia="仿宋_GB2312" w:cs="黑体"/>
          <w:kern w:val="2"/>
          <w:sz w:val="32"/>
          <w:szCs w:val="32"/>
          <w:lang w:val="en-US" w:eastAsia="zh-CN" w:bidi="ar-SA"/>
        </w:rPr>
        <w:t>牵头单位：</w:t>
      </w:r>
      <w:r>
        <w:rPr>
          <w:rFonts w:hint="eastAsia" w:ascii="仿宋_GB2312" w:eastAsia="仿宋_GB2312"/>
          <w:sz w:val="32"/>
          <w:szCs w:val="32"/>
          <w:lang w:eastAsia="zh-CN"/>
        </w:rPr>
        <w:t>区市场监督管理局</w:t>
      </w:r>
      <w:r>
        <w:rPr>
          <w:rFonts w:hint="eastAsia" w:ascii="仿宋_GB2312"/>
          <w:sz w:val="32"/>
          <w:szCs w:val="32"/>
          <w:lang w:eastAsia="zh-CN"/>
        </w:rPr>
        <w:t>，</w:t>
      </w:r>
      <w:r>
        <w:rPr>
          <w:rFonts w:hint="eastAsia" w:ascii="仿宋_GB2312" w:hAnsi="Calibri" w:eastAsia="仿宋_GB2312" w:cs="黑体"/>
          <w:kern w:val="2"/>
          <w:sz w:val="32"/>
          <w:szCs w:val="32"/>
          <w:lang w:val="en-US" w:eastAsia="zh-CN" w:bidi="ar-SA"/>
        </w:rPr>
        <w:t>配合单位</w:t>
      </w:r>
      <w:r>
        <w:rPr>
          <w:rFonts w:hint="eastAsia" w:ascii="仿宋_GB2312"/>
          <w:sz w:val="32"/>
          <w:szCs w:val="32"/>
          <w:lang w:eastAsia="zh-CN"/>
        </w:rPr>
        <w:t>：</w:t>
      </w:r>
      <w:r>
        <w:rPr>
          <w:rFonts w:hint="eastAsia" w:ascii="仿宋_GB2312" w:eastAsia="仿宋_GB2312"/>
          <w:sz w:val="32"/>
          <w:szCs w:val="32"/>
          <w:lang w:eastAsia="zh-CN"/>
        </w:rPr>
        <w:t>区交通运输局、区住房和城乡建设局配合）</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ascii="仿宋_GB2312"/>
          <w:szCs w:val="32"/>
        </w:rPr>
      </w:pPr>
      <w:r>
        <w:rPr>
          <w:rFonts w:hint="eastAsia" w:ascii="楷体_GB2312" w:hAnsi="楷体_GB2312" w:eastAsia="楷体_GB2312" w:cs="楷体_GB2312"/>
          <w:sz w:val="32"/>
          <w:szCs w:val="32"/>
        </w:rPr>
        <w:t>（四）</w:t>
      </w:r>
      <w:r>
        <w:rPr>
          <w:rFonts w:hint="eastAsia" w:ascii="楷体_GB2312" w:hAnsi="楷体_GB2312" w:eastAsia="楷体_GB2312" w:cs="楷体_GB2312"/>
          <w:szCs w:val="32"/>
        </w:rPr>
        <w:t>气瓶。</w:t>
      </w:r>
      <w:r>
        <w:rPr>
          <w:rFonts w:hint="eastAsia" w:ascii="仿宋_GB2312"/>
          <w:szCs w:val="32"/>
        </w:rPr>
        <w:t>以气瓶充装</w:t>
      </w:r>
      <w:r>
        <w:rPr>
          <w:rFonts w:hint="eastAsia" w:ascii="仿宋_GB2312" w:hAnsi="Calibri" w:eastAsia="仿宋_GB2312" w:cs="黑体"/>
          <w:kern w:val="2"/>
          <w:sz w:val="32"/>
          <w:szCs w:val="32"/>
          <w:lang w:val="en-US" w:eastAsia="zh-CN" w:bidi="ar-SA"/>
        </w:rPr>
        <w:t>、瓶装气</w:t>
      </w:r>
      <w:r>
        <w:rPr>
          <w:rFonts w:hint="eastAsia" w:ascii="仿宋_GB2312" w:hAnsi="Calibri" w:cs="黑体"/>
          <w:kern w:val="2"/>
          <w:sz w:val="32"/>
          <w:szCs w:val="32"/>
          <w:lang w:val="en-US" w:eastAsia="zh-CN" w:bidi="ar-SA"/>
        </w:rPr>
        <w:t>体</w:t>
      </w:r>
      <w:r>
        <w:rPr>
          <w:rFonts w:hint="eastAsia" w:ascii="仿宋_GB2312" w:hAnsi="Calibri" w:eastAsia="仿宋_GB2312" w:cs="黑体"/>
          <w:kern w:val="2"/>
          <w:sz w:val="32"/>
          <w:szCs w:val="32"/>
          <w:lang w:val="en-US" w:eastAsia="zh-CN" w:bidi="ar-SA"/>
        </w:rPr>
        <w:t>经营使用单位为重点，积极推动气瓶充装企业开展标准化管理，从安全管理制度、操作规程、工作流程、作业行为、设备设施方面进行规范化管理。督促瓶装气</w:t>
      </w:r>
      <w:r>
        <w:rPr>
          <w:rFonts w:hint="eastAsia" w:ascii="仿宋_GB2312" w:hAnsi="Calibri" w:cs="黑体"/>
          <w:kern w:val="2"/>
          <w:sz w:val="32"/>
          <w:szCs w:val="32"/>
          <w:lang w:val="en-US" w:eastAsia="zh-CN" w:bidi="ar-SA"/>
        </w:rPr>
        <w:t>体</w:t>
      </w:r>
      <w:r>
        <w:rPr>
          <w:rFonts w:hint="eastAsia" w:ascii="仿宋_GB2312" w:hAnsi="Calibri" w:eastAsia="仿宋_GB2312" w:cs="黑体"/>
          <w:kern w:val="2"/>
          <w:sz w:val="32"/>
          <w:szCs w:val="32"/>
          <w:lang w:val="en-US" w:eastAsia="zh-CN" w:bidi="ar-SA"/>
        </w:rPr>
        <w:t>经营使用单位严格落实气瓶监察规定的要求，重点整治无证充装、违规充装、超范围充装、充装未检气瓶、非法改装翻新气瓶以及经营</w:t>
      </w:r>
      <w:r>
        <w:rPr>
          <w:rFonts w:hint="eastAsia" w:ascii="仿宋_GB2312" w:hAnsi="Calibri" w:cs="黑体"/>
          <w:kern w:val="2"/>
          <w:sz w:val="32"/>
          <w:szCs w:val="32"/>
          <w:lang w:val="en-US" w:eastAsia="zh-CN" w:bidi="ar-SA"/>
        </w:rPr>
        <w:t>、</w:t>
      </w:r>
      <w:r>
        <w:rPr>
          <w:rFonts w:hint="eastAsia" w:ascii="仿宋_GB2312" w:hAnsi="Calibri" w:eastAsia="仿宋_GB2312" w:cs="黑体"/>
          <w:kern w:val="2"/>
          <w:sz w:val="32"/>
          <w:szCs w:val="32"/>
          <w:lang w:val="en-US" w:eastAsia="zh-CN" w:bidi="ar-SA"/>
        </w:rPr>
        <w:t>使用不符气瓶合安全技术规范等问题。（</w:t>
      </w:r>
      <w:r>
        <w:rPr>
          <w:rFonts w:hint="eastAsia" w:ascii="仿宋_GB2312" w:hAnsi="Calibri" w:cs="黑体"/>
          <w:kern w:val="2"/>
          <w:sz w:val="32"/>
          <w:szCs w:val="32"/>
          <w:lang w:val="en-US" w:eastAsia="zh-CN" w:bidi="ar-SA"/>
        </w:rPr>
        <w:t>牵头单位：</w:t>
      </w:r>
      <w:r>
        <w:rPr>
          <w:rFonts w:hint="eastAsia" w:ascii="仿宋_GB2312" w:eastAsia="仿宋_GB2312"/>
          <w:sz w:val="32"/>
          <w:szCs w:val="32"/>
          <w:lang w:eastAsia="zh-CN"/>
        </w:rPr>
        <w:t>区市场监督管理局</w:t>
      </w:r>
      <w:r>
        <w:rPr>
          <w:rFonts w:hint="eastAsia" w:ascii="仿宋_GB2312"/>
          <w:sz w:val="32"/>
          <w:szCs w:val="32"/>
          <w:lang w:eastAsia="zh-CN"/>
        </w:rPr>
        <w:t>，配合单位：</w:t>
      </w:r>
      <w:r>
        <w:rPr>
          <w:rFonts w:hint="eastAsia" w:ascii="仿宋_GB2312" w:hAnsi="Calibri" w:eastAsia="仿宋_GB2312" w:cs="黑体"/>
          <w:kern w:val="2"/>
          <w:sz w:val="32"/>
          <w:szCs w:val="32"/>
          <w:lang w:val="en-US" w:eastAsia="zh-CN" w:bidi="ar-SA"/>
        </w:rPr>
        <w:t>区</w:t>
      </w:r>
      <w:r>
        <w:rPr>
          <w:rFonts w:hint="eastAsia" w:ascii="仿宋_GB2312" w:eastAsia="仿宋_GB2312"/>
          <w:sz w:val="32"/>
          <w:szCs w:val="32"/>
          <w:lang w:eastAsia="zh-CN"/>
        </w:rPr>
        <w:t>住房和城乡建设</w:t>
      </w:r>
      <w:r>
        <w:rPr>
          <w:rFonts w:hint="eastAsia" w:ascii="仿宋_GB2312"/>
          <w:szCs w:val="32"/>
          <w:lang w:eastAsia="zh-CN"/>
        </w:rPr>
        <w:t>局、区卫生健康局、元坝镇人民政府、柳桥乡人民政府、昭化镇人民政府）</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黑体" w:eastAsia="黑体"/>
          <w:sz w:val="32"/>
          <w:szCs w:val="32"/>
        </w:rPr>
      </w:pPr>
      <w:r>
        <w:rPr>
          <w:rFonts w:hint="eastAsia" w:ascii="黑体" w:eastAsia="黑体"/>
          <w:sz w:val="32"/>
          <w:szCs w:val="32"/>
        </w:rPr>
        <w:t>四、时间安排</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仿宋_GB2312" w:eastAsia="仿宋_GB2312"/>
          <w:sz w:val="32"/>
          <w:szCs w:val="32"/>
        </w:rPr>
        <w:t>自2019年</w:t>
      </w:r>
      <w:r>
        <w:rPr>
          <w:rFonts w:hint="eastAsia" w:ascii="仿宋_GB2312" w:eastAsia="仿宋_GB2312"/>
          <w:sz w:val="32"/>
          <w:szCs w:val="32"/>
          <w:lang w:val="en-US" w:eastAsia="zh-CN"/>
        </w:rPr>
        <w:t>5</w:t>
      </w:r>
      <w:r>
        <w:rPr>
          <w:rFonts w:hint="eastAsia" w:ascii="仿宋_GB2312" w:eastAsia="仿宋_GB2312"/>
          <w:sz w:val="32"/>
          <w:szCs w:val="32"/>
        </w:rPr>
        <w:t>月至12月，集中</w:t>
      </w:r>
      <w:r>
        <w:rPr>
          <w:rFonts w:hint="eastAsia" w:ascii="仿宋_GB2312" w:eastAsia="仿宋_GB2312"/>
          <w:sz w:val="32"/>
          <w:szCs w:val="32"/>
          <w:lang w:val="en-US" w:eastAsia="zh-CN"/>
        </w:rPr>
        <w:t>8</w:t>
      </w:r>
      <w:r>
        <w:rPr>
          <w:rFonts w:hint="eastAsia" w:ascii="仿宋_GB2312" w:eastAsia="仿宋_GB2312"/>
          <w:sz w:val="32"/>
          <w:szCs w:val="32"/>
        </w:rPr>
        <w:t>个月时间开展特种设备安全大检查大整治行动，具体分为四个阶段。</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（一）动员部署阶段（</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20日前</w:t>
      </w:r>
      <w:r>
        <w:rPr>
          <w:rFonts w:hint="eastAsia" w:ascii="楷体_GB2312" w:hAnsi="楷体_GB2312" w:eastAsia="楷体_GB2312" w:cs="楷体_GB2312"/>
          <w:sz w:val="32"/>
          <w:szCs w:val="32"/>
        </w:rPr>
        <w:t>）。</w:t>
      </w:r>
      <w:r>
        <w:rPr>
          <w:rFonts w:hint="eastAsia" w:ascii="仿宋_GB2312" w:eastAsia="仿宋_GB2312"/>
          <w:sz w:val="32"/>
          <w:szCs w:val="32"/>
        </w:rPr>
        <w:t>各</w:t>
      </w:r>
      <w:r>
        <w:rPr>
          <w:rFonts w:hint="eastAsia" w:ascii="仿宋_GB2312" w:eastAsia="仿宋_GB2312"/>
          <w:sz w:val="32"/>
          <w:szCs w:val="32"/>
          <w:lang w:eastAsia="zh-CN"/>
        </w:rPr>
        <w:t>有关部门</w:t>
      </w:r>
      <w:r>
        <w:rPr>
          <w:rFonts w:hint="eastAsia" w:ascii="仿宋_GB2312" w:eastAsia="仿宋_GB2312"/>
          <w:sz w:val="32"/>
          <w:szCs w:val="32"/>
        </w:rPr>
        <w:t>要明确工作职责，要采取安全大宣讲等方式抓好部署动员，特别要迅速将工作安排和部署要求传达到相关企业，特别是企业的主要领导，动员企业积极行动起来。</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（二）全面排查（5月至7月）。</w:t>
      </w:r>
      <w:r>
        <w:rPr>
          <w:rFonts w:hint="eastAsia" w:ascii="仿宋_GB2312" w:eastAsia="仿宋_GB2312"/>
          <w:sz w:val="32"/>
          <w:szCs w:val="32"/>
        </w:rPr>
        <w:t>相关单位认真开展自查自纠和落实整改。</w:t>
      </w:r>
      <w:r>
        <w:rPr>
          <w:rFonts w:hint="eastAsia" w:ascii="仿宋_GB2312" w:eastAsia="仿宋_GB2312"/>
          <w:sz w:val="32"/>
          <w:szCs w:val="32"/>
          <w:lang w:eastAsia="zh-CN"/>
        </w:rPr>
        <w:t>区</w:t>
      </w:r>
      <w:r>
        <w:rPr>
          <w:rFonts w:hint="eastAsia" w:ascii="仿宋_GB2312" w:eastAsia="仿宋_GB2312"/>
          <w:sz w:val="32"/>
          <w:szCs w:val="32"/>
        </w:rPr>
        <w:t>市场监管局要对各</w:t>
      </w:r>
      <w:r>
        <w:rPr>
          <w:rFonts w:hint="eastAsia" w:ascii="仿宋_GB2312" w:eastAsia="仿宋_GB2312"/>
          <w:sz w:val="32"/>
          <w:szCs w:val="32"/>
          <w:lang w:eastAsia="zh-CN"/>
        </w:rPr>
        <w:t>乡镇、行业主管部门</w:t>
      </w:r>
      <w:r>
        <w:rPr>
          <w:rFonts w:hint="eastAsia" w:ascii="仿宋_GB2312" w:eastAsia="仿宋_GB2312"/>
          <w:sz w:val="32"/>
          <w:szCs w:val="32"/>
        </w:rPr>
        <w:t>专项整治行动开展情况和重点单位专项整治情况进行抽查督查。各</w:t>
      </w:r>
      <w:r>
        <w:rPr>
          <w:rFonts w:hint="eastAsia" w:ascii="仿宋_GB2312" w:eastAsia="仿宋_GB2312"/>
          <w:sz w:val="32"/>
          <w:szCs w:val="32"/>
          <w:lang w:eastAsia="zh-CN"/>
        </w:rPr>
        <w:t>乡镇、行业主管部门</w:t>
      </w:r>
      <w:r>
        <w:rPr>
          <w:rFonts w:hint="eastAsia" w:ascii="仿宋_GB2312" w:eastAsia="仿宋_GB2312"/>
          <w:sz w:val="32"/>
          <w:szCs w:val="32"/>
        </w:rPr>
        <w:t>要结合本地特种设备安全风险督促辖区各类特种设备生产</w:t>
      </w:r>
      <w:r>
        <w:rPr>
          <w:rFonts w:hint="eastAsia" w:ascii="仿宋_GB2312" w:eastAsia="仿宋_GB2312"/>
          <w:sz w:val="32"/>
          <w:szCs w:val="32"/>
          <w:lang w:eastAsia="zh-CN"/>
        </w:rPr>
        <w:t>、</w:t>
      </w:r>
      <w:r>
        <w:rPr>
          <w:rFonts w:hint="eastAsia" w:ascii="仿宋_GB2312" w:eastAsia="仿宋_GB2312"/>
          <w:sz w:val="32"/>
          <w:szCs w:val="32"/>
        </w:rPr>
        <w:t>经营</w:t>
      </w:r>
      <w:r>
        <w:rPr>
          <w:rFonts w:hint="eastAsia" w:ascii="仿宋_GB2312" w:eastAsia="仿宋_GB2312"/>
          <w:sz w:val="32"/>
          <w:szCs w:val="32"/>
          <w:lang w:eastAsia="zh-CN"/>
        </w:rPr>
        <w:t>、</w:t>
      </w:r>
      <w:r>
        <w:rPr>
          <w:rFonts w:hint="eastAsia" w:ascii="仿宋_GB2312" w:eastAsia="仿宋_GB2312"/>
          <w:sz w:val="32"/>
          <w:szCs w:val="32"/>
        </w:rPr>
        <w:t>使用单位全覆盖开展专项整治。对自查自纠、全面排查和监督检查中发现的问题和隐患，督促相关单位研究制定整改措施和方案，落实责任部门和责任人，确保隐患整治到位。对严重事故隐患，实行挂牌督办。对未按时完成整治的严重事故隐患，视为事故进行查处。</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（三）集中整治（8月至10月）</w:t>
      </w:r>
      <w:r>
        <w:rPr>
          <w:rFonts w:hint="eastAsia" w:ascii="仿宋_GB2312" w:eastAsia="仿宋_GB2312"/>
          <w:sz w:val="32"/>
          <w:szCs w:val="32"/>
        </w:rPr>
        <w:t>。各</w:t>
      </w:r>
      <w:r>
        <w:rPr>
          <w:rFonts w:hint="eastAsia" w:ascii="仿宋_GB2312" w:eastAsia="仿宋_GB2312"/>
          <w:sz w:val="32"/>
          <w:szCs w:val="32"/>
          <w:lang w:eastAsia="zh-CN"/>
        </w:rPr>
        <w:t>乡镇、行业主管部门</w:t>
      </w:r>
      <w:r>
        <w:rPr>
          <w:rFonts w:hint="eastAsia" w:ascii="仿宋_GB2312" w:eastAsia="仿宋_GB2312"/>
          <w:sz w:val="32"/>
          <w:szCs w:val="32"/>
        </w:rPr>
        <w:t>要在企业全面自查自改的基础上，组织检查组对表检查相关企业整改落实情况。对于存在重大事故隐患的企业，一律严格依法依规给予行政处罚；对发生较大及以上生产安全事故的企业，一律实施联合惩戒；对近年发生事故未落实整改措施，重大安全隐患未整改落实的企业，一律予以关闭；对企业安全责任未落实，不能满足安全生产条件或无法保证安全生产的，一律依法予以停产停业整顿、暂扣或吊销其相应证照。各</w:t>
      </w:r>
      <w:r>
        <w:rPr>
          <w:rFonts w:hint="eastAsia" w:ascii="仿宋_GB2312" w:eastAsia="仿宋_GB2312"/>
          <w:sz w:val="32"/>
          <w:szCs w:val="32"/>
          <w:lang w:eastAsia="zh-CN"/>
        </w:rPr>
        <w:t>乡镇、行业主管部门</w:t>
      </w:r>
      <w:r>
        <w:rPr>
          <w:rFonts w:hint="eastAsia" w:ascii="仿宋_GB2312" w:eastAsia="仿宋_GB2312"/>
          <w:sz w:val="32"/>
          <w:szCs w:val="32"/>
        </w:rPr>
        <w:t>要加强警示教育和联合惩戒，集中曝光一批自查不严格、整治不到位的企业。对通过自查自改仍然存在严重事故隐患和严重违法违规行为的企业，要实施联合惩戒和“黑名单”管理。</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（四）总结巩固（11月至12月）。</w:t>
      </w:r>
      <w:r>
        <w:rPr>
          <w:rFonts w:hint="eastAsia" w:ascii="仿宋_GB2312" w:eastAsia="仿宋_GB2312"/>
          <w:sz w:val="32"/>
          <w:szCs w:val="32"/>
        </w:rPr>
        <w:t>各</w:t>
      </w:r>
      <w:r>
        <w:rPr>
          <w:rFonts w:hint="eastAsia" w:ascii="仿宋_GB2312" w:eastAsia="仿宋_GB2312"/>
          <w:sz w:val="32"/>
          <w:szCs w:val="32"/>
          <w:lang w:eastAsia="zh-CN"/>
        </w:rPr>
        <w:t>乡镇、行业主管部门</w:t>
      </w:r>
      <w:r>
        <w:rPr>
          <w:rFonts w:hint="eastAsia" w:ascii="仿宋_GB2312" w:eastAsia="仿宋_GB2312"/>
          <w:sz w:val="32"/>
          <w:szCs w:val="32"/>
        </w:rPr>
        <w:t>要认真总结专项整治行动的成效与不足，对发现和消除的安全隐患要组织“回头看”，制定后续跟踪措施。通过大检查大整治，健全完善特种设备风险分级管控和隐患整治双重预防机制。特种设备大检查大整治期间，</w:t>
      </w:r>
      <w:r>
        <w:rPr>
          <w:rFonts w:hint="eastAsia" w:ascii="仿宋_GB2312" w:eastAsia="仿宋_GB2312"/>
          <w:sz w:val="32"/>
          <w:szCs w:val="32"/>
          <w:lang w:eastAsia="zh-CN"/>
        </w:rPr>
        <w:t>区</w:t>
      </w:r>
      <w:r>
        <w:rPr>
          <w:rFonts w:hint="eastAsia" w:ascii="仿宋_GB2312" w:eastAsia="仿宋_GB2312"/>
          <w:sz w:val="32"/>
          <w:szCs w:val="32"/>
        </w:rPr>
        <w:t>安委会将组织综合督查组，将此次整治行动纳入督查内容，对各</w:t>
      </w:r>
      <w:r>
        <w:rPr>
          <w:rFonts w:hint="eastAsia" w:ascii="仿宋_GB2312" w:eastAsia="仿宋_GB2312"/>
          <w:sz w:val="32"/>
          <w:szCs w:val="32"/>
          <w:lang w:eastAsia="zh-CN"/>
        </w:rPr>
        <w:t>乡镇、行业主管部门</w:t>
      </w:r>
      <w:r>
        <w:rPr>
          <w:rFonts w:hint="eastAsia" w:ascii="仿宋_GB2312" w:eastAsia="仿宋_GB2312"/>
          <w:sz w:val="32"/>
          <w:szCs w:val="32"/>
        </w:rPr>
        <w:t>部署落实情况开展督导检查。</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黑体" w:eastAsia="黑体"/>
          <w:sz w:val="32"/>
          <w:szCs w:val="32"/>
        </w:rPr>
      </w:pPr>
      <w:r>
        <w:rPr>
          <w:rFonts w:hint="eastAsia" w:ascii="黑体" w:eastAsia="黑体"/>
          <w:sz w:val="32"/>
          <w:szCs w:val="32"/>
        </w:rPr>
        <w:t>五、工作要求</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（一）强化领导，提高认识。</w:t>
      </w:r>
      <w:r>
        <w:rPr>
          <w:rFonts w:hint="eastAsia" w:ascii="仿宋_GB2312" w:eastAsia="仿宋_GB2312"/>
          <w:sz w:val="32"/>
          <w:szCs w:val="32"/>
        </w:rPr>
        <w:t>各地各单位要深刻认识当前安全生产严峻形势，进一步增强紧迫感和责任感，坚决克服懈怠和麻痹侥幸心理，力戒官僚主义、形式主义，把大检查大整治工作作为遏制特种设备重大事故的重要抓手，建立健全工作责任制，落实特种设备安全责任，有力防范化解特种设备安全风险。</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（二）强化部署，狠抓落实。</w:t>
      </w:r>
      <w:r>
        <w:rPr>
          <w:rFonts w:hint="eastAsia" w:ascii="仿宋_GB2312" w:eastAsia="仿宋_GB2312"/>
          <w:sz w:val="32"/>
          <w:szCs w:val="32"/>
        </w:rPr>
        <w:t>各地要把特种设备安全大检查大整治行动纳入安全生产重点工作，同步安排，同步督查，同步考核，督促各地各单位形成合力，协同推进。各特种设备生产、经营、使用单位要认真落实安全生产主体责任，针对本单位特种设备风险情况，制定落实切实可行的措施，狠抓隐患排查治理，抓好对员工的教育培训，严防各类事故发生。</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（三）强化执法，坚守底线</w:t>
      </w:r>
      <w:r>
        <w:rPr>
          <w:rFonts w:hint="eastAsia" w:ascii="仿宋_GB2312" w:eastAsia="仿宋_GB2312"/>
          <w:sz w:val="32"/>
          <w:szCs w:val="32"/>
        </w:rPr>
        <w:t>。各地各单位要以对隐患和问题“零容忍”的态度，深入开展大检查大整治，做到不走过场、不留死角、不留盲区。要坚持问题导向，切实整治解决一批反复发生、长期未得到根治的严重事故隐患和难点问题。要建立隐患跟踪消除机制，对检查中发现的隐患和问题，采取切实有效措施，依法要求相关单位进行彻底整改。</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27" w:firstLineChars="196"/>
        <w:textAlignment w:val="auto"/>
        <w:rPr>
          <w:rFonts w:ascii="仿宋_GB2312"/>
          <w:szCs w:val="32"/>
        </w:rPr>
      </w:pPr>
      <w:r>
        <w:rPr>
          <w:rFonts w:hint="eastAsia" w:ascii="楷体_GB2312" w:hAnsi="楷体_GB2312" w:eastAsia="楷体_GB2312" w:cs="楷体_GB2312"/>
          <w:szCs w:val="32"/>
        </w:rPr>
        <w:t>（四）强化宣传，畅通信息。</w:t>
      </w:r>
      <w:r>
        <w:rPr>
          <w:rFonts w:hint="eastAsia" w:ascii="仿宋_GB2312" w:hAnsi="仿宋_GB2312"/>
          <w:szCs w:val="32"/>
          <w:lang w:eastAsia="zh-CN"/>
        </w:rPr>
        <w:t>各地各单位</w:t>
      </w:r>
      <w:r>
        <w:rPr>
          <w:rFonts w:hint="eastAsia" w:ascii="仿宋_GB2312" w:hAnsi="仿宋_GB2312"/>
          <w:szCs w:val="32"/>
        </w:rPr>
        <w:t>要将此次大检查大整治工作部署要求迅速传达到相关单位和企业，特别是各类生产经营使用单位主要负责人，发动相关单位自主立即开展自查自纠。要充分发挥群众和舆论监督作用，鼓励通过“12315”举报投诉电话举报安全隐患。要认真做好大检查大整治专项行动的信息统计和报送工作，及时报送至</w:t>
      </w:r>
      <w:r>
        <w:rPr>
          <w:rFonts w:hint="eastAsia" w:ascii="仿宋_GB2312" w:hAnsi="仿宋_GB2312"/>
          <w:szCs w:val="32"/>
          <w:lang w:eastAsia="zh-CN"/>
        </w:rPr>
        <w:t>区</w:t>
      </w:r>
      <w:r>
        <w:rPr>
          <w:rFonts w:hint="eastAsia" w:ascii="仿宋_GB2312" w:hAnsi="仿宋_GB2312"/>
          <w:szCs w:val="32"/>
        </w:rPr>
        <w:t>市场监督管理局。5月</w:t>
      </w:r>
      <w:r>
        <w:rPr>
          <w:rFonts w:hint="eastAsia" w:ascii="仿宋_GB2312" w:hAnsi="仿宋_GB2312"/>
          <w:szCs w:val="32"/>
          <w:lang w:val="en-US" w:eastAsia="zh-CN"/>
        </w:rPr>
        <w:t>20</w:t>
      </w:r>
      <w:r>
        <w:rPr>
          <w:rFonts w:hint="eastAsia" w:ascii="仿宋_GB2312" w:hAnsi="仿宋_GB2312"/>
          <w:szCs w:val="32"/>
        </w:rPr>
        <w:t>日前，报送《特种设备安全大检查大整治行动联络名单》（附件1）；自5月起，每月2日前报送上月工作情况、</w:t>
      </w:r>
      <w:r>
        <w:rPr>
          <w:rFonts w:hint="eastAsia" w:ascii="仿宋_GB2312" w:hAnsi="仿宋_GB2312"/>
        </w:rPr>
        <w:t>《特种设备安全大检查大整治行动情况统计表》（附件2）和《特种设备安全大检查大整治行动情况统计表》（附件3）；12月1日前，报送特种设备安全大检查大整治工作总结。</w:t>
      </w:r>
    </w:p>
    <w:p>
      <w:pPr>
        <w:keepNext w:val="0"/>
        <w:keepLines w:val="0"/>
        <w:pageBreakBefore w:val="0"/>
        <w:widowControl w:val="0"/>
        <w:kinsoku/>
        <w:wordWrap/>
        <w:overflowPunct/>
        <w:topLinePunct w:val="0"/>
        <w:autoSpaceDE/>
        <w:bidi w:val="0"/>
        <w:adjustRightInd/>
        <w:snapToGrid/>
        <w:spacing w:line="576" w:lineRule="exact"/>
        <w:ind w:firstLine="640"/>
        <w:textAlignment w:val="auto"/>
        <w:rPr>
          <w:rFonts w:ascii="仿宋_GB2312" w:eastAsia="仿宋_GB2312"/>
          <w:sz w:val="32"/>
          <w:szCs w:val="32"/>
        </w:rPr>
      </w:pPr>
      <w:r>
        <w:rPr>
          <w:rFonts w:hint="eastAsia" w:ascii="仿宋_GB2312" w:hAnsi="仿宋_GB2312" w:eastAsia="仿宋_GB2312" w:cs="Times New Roman"/>
          <w:sz w:val="32"/>
          <w:szCs w:val="24"/>
          <w:lang w:eastAsia="zh-CN"/>
        </w:rPr>
        <w:t>区</w:t>
      </w:r>
      <w:r>
        <w:rPr>
          <w:rFonts w:hint="eastAsia" w:ascii="仿宋_GB2312" w:hAnsi="仿宋_GB2312" w:eastAsia="仿宋_GB2312" w:cs="Times New Roman"/>
          <w:sz w:val="32"/>
          <w:szCs w:val="24"/>
        </w:rPr>
        <w:t>市场监督管理局联系人</w:t>
      </w:r>
      <w:r>
        <w:rPr>
          <w:rFonts w:hint="eastAsia" w:ascii="仿宋_GB2312" w:eastAsia="仿宋_GB2312"/>
          <w:sz w:val="32"/>
          <w:szCs w:val="32"/>
        </w:rPr>
        <w:t>：</w:t>
      </w:r>
      <w:r>
        <w:rPr>
          <w:rFonts w:hint="eastAsia" w:ascii="仿宋_GB2312" w:eastAsia="仿宋_GB2312"/>
          <w:sz w:val="32"/>
          <w:szCs w:val="32"/>
          <w:lang w:eastAsia="zh-CN"/>
        </w:rPr>
        <w:t>乔雪梅</w:t>
      </w:r>
      <w:r>
        <w:rPr>
          <w:rFonts w:hint="eastAsia" w:ascii="仿宋_GB2312" w:eastAsia="仿宋_GB2312"/>
          <w:sz w:val="32"/>
          <w:szCs w:val="32"/>
        </w:rPr>
        <w:t>，联系电话：</w:t>
      </w:r>
      <w:r>
        <w:rPr>
          <w:rFonts w:hint="eastAsia" w:ascii="仿宋_GB2312" w:eastAsia="仿宋_GB2312"/>
          <w:sz w:val="32"/>
          <w:szCs w:val="32"/>
          <w:lang w:val="en-US" w:eastAsia="zh-CN"/>
        </w:rPr>
        <w:t>15700553926</w:t>
      </w:r>
      <w:r>
        <w:rPr>
          <w:rFonts w:hint="eastAsia" w:ascii="仿宋_GB2312" w:eastAsia="仿宋_GB2312"/>
          <w:sz w:val="32"/>
          <w:szCs w:val="32"/>
        </w:rPr>
        <w:t>、电子邮箱：</w:t>
      </w:r>
      <w:r>
        <w:fldChar w:fldCharType="begin"/>
      </w:r>
      <w:r>
        <w:instrText xml:space="preserve"> HYPERLINK "mailto:156244598@qq.com" </w:instrText>
      </w:r>
      <w:r>
        <w:fldChar w:fldCharType="separate"/>
      </w:r>
      <w:r>
        <w:rPr>
          <w:rStyle w:val="8"/>
          <w:rFonts w:hint="eastAsia" w:ascii="仿宋_GB2312" w:eastAsia="仿宋_GB2312"/>
          <w:sz w:val="32"/>
          <w:szCs w:val="32"/>
        </w:rPr>
        <w:t>1</w:t>
      </w:r>
      <w:r>
        <w:rPr>
          <w:rStyle w:val="8"/>
          <w:rFonts w:hint="eastAsia" w:ascii="仿宋_GB2312" w:eastAsia="仿宋_GB2312"/>
          <w:sz w:val="32"/>
          <w:szCs w:val="32"/>
          <w:lang w:val="en-US" w:eastAsia="zh-CN"/>
        </w:rPr>
        <w:t>256360794</w:t>
      </w:r>
      <w:r>
        <w:rPr>
          <w:rStyle w:val="8"/>
          <w:rFonts w:hint="eastAsia" w:ascii="仿宋_GB2312" w:eastAsia="仿宋_GB2312"/>
          <w:sz w:val="32"/>
          <w:szCs w:val="32"/>
        </w:rPr>
        <w:t>@qq.com</w:t>
      </w:r>
      <w:r>
        <w:rPr>
          <w:rStyle w:val="8"/>
          <w:rFonts w:hint="eastAsia" w:ascii="仿宋_GB2312" w:eastAsia="仿宋_GB2312"/>
          <w:sz w:val="32"/>
          <w:szCs w:val="32"/>
        </w:rPr>
        <w:fldChar w:fldCharType="end"/>
      </w:r>
      <w:r>
        <w:rPr>
          <w:rFonts w:hint="eastAsia" w:ascii="仿宋_GB2312" w:eastAsia="仿宋_GB2312"/>
          <w:sz w:val="32"/>
          <w:szCs w:val="32"/>
        </w:rPr>
        <w:t>。</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ascii="仿宋_GB2312" w:hAnsi="仿宋_GB2312"/>
        </w:rPr>
      </w:pPr>
      <w:r>
        <w:rPr>
          <w:rFonts w:hint="eastAsia" w:ascii="仿宋_GB2312" w:hAnsi="仿宋_GB2312"/>
        </w:rPr>
        <w:t>附件：</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ascii="仿宋_GB2312" w:hAnsi="仿宋_GB2312"/>
        </w:rPr>
      </w:pPr>
      <w:r>
        <w:rPr>
          <w:rFonts w:hint="eastAsia" w:ascii="仿宋_GB2312" w:hAnsi="仿宋_GB2312"/>
        </w:rPr>
        <w:t>1</w:t>
      </w:r>
      <w:r>
        <w:rPr>
          <w:rFonts w:hint="eastAsia" w:ascii="仿宋_GB2312" w:hAnsi="仿宋_GB2312"/>
          <w:lang w:val="en-US" w:eastAsia="zh-CN"/>
        </w:rPr>
        <w:t>.</w:t>
      </w:r>
      <w:r>
        <w:rPr>
          <w:rFonts w:hint="eastAsia" w:ascii="仿宋_GB2312" w:hAnsi="仿宋_GB2312"/>
        </w:rPr>
        <w:t>特种设备安全大检查大整治行动联络名单</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ascii="仿宋_GB2312" w:hAnsi="仿宋_GB2312"/>
        </w:rPr>
      </w:pPr>
      <w:r>
        <w:rPr>
          <w:rFonts w:hint="eastAsia" w:ascii="仿宋_GB2312" w:hAnsi="仿宋_GB2312"/>
        </w:rPr>
        <w:t>2</w:t>
      </w:r>
      <w:r>
        <w:rPr>
          <w:rFonts w:hint="eastAsia" w:ascii="仿宋_GB2312" w:hAnsi="仿宋_GB2312"/>
          <w:lang w:val="en-US" w:eastAsia="zh-CN"/>
        </w:rPr>
        <w:t>.</w:t>
      </w:r>
      <w:r>
        <w:rPr>
          <w:rFonts w:hint="eastAsia" w:ascii="仿宋_GB2312" w:hAnsi="仿宋_GB2312"/>
        </w:rPr>
        <w:t>《特种设备安全大检查大整治行动情况统计表》</w:t>
      </w:r>
    </w:p>
    <w:p>
      <w:pPr>
        <w:pStyle w:val="13"/>
        <w:keepNext w:val="0"/>
        <w:keepLines w:val="0"/>
        <w:pageBreakBefore w:val="0"/>
        <w:widowControl w:val="0"/>
        <w:kinsoku/>
        <w:wordWrap/>
        <w:overflowPunct/>
        <w:topLinePunct w:val="0"/>
        <w:autoSpaceDE/>
        <w:autoSpaceDN w:val="0"/>
        <w:bidi w:val="0"/>
        <w:adjustRightInd/>
        <w:snapToGrid/>
        <w:spacing w:line="576" w:lineRule="exact"/>
        <w:ind w:firstLine="640"/>
        <w:textAlignment w:val="auto"/>
        <w:rPr>
          <w:rFonts w:ascii="仿宋_GB2312" w:hAnsi="仿宋_GB2312"/>
        </w:rPr>
      </w:pPr>
      <w:r>
        <w:rPr>
          <w:rFonts w:hint="eastAsia" w:ascii="仿宋_GB2312" w:hAnsi="仿宋_GB2312"/>
        </w:rPr>
        <w:t>3</w:t>
      </w:r>
      <w:r>
        <w:rPr>
          <w:rFonts w:hint="eastAsia" w:ascii="仿宋_GB2312" w:hAnsi="仿宋_GB2312"/>
          <w:lang w:val="en-US" w:eastAsia="zh-CN"/>
        </w:rPr>
        <w:t>.</w:t>
      </w:r>
      <w:r>
        <w:rPr>
          <w:rFonts w:hint="eastAsia" w:ascii="仿宋_GB2312" w:hAnsi="仿宋_GB2312"/>
        </w:rPr>
        <w:t>《特种设备安全大检查大整治行动情况明细表》</w:t>
      </w: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left="0" w:leftChars="0" w:firstLine="0" w:firstLineChars="0"/>
        <w:rPr>
          <w:rFonts w:ascii="仿宋_GB2312" w:eastAsia="仿宋_GB2312"/>
          <w:sz w:val="32"/>
          <w:szCs w:val="32"/>
        </w:rPr>
      </w:pPr>
    </w:p>
    <w:p>
      <w:pPr>
        <w:pStyle w:val="13"/>
        <w:autoSpaceDN w:val="0"/>
        <w:ind w:firstLine="0" w:firstLineChars="0"/>
        <w:rPr>
          <w:rFonts w:eastAsia="方正黑体简体"/>
        </w:rPr>
      </w:pPr>
    </w:p>
    <w:p>
      <w:pPr>
        <w:pStyle w:val="13"/>
        <w:autoSpaceDN w:val="0"/>
        <w:ind w:firstLine="0" w:firstLineChars="0"/>
        <w:rPr>
          <w:rFonts w:hint="eastAsia" w:ascii="黑体" w:hAnsi="黑体" w:eastAsia="黑体" w:cs="黑体"/>
        </w:rPr>
      </w:pPr>
      <w:r>
        <w:rPr>
          <w:rFonts w:hint="eastAsia" w:ascii="黑体" w:hAnsi="黑体" w:eastAsia="黑体" w:cs="黑体"/>
        </w:rPr>
        <w:t>附件1</w:t>
      </w:r>
    </w:p>
    <w:p>
      <w:pPr>
        <w:pStyle w:val="13"/>
        <w:autoSpaceDN w:val="0"/>
        <w:ind w:firstLine="0" w:firstLineChars="0"/>
        <w:rPr>
          <w:rFonts w:eastAsia="仿宋"/>
        </w:rPr>
      </w:pPr>
    </w:p>
    <w:p>
      <w:pPr>
        <w:snapToGrid w:val="0"/>
        <w:ind w:firstLine="880"/>
        <w:jc w:val="center"/>
        <w:rPr>
          <w:rFonts w:ascii="Times New Roman" w:hAnsi="Times New Roman" w:eastAsia="方正小标宋简体"/>
          <w:sz w:val="44"/>
          <w:szCs w:val="44"/>
        </w:rPr>
      </w:pPr>
      <w:r>
        <w:rPr>
          <w:rFonts w:ascii="Times New Roman" w:hAnsi="Times New Roman" w:eastAsia="方正小标宋简体"/>
          <w:sz w:val="44"/>
          <w:szCs w:val="44"/>
        </w:rPr>
        <w:t>特种设备安全大检查大整治行动</w:t>
      </w:r>
    </w:p>
    <w:p>
      <w:pPr>
        <w:snapToGrid w:val="0"/>
        <w:ind w:firstLine="880"/>
        <w:jc w:val="center"/>
        <w:rPr>
          <w:rFonts w:ascii="Times New Roman" w:hAnsi="Times New Roman" w:eastAsia="方正小标宋简体"/>
          <w:sz w:val="44"/>
          <w:szCs w:val="44"/>
        </w:rPr>
      </w:pPr>
      <w:r>
        <w:rPr>
          <w:rFonts w:ascii="Times New Roman" w:hAnsi="Times New Roman" w:eastAsia="方正小标宋简体"/>
          <w:sz w:val="44"/>
          <w:szCs w:val="44"/>
        </w:rPr>
        <w:t>联络名单</w:t>
      </w:r>
    </w:p>
    <w:p>
      <w:pPr>
        <w:ind w:firstLine="640"/>
        <w:rPr>
          <w:rFonts w:ascii="Times New Roman" w:hAnsi="Times New Roman"/>
          <w:sz w:val="32"/>
          <w:szCs w:val="32"/>
        </w:rPr>
      </w:pPr>
    </w:p>
    <w:p>
      <w:pPr>
        <w:ind w:firstLine="0" w:firstLineChars="0"/>
        <w:rPr>
          <w:rFonts w:ascii="Times New Roman" w:hAnsi="Times New Roman" w:eastAsia="仿宋_GB2312"/>
          <w:sz w:val="28"/>
          <w:szCs w:val="28"/>
        </w:rPr>
      </w:pPr>
      <w:r>
        <w:rPr>
          <w:rFonts w:ascii="Times New Roman" w:eastAsia="仿宋_GB2312"/>
          <w:sz w:val="28"/>
          <w:szCs w:val="28"/>
        </w:rPr>
        <w:t>填报人：</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w:t>
      </w:r>
      <w:r>
        <w:rPr>
          <w:rFonts w:ascii="Times New Roman" w:eastAsia="仿宋_GB2312"/>
          <w:sz w:val="28"/>
          <w:szCs w:val="28"/>
        </w:rPr>
        <w:t>联系电话：</w:t>
      </w:r>
    </w:p>
    <w:tbl>
      <w:tblPr>
        <w:tblStyle w:val="5"/>
        <w:tblW w:w="9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2294"/>
        <w:gridCol w:w="1502"/>
        <w:gridCol w:w="1710"/>
        <w:gridCol w:w="171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vAlign w:val="center"/>
          </w:tcPr>
          <w:p>
            <w:pPr>
              <w:ind w:firstLine="0" w:firstLineChars="0"/>
              <w:rPr>
                <w:rFonts w:ascii="Times New Roman" w:hAnsi="Times New Roman" w:eastAsia="仿宋_GB2312"/>
                <w:b/>
                <w:sz w:val="28"/>
                <w:szCs w:val="28"/>
              </w:rPr>
            </w:pPr>
            <w:r>
              <w:rPr>
                <w:rFonts w:ascii="Times New Roman" w:eastAsia="仿宋_GB2312"/>
                <w:b/>
                <w:sz w:val="28"/>
                <w:szCs w:val="28"/>
              </w:rPr>
              <w:t>姓</w:t>
            </w:r>
            <w:r>
              <w:rPr>
                <w:rFonts w:ascii="Times New Roman" w:hAnsi="Times New Roman" w:eastAsia="仿宋_GB2312"/>
                <w:b/>
                <w:sz w:val="28"/>
                <w:szCs w:val="28"/>
              </w:rPr>
              <w:t xml:space="preserve">  </w:t>
            </w:r>
            <w:r>
              <w:rPr>
                <w:rFonts w:ascii="Times New Roman" w:eastAsia="仿宋_GB2312"/>
                <w:b/>
                <w:sz w:val="28"/>
                <w:szCs w:val="28"/>
              </w:rPr>
              <w:t>名</w:t>
            </w:r>
          </w:p>
        </w:tc>
        <w:tc>
          <w:tcPr>
            <w:tcW w:w="2294" w:type="dxa"/>
            <w:vAlign w:val="center"/>
          </w:tcPr>
          <w:p>
            <w:pPr>
              <w:ind w:firstLine="562"/>
              <w:rPr>
                <w:rFonts w:ascii="Times New Roman" w:hAnsi="Times New Roman" w:eastAsia="仿宋_GB2312"/>
                <w:b/>
                <w:sz w:val="28"/>
                <w:szCs w:val="28"/>
              </w:rPr>
            </w:pPr>
            <w:r>
              <w:rPr>
                <w:rFonts w:ascii="Times New Roman" w:eastAsia="仿宋_GB2312"/>
                <w:b/>
                <w:sz w:val="28"/>
                <w:szCs w:val="28"/>
              </w:rPr>
              <w:t>单</w:t>
            </w:r>
            <w:r>
              <w:rPr>
                <w:rFonts w:ascii="Times New Roman" w:hAnsi="Times New Roman" w:eastAsia="仿宋_GB2312"/>
                <w:b/>
                <w:sz w:val="28"/>
                <w:szCs w:val="28"/>
              </w:rPr>
              <w:t xml:space="preserve">  </w:t>
            </w:r>
            <w:r>
              <w:rPr>
                <w:rFonts w:ascii="Times New Roman" w:eastAsia="仿宋_GB2312"/>
                <w:b/>
                <w:sz w:val="28"/>
                <w:szCs w:val="28"/>
              </w:rPr>
              <w:t>位</w:t>
            </w:r>
          </w:p>
        </w:tc>
        <w:tc>
          <w:tcPr>
            <w:tcW w:w="1502" w:type="dxa"/>
            <w:vAlign w:val="center"/>
          </w:tcPr>
          <w:p>
            <w:pPr>
              <w:ind w:firstLine="0" w:firstLineChars="0"/>
              <w:rPr>
                <w:rFonts w:ascii="Times New Roman" w:hAnsi="Times New Roman" w:eastAsia="仿宋_GB2312"/>
                <w:b/>
                <w:sz w:val="28"/>
                <w:szCs w:val="28"/>
              </w:rPr>
            </w:pPr>
            <w:r>
              <w:rPr>
                <w:rFonts w:ascii="Times New Roman" w:eastAsia="仿宋_GB2312"/>
                <w:b/>
                <w:sz w:val="28"/>
                <w:szCs w:val="28"/>
              </w:rPr>
              <w:t>职</w:t>
            </w:r>
            <w:r>
              <w:rPr>
                <w:rFonts w:ascii="Times New Roman" w:hAnsi="Times New Roman" w:eastAsia="仿宋_GB2312"/>
                <w:b/>
                <w:sz w:val="28"/>
                <w:szCs w:val="28"/>
              </w:rPr>
              <w:t xml:space="preserve">  </w:t>
            </w:r>
            <w:r>
              <w:rPr>
                <w:rFonts w:ascii="Times New Roman" w:eastAsia="仿宋_GB2312"/>
                <w:b/>
                <w:sz w:val="28"/>
                <w:szCs w:val="28"/>
              </w:rPr>
              <w:t>务</w:t>
            </w:r>
          </w:p>
        </w:tc>
        <w:tc>
          <w:tcPr>
            <w:tcW w:w="1710" w:type="dxa"/>
            <w:vAlign w:val="center"/>
          </w:tcPr>
          <w:p>
            <w:pPr>
              <w:ind w:firstLine="0" w:firstLineChars="0"/>
              <w:rPr>
                <w:rFonts w:ascii="Times New Roman" w:hAnsi="Times New Roman" w:eastAsia="仿宋_GB2312"/>
                <w:b/>
                <w:sz w:val="28"/>
                <w:szCs w:val="28"/>
              </w:rPr>
            </w:pPr>
            <w:r>
              <w:rPr>
                <w:rFonts w:ascii="Times New Roman" w:eastAsia="仿宋_GB2312"/>
                <w:b/>
                <w:sz w:val="28"/>
                <w:szCs w:val="28"/>
              </w:rPr>
              <w:t>联系座机</w:t>
            </w:r>
          </w:p>
        </w:tc>
        <w:tc>
          <w:tcPr>
            <w:tcW w:w="1710" w:type="dxa"/>
            <w:vAlign w:val="center"/>
          </w:tcPr>
          <w:p>
            <w:pPr>
              <w:ind w:firstLine="0" w:firstLineChars="0"/>
              <w:rPr>
                <w:rFonts w:ascii="Times New Roman" w:hAnsi="Times New Roman" w:eastAsia="仿宋_GB2312"/>
                <w:b/>
                <w:sz w:val="28"/>
                <w:szCs w:val="28"/>
              </w:rPr>
            </w:pPr>
            <w:r>
              <w:rPr>
                <w:rFonts w:ascii="Times New Roman" w:eastAsia="仿宋_GB2312"/>
                <w:b/>
                <w:sz w:val="28"/>
                <w:szCs w:val="28"/>
              </w:rPr>
              <w:t>联系手机</w:t>
            </w:r>
          </w:p>
        </w:tc>
        <w:tc>
          <w:tcPr>
            <w:tcW w:w="1244" w:type="dxa"/>
            <w:vAlign w:val="center"/>
          </w:tcPr>
          <w:p>
            <w:pPr>
              <w:ind w:firstLine="0" w:firstLineChars="0"/>
              <w:rPr>
                <w:rFonts w:ascii="Times New Roman" w:hAnsi="Times New Roman" w:eastAsia="仿宋_GB2312"/>
                <w:b/>
                <w:sz w:val="28"/>
                <w:szCs w:val="28"/>
              </w:rPr>
            </w:pPr>
            <w:r>
              <w:rPr>
                <w:rFonts w:ascii="Times New Roman" w:eastAsia="仿宋_GB2312"/>
                <w:b/>
                <w:sz w:val="28"/>
                <w:szCs w:val="28"/>
              </w:rPr>
              <w:t>备</w:t>
            </w:r>
            <w:r>
              <w:rPr>
                <w:rFonts w:ascii="Times New Roman" w:hAnsi="Times New Roman" w:eastAsia="仿宋_GB2312"/>
                <w:b/>
                <w:sz w:val="28"/>
                <w:szCs w:val="28"/>
              </w:rPr>
              <w:t xml:space="preserve">  </w:t>
            </w:r>
            <w:r>
              <w:rPr>
                <w:rFonts w:ascii="Times New Roman" w:eastAsia="仿宋_GB2312"/>
                <w:b/>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vAlign w:val="center"/>
          </w:tcPr>
          <w:p>
            <w:pPr>
              <w:ind w:firstLine="560"/>
              <w:jc w:val="center"/>
              <w:rPr>
                <w:rFonts w:ascii="Times New Roman" w:hAnsi="Times New Roman" w:eastAsia="仿宋_GB2312"/>
                <w:sz w:val="28"/>
                <w:szCs w:val="28"/>
              </w:rPr>
            </w:pPr>
          </w:p>
        </w:tc>
        <w:tc>
          <w:tcPr>
            <w:tcW w:w="2294" w:type="dxa"/>
            <w:vAlign w:val="center"/>
          </w:tcPr>
          <w:p>
            <w:pPr>
              <w:ind w:firstLine="560"/>
              <w:jc w:val="center"/>
              <w:rPr>
                <w:rFonts w:ascii="Times New Roman" w:hAnsi="Times New Roman" w:eastAsia="仿宋_GB2312"/>
                <w:sz w:val="28"/>
                <w:szCs w:val="28"/>
              </w:rPr>
            </w:pPr>
          </w:p>
        </w:tc>
        <w:tc>
          <w:tcPr>
            <w:tcW w:w="1502"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244" w:type="dxa"/>
            <w:vAlign w:val="center"/>
          </w:tcPr>
          <w:p>
            <w:pPr>
              <w:ind w:firstLine="56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vAlign w:val="center"/>
          </w:tcPr>
          <w:p>
            <w:pPr>
              <w:ind w:firstLine="560"/>
              <w:jc w:val="center"/>
              <w:rPr>
                <w:rFonts w:ascii="Times New Roman" w:hAnsi="Times New Roman" w:eastAsia="仿宋_GB2312"/>
                <w:sz w:val="28"/>
                <w:szCs w:val="28"/>
              </w:rPr>
            </w:pPr>
          </w:p>
        </w:tc>
        <w:tc>
          <w:tcPr>
            <w:tcW w:w="2294" w:type="dxa"/>
            <w:vAlign w:val="center"/>
          </w:tcPr>
          <w:p>
            <w:pPr>
              <w:ind w:firstLine="560"/>
              <w:jc w:val="center"/>
              <w:rPr>
                <w:rFonts w:ascii="Times New Roman" w:hAnsi="Times New Roman" w:eastAsia="仿宋_GB2312"/>
                <w:sz w:val="28"/>
                <w:szCs w:val="28"/>
              </w:rPr>
            </w:pPr>
          </w:p>
        </w:tc>
        <w:tc>
          <w:tcPr>
            <w:tcW w:w="1502"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244" w:type="dxa"/>
            <w:vAlign w:val="center"/>
          </w:tcPr>
          <w:p>
            <w:pPr>
              <w:ind w:firstLine="560"/>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0" w:type="dxa"/>
            <w:vAlign w:val="center"/>
          </w:tcPr>
          <w:p>
            <w:pPr>
              <w:ind w:firstLine="560"/>
              <w:jc w:val="center"/>
              <w:rPr>
                <w:rFonts w:ascii="Times New Roman" w:hAnsi="Times New Roman" w:eastAsia="仿宋_GB2312"/>
                <w:sz w:val="28"/>
                <w:szCs w:val="28"/>
              </w:rPr>
            </w:pPr>
          </w:p>
        </w:tc>
        <w:tc>
          <w:tcPr>
            <w:tcW w:w="2294" w:type="dxa"/>
            <w:vAlign w:val="center"/>
          </w:tcPr>
          <w:p>
            <w:pPr>
              <w:ind w:firstLine="560"/>
              <w:jc w:val="center"/>
              <w:rPr>
                <w:rFonts w:ascii="Times New Roman" w:hAnsi="Times New Roman" w:eastAsia="仿宋_GB2312"/>
                <w:sz w:val="28"/>
                <w:szCs w:val="28"/>
              </w:rPr>
            </w:pPr>
          </w:p>
        </w:tc>
        <w:tc>
          <w:tcPr>
            <w:tcW w:w="1502"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710" w:type="dxa"/>
            <w:vAlign w:val="center"/>
          </w:tcPr>
          <w:p>
            <w:pPr>
              <w:ind w:firstLine="560"/>
              <w:jc w:val="center"/>
              <w:rPr>
                <w:rFonts w:ascii="Times New Roman" w:hAnsi="Times New Roman" w:eastAsia="仿宋_GB2312"/>
                <w:sz w:val="28"/>
                <w:szCs w:val="28"/>
              </w:rPr>
            </w:pPr>
          </w:p>
        </w:tc>
        <w:tc>
          <w:tcPr>
            <w:tcW w:w="1244" w:type="dxa"/>
            <w:vAlign w:val="center"/>
          </w:tcPr>
          <w:p>
            <w:pPr>
              <w:ind w:firstLine="560"/>
              <w:jc w:val="center"/>
              <w:rPr>
                <w:rFonts w:ascii="Times New Roman" w:hAnsi="Times New Roman" w:eastAsia="仿宋_GB2312"/>
                <w:sz w:val="28"/>
                <w:szCs w:val="28"/>
              </w:rPr>
            </w:pPr>
          </w:p>
        </w:tc>
      </w:tr>
    </w:tbl>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仿宋"/>
        </w:rPr>
      </w:pPr>
    </w:p>
    <w:p>
      <w:pPr>
        <w:pStyle w:val="13"/>
        <w:autoSpaceDN w:val="0"/>
        <w:ind w:firstLine="0" w:firstLineChars="0"/>
        <w:rPr>
          <w:rFonts w:eastAsia="方正黑体简体"/>
        </w:rPr>
      </w:pPr>
    </w:p>
    <w:p>
      <w:pPr>
        <w:pStyle w:val="13"/>
        <w:autoSpaceDN w:val="0"/>
        <w:ind w:firstLine="0" w:firstLineChars="0"/>
        <w:rPr>
          <w:rFonts w:eastAsia="方正黑体简体"/>
        </w:rPr>
      </w:pPr>
    </w:p>
    <w:p>
      <w:pPr>
        <w:pStyle w:val="13"/>
        <w:autoSpaceDN w:val="0"/>
        <w:ind w:firstLine="0" w:firstLineChars="0"/>
        <w:rPr>
          <w:rFonts w:eastAsia="方正黑体简体"/>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0" w:footer="1474" w:gutter="0"/>
          <w:pgNumType w:fmt="numberInDash"/>
          <w:cols w:space="0" w:num="1"/>
          <w:rtlGutter w:val="0"/>
          <w:docGrid w:type="lines" w:linePitch="312" w:charSpace="0"/>
        </w:sectPr>
      </w:pPr>
    </w:p>
    <w:p>
      <w:pPr>
        <w:pStyle w:val="13"/>
        <w:autoSpaceDN w:val="0"/>
        <w:ind w:firstLine="0" w:firstLineChars="0"/>
        <w:jc w:val="left"/>
        <w:rPr>
          <w:rFonts w:eastAsia="方正黑体简体"/>
        </w:rPr>
      </w:pPr>
      <w:r>
        <w:rPr>
          <w:rFonts w:hint="eastAsia" w:eastAsia="方正黑体简体"/>
        </w:rPr>
        <w:t>附件2</w:t>
      </w:r>
    </w:p>
    <w:tbl>
      <w:tblPr>
        <w:tblStyle w:val="5"/>
        <w:tblW w:w="146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3"/>
        <w:gridCol w:w="759"/>
        <w:gridCol w:w="773"/>
        <w:gridCol w:w="760"/>
        <w:gridCol w:w="759"/>
        <w:gridCol w:w="941"/>
        <w:gridCol w:w="759"/>
        <w:gridCol w:w="853"/>
        <w:gridCol w:w="880"/>
        <w:gridCol w:w="759"/>
        <w:gridCol w:w="800"/>
        <w:gridCol w:w="759"/>
        <w:gridCol w:w="860"/>
        <w:gridCol w:w="759"/>
        <w:gridCol w:w="970"/>
        <w:gridCol w:w="941"/>
        <w:gridCol w:w="811"/>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14636" w:type="dxa"/>
            <w:gridSpan w:val="18"/>
            <w:tcBorders>
              <w:top w:val="nil"/>
              <w:left w:val="nil"/>
              <w:bottom w:val="nil"/>
              <w:right w:val="nil"/>
            </w:tcBorders>
            <w:vAlign w:val="center"/>
          </w:tcPr>
          <w:p>
            <w:pPr>
              <w:widowControl/>
              <w:ind w:firstLine="8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特种设备安全大检查大整治行动情况统计表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4636" w:type="dxa"/>
            <w:gridSpan w:val="18"/>
            <w:tcBorders>
              <w:top w:val="nil"/>
              <w:left w:val="nil"/>
              <w:bottom w:val="nil"/>
              <w:right w:val="nil"/>
            </w:tcBorders>
            <w:vAlign w:val="center"/>
          </w:tcPr>
          <w:p>
            <w:pPr>
              <w:widowControl/>
              <w:ind w:firstLine="480"/>
              <w:jc w:val="center"/>
              <w:rPr>
                <w:rFonts w:ascii="Times New Roman" w:hAnsi="Times New Roman"/>
                <w:kern w:val="0"/>
                <w:sz w:val="24"/>
                <w:szCs w:val="24"/>
              </w:rPr>
            </w:pPr>
            <w:r>
              <w:rPr>
                <w:rFonts w:ascii="Times New Roman" w:hAnsi="Times New Roman"/>
                <w:kern w:val="0"/>
                <w:sz w:val="24"/>
                <w:szCs w:val="24"/>
              </w:rPr>
              <w:t>2019</w:t>
            </w:r>
            <w:r>
              <w:rPr>
                <w:rFonts w:hint="eastAsia" w:ascii="仿宋_GB2312" w:hAnsi="Times New Roman" w:eastAsia="仿宋_GB2312"/>
                <w:kern w:val="0"/>
                <w:sz w:val="24"/>
                <w:szCs w:val="24"/>
              </w:rPr>
              <w:t>年</w:t>
            </w:r>
            <w:r>
              <w:rPr>
                <w:rFonts w:hint="eastAsia" w:ascii="Times New Roman" w:hAnsi="Times New Roman" w:eastAsia="仿宋_GB2312"/>
                <w:kern w:val="0"/>
                <w:sz w:val="24"/>
                <w:szCs w:val="24"/>
                <w:lang w:val="en-US" w:eastAsia="zh-CN"/>
              </w:rPr>
              <w:t>5</w:t>
            </w:r>
            <w:r>
              <w:rPr>
                <w:rFonts w:hint="eastAsia" w:ascii="仿宋_GB2312" w:hAnsi="Times New Roman" w:eastAsia="仿宋_GB2312"/>
                <w:kern w:val="0"/>
                <w:sz w:val="24"/>
                <w:szCs w:val="24"/>
              </w:rPr>
              <w:t>月至</w:t>
            </w:r>
            <w:r>
              <w:rPr>
                <w:rFonts w:ascii="Times New Roman" w:hAnsi="Times New Roman"/>
                <w:kern w:val="0"/>
                <w:sz w:val="24"/>
                <w:szCs w:val="24"/>
              </w:rPr>
              <w:t xml:space="preserve">   </w:t>
            </w:r>
            <w:r>
              <w:rPr>
                <w:rFonts w:hint="eastAsia" w:ascii="仿宋_GB2312" w:hAnsi="Times New Roman" w:eastAsia="仿宋_GB2312"/>
                <w:kern w:val="0"/>
                <w:sz w:val="24"/>
                <w:szCs w:val="24"/>
              </w:rPr>
              <w:t>月（累计）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277" w:type="dxa"/>
            <w:gridSpan w:val="8"/>
            <w:tcBorders>
              <w:top w:val="nil"/>
              <w:left w:val="nil"/>
              <w:bottom w:val="single" w:color="auto" w:sz="4" w:space="0"/>
              <w:right w:val="nil"/>
            </w:tcBorders>
            <w:vAlign w:val="center"/>
          </w:tcPr>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填报单位：</w:t>
            </w:r>
          </w:p>
        </w:tc>
        <w:tc>
          <w:tcPr>
            <w:tcW w:w="880" w:type="dxa"/>
            <w:tcBorders>
              <w:top w:val="nil"/>
              <w:left w:val="nil"/>
              <w:bottom w:val="nil"/>
              <w:right w:val="nil"/>
            </w:tcBorders>
            <w:vAlign w:val="center"/>
          </w:tcPr>
          <w:p>
            <w:pPr>
              <w:widowControl/>
              <w:ind w:firstLine="480"/>
              <w:jc w:val="center"/>
              <w:rPr>
                <w:rFonts w:ascii="Times New Roman" w:hAnsi="Times New Roman"/>
                <w:kern w:val="0"/>
                <w:sz w:val="24"/>
                <w:szCs w:val="24"/>
              </w:rPr>
            </w:pPr>
          </w:p>
        </w:tc>
        <w:tc>
          <w:tcPr>
            <w:tcW w:w="759" w:type="dxa"/>
            <w:tcBorders>
              <w:top w:val="nil"/>
              <w:left w:val="nil"/>
              <w:bottom w:val="nil"/>
              <w:right w:val="nil"/>
            </w:tcBorders>
            <w:vAlign w:val="center"/>
          </w:tcPr>
          <w:p>
            <w:pPr>
              <w:widowControl/>
              <w:ind w:firstLine="480"/>
              <w:jc w:val="center"/>
              <w:rPr>
                <w:rFonts w:ascii="Times New Roman" w:hAnsi="Times New Roman"/>
                <w:kern w:val="0"/>
                <w:sz w:val="24"/>
                <w:szCs w:val="24"/>
              </w:rPr>
            </w:pPr>
          </w:p>
        </w:tc>
        <w:tc>
          <w:tcPr>
            <w:tcW w:w="800" w:type="dxa"/>
            <w:tcBorders>
              <w:top w:val="nil"/>
              <w:left w:val="nil"/>
              <w:bottom w:val="nil"/>
              <w:right w:val="nil"/>
            </w:tcBorders>
            <w:vAlign w:val="center"/>
          </w:tcPr>
          <w:p>
            <w:pPr>
              <w:widowControl/>
              <w:ind w:firstLine="480"/>
              <w:jc w:val="center"/>
              <w:rPr>
                <w:rFonts w:ascii="Times New Roman" w:hAnsi="Times New Roman"/>
                <w:kern w:val="0"/>
                <w:sz w:val="24"/>
                <w:szCs w:val="24"/>
              </w:rPr>
            </w:pPr>
          </w:p>
        </w:tc>
        <w:tc>
          <w:tcPr>
            <w:tcW w:w="759" w:type="dxa"/>
            <w:tcBorders>
              <w:top w:val="nil"/>
              <w:left w:val="nil"/>
              <w:bottom w:val="nil"/>
              <w:right w:val="nil"/>
            </w:tcBorders>
            <w:vAlign w:val="center"/>
          </w:tcPr>
          <w:p>
            <w:pPr>
              <w:widowControl/>
              <w:ind w:firstLine="480"/>
              <w:jc w:val="center"/>
              <w:rPr>
                <w:rFonts w:ascii="Times New Roman" w:hAnsi="Times New Roman"/>
                <w:kern w:val="0"/>
                <w:sz w:val="24"/>
                <w:szCs w:val="24"/>
              </w:rPr>
            </w:pPr>
          </w:p>
        </w:tc>
        <w:tc>
          <w:tcPr>
            <w:tcW w:w="5161" w:type="dxa"/>
            <w:gridSpan w:val="6"/>
            <w:tcBorders>
              <w:top w:val="nil"/>
              <w:left w:val="nil"/>
              <w:bottom w:val="single" w:color="auto" w:sz="4" w:space="0"/>
              <w:right w:val="nil"/>
            </w:tcBorders>
            <w:vAlign w:val="center"/>
          </w:tcPr>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673" w:type="dxa"/>
            <w:vMerge w:val="restart"/>
            <w:tcBorders>
              <w:top w:val="nil"/>
              <w:left w:val="single" w:color="auto" w:sz="4" w:space="0"/>
              <w:bottom w:val="single" w:color="000000" w:sz="4" w:space="0"/>
              <w:right w:val="single" w:color="auto" w:sz="4" w:space="0"/>
            </w:tcBorders>
            <w:vAlign w:val="center"/>
          </w:tcPr>
          <w:p>
            <w:pPr>
              <w:widowControl/>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行业（领域）</w:t>
            </w:r>
          </w:p>
        </w:tc>
        <w:tc>
          <w:tcPr>
            <w:tcW w:w="8043" w:type="dxa"/>
            <w:gridSpan w:val="10"/>
            <w:tcBorders>
              <w:top w:val="single" w:color="auto" w:sz="4" w:space="0"/>
              <w:left w:val="nil"/>
              <w:bottom w:val="single" w:color="auto" w:sz="4" w:space="0"/>
              <w:right w:val="single" w:color="auto" w:sz="4" w:space="0"/>
            </w:tcBorders>
            <w:vAlign w:val="center"/>
          </w:tcPr>
          <w:p>
            <w:pPr>
              <w:widowControl/>
              <w:spacing w:line="300" w:lineRule="exact"/>
              <w:ind w:firstLine="442"/>
              <w:jc w:val="center"/>
              <w:rPr>
                <w:rFonts w:ascii="仿宋_GB2312" w:hAnsi="宋体" w:eastAsia="仿宋_GB2312" w:cs="宋体"/>
                <w:b/>
                <w:bCs/>
                <w:kern w:val="0"/>
                <w:sz w:val="22"/>
              </w:rPr>
            </w:pPr>
            <w:r>
              <w:rPr>
                <w:rFonts w:hint="eastAsia" w:ascii="仿宋_GB2312" w:hAnsi="宋体" w:eastAsia="仿宋_GB2312" w:cs="宋体"/>
                <w:b/>
                <w:bCs/>
                <w:kern w:val="0"/>
                <w:sz w:val="22"/>
              </w:rPr>
              <w:t>检查执法情况</w:t>
            </w:r>
          </w:p>
        </w:tc>
        <w:tc>
          <w:tcPr>
            <w:tcW w:w="5100" w:type="dxa"/>
            <w:gridSpan w:val="6"/>
            <w:tcBorders>
              <w:top w:val="single" w:color="auto" w:sz="4" w:space="0"/>
              <w:left w:val="nil"/>
              <w:bottom w:val="single" w:color="auto" w:sz="4" w:space="0"/>
              <w:right w:val="single" w:color="auto" w:sz="4" w:space="0"/>
            </w:tcBorders>
            <w:vAlign w:val="center"/>
          </w:tcPr>
          <w:p>
            <w:pPr>
              <w:widowControl/>
              <w:spacing w:line="300" w:lineRule="exact"/>
              <w:ind w:firstLine="442"/>
              <w:jc w:val="center"/>
              <w:rPr>
                <w:rFonts w:ascii="仿宋_GB2312" w:hAnsi="宋体" w:eastAsia="仿宋_GB2312" w:cs="宋体"/>
                <w:b/>
                <w:bCs/>
                <w:kern w:val="0"/>
                <w:sz w:val="22"/>
              </w:rPr>
            </w:pPr>
            <w:r>
              <w:rPr>
                <w:rFonts w:hint="eastAsia" w:ascii="仿宋_GB2312" w:hAnsi="宋体" w:eastAsia="仿宋_GB2312" w:cs="宋体"/>
                <w:b/>
                <w:bCs/>
                <w:kern w:val="0"/>
                <w:sz w:val="22"/>
              </w:rPr>
              <w:t>实施处罚情况</w:t>
            </w:r>
          </w:p>
        </w:tc>
        <w:tc>
          <w:tcPr>
            <w:tcW w:w="820" w:type="dxa"/>
            <w:tcBorders>
              <w:top w:val="nil"/>
              <w:left w:val="nil"/>
              <w:bottom w:val="single" w:color="auto"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督导检查情况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673" w:type="dxa"/>
            <w:vMerge w:val="continue"/>
            <w:tcBorders>
              <w:top w:val="nil"/>
              <w:left w:val="single" w:color="auto" w:sz="4" w:space="0"/>
              <w:bottom w:val="single" w:color="000000" w:sz="4" w:space="0"/>
              <w:right w:val="single" w:color="auto" w:sz="4" w:space="0"/>
            </w:tcBorders>
            <w:vAlign w:val="center"/>
          </w:tcPr>
          <w:p>
            <w:pPr>
              <w:widowControl/>
              <w:ind w:firstLine="402"/>
              <w:jc w:val="center"/>
              <w:rPr>
                <w:rFonts w:ascii="仿宋_GB2312" w:hAnsi="宋体" w:eastAsia="仿宋_GB2312" w:cs="宋体"/>
                <w:b/>
                <w:bCs/>
                <w:kern w:val="0"/>
                <w:sz w:val="20"/>
                <w:szCs w:val="20"/>
              </w:rPr>
            </w:pPr>
          </w:p>
        </w:tc>
        <w:tc>
          <w:tcPr>
            <w:tcW w:w="7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组织　　　检查组</w:t>
            </w:r>
          </w:p>
        </w:tc>
        <w:tc>
          <w:tcPr>
            <w:tcW w:w="773"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其中暗访暗查检查组</w:t>
            </w:r>
          </w:p>
        </w:tc>
        <w:tc>
          <w:tcPr>
            <w:tcW w:w="76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检查</w:t>
            </w:r>
            <w:r>
              <w:rPr>
                <w:rFonts w:ascii="Times New Roman" w:hAnsi="Times New Roman" w:eastAsia="仿宋_GB2312"/>
                <w:b/>
                <w:bCs/>
                <w:kern w:val="0"/>
                <w:sz w:val="20"/>
                <w:szCs w:val="20"/>
              </w:rPr>
              <w:t xml:space="preserve">   </w:t>
            </w:r>
            <w:r>
              <w:rPr>
                <w:rFonts w:hint="eastAsia" w:ascii="仿宋_GB2312" w:hAnsi="宋体" w:eastAsia="仿宋_GB2312" w:cs="宋体"/>
                <w:b/>
                <w:bCs/>
                <w:kern w:val="0"/>
                <w:sz w:val="20"/>
                <w:szCs w:val="20"/>
              </w:rPr>
              <w:t>企事业单位</w:t>
            </w:r>
          </w:p>
        </w:tc>
        <w:tc>
          <w:tcPr>
            <w:tcW w:w="1700" w:type="dxa"/>
            <w:gridSpan w:val="2"/>
            <w:tcBorders>
              <w:top w:val="single" w:color="auto" w:sz="4" w:space="0"/>
              <w:left w:val="nil"/>
              <w:bottom w:val="single" w:color="auto" w:sz="4" w:space="0"/>
              <w:right w:val="single" w:color="000000" w:sz="4" w:space="0"/>
            </w:tcBorders>
            <w:vAlign w:val="center"/>
          </w:tcPr>
          <w:p>
            <w:pPr>
              <w:widowControl/>
              <w:spacing w:line="300" w:lineRule="exact"/>
              <w:ind w:firstLine="442"/>
              <w:jc w:val="center"/>
              <w:rPr>
                <w:rFonts w:ascii="仿宋_GB2312" w:hAnsi="宋体" w:eastAsia="仿宋_GB2312" w:cs="宋体"/>
                <w:b/>
                <w:bCs/>
                <w:kern w:val="0"/>
                <w:sz w:val="22"/>
              </w:rPr>
            </w:pPr>
            <w:r>
              <w:rPr>
                <w:rFonts w:hint="eastAsia" w:ascii="仿宋_GB2312" w:hAnsi="宋体" w:eastAsia="仿宋_GB2312" w:cs="宋体"/>
                <w:b/>
                <w:bCs/>
                <w:kern w:val="0"/>
                <w:sz w:val="22"/>
              </w:rPr>
              <w:t>一般隐患</w:t>
            </w:r>
          </w:p>
        </w:tc>
        <w:tc>
          <w:tcPr>
            <w:tcW w:w="1612" w:type="dxa"/>
            <w:gridSpan w:val="2"/>
            <w:tcBorders>
              <w:top w:val="single" w:color="auto" w:sz="4" w:space="0"/>
              <w:left w:val="nil"/>
              <w:bottom w:val="single" w:color="auto" w:sz="4" w:space="0"/>
              <w:right w:val="single" w:color="000000" w:sz="4" w:space="0"/>
            </w:tcBorders>
            <w:vAlign w:val="center"/>
          </w:tcPr>
          <w:p>
            <w:pPr>
              <w:widowControl/>
              <w:spacing w:line="300" w:lineRule="exact"/>
              <w:ind w:firstLine="442"/>
              <w:jc w:val="center"/>
              <w:rPr>
                <w:rFonts w:ascii="仿宋_GB2312" w:hAnsi="宋体" w:eastAsia="仿宋_GB2312" w:cs="宋体"/>
                <w:b/>
                <w:bCs/>
                <w:kern w:val="0"/>
                <w:sz w:val="22"/>
              </w:rPr>
            </w:pPr>
            <w:r>
              <w:rPr>
                <w:rFonts w:hint="eastAsia" w:ascii="仿宋_GB2312" w:hAnsi="宋体" w:eastAsia="仿宋_GB2312" w:cs="宋体"/>
                <w:b/>
                <w:bCs/>
                <w:kern w:val="0"/>
                <w:sz w:val="22"/>
              </w:rPr>
              <w:t>重大隐患</w:t>
            </w:r>
          </w:p>
        </w:tc>
        <w:tc>
          <w:tcPr>
            <w:tcW w:w="88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共计投入落实隐患整改资金</w:t>
            </w:r>
          </w:p>
        </w:tc>
        <w:tc>
          <w:tcPr>
            <w:tcW w:w="7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打击非法违法行为</w:t>
            </w:r>
          </w:p>
        </w:tc>
        <w:tc>
          <w:tcPr>
            <w:tcW w:w="80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整治违规违章行为</w:t>
            </w:r>
          </w:p>
        </w:tc>
        <w:tc>
          <w:tcPr>
            <w:tcW w:w="7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停产整顿</w:t>
            </w:r>
          </w:p>
        </w:tc>
        <w:tc>
          <w:tcPr>
            <w:tcW w:w="86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暂扣吊销证照</w:t>
            </w:r>
          </w:p>
        </w:tc>
        <w:tc>
          <w:tcPr>
            <w:tcW w:w="759"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关闭取缔</w:t>
            </w:r>
          </w:p>
        </w:tc>
        <w:tc>
          <w:tcPr>
            <w:tcW w:w="97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处罚</w:t>
            </w:r>
            <w:r>
              <w:rPr>
                <w:rFonts w:ascii="Times New Roman" w:hAnsi="Times New Roman" w:eastAsia="仿宋_GB2312"/>
                <w:b/>
                <w:bCs/>
                <w:kern w:val="0"/>
                <w:sz w:val="20"/>
                <w:szCs w:val="20"/>
              </w:rPr>
              <w:t xml:space="preserve">          </w:t>
            </w:r>
            <w:r>
              <w:rPr>
                <w:rFonts w:hint="eastAsia" w:ascii="仿宋_GB2312" w:hAnsi="宋体" w:eastAsia="仿宋_GB2312" w:cs="宋体"/>
                <w:b/>
                <w:bCs/>
                <w:kern w:val="0"/>
                <w:sz w:val="20"/>
                <w:szCs w:val="20"/>
              </w:rPr>
              <w:t>罚款</w:t>
            </w:r>
          </w:p>
        </w:tc>
        <w:tc>
          <w:tcPr>
            <w:tcW w:w="941"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问责曝光责任单位个人</w:t>
            </w:r>
          </w:p>
        </w:tc>
        <w:tc>
          <w:tcPr>
            <w:tcW w:w="811"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联合惩戒失信企业</w:t>
            </w:r>
          </w:p>
        </w:tc>
        <w:tc>
          <w:tcPr>
            <w:tcW w:w="820" w:type="dxa"/>
            <w:vMerge w:val="restart"/>
            <w:tcBorders>
              <w:top w:val="nil"/>
              <w:left w:val="single" w:color="auto" w:sz="4" w:space="0"/>
              <w:bottom w:val="single" w:color="000000"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派出　　　工作　　　督查　　　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67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7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6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restart"/>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排查</w:t>
            </w:r>
          </w:p>
        </w:tc>
        <w:tc>
          <w:tcPr>
            <w:tcW w:w="941" w:type="dxa"/>
            <w:vMerge w:val="restart"/>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已整治</w:t>
            </w:r>
          </w:p>
        </w:tc>
        <w:tc>
          <w:tcPr>
            <w:tcW w:w="759" w:type="dxa"/>
            <w:vMerge w:val="restart"/>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排查</w:t>
            </w:r>
          </w:p>
        </w:tc>
        <w:tc>
          <w:tcPr>
            <w:tcW w:w="853" w:type="dxa"/>
            <w:vMerge w:val="restart"/>
            <w:tcBorders>
              <w:top w:val="nil"/>
              <w:left w:val="single" w:color="auto" w:sz="4" w:space="0"/>
              <w:bottom w:val="single" w:color="000000" w:sz="4" w:space="0"/>
              <w:right w:val="single" w:color="auto" w:sz="4" w:space="0"/>
            </w:tcBorders>
            <w:vAlign w:val="center"/>
          </w:tcPr>
          <w:p>
            <w:pPr>
              <w:widowControl/>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已整治</w:t>
            </w:r>
          </w:p>
        </w:tc>
        <w:tc>
          <w:tcPr>
            <w:tcW w:w="88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941"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11"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67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7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6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941"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5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0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6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941"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11"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820"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673" w:type="dxa"/>
            <w:vMerge w:val="continue"/>
            <w:tcBorders>
              <w:top w:val="nil"/>
              <w:left w:val="single" w:color="auto" w:sz="4" w:space="0"/>
              <w:bottom w:val="single" w:color="000000" w:sz="4" w:space="0"/>
              <w:right w:val="single" w:color="auto" w:sz="4" w:space="0"/>
            </w:tcBorders>
            <w:vAlign w:val="center"/>
          </w:tcPr>
          <w:p>
            <w:pPr>
              <w:widowControl/>
              <w:ind w:firstLine="402"/>
              <w:jc w:val="left"/>
              <w:rPr>
                <w:rFonts w:ascii="仿宋_GB2312" w:hAnsi="宋体" w:eastAsia="仿宋_GB2312" w:cs="宋体"/>
                <w:b/>
                <w:bCs/>
                <w:kern w:val="0"/>
                <w:sz w:val="20"/>
                <w:szCs w:val="20"/>
              </w:rPr>
            </w:pP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（个）</w:t>
            </w:r>
          </w:p>
        </w:tc>
        <w:tc>
          <w:tcPr>
            <w:tcW w:w="77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（个）</w:t>
            </w:r>
          </w:p>
        </w:tc>
        <w:tc>
          <w:tcPr>
            <w:tcW w:w="76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（家）</w:t>
            </w: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（项）</w:t>
            </w:r>
          </w:p>
        </w:tc>
        <w:tc>
          <w:tcPr>
            <w:tcW w:w="94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（项）</w:t>
            </w: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（项）</w:t>
            </w:r>
          </w:p>
        </w:tc>
        <w:tc>
          <w:tcPr>
            <w:tcW w:w="853"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（项）</w:t>
            </w:r>
          </w:p>
        </w:tc>
        <w:tc>
          <w:tcPr>
            <w:tcW w:w="88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（万元）</w:t>
            </w: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（起）</w:t>
            </w:r>
          </w:p>
        </w:tc>
        <w:tc>
          <w:tcPr>
            <w:tcW w:w="80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（起）</w:t>
            </w: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（家）</w:t>
            </w:r>
          </w:p>
        </w:tc>
        <w:tc>
          <w:tcPr>
            <w:tcW w:w="86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（个）</w:t>
            </w:r>
          </w:p>
        </w:tc>
        <w:tc>
          <w:tcPr>
            <w:tcW w:w="759"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（家）</w:t>
            </w:r>
          </w:p>
        </w:tc>
        <w:tc>
          <w:tcPr>
            <w:tcW w:w="97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（万元）</w:t>
            </w:r>
          </w:p>
        </w:tc>
        <w:tc>
          <w:tcPr>
            <w:tcW w:w="94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（家、人）</w:t>
            </w:r>
          </w:p>
        </w:tc>
        <w:tc>
          <w:tcPr>
            <w:tcW w:w="811"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（家）</w:t>
            </w:r>
          </w:p>
        </w:tc>
        <w:tc>
          <w:tcPr>
            <w:tcW w:w="820" w:type="dxa"/>
            <w:tcBorders>
              <w:top w:val="nil"/>
              <w:left w:val="nil"/>
              <w:bottom w:val="single" w:color="auto" w:sz="4" w:space="0"/>
              <w:right w:val="single" w:color="auto" w:sz="4" w:space="0"/>
            </w:tcBorders>
            <w:vAlign w:val="center"/>
          </w:tcPr>
          <w:p>
            <w:pPr>
              <w:widowControl/>
              <w:ind w:firstLine="0" w:firstLineChars="0"/>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5" w:hRule="atLeast"/>
        </w:trPr>
        <w:tc>
          <w:tcPr>
            <w:tcW w:w="673" w:type="dxa"/>
            <w:tcBorders>
              <w:top w:val="nil"/>
              <w:left w:val="single" w:color="auto" w:sz="4" w:space="0"/>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特种</w:t>
            </w:r>
            <w:r>
              <w:rPr>
                <w:rFonts w:ascii="Times New Roman" w:hAnsi="Times New Roman" w:eastAsia="仿宋_GB2312"/>
                <w:b/>
                <w:bCs/>
                <w:kern w:val="0"/>
                <w:sz w:val="20"/>
                <w:szCs w:val="20"/>
              </w:rPr>
              <w:t xml:space="preserve">  </w:t>
            </w:r>
            <w:r>
              <w:rPr>
                <w:rFonts w:hint="eastAsia" w:ascii="仿宋_GB2312" w:hAnsi="宋体" w:eastAsia="仿宋_GB2312" w:cs="宋体"/>
                <w:b/>
                <w:bCs/>
                <w:kern w:val="0"/>
                <w:sz w:val="20"/>
                <w:szCs w:val="20"/>
              </w:rPr>
              <w:t>设备</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73"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6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941"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53"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8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0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6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759"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97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941"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11"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c>
          <w:tcPr>
            <w:tcW w:w="820" w:type="dxa"/>
            <w:tcBorders>
              <w:top w:val="nil"/>
              <w:left w:val="nil"/>
              <w:bottom w:val="single" w:color="auto" w:sz="4" w:space="0"/>
              <w:right w:val="single" w:color="auto" w:sz="4" w:space="0"/>
            </w:tcBorders>
            <w:vAlign w:val="center"/>
          </w:tcPr>
          <w:p>
            <w:pPr>
              <w:widowControl/>
              <w:ind w:firstLine="400"/>
              <w:jc w:val="center"/>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3724" w:type="dxa"/>
            <w:gridSpan w:val="5"/>
            <w:tcBorders>
              <w:top w:val="single" w:color="auto" w:sz="4" w:space="0"/>
              <w:left w:val="nil"/>
              <w:bottom w:val="nil"/>
              <w:right w:val="nil"/>
            </w:tcBorders>
            <w:vAlign w:val="center"/>
          </w:tcPr>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审签人：</w:t>
            </w:r>
          </w:p>
        </w:tc>
        <w:tc>
          <w:tcPr>
            <w:tcW w:w="4992" w:type="dxa"/>
            <w:gridSpan w:val="6"/>
            <w:tcBorders>
              <w:top w:val="single" w:color="auto" w:sz="4" w:space="0"/>
              <w:left w:val="nil"/>
              <w:bottom w:val="nil"/>
              <w:right w:val="nil"/>
            </w:tcBorders>
            <w:vAlign w:val="center"/>
          </w:tcPr>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填报人：</w:t>
            </w:r>
          </w:p>
        </w:tc>
        <w:tc>
          <w:tcPr>
            <w:tcW w:w="5920" w:type="dxa"/>
            <w:gridSpan w:val="7"/>
            <w:tcBorders>
              <w:top w:val="single" w:color="auto" w:sz="4" w:space="0"/>
              <w:left w:val="nil"/>
              <w:bottom w:val="nil"/>
              <w:right w:val="nil"/>
            </w:tcBorders>
            <w:vAlign w:val="center"/>
          </w:tcPr>
          <w:p>
            <w:pPr>
              <w:widowControl/>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r>
    </w:tbl>
    <w:p>
      <w:pPr>
        <w:pStyle w:val="13"/>
        <w:autoSpaceDN w:val="0"/>
        <w:ind w:firstLine="0" w:firstLineChars="0"/>
        <w:jc w:val="left"/>
        <w:rPr>
          <w:rFonts w:eastAsia="方正黑体简体"/>
        </w:rPr>
        <w:sectPr>
          <w:pgSz w:w="16838" w:h="11906" w:orient="landscape"/>
          <w:pgMar w:top="1588" w:right="1985" w:bottom="1361" w:left="1474" w:header="851" w:footer="992" w:gutter="0"/>
          <w:pgNumType w:fmt="numberInDash"/>
          <w:cols w:space="720" w:num="1"/>
          <w:docGrid w:type="lines" w:linePitch="312" w:charSpace="0"/>
        </w:sectPr>
      </w:pPr>
    </w:p>
    <w:p>
      <w:pPr>
        <w:pStyle w:val="13"/>
        <w:autoSpaceDN w:val="0"/>
        <w:snapToGrid w:val="0"/>
        <w:spacing w:line="240" w:lineRule="auto"/>
        <w:ind w:firstLine="0" w:firstLineChars="0"/>
        <w:jc w:val="left"/>
        <w:rPr>
          <w:rFonts w:eastAsia="方正黑体简体"/>
        </w:rPr>
      </w:pPr>
      <w:r>
        <w:rPr>
          <w:rFonts w:eastAsia="方正黑体简体"/>
        </w:rPr>
        <w:t>附</w:t>
      </w:r>
      <w:bookmarkStart w:id="0" w:name="_GoBack"/>
      <w:bookmarkEnd w:id="0"/>
      <w:r>
        <w:rPr>
          <w:rFonts w:eastAsia="方正黑体简体"/>
        </w:rPr>
        <w:t>件3</w:t>
      </w:r>
    </w:p>
    <w:tbl>
      <w:tblPr>
        <w:tblStyle w:val="5"/>
        <w:tblW w:w="135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080"/>
        <w:gridCol w:w="3562"/>
        <w:gridCol w:w="1418"/>
        <w:gridCol w:w="1984"/>
        <w:gridCol w:w="1560"/>
        <w:gridCol w:w="1842"/>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3539" w:type="dxa"/>
            <w:gridSpan w:val="8"/>
            <w:tcBorders>
              <w:top w:val="nil"/>
              <w:left w:val="nil"/>
              <w:bottom w:val="nil"/>
              <w:right w:val="nil"/>
            </w:tcBorders>
            <w:vAlign w:val="center"/>
          </w:tcPr>
          <w:p>
            <w:pPr>
              <w:widowControl/>
              <w:snapToGrid w:val="0"/>
              <w:ind w:firstLine="88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特种设备安全大检查大整治行动情况明细表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3539" w:type="dxa"/>
            <w:gridSpan w:val="8"/>
            <w:tcBorders>
              <w:top w:val="nil"/>
              <w:left w:val="nil"/>
              <w:bottom w:val="single" w:color="auto" w:sz="4" w:space="0"/>
              <w:right w:val="nil"/>
            </w:tcBorders>
            <w:vAlign w:val="center"/>
          </w:tcPr>
          <w:p>
            <w:pPr>
              <w:widowControl/>
              <w:ind w:firstLine="480"/>
              <w:jc w:val="center"/>
              <w:rPr>
                <w:rFonts w:ascii="Times New Roman" w:hAnsi="Times New Roman"/>
                <w:kern w:val="0"/>
                <w:sz w:val="24"/>
                <w:szCs w:val="24"/>
              </w:rPr>
            </w:pPr>
            <w:r>
              <w:rPr>
                <w:rFonts w:ascii="Times New Roman" w:hAnsi="Times New Roman"/>
                <w:kern w:val="0"/>
                <w:sz w:val="24"/>
                <w:szCs w:val="24"/>
              </w:rPr>
              <w:t>2019</w:t>
            </w:r>
            <w:r>
              <w:rPr>
                <w:rFonts w:hint="eastAsia" w:ascii="仿宋_GB2312" w:hAnsi="Times New Roman" w:eastAsia="仿宋_GB2312"/>
                <w:kern w:val="0"/>
                <w:sz w:val="24"/>
                <w:szCs w:val="24"/>
              </w:rPr>
              <w:t>年</w:t>
            </w:r>
            <w:r>
              <w:rPr>
                <w:rFonts w:hint="eastAsia" w:ascii="Times New Roman" w:hAnsi="Times New Roman" w:eastAsia="仿宋_GB2312"/>
                <w:kern w:val="0"/>
                <w:sz w:val="24"/>
                <w:szCs w:val="24"/>
                <w:lang w:val="en-US" w:eastAsia="zh-CN"/>
              </w:rPr>
              <w:t>5</w:t>
            </w:r>
            <w:r>
              <w:rPr>
                <w:rFonts w:hint="eastAsia" w:ascii="仿宋_GB2312" w:hAnsi="Times New Roman" w:eastAsia="仿宋_GB2312"/>
                <w:kern w:val="0"/>
                <w:sz w:val="24"/>
                <w:szCs w:val="24"/>
              </w:rPr>
              <w:t>月至</w:t>
            </w:r>
            <w:r>
              <w:rPr>
                <w:rFonts w:ascii="Times New Roman" w:hAnsi="Times New Roman"/>
                <w:kern w:val="0"/>
                <w:sz w:val="24"/>
                <w:szCs w:val="24"/>
              </w:rPr>
              <w:t xml:space="preserve">   </w:t>
            </w:r>
            <w:r>
              <w:rPr>
                <w:rFonts w:hint="eastAsia" w:ascii="仿宋_GB2312" w:hAnsi="Times New Roman" w:eastAsia="仿宋_GB2312"/>
                <w:kern w:val="0"/>
                <w:sz w:val="24"/>
                <w:szCs w:val="24"/>
              </w:rPr>
              <w:t>月（累计）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9" w:hRule="atLeast"/>
          <w:jc w:val="center"/>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02"/>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项目名称及分类</w:t>
            </w:r>
          </w:p>
        </w:tc>
        <w:tc>
          <w:tcPr>
            <w:tcW w:w="3562" w:type="dxa"/>
            <w:tcBorders>
              <w:top w:val="nil"/>
              <w:left w:val="nil"/>
              <w:bottom w:val="single" w:color="auto" w:sz="4" w:space="0"/>
              <w:right w:val="single" w:color="auto" w:sz="4" w:space="0"/>
            </w:tcBorders>
            <w:vAlign w:val="center"/>
          </w:tcPr>
          <w:p>
            <w:pPr>
              <w:widowControl/>
              <w:spacing w:line="300" w:lineRule="exact"/>
              <w:ind w:firstLine="402"/>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企业名称</w:t>
            </w:r>
          </w:p>
        </w:tc>
        <w:tc>
          <w:tcPr>
            <w:tcW w:w="1418" w:type="dxa"/>
            <w:tcBorders>
              <w:top w:val="nil"/>
              <w:left w:val="nil"/>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所属县区</w:t>
            </w:r>
          </w:p>
        </w:tc>
        <w:tc>
          <w:tcPr>
            <w:tcW w:w="1984" w:type="dxa"/>
            <w:tcBorders>
              <w:top w:val="nil"/>
              <w:left w:val="nil"/>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所属行业（领域）</w:t>
            </w:r>
          </w:p>
        </w:tc>
        <w:tc>
          <w:tcPr>
            <w:tcW w:w="1560" w:type="dxa"/>
            <w:tcBorders>
              <w:top w:val="nil"/>
              <w:left w:val="nil"/>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整改进展情况</w:t>
            </w:r>
          </w:p>
        </w:tc>
        <w:tc>
          <w:tcPr>
            <w:tcW w:w="1842" w:type="dxa"/>
            <w:tcBorders>
              <w:top w:val="nil"/>
              <w:left w:val="nil"/>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已累计投入整改资金（万元）</w:t>
            </w:r>
          </w:p>
        </w:tc>
        <w:tc>
          <w:tcPr>
            <w:tcW w:w="1013" w:type="dxa"/>
            <w:tcBorders>
              <w:top w:val="nil"/>
              <w:left w:val="nil"/>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重大隐患整改情况</w:t>
            </w: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重大隐患简况</w:t>
            </w: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80"/>
              <w:jc w:val="left"/>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实施　　　　处罚　　　　情况</w:t>
            </w: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停产整顿</w:t>
            </w: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暂扣吊销证照</w:t>
            </w: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关闭取缔</w:t>
            </w: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ind w:firstLine="0" w:firstLineChars="0"/>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问责曝光责任单位及个人</w:t>
            </w: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ind w:firstLine="402"/>
              <w:jc w:val="left"/>
              <w:rPr>
                <w:rFonts w:ascii="仿宋_GB2312" w:hAnsi="宋体" w:eastAsia="仿宋_GB2312" w:cs="宋体"/>
                <w:b/>
                <w:bCs/>
                <w:kern w:val="0"/>
                <w:sz w:val="20"/>
                <w:szCs w:val="20"/>
              </w:rPr>
            </w:pPr>
          </w:p>
        </w:tc>
        <w:tc>
          <w:tcPr>
            <w:tcW w:w="356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418"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984"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560"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842"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c>
          <w:tcPr>
            <w:tcW w:w="1013" w:type="dxa"/>
            <w:tcBorders>
              <w:top w:val="nil"/>
              <w:left w:val="nil"/>
              <w:bottom w:val="single" w:color="auto" w:sz="4" w:space="0"/>
              <w:right w:val="single" w:color="auto" w:sz="4" w:space="0"/>
            </w:tcBorders>
            <w:vAlign w:val="center"/>
          </w:tcPr>
          <w:p>
            <w:pPr>
              <w:widowControl/>
              <w:spacing w:line="300" w:lineRule="exact"/>
              <w:ind w:firstLine="400"/>
              <w:jc w:val="left"/>
              <w:rPr>
                <w:rFonts w:ascii="Times New Roman" w:hAnsi="Times New Roman"/>
                <w:kern w:val="0"/>
                <w:sz w:val="20"/>
                <w:szCs w:val="20"/>
              </w:rPr>
            </w:pPr>
            <w:r>
              <w:rPr>
                <w:rFonts w:ascii="Times New Roman" w:hAnsi="Times New Roman"/>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jc w:val="center"/>
        </w:trPr>
        <w:tc>
          <w:tcPr>
            <w:tcW w:w="5722" w:type="dxa"/>
            <w:gridSpan w:val="3"/>
            <w:tcBorders>
              <w:top w:val="single" w:color="auto" w:sz="4" w:space="0"/>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填报单位：</w:t>
            </w:r>
          </w:p>
        </w:tc>
        <w:tc>
          <w:tcPr>
            <w:tcW w:w="3402" w:type="dxa"/>
            <w:gridSpan w:val="2"/>
            <w:tcBorders>
              <w:top w:val="single" w:color="auto" w:sz="4" w:space="0"/>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4415" w:type="dxa"/>
            <w:gridSpan w:val="3"/>
            <w:tcBorders>
              <w:top w:val="single" w:color="auto" w:sz="4" w:space="0"/>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jc w:val="center"/>
        </w:trPr>
        <w:tc>
          <w:tcPr>
            <w:tcW w:w="5722" w:type="dxa"/>
            <w:gridSpan w:val="3"/>
            <w:tcBorders>
              <w:top w:val="nil"/>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审签人：</w:t>
            </w:r>
          </w:p>
        </w:tc>
        <w:tc>
          <w:tcPr>
            <w:tcW w:w="3402" w:type="dxa"/>
            <w:gridSpan w:val="2"/>
            <w:tcBorders>
              <w:top w:val="nil"/>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填报人：</w:t>
            </w:r>
          </w:p>
        </w:tc>
        <w:tc>
          <w:tcPr>
            <w:tcW w:w="4415" w:type="dxa"/>
            <w:gridSpan w:val="3"/>
            <w:tcBorders>
              <w:top w:val="nil"/>
              <w:left w:val="nil"/>
              <w:bottom w:val="nil"/>
              <w:right w:val="nil"/>
            </w:tcBorders>
            <w:vAlign w:val="center"/>
          </w:tcPr>
          <w:p>
            <w:pPr>
              <w:widowControl/>
              <w:snapToGrid w:val="0"/>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13539" w:type="dxa"/>
            <w:gridSpan w:val="8"/>
            <w:tcBorders>
              <w:top w:val="nil"/>
              <w:left w:val="nil"/>
              <w:bottom w:val="nil"/>
              <w:right w:val="nil"/>
            </w:tcBorders>
            <w:vAlign w:val="center"/>
          </w:tcPr>
          <w:p>
            <w:pPr>
              <w:widowControl/>
              <w:spacing w:line="400" w:lineRule="exact"/>
              <w:ind w:firstLine="480"/>
              <w:jc w:val="left"/>
              <w:rPr>
                <w:rFonts w:ascii="仿宋_GB2312" w:hAnsi="宋体" w:eastAsia="仿宋_GB2312" w:cs="宋体"/>
                <w:kern w:val="0"/>
                <w:sz w:val="24"/>
                <w:szCs w:val="24"/>
              </w:rPr>
            </w:pPr>
            <w:r>
              <w:rPr>
                <w:rFonts w:hint="eastAsia" w:ascii="仿宋_GB2312" w:hAnsi="宋体" w:eastAsia="仿宋_GB2312" w:cs="宋体"/>
                <w:kern w:val="0"/>
                <w:sz w:val="24"/>
                <w:szCs w:val="24"/>
              </w:rPr>
              <w:t>说明：１．《特种设备安全大检查大整治行动工作情况明细表》中的各单项明细总量要与《特种设备安全大检查大整治行动情况统计表》中单项数据一致；２．重大整改进展情况填报“未整改、整改中、预计整改完成时间、已整改完成”。</w:t>
            </w:r>
          </w:p>
        </w:tc>
      </w:tr>
    </w:tbl>
    <w:p>
      <w:pPr>
        <w:tabs>
          <w:tab w:val="left" w:pos="5704"/>
        </w:tabs>
        <w:bidi w:val="0"/>
        <w:ind w:left="0" w:leftChars="0" w:firstLine="0" w:firstLineChars="0"/>
        <w:jc w:val="left"/>
        <w:rPr>
          <w:lang w:val="en-US" w:eastAsia="zh-CN"/>
        </w:rPr>
      </w:pPr>
    </w:p>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7"/>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7"/>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fldChar w:fldCharType="begin"/>
    </w:r>
    <w:r>
      <w:rPr>
        <w:rStyle w:val="7"/>
      </w:rPr>
      <w:instrText xml:space="preserve">PAGE  </w:instrText>
    </w:r>
    <w:r>
      <w:fldChar w:fldCharType="separate"/>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420"/>
      <w:rPr>
        <w:rStyle w:val="7"/>
        <w:color w:val="000000"/>
        <w:sz w:val="21"/>
      </w:rPr>
    </w:pPr>
    <w:r>
      <w:rPr>
        <w:rStyle w:val="7"/>
        <w:rFonts w:hint="eastAsia" w:ascii="仿宋_GB2312"/>
        <w:color w:val="000000"/>
        <w:sz w:val="21"/>
      </w:rPr>
      <w:t xml:space="preserve">— </w:t>
    </w:r>
    <w:r>
      <w:rPr>
        <w:rStyle w:val="7"/>
        <w:color w:val="000000"/>
        <w:sz w:val="24"/>
        <w:szCs w:val="24"/>
      </w:rPr>
      <w:fldChar w:fldCharType="begin"/>
    </w:r>
    <w:r>
      <w:rPr>
        <w:rStyle w:val="7"/>
        <w:color w:val="000000"/>
        <w:sz w:val="24"/>
        <w:szCs w:val="24"/>
      </w:rPr>
      <w:instrText xml:space="preserve">PAGE  </w:instrText>
    </w:r>
    <w:r>
      <w:rPr>
        <w:rStyle w:val="7"/>
        <w:color w:val="000000"/>
        <w:sz w:val="24"/>
        <w:szCs w:val="24"/>
      </w:rPr>
      <w:fldChar w:fldCharType="separate"/>
    </w:r>
    <w:r>
      <w:rPr>
        <w:rStyle w:val="7"/>
        <w:color w:val="000000"/>
        <w:sz w:val="24"/>
        <w:szCs w:val="24"/>
      </w:rPr>
      <w:t>12</w:t>
    </w:r>
    <w:r>
      <w:rPr>
        <w:rStyle w:val="7"/>
        <w:color w:val="000000"/>
        <w:sz w:val="24"/>
        <w:szCs w:val="24"/>
      </w:rPr>
      <w:fldChar w:fldCharType="end"/>
    </w:r>
    <w:r>
      <w:rPr>
        <w:rStyle w:val="7"/>
        <w:rFonts w:hint="eastAsia"/>
        <w:color w:val="000000"/>
        <w:sz w:val="21"/>
      </w:rPr>
      <w:t xml:space="preserve"> </w:t>
    </w:r>
    <w:r>
      <w:rPr>
        <w:rStyle w:val="7"/>
        <w:rFonts w:hint="eastAsia" w:ascii="仿宋_GB2312"/>
        <w:color w:val="000000"/>
        <w:sz w:val="21"/>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F0AFF"/>
    <w:rsid w:val="0EF5748D"/>
    <w:rsid w:val="11D63D9D"/>
    <w:rsid w:val="174C6963"/>
    <w:rsid w:val="1D484292"/>
    <w:rsid w:val="226017C4"/>
    <w:rsid w:val="250C1C57"/>
    <w:rsid w:val="297E2588"/>
    <w:rsid w:val="3FA85801"/>
    <w:rsid w:val="41E76794"/>
    <w:rsid w:val="4A492E76"/>
    <w:rsid w:val="4BF45879"/>
    <w:rsid w:val="53D1143C"/>
    <w:rsid w:val="5650093A"/>
    <w:rsid w:val="57C021D5"/>
    <w:rsid w:val="5804605B"/>
    <w:rsid w:val="58DB6F56"/>
    <w:rsid w:val="6706110F"/>
    <w:rsid w:val="68810038"/>
    <w:rsid w:val="69750387"/>
    <w:rsid w:val="6A225DF8"/>
    <w:rsid w:val="720D705D"/>
    <w:rsid w:val="77FB28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198" w:firstLineChars="200"/>
      <w:jc w:val="both"/>
    </w:pPr>
    <w:rPr>
      <w:rFonts w:ascii="Calibri" w:hAnsi="Calibri" w:eastAsia="宋体" w:cs="黑体"/>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index 5"/>
    <w:basedOn w:val="1"/>
    <w:next w:val="1"/>
    <w:qFormat/>
    <w:uiPriority w:val="0"/>
    <w:pPr>
      <w:spacing w:line="240" w:lineRule="auto"/>
      <w:ind w:left="800" w:leftChars="800" w:firstLine="0" w:firstLineChars="0"/>
    </w:pPr>
    <w:rPr>
      <w:rFonts w:ascii="方正仿宋简体" w:hAnsi="宋体" w:eastAsia="方正仿宋简体" w:cs="宋体"/>
      <w:bCs/>
      <w:kern w:val="0"/>
      <w:sz w:val="32"/>
      <w:szCs w:val="28"/>
    </w:rPr>
  </w:style>
  <w:style w:type="paragraph" w:styleId="3">
    <w:name w:val="footer"/>
    <w:basedOn w:val="1"/>
    <w:link w:val="15"/>
    <w:unhideWhenUsed/>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u w:val="single"/>
    </w:rPr>
  </w:style>
  <w:style w:type="paragraph" w:customStyle="1" w:styleId="9">
    <w:name w:val="List Paragraph"/>
    <w:basedOn w:val="1"/>
    <w:qFormat/>
    <w:uiPriority w:val="34"/>
    <w:pPr>
      <w:ind w:firstLine="420"/>
    </w:pPr>
  </w:style>
  <w:style w:type="paragraph" w:customStyle="1" w:styleId="10">
    <w:name w:val="一级标题"/>
    <w:link w:val="17"/>
    <w:qFormat/>
    <w:uiPriority w:val="0"/>
    <w:pPr>
      <w:widowControl w:val="0"/>
      <w:spacing w:line="580" w:lineRule="exact"/>
      <w:ind w:firstLine="200" w:firstLineChars="200"/>
      <w:jc w:val="both"/>
      <w:outlineLvl w:val="2"/>
    </w:pPr>
    <w:rPr>
      <w:rFonts w:ascii="Times New Roman" w:hAnsi="Times New Roman" w:eastAsia="黑体" w:cs="Times New Roman"/>
      <w:kern w:val="2"/>
      <w:sz w:val="32"/>
      <w:szCs w:val="24"/>
      <w:lang w:val="en-US" w:eastAsia="zh-CN" w:bidi="ar-SA"/>
    </w:rPr>
  </w:style>
  <w:style w:type="paragraph" w:customStyle="1" w:styleId="11">
    <w:name w:val="大标题"/>
    <w:qFormat/>
    <w:uiPriority w:val="0"/>
    <w:pPr>
      <w:widowControl w:val="0"/>
      <w:spacing w:line="580" w:lineRule="exact"/>
      <w:ind w:firstLine="0" w:firstLineChars="0"/>
      <w:jc w:val="center"/>
      <w:outlineLvl w:val="0"/>
    </w:pPr>
    <w:rPr>
      <w:rFonts w:ascii="Times New Roman" w:hAnsi="Times New Roman" w:eastAsia="方正小标宋简体" w:cs="Times New Roman"/>
      <w:kern w:val="2"/>
      <w:sz w:val="44"/>
      <w:szCs w:val="24"/>
      <w:lang w:val="en-US" w:eastAsia="zh-CN" w:bidi="ar-SA"/>
    </w:rPr>
  </w:style>
  <w:style w:type="paragraph" w:customStyle="1" w:styleId="12">
    <w:name w:val="标题注释"/>
    <w:qFormat/>
    <w:uiPriority w:val="0"/>
    <w:pPr>
      <w:widowControl w:val="0"/>
      <w:spacing w:line="580" w:lineRule="exact"/>
      <w:ind w:firstLine="0" w:firstLineChars="0"/>
      <w:jc w:val="center"/>
      <w:outlineLvl w:val="1"/>
    </w:pPr>
    <w:rPr>
      <w:rFonts w:ascii="Times New Roman" w:hAnsi="Times New Roman" w:eastAsia="楷体_GB2312" w:cs="Times New Roman"/>
      <w:kern w:val="2"/>
      <w:sz w:val="32"/>
      <w:szCs w:val="24"/>
      <w:lang w:val="en-US" w:eastAsia="zh-CN" w:bidi="ar-SA"/>
    </w:rPr>
  </w:style>
  <w:style w:type="paragraph" w:customStyle="1" w:styleId="13">
    <w:name w:val="公文主体"/>
    <w:link w:val="16"/>
    <w:qFormat/>
    <w:uiPriority w:val="0"/>
    <w:pPr>
      <w:widowControl w:val="0"/>
      <w:spacing w:line="58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customStyle="1" w:styleId="14">
    <w:name w:val="页眉 Char"/>
    <w:basedOn w:val="6"/>
    <w:link w:val="4"/>
    <w:semiHidden/>
    <w:qFormat/>
    <w:uiPriority w:val="99"/>
    <w:rPr>
      <w:sz w:val="18"/>
      <w:szCs w:val="18"/>
    </w:rPr>
  </w:style>
  <w:style w:type="character" w:customStyle="1" w:styleId="15">
    <w:name w:val="页脚 Char"/>
    <w:basedOn w:val="6"/>
    <w:link w:val="3"/>
    <w:qFormat/>
    <w:uiPriority w:val="0"/>
    <w:rPr>
      <w:sz w:val="18"/>
      <w:szCs w:val="18"/>
    </w:rPr>
  </w:style>
  <w:style w:type="character" w:customStyle="1" w:styleId="16">
    <w:name w:val="公文主体 Char Char"/>
    <w:link w:val="13"/>
    <w:qFormat/>
    <w:uiPriority w:val="0"/>
    <w:rPr>
      <w:rFonts w:ascii="Times New Roman" w:hAnsi="Times New Roman" w:eastAsia="仿宋_GB2312" w:cs="Times New Roman"/>
      <w:sz w:val="32"/>
      <w:szCs w:val="24"/>
    </w:rPr>
  </w:style>
  <w:style w:type="character" w:customStyle="1" w:styleId="17">
    <w:name w:val="一级标题 Char Char"/>
    <w:link w:val="10"/>
    <w:qFormat/>
    <w:uiPriority w:val="0"/>
    <w:rPr>
      <w:rFonts w:ascii="Times New Roman" w:hAnsi="Times New Roman" w:eastAsia="黑体" w:cs="Times New Roman"/>
      <w:sz w:val="32"/>
      <w:szCs w:val="24"/>
    </w:rPr>
  </w:style>
  <w:style w:type="character" w:customStyle="1" w:styleId="18">
    <w:name w:val="公文主体 Char"/>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rg</Company>
  <Pages>12</Pages>
  <Words>740</Words>
  <Characters>4220</Characters>
  <Lines>35</Lines>
  <Paragraphs>9</Paragraphs>
  <TotalTime>25</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2019-04-25T07:41:00Z</dcterms:created>
  <dc:creator>稽查分局:熊静</dc:creator>
  <cp:lastModifiedBy>小采</cp:lastModifiedBy>
  <cp:lastPrinted>2019-05-17T03:40:00Z</cp:lastPrinted>
  <dcterms:modified xsi:type="dcterms:W3CDTF">2019-05-24T01:11:54Z</dcterms:modified>
  <dc:title>广元市昭化区安全生产委员会办公室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