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7" w:lineRule="exact"/>
        <w:ind w:firstLine="0" w:firstLineChars="0"/>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广元市昭化区人民政府应急管理办公室2019年部门综合预算编制情况说明</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共有编制7名，其中：行政编制2人，其他事业编制人5人。2019年预算实有在职编制内人员7人（较去年8人，区内调动减少1人），其中：行政人员2人，其他事业人员5人。按财政供给率分，财政全额供给7人，差额0人，自筹0人。我单位退休2人，行政人员2人，其他事业人员0人。固定资产56.768万元。</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主要职能职责如下：</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（一）应急办的职能职责。</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履行应急值守、信息汇总和综合协调职责；负责接收和办理向区政府报送的紧急重要事项；承担区政府应急管理的专题会议，督促落实区政府有关决定事项和区政府领导批示、指示精神；指导全区突发公共事件应急体系、应急信息平台建设；组织编制、修订《广元市昭化区人民政府突发公共事件总体应急预案》；检查指导乡镇、区级部门应急预案的编制、修订和实施，组织审核专项应急预案；督促、检查各级政府及部门应急机构和队伍建设；负责全区各类重大、特别重大突发公共事件预警信息披露、新闻发布以及与乡镇、区级部门的联系沟通；协调重大突发公共事件的预防预警、应急演练、以及处置、调查评估、应急保障和宣传培训工作；负责与专家咨询机构的协调联系并提供相应服务；负责国际间应急管理的合作交流；负责与区人武部在应急管理工作方面的联系；贯彻执行抗灾救灾的方针、政策；处理抗灾救灾事宜，指导全区抗灾救灾工作；承担区政府的总值班工作。</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（二）区气象站的职能职责</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为我区的农业发展、经济建设和社会生活提供气象服务。负责发布气象预报预警信息；地面气象台站的信息收集汇总及设备设施的维护保养；全区人工影响天气作业（防雹、增雨等）。</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（三）区政府应急指挥中心主要职责：</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承担本辖区内突发事件的监控、联络、报告和应急指挥等工作；为区委、区政府分析研判、指挥应对突发事件（包括自然灾害、事故灾难、公共卫生、社会安全事件）提供视频、语音、网络、通讯技术支持；利用应急指挥中心设施为区委、区政府收集、汇总全区突发事件信息；负责与市政府应急指挥中心及本区乡镇政府、区级相关部门实行互联互通；研究掌握应急设施设备科技发展动态，为全区提高应急水平提供技术服务。</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 承办区政府交办的其他事项。</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二、预算情况说明</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 w:hAnsi="仿宋" w:eastAsia="仿宋" w:cs="仿宋"/>
          <w:sz w:val="32"/>
          <w:szCs w:val="32"/>
          <w:lang w:eastAsia="zh-CN"/>
        </w:rPr>
      </w:pPr>
      <w:r>
        <w:rPr>
          <w:rFonts w:hint="eastAsia" w:ascii="仿宋" w:hAnsi="仿宋" w:eastAsia="仿宋" w:cs="仿宋"/>
          <w:sz w:val="32"/>
          <w:szCs w:val="32"/>
        </w:rPr>
        <w:t>部门预算收入情况：我单位2019年部门综合预算收入 105.81万元，较2018年部门综合预算收入108.61万元减少2.8万元，降低2.6%。</w:t>
      </w:r>
      <w:r>
        <w:rPr>
          <w:rFonts w:hint="eastAsia" w:ascii="仿宋" w:hAnsi="仿宋" w:eastAsia="仿宋" w:cs="仿宋"/>
          <w:sz w:val="32"/>
          <w:szCs w:val="32"/>
          <w:lang w:eastAsia="zh-CN"/>
        </w:rPr>
        <w:t>减少的主要原因是人员减少。</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（一）收入预算情况</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lang w:eastAsia="zh-CN"/>
        </w:rPr>
        <w:t>区应急办</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年收入预算</w:t>
      </w:r>
      <w:r>
        <w:rPr>
          <w:rFonts w:hint="eastAsia" w:ascii="仿宋_GB2312" w:hAnsi="微软雅黑" w:eastAsia="仿宋_GB2312" w:cs="仿宋_GB2312"/>
          <w:color w:val="666666"/>
          <w:sz w:val="31"/>
          <w:szCs w:val="31"/>
          <w:lang w:val="en-US" w:eastAsia="zh-CN"/>
        </w:rPr>
        <w:t>105.81</w:t>
      </w:r>
      <w:r>
        <w:rPr>
          <w:rFonts w:hint="default" w:ascii="仿宋_GB2312" w:hAnsi="微软雅黑" w:eastAsia="仿宋_GB2312" w:cs="仿宋_GB2312"/>
          <w:color w:val="666666"/>
          <w:sz w:val="31"/>
          <w:szCs w:val="31"/>
        </w:rPr>
        <w:t>万元，其中：一般公共预算拨款收入</w:t>
      </w:r>
      <w:r>
        <w:rPr>
          <w:rFonts w:hint="eastAsia" w:ascii="Times New Roman" w:hAnsi="Times New Roman" w:eastAsia="微软雅黑" w:cs="Times New Roman"/>
          <w:color w:val="666666"/>
          <w:sz w:val="31"/>
          <w:szCs w:val="31"/>
          <w:lang w:val="en-US" w:eastAsia="zh-CN"/>
        </w:rPr>
        <w:t>105.81</w:t>
      </w:r>
      <w:r>
        <w:rPr>
          <w:rFonts w:hint="default" w:ascii="仿宋_GB2312" w:hAnsi="微软雅黑" w:eastAsia="仿宋_GB2312" w:cs="仿宋_GB2312"/>
          <w:color w:val="666666"/>
          <w:sz w:val="31"/>
          <w:szCs w:val="31"/>
        </w:rPr>
        <w:t>万元，占</w:t>
      </w:r>
      <w:r>
        <w:rPr>
          <w:rFonts w:hint="eastAsia" w:ascii="仿宋_GB2312" w:hAnsi="微软雅黑" w:eastAsia="仿宋_GB2312" w:cs="仿宋_GB2312"/>
          <w:color w:val="666666"/>
          <w:sz w:val="31"/>
          <w:szCs w:val="31"/>
          <w:lang w:val="en-US" w:eastAsia="zh-CN"/>
        </w:rPr>
        <w:t>100</w:t>
      </w:r>
      <w:r>
        <w:rPr>
          <w:rFonts w:hint="default" w:ascii="仿宋_GB2312" w:hAnsi="微软雅黑" w:eastAsia="仿宋_GB2312" w:cs="仿宋_GB2312"/>
          <w:color w:val="666666"/>
          <w:sz w:val="31"/>
          <w:szCs w:val="31"/>
        </w:rPr>
        <w:t>%。</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（二）支出预算情况</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lang w:eastAsia="zh-CN"/>
        </w:rPr>
        <w:t>区应急办</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年支出预算</w:t>
      </w:r>
      <w:r>
        <w:rPr>
          <w:rFonts w:hint="eastAsia" w:ascii="仿宋_GB2312" w:hAnsi="微软雅黑" w:eastAsia="仿宋_GB2312" w:cs="仿宋_GB2312"/>
          <w:color w:val="666666"/>
          <w:sz w:val="31"/>
          <w:szCs w:val="31"/>
          <w:lang w:val="en-US" w:eastAsia="zh-CN"/>
        </w:rPr>
        <w:t>105.81</w:t>
      </w:r>
      <w:r>
        <w:rPr>
          <w:rFonts w:hint="default" w:ascii="仿宋_GB2312" w:hAnsi="微软雅黑" w:eastAsia="仿宋_GB2312" w:cs="仿宋_GB2312"/>
          <w:color w:val="666666"/>
          <w:sz w:val="31"/>
          <w:szCs w:val="31"/>
        </w:rPr>
        <w:t>万元，其中：基本支出</w:t>
      </w:r>
      <w:r>
        <w:rPr>
          <w:rFonts w:hint="eastAsia" w:ascii="Times New Roman" w:hAnsi="Times New Roman" w:eastAsia="微软雅黑" w:cs="Times New Roman"/>
          <w:color w:val="666666"/>
          <w:sz w:val="31"/>
          <w:szCs w:val="31"/>
          <w:lang w:val="en-US" w:eastAsia="zh-CN"/>
        </w:rPr>
        <w:t>105.81</w:t>
      </w:r>
      <w:r>
        <w:rPr>
          <w:rFonts w:hint="default" w:ascii="仿宋_GB2312" w:hAnsi="微软雅黑" w:eastAsia="仿宋_GB2312" w:cs="仿宋_GB2312"/>
          <w:color w:val="666666"/>
          <w:sz w:val="31"/>
          <w:szCs w:val="31"/>
        </w:rPr>
        <w:t>万元，占</w:t>
      </w:r>
      <w:r>
        <w:rPr>
          <w:rFonts w:hint="eastAsia" w:ascii="仿宋_GB2312" w:hAnsi="微软雅黑" w:eastAsia="仿宋_GB2312" w:cs="仿宋_GB2312"/>
          <w:color w:val="666666"/>
          <w:sz w:val="31"/>
          <w:szCs w:val="31"/>
          <w:lang w:val="en-US" w:eastAsia="zh-CN"/>
        </w:rPr>
        <w:t>100</w:t>
      </w:r>
      <w:r>
        <w:rPr>
          <w:rFonts w:hint="default" w:ascii="仿宋_GB2312" w:hAnsi="微软雅黑" w:eastAsia="仿宋_GB2312" w:cs="仿宋_GB2312"/>
          <w:color w:val="666666"/>
          <w:sz w:val="31"/>
          <w:szCs w:val="31"/>
        </w:rPr>
        <w:t>%。</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四、财政拨款收支预算情况说明</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666666"/>
          <w:sz w:val="31"/>
          <w:szCs w:val="31"/>
          <w:lang w:eastAsia="zh-CN"/>
        </w:rPr>
      </w:pPr>
      <w:r>
        <w:rPr>
          <w:rFonts w:hint="eastAsia" w:ascii="仿宋_GB2312" w:hAnsi="微软雅黑" w:eastAsia="仿宋_GB2312" w:cs="仿宋_GB2312"/>
          <w:color w:val="666666"/>
          <w:sz w:val="31"/>
          <w:szCs w:val="31"/>
          <w:lang w:eastAsia="zh-CN"/>
        </w:rPr>
        <w:t>区应急办</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年财政拨款收支总预算</w:t>
      </w:r>
      <w:r>
        <w:rPr>
          <w:rFonts w:hint="eastAsia" w:ascii="Times New Roman" w:hAnsi="Times New Roman" w:eastAsia="微软雅黑" w:cs="Times New Roman"/>
          <w:color w:val="666666"/>
          <w:sz w:val="31"/>
          <w:szCs w:val="31"/>
          <w:lang w:val="en-US" w:eastAsia="zh-CN"/>
        </w:rPr>
        <w:t>105.81</w:t>
      </w:r>
      <w:r>
        <w:rPr>
          <w:rFonts w:hint="default" w:ascii="仿宋_GB2312" w:hAnsi="微软雅黑" w:eastAsia="仿宋_GB2312" w:cs="仿宋_GB2312"/>
          <w:color w:val="666666"/>
          <w:sz w:val="31"/>
          <w:szCs w:val="31"/>
        </w:rPr>
        <w:t>万元</w:t>
      </w:r>
      <w:r>
        <w:rPr>
          <w:rFonts w:hint="eastAsia" w:ascii="仿宋_GB2312" w:hAnsi="微软雅黑" w:eastAsia="仿宋_GB2312" w:cs="仿宋_GB2312"/>
          <w:color w:val="666666"/>
          <w:sz w:val="31"/>
          <w:szCs w:val="31"/>
          <w:lang w:eastAsia="zh-CN"/>
        </w:rPr>
        <w:t>。</w:t>
      </w:r>
    </w:p>
    <w:p>
      <w:pPr>
        <w:pStyle w:val="2"/>
        <w:keepNext w:val="0"/>
        <w:keepLines w:val="0"/>
        <w:widowControl/>
        <w:suppressLineNumbers w:val="0"/>
        <w:spacing w:before="120" w:beforeAutospacing="0" w:after="0" w:afterAutospacing="0" w:line="600" w:lineRule="atLeast"/>
        <w:ind w:left="0" w:right="0" w:firstLine="645"/>
        <w:jc w:val="left"/>
        <w:rPr>
          <w:rFonts w:hint="eastAsia" w:eastAsia="仿宋_GB2312"/>
          <w:sz w:val="32"/>
          <w:szCs w:val="32"/>
          <w:lang w:eastAsia="zh-CN"/>
        </w:rPr>
      </w:pPr>
      <w:r>
        <w:rPr>
          <w:rFonts w:hint="default" w:ascii="仿宋_GB2312" w:hAnsi="微软雅黑" w:eastAsia="仿宋_GB2312" w:cs="仿宋_GB2312"/>
          <w:color w:val="666666"/>
          <w:sz w:val="31"/>
          <w:szCs w:val="31"/>
        </w:rPr>
        <w:t>收入包括：本年一般公共预算拨款收入</w:t>
      </w:r>
      <w:r>
        <w:rPr>
          <w:rFonts w:hint="eastAsia" w:ascii="Times New Roman" w:hAnsi="Times New Roman" w:eastAsia="微软雅黑" w:cs="Times New Roman"/>
          <w:color w:val="666666"/>
          <w:sz w:val="31"/>
          <w:szCs w:val="31"/>
          <w:lang w:val="en-US" w:eastAsia="zh-CN"/>
        </w:rPr>
        <w:t>105.81</w:t>
      </w:r>
      <w:r>
        <w:rPr>
          <w:rFonts w:hint="default" w:ascii="仿宋_GB2312" w:hAnsi="微软雅黑" w:eastAsia="仿宋_GB2312" w:cs="仿宋_GB2312"/>
          <w:color w:val="666666"/>
          <w:sz w:val="31"/>
          <w:szCs w:val="31"/>
        </w:rPr>
        <w:t>万元；支出包括：</w:t>
      </w:r>
      <w:r>
        <w:rPr>
          <w:rFonts w:hint="eastAsia" w:ascii="仿宋_GB2312" w:hAnsi="微软雅黑" w:eastAsia="仿宋_GB2312" w:cs="仿宋_GB2312"/>
          <w:color w:val="666666"/>
          <w:sz w:val="32"/>
          <w:szCs w:val="32"/>
          <w:lang w:eastAsia="zh-CN"/>
        </w:rPr>
        <w:t>一般公共服务支出</w:t>
      </w:r>
      <w:r>
        <w:rPr>
          <w:rFonts w:hint="eastAsia" w:ascii="仿宋_GB2312" w:hAnsi="微软雅黑" w:eastAsia="仿宋_GB2312" w:cs="仿宋_GB2312"/>
          <w:color w:val="666666"/>
          <w:sz w:val="32"/>
          <w:szCs w:val="32"/>
          <w:lang w:val="en-US" w:eastAsia="zh-CN"/>
        </w:rPr>
        <w:t>83.73</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79.13</w:t>
      </w:r>
      <w:r>
        <w:rPr>
          <w:rFonts w:hint="default" w:ascii="仿宋_GB2312" w:hAnsi="微软雅黑" w:eastAsia="仿宋_GB2312" w:cs="仿宋_GB2312"/>
          <w:color w:val="666666"/>
          <w:sz w:val="32"/>
          <w:szCs w:val="32"/>
        </w:rPr>
        <w:t>%；社会保障和就业支出</w:t>
      </w:r>
      <w:r>
        <w:rPr>
          <w:rFonts w:hint="eastAsia" w:ascii="仿宋_GB2312" w:hAnsi="微软雅黑" w:eastAsia="仿宋_GB2312" w:cs="仿宋_GB2312"/>
          <w:color w:val="666666"/>
          <w:sz w:val="32"/>
          <w:szCs w:val="32"/>
          <w:lang w:val="en-US" w:eastAsia="zh-CN"/>
        </w:rPr>
        <w:t>12.49</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11.8</w:t>
      </w:r>
      <w:r>
        <w:rPr>
          <w:rFonts w:hint="default" w:ascii="仿宋_GB2312" w:hAnsi="微软雅黑" w:eastAsia="仿宋_GB2312" w:cs="仿宋_GB2312"/>
          <w:color w:val="666666"/>
          <w:sz w:val="32"/>
          <w:szCs w:val="32"/>
        </w:rPr>
        <w:t>%；；</w:t>
      </w:r>
      <w:r>
        <w:rPr>
          <w:rFonts w:hint="eastAsia" w:ascii="仿宋_GB2312" w:hAnsi="微软雅黑" w:eastAsia="仿宋_GB2312" w:cs="仿宋_GB2312"/>
          <w:color w:val="666666"/>
          <w:sz w:val="32"/>
          <w:szCs w:val="32"/>
          <w:lang w:eastAsia="zh-CN"/>
        </w:rPr>
        <w:t>医疗卫生支出</w:t>
      </w:r>
      <w:r>
        <w:rPr>
          <w:rFonts w:hint="eastAsia" w:ascii="仿宋_GB2312" w:hAnsi="微软雅黑" w:eastAsia="仿宋_GB2312" w:cs="仿宋_GB2312"/>
          <w:color w:val="666666"/>
          <w:sz w:val="32"/>
          <w:szCs w:val="32"/>
          <w:lang w:val="en-US" w:eastAsia="zh-CN"/>
        </w:rPr>
        <w:t>3.63万元，占3.4%，</w:t>
      </w:r>
      <w:r>
        <w:rPr>
          <w:rFonts w:hint="default" w:ascii="仿宋_GB2312" w:hAnsi="微软雅黑" w:eastAsia="仿宋_GB2312" w:cs="仿宋_GB2312"/>
          <w:color w:val="666666"/>
          <w:sz w:val="32"/>
          <w:szCs w:val="32"/>
        </w:rPr>
        <w:t>住房保障支出</w:t>
      </w:r>
      <w:r>
        <w:rPr>
          <w:rFonts w:hint="eastAsia" w:ascii="仿宋_GB2312" w:hAnsi="微软雅黑" w:eastAsia="仿宋_GB2312" w:cs="仿宋_GB2312"/>
          <w:color w:val="666666"/>
          <w:sz w:val="32"/>
          <w:szCs w:val="32"/>
          <w:lang w:val="en-US" w:eastAsia="zh-CN"/>
        </w:rPr>
        <w:t>5.96</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5.6</w:t>
      </w:r>
      <w:r>
        <w:rPr>
          <w:rFonts w:hint="default" w:ascii="仿宋_GB2312" w:hAnsi="微软雅黑" w:eastAsia="仿宋_GB2312" w:cs="仿宋_GB2312"/>
          <w:color w:val="666666"/>
          <w:sz w:val="32"/>
          <w:szCs w:val="32"/>
        </w:rPr>
        <w:t>%</w:t>
      </w:r>
      <w:r>
        <w:rPr>
          <w:rFonts w:hint="eastAsia" w:ascii="仿宋_GB2312" w:hAnsi="微软雅黑" w:eastAsia="仿宋_GB2312" w:cs="仿宋_GB2312"/>
          <w:color w:val="666666"/>
          <w:sz w:val="32"/>
          <w:szCs w:val="32"/>
          <w:lang w:eastAsia="zh-CN"/>
        </w:rPr>
        <w:t>。</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五、一般公共预算当年拨款情况说明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（一）一般公共预算当年拨款规模变化情况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shd w:val="clear" w:fill="FFFFFF"/>
        </w:rPr>
        <w:t>区</w:t>
      </w:r>
      <w:r>
        <w:rPr>
          <w:rFonts w:hint="eastAsia" w:ascii="仿宋" w:hAnsi="仿宋" w:eastAsia="仿宋" w:cs="仿宋"/>
          <w:i w:val="0"/>
          <w:iCs w:val="0"/>
          <w:caps w:val="0"/>
          <w:color w:val="333333"/>
          <w:spacing w:val="0"/>
          <w:sz w:val="32"/>
          <w:szCs w:val="32"/>
          <w:shd w:val="clear" w:fill="FFFFFF"/>
          <w:lang w:eastAsia="zh-CN"/>
        </w:rPr>
        <w:t>应急办</w:t>
      </w:r>
      <w:r>
        <w:rPr>
          <w:rFonts w:hint="eastAsia" w:ascii="仿宋" w:hAnsi="仿宋" w:eastAsia="仿宋" w:cs="仿宋"/>
          <w:i w:val="0"/>
          <w:iCs w:val="0"/>
          <w:caps w:val="0"/>
          <w:color w:val="333333"/>
          <w:spacing w:val="0"/>
          <w:sz w:val="32"/>
          <w:szCs w:val="32"/>
          <w:shd w:val="clear" w:fill="FFFFFF"/>
        </w:rPr>
        <w:t>2019年部门预算收入总数</w:t>
      </w:r>
      <w:r>
        <w:rPr>
          <w:rFonts w:hint="eastAsia" w:ascii="仿宋" w:hAnsi="仿宋" w:eastAsia="仿宋" w:cs="仿宋"/>
          <w:i w:val="0"/>
          <w:iCs w:val="0"/>
          <w:caps w:val="0"/>
          <w:color w:val="333333"/>
          <w:spacing w:val="0"/>
          <w:sz w:val="32"/>
          <w:szCs w:val="32"/>
          <w:shd w:val="clear" w:fill="FFFFFF"/>
          <w:lang w:val="en-US" w:eastAsia="zh-CN"/>
        </w:rPr>
        <w:t>105.81</w:t>
      </w:r>
      <w:r>
        <w:rPr>
          <w:rFonts w:hint="eastAsia" w:ascii="仿宋" w:hAnsi="仿宋" w:eastAsia="仿宋" w:cs="仿宋"/>
          <w:i w:val="0"/>
          <w:iCs w:val="0"/>
          <w:caps w:val="0"/>
          <w:color w:val="333333"/>
          <w:spacing w:val="0"/>
          <w:sz w:val="32"/>
          <w:szCs w:val="32"/>
          <w:shd w:val="clear" w:fill="FFFFFF"/>
        </w:rPr>
        <w:t>万元，较2018年部门预算收入总数</w:t>
      </w:r>
      <w:r>
        <w:rPr>
          <w:rFonts w:hint="eastAsia" w:ascii="仿宋" w:hAnsi="仿宋" w:eastAsia="仿宋" w:cs="仿宋"/>
          <w:i w:val="0"/>
          <w:iCs w:val="0"/>
          <w:caps w:val="0"/>
          <w:color w:val="333333"/>
          <w:spacing w:val="0"/>
          <w:sz w:val="32"/>
          <w:szCs w:val="32"/>
          <w:shd w:val="clear" w:fill="FFFFFF"/>
          <w:lang w:val="en-US" w:eastAsia="zh-CN"/>
        </w:rPr>
        <w:t>108.61</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eastAsia="zh-CN"/>
        </w:rPr>
        <w:t>减少</w:t>
      </w:r>
      <w:r>
        <w:rPr>
          <w:rFonts w:hint="eastAsia" w:ascii="仿宋" w:hAnsi="仿宋" w:eastAsia="仿宋" w:cs="仿宋"/>
          <w:i w:val="0"/>
          <w:iCs w:val="0"/>
          <w:caps w:val="0"/>
          <w:color w:val="333333"/>
          <w:spacing w:val="0"/>
          <w:sz w:val="32"/>
          <w:szCs w:val="32"/>
          <w:shd w:val="clear" w:fill="FFFFFF"/>
          <w:lang w:val="en-US" w:eastAsia="zh-CN"/>
        </w:rPr>
        <w:t>2.8</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eastAsia="zh-CN"/>
        </w:rPr>
        <w:t>减少</w:t>
      </w:r>
      <w:r>
        <w:rPr>
          <w:rFonts w:hint="eastAsia" w:ascii="仿宋" w:hAnsi="仿宋" w:eastAsia="仿宋" w:cs="仿宋"/>
          <w:i w:val="0"/>
          <w:iCs w:val="0"/>
          <w:caps w:val="0"/>
          <w:color w:val="333333"/>
          <w:spacing w:val="0"/>
          <w:sz w:val="32"/>
          <w:szCs w:val="32"/>
          <w:shd w:val="clear" w:fill="FFFFFF"/>
          <w:lang w:val="en-US" w:eastAsia="zh-CN"/>
        </w:rPr>
        <w:t>2.6</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减少原因主要是人员减少。</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（二）一般公共预算当年拨款结构情况</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666666"/>
          <w:sz w:val="32"/>
          <w:szCs w:val="32"/>
          <w:lang w:eastAsia="zh-CN"/>
        </w:rPr>
      </w:pPr>
      <w:r>
        <w:rPr>
          <w:rFonts w:hint="default" w:ascii="仿宋_GB2312" w:hAnsi="微软雅黑" w:eastAsia="仿宋_GB2312" w:cs="仿宋_GB2312"/>
          <w:color w:val="666666"/>
          <w:sz w:val="32"/>
          <w:szCs w:val="32"/>
        </w:rPr>
        <w:t>一般公共服务支出</w:t>
      </w:r>
      <w:r>
        <w:rPr>
          <w:rFonts w:hint="eastAsia" w:ascii="Times New Roman" w:hAnsi="Times New Roman" w:eastAsia="微软雅黑" w:cs="Times New Roman"/>
          <w:color w:val="666666"/>
          <w:sz w:val="32"/>
          <w:szCs w:val="32"/>
          <w:lang w:val="en-US" w:eastAsia="zh-CN"/>
        </w:rPr>
        <w:t>105.81</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100</w:t>
      </w:r>
      <w:r>
        <w:rPr>
          <w:rFonts w:hint="default" w:ascii="仿宋_GB2312" w:hAnsi="微软雅黑" w:eastAsia="仿宋_GB2312" w:cs="仿宋_GB2312"/>
          <w:color w:val="666666"/>
          <w:sz w:val="32"/>
          <w:szCs w:val="32"/>
        </w:rPr>
        <w:t>%</w:t>
      </w:r>
      <w:r>
        <w:rPr>
          <w:rFonts w:hint="eastAsia" w:ascii="仿宋_GB2312" w:hAnsi="微软雅黑" w:eastAsia="仿宋_GB2312" w:cs="仿宋_GB2312"/>
          <w:color w:val="666666"/>
          <w:sz w:val="32"/>
          <w:szCs w:val="32"/>
          <w:lang w:eastAsia="zh-CN"/>
        </w:rPr>
        <w:t>。</w:t>
      </w:r>
      <w:r>
        <w:rPr>
          <w:rFonts w:hint="default" w:ascii="仿宋_GB2312" w:hAnsi="微软雅黑" w:eastAsia="仿宋_GB2312" w:cs="仿宋_GB2312"/>
          <w:color w:val="666666"/>
          <w:sz w:val="31"/>
          <w:szCs w:val="31"/>
        </w:rPr>
        <w:t>支出包括：</w:t>
      </w:r>
      <w:r>
        <w:rPr>
          <w:rFonts w:hint="eastAsia" w:ascii="仿宋_GB2312" w:hAnsi="微软雅黑" w:eastAsia="仿宋_GB2312" w:cs="仿宋_GB2312"/>
          <w:color w:val="666666"/>
          <w:sz w:val="32"/>
          <w:szCs w:val="32"/>
          <w:lang w:eastAsia="zh-CN"/>
        </w:rPr>
        <w:t>一般公共服务支出</w:t>
      </w:r>
      <w:r>
        <w:rPr>
          <w:rFonts w:hint="eastAsia" w:ascii="仿宋_GB2312" w:hAnsi="微软雅黑" w:eastAsia="仿宋_GB2312" w:cs="仿宋_GB2312"/>
          <w:color w:val="666666"/>
          <w:sz w:val="32"/>
          <w:szCs w:val="32"/>
          <w:lang w:val="en-US" w:eastAsia="zh-CN"/>
        </w:rPr>
        <w:t>83.73</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79.13</w:t>
      </w:r>
      <w:r>
        <w:rPr>
          <w:rFonts w:hint="default" w:ascii="仿宋_GB2312" w:hAnsi="微软雅黑" w:eastAsia="仿宋_GB2312" w:cs="仿宋_GB2312"/>
          <w:color w:val="666666"/>
          <w:sz w:val="32"/>
          <w:szCs w:val="32"/>
        </w:rPr>
        <w:t>%；社会保障和就业支出</w:t>
      </w:r>
      <w:r>
        <w:rPr>
          <w:rFonts w:hint="eastAsia" w:ascii="仿宋_GB2312" w:hAnsi="微软雅黑" w:eastAsia="仿宋_GB2312" w:cs="仿宋_GB2312"/>
          <w:color w:val="666666"/>
          <w:sz w:val="32"/>
          <w:szCs w:val="32"/>
          <w:lang w:val="en-US" w:eastAsia="zh-CN"/>
        </w:rPr>
        <w:t>12.49</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11.8</w:t>
      </w:r>
      <w:r>
        <w:rPr>
          <w:rFonts w:hint="default" w:ascii="仿宋_GB2312" w:hAnsi="微软雅黑" w:eastAsia="仿宋_GB2312" w:cs="仿宋_GB2312"/>
          <w:color w:val="666666"/>
          <w:sz w:val="32"/>
          <w:szCs w:val="32"/>
        </w:rPr>
        <w:t>%；；</w:t>
      </w:r>
      <w:r>
        <w:rPr>
          <w:rFonts w:hint="eastAsia" w:ascii="仿宋_GB2312" w:hAnsi="微软雅黑" w:eastAsia="仿宋_GB2312" w:cs="仿宋_GB2312"/>
          <w:color w:val="666666"/>
          <w:sz w:val="32"/>
          <w:szCs w:val="32"/>
          <w:lang w:eastAsia="zh-CN"/>
        </w:rPr>
        <w:t>医疗卫生支出</w:t>
      </w:r>
      <w:r>
        <w:rPr>
          <w:rFonts w:hint="eastAsia" w:ascii="仿宋_GB2312" w:hAnsi="微软雅黑" w:eastAsia="仿宋_GB2312" w:cs="仿宋_GB2312"/>
          <w:color w:val="666666"/>
          <w:sz w:val="32"/>
          <w:szCs w:val="32"/>
          <w:lang w:val="en-US" w:eastAsia="zh-CN"/>
        </w:rPr>
        <w:t>3.63万元，占3.4%，</w:t>
      </w:r>
      <w:r>
        <w:rPr>
          <w:rFonts w:hint="default" w:ascii="仿宋_GB2312" w:hAnsi="微软雅黑" w:eastAsia="仿宋_GB2312" w:cs="仿宋_GB2312"/>
          <w:color w:val="666666"/>
          <w:sz w:val="32"/>
          <w:szCs w:val="32"/>
        </w:rPr>
        <w:t>住房保障支出</w:t>
      </w:r>
      <w:r>
        <w:rPr>
          <w:rFonts w:hint="eastAsia" w:ascii="仿宋_GB2312" w:hAnsi="微软雅黑" w:eastAsia="仿宋_GB2312" w:cs="仿宋_GB2312"/>
          <w:color w:val="666666"/>
          <w:sz w:val="32"/>
          <w:szCs w:val="32"/>
          <w:lang w:val="en-US" w:eastAsia="zh-CN"/>
        </w:rPr>
        <w:t>5.96</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5.6</w:t>
      </w:r>
      <w:r>
        <w:rPr>
          <w:rFonts w:hint="default" w:ascii="仿宋_GB2312" w:hAnsi="微软雅黑" w:eastAsia="仿宋_GB2312" w:cs="仿宋_GB2312"/>
          <w:color w:val="666666"/>
          <w:sz w:val="32"/>
          <w:szCs w:val="32"/>
        </w:rPr>
        <w:t>%</w:t>
      </w:r>
      <w:r>
        <w:rPr>
          <w:rFonts w:hint="eastAsia" w:ascii="仿宋_GB2312" w:hAnsi="微软雅黑" w:eastAsia="仿宋_GB2312" w:cs="仿宋_GB2312"/>
          <w:color w:val="666666"/>
          <w:sz w:val="32"/>
          <w:szCs w:val="32"/>
          <w:lang w:eastAsia="zh-CN"/>
        </w:rPr>
        <w:t>。</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（三）一般公共预算当年拨款具体使用情况</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仿宋_GB2312" w:hAnsi="微软雅黑" w:eastAsia="仿宋_GB2312" w:cs="仿宋_GB2312"/>
          <w:color w:val="666666"/>
          <w:sz w:val="31"/>
          <w:szCs w:val="31"/>
        </w:rPr>
        <w:t>1.一般公共服务</w:t>
      </w:r>
      <w:r>
        <w:rPr>
          <w:rFonts w:hint="eastAsia" w:ascii="仿宋_GB2312" w:hAnsi="微软雅黑" w:eastAsia="仿宋_GB2312" w:cs="仿宋_GB2312"/>
          <w:color w:val="666666"/>
          <w:sz w:val="31"/>
          <w:szCs w:val="31"/>
          <w:lang w:eastAsia="zh-CN"/>
        </w:rPr>
        <w:t>支出</w:t>
      </w:r>
      <w:r>
        <w:rPr>
          <w:rFonts w:hint="default" w:ascii="仿宋_GB2312" w:hAnsi="微软雅黑" w:eastAsia="仿宋_GB2312" w:cs="仿宋_GB2312"/>
          <w:color w:val="666666"/>
          <w:sz w:val="31"/>
          <w:szCs w:val="31"/>
        </w:rPr>
        <w:t>（款）行政运行（项）20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年预算数为</w:t>
      </w:r>
      <w:r>
        <w:rPr>
          <w:rFonts w:hint="eastAsia" w:ascii="仿宋_GB2312" w:hAnsi="微软雅黑" w:eastAsia="仿宋_GB2312" w:cs="仿宋_GB2312"/>
          <w:color w:val="666666"/>
          <w:sz w:val="31"/>
          <w:szCs w:val="31"/>
          <w:lang w:val="en-US" w:eastAsia="zh-CN"/>
        </w:rPr>
        <w:t>83.73</w:t>
      </w:r>
      <w:r>
        <w:rPr>
          <w:rFonts w:hint="default" w:ascii="仿宋_GB2312" w:hAnsi="微软雅黑" w:eastAsia="仿宋_GB2312" w:cs="仿宋_GB2312"/>
          <w:color w:val="666666"/>
          <w:sz w:val="31"/>
          <w:szCs w:val="31"/>
        </w:rPr>
        <w:t>万元，主要用于：</w:t>
      </w:r>
      <w:r>
        <w:rPr>
          <w:rFonts w:hint="eastAsia" w:ascii="仿宋_GB2312" w:hAnsi="微软雅黑" w:eastAsia="仿宋_GB2312" w:cs="仿宋_GB2312"/>
          <w:color w:val="666666"/>
          <w:sz w:val="31"/>
          <w:szCs w:val="31"/>
          <w:lang w:eastAsia="zh-CN"/>
        </w:rPr>
        <w:t>局</w:t>
      </w:r>
      <w:r>
        <w:rPr>
          <w:rFonts w:hint="default" w:ascii="仿宋_GB2312" w:hAnsi="微软雅黑" w:eastAsia="仿宋_GB2312" w:cs="仿宋_GB2312"/>
          <w:color w:val="666666"/>
          <w:sz w:val="31"/>
          <w:szCs w:val="31"/>
        </w:rPr>
        <w:t>机关正常运转的基本支出，包括基本工资、津贴补贴等人员经费以及办公费、印刷费、水电费等日常公用经费,保障部门正常运转。</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val="en-US" w:eastAsia="zh-CN"/>
        </w:rPr>
        <w:t>2</w:t>
      </w:r>
      <w:r>
        <w:rPr>
          <w:rFonts w:hint="default" w:ascii="仿宋_GB2312" w:hAnsi="微软雅黑" w:eastAsia="仿宋_GB2312" w:cs="仿宋_GB2312"/>
          <w:color w:val="666666"/>
          <w:sz w:val="31"/>
          <w:szCs w:val="31"/>
        </w:rPr>
        <w:t>.社会保障和就业（类）行政事业单位养老支出（款）机关事业单位基本养老保险缴费支出（项）20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年预算数为</w:t>
      </w:r>
      <w:r>
        <w:rPr>
          <w:rFonts w:hint="eastAsia" w:ascii="仿宋_GB2312" w:hAnsi="微软雅黑" w:eastAsia="仿宋_GB2312" w:cs="仿宋_GB2312"/>
          <w:color w:val="666666"/>
          <w:sz w:val="31"/>
          <w:szCs w:val="31"/>
          <w:lang w:val="en-US" w:eastAsia="zh-CN"/>
        </w:rPr>
        <w:t>12.49</w:t>
      </w:r>
      <w:r>
        <w:rPr>
          <w:rFonts w:hint="default" w:ascii="仿宋_GB2312" w:hAnsi="微软雅黑" w:eastAsia="仿宋_GB2312" w:cs="仿宋_GB2312"/>
          <w:color w:val="666666"/>
          <w:sz w:val="31"/>
          <w:szCs w:val="31"/>
        </w:rPr>
        <w:t>万元，主要用于：实施养老保险制度由单位缴纳的基本养老保险费支出。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val="en-US" w:eastAsia="zh-CN"/>
        </w:rPr>
        <w:t>3</w:t>
      </w:r>
      <w:r>
        <w:rPr>
          <w:rFonts w:hint="default" w:ascii="仿宋_GB2312" w:hAnsi="微软雅黑" w:eastAsia="仿宋_GB2312" w:cs="仿宋_GB2312"/>
          <w:color w:val="666666"/>
          <w:sz w:val="31"/>
          <w:szCs w:val="31"/>
        </w:rPr>
        <w:t xml:space="preserve">. </w:t>
      </w:r>
      <w:r>
        <w:rPr>
          <w:rFonts w:hint="eastAsia" w:ascii="仿宋_GB2312" w:hAnsi="微软雅黑" w:eastAsia="仿宋_GB2312" w:cs="仿宋_GB2312"/>
          <w:color w:val="666666"/>
          <w:sz w:val="31"/>
          <w:szCs w:val="31"/>
          <w:lang w:eastAsia="zh-CN"/>
        </w:rPr>
        <w:t>医疗卫生</w:t>
      </w:r>
      <w:r>
        <w:rPr>
          <w:rFonts w:hint="default" w:ascii="仿宋_GB2312" w:hAnsi="微软雅黑" w:eastAsia="仿宋_GB2312" w:cs="仿宋_GB2312"/>
          <w:color w:val="666666"/>
          <w:sz w:val="31"/>
          <w:szCs w:val="31"/>
        </w:rPr>
        <w:t>支出（类）行政事业单位医疗（款）行政单位医疗（项）20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年预算数为</w:t>
      </w:r>
      <w:r>
        <w:rPr>
          <w:rFonts w:hint="eastAsia" w:ascii="仿宋_GB2312" w:hAnsi="微软雅黑" w:eastAsia="仿宋_GB2312" w:cs="仿宋_GB2312"/>
          <w:color w:val="666666"/>
          <w:sz w:val="31"/>
          <w:szCs w:val="31"/>
          <w:lang w:val="en-US" w:eastAsia="zh-CN"/>
        </w:rPr>
        <w:t>3.63</w:t>
      </w:r>
      <w:r>
        <w:rPr>
          <w:rFonts w:hint="default" w:ascii="仿宋_GB2312" w:hAnsi="微软雅黑" w:eastAsia="仿宋_GB2312" w:cs="仿宋_GB2312"/>
          <w:color w:val="666666"/>
          <w:sz w:val="31"/>
          <w:szCs w:val="31"/>
        </w:rPr>
        <w:t>万元，主要用于：</w:t>
      </w:r>
      <w:r>
        <w:rPr>
          <w:rFonts w:hint="eastAsia" w:ascii="仿宋_GB2312" w:hAnsi="微软雅黑" w:eastAsia="仿宋_GB2312" w:cs="仿宋_GB2312"/>
          <w:color w:val="666666"/>
          <w:sz w:val="31"/>
          <w:szCs w:val="31"/>
          <w:lang w:eastAsia="zh-CN"/>
        </w:rPr>
        <w:t>局</w:t>
      </w:r>
      <w:r>
        <w:rPr>
          <w:rFonts w:hint="default" w:ascii="仿宋_GB2312" w:hAnsi="微软雅黑" w:eastAsia="仿宋_GB2312" w:cs="仿宋_GB2312"/>
          <w:color w:val="666666"/>
          <w:sz w:val="31"/>
          <w:szCs w:val="31"/>
        </w:rPr>
        <w:t>机关按规定由单位缴纳的基本医疗保险支出。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val="en-US" w:eastAsia="zh-CN"/>
        </w:rPr>
        <w:t>4</w:t>
      </w:r>
      <w:r>
        <w:rPr>
          <w:rFonts w:hint="default" w:ascii="仿宋_GB2312" w:hAnsi="微软雅黑" w:eastAsia="仿宋_GB2312" w:cs="仿宋_GB2312"/>
          <w:color w:val="666666"/>
          <w:sz w:val="31"/>
          <w:szCs w:val="31"/>
        </w:rPr>
        <w:t>.住房保障（类）住房改革支出（款）住房公积金（项）20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年预算数为</w:t>
      </w:r>
      <w:r>
        <w:rPr>
          <w:rFonts w:hint="eastAsia" w:ascii="仿宋_GB2312" w:hAnsi="微软雅黑" w:eastAsia="仿宋_GB2312" w:cs="仿宋_GB2312"/>
          <w:color w:val="666666"/>
          <w:sz w:val="31"/>
          <w:szCs w:val="31"/>
          <w:lang w:val="en-US" w:eastAsia="zh-CN"/>
        </w:rPr>
        <w:t>5.96</w:t>
      </w:r>
      <w:r>
        <w:rPr>
          <w:rFonts w:hint="default" w:ascii="仿宋_GB2312" w:hAnsi="微软雅黑" w:eastAsia="仿宋_GB2312" w:cs="仿宋_GB2312"/>
          <w:color w:val="666666"/>
          <w:sz w:val="31"/>
          <w:szCs w:val="31"/>
        </w:rPr>
        <w:t>万元，主要用于：按人力资源和社会保障部、财政部规定的基本工资和津贴补贴以及规定比例为职工缴纳的住房公积金支出。</w:t>
      </w:r>
      <w:r>
        <w:rPr>
          <w:rFonts w:hint="eastAsia" w:ascii="微软雅黑" w:hAnsi="微软雅黑" w:eastAsia="微软雅黑" w:cs="微软雅黑"/>
          <w:color w:val="666666"/>
          <w:sz w:val="27"/>
          <w:szCs w:val="27"/>
        </w:rPr>
        <w:br w:type="textWrapping"/>
      </w:r>
      <w:r>
        <w:rPr>
          <w:rFonts w:hint="eastAsia" w:ascii="微软雅黑" w:hAnsi="微软雅黑" w:eastAsia="微软雅黑" w:cs="微软雅黑"/>
          <w:color w:val="666666"/>
          <w:sz w:val="27"/>
          <w:szCs w:val="27"/>
          <w:lang w:val="en-US" w:eastAsia="zh-CN"/>
        </w:rPr>
        <w:t xml:space="preserve">    </w:t>
      </w:r>
      <w:r>
        <w:rPr>
          <w:rFonts w:hint="eastAsia" w:ascii="黑体" w:hAnsi="宋体" w:eastAsia="黑体" w:cs="黑体"/>
          <w:color w:val="666666"/>
          <w:sz w:val="31"/>
          <w:szCs w:val="31"/>
        </w:rPr>
        <w:t>六、一般公共预算基本支出情况说明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lang w:eastAsia="zh-CN"/>
        </w:rPr>
        <w:t>区应急办</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年一般公共预算基本支出</w:t>
      </w:r>
      <w:r>
        <w:rPr>
          <w:rFonts w:hint="eastAsia" w:ascii="Times New Roman" w:hAnsi="Times New Roman" w:eastAsia="微软雅黑" w:cs="Times New Roman"/>
          <w:color w:val="666666"/>
          <w:sz w:val="31"/>
          <w:szCs w:val="31"/>
          <w:lang w:val="en-US" w:eastAsia="zh-CN"/>
        </w:rPr>
        <w:t>105.81</w:t>
      </w:r>
      <w:r>
        <w:rPr>
          <w:rFonts w:hint="default" w:ascii="仿宋_GB2312" w:hAnsi="微软雅黑" w:eastAsia="仿宋_GB2312" w:cs="仿宋_GB2312"/>
          <w:color w:val="666666"/>
          <w:sz w:val="31"/>
          <w:szCs w:val="31"/>
        </w:rPr>
        <w:t>万元，其中：</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仿宋_GB2312" w:hAnsi="微软雅黑" w:eastAsia="仿宋_GB2312" w:cs="仿宋_GB2312"/>
          <w:color w:val="666666"/>
          <w:sz w:val="31"/>
          <w:szCs w:val="31"/>
        </w:rPr>
        <w:t>人员经费</w:t>
      </w:r>
      <w:r>
        <w:rPr>
          <w:rFonts w:hint="eastAsia" w:ascii="Times New Roman" w:hAnsi="Times New Roman" w:eastAsia="微软雅黑" w:cs="Times New Roman"/>
          <w:color w:val="666666"/>
          <w:sz w:val="31"/>
          <w:szCs w:val="31"/>
          <w:lang w:val="en-US" w:eastAsia="zh-CN"/>
        </w:rPr>
        <w:t>86.45</w:t>
      </w:r>
      <w:r>
        <w:rPr>
          <w:rFonts w:hint="default" w:ascii="仿宋_GB2312" w:hAnsi="微软雅黑" w:eastAsia="仿宋_GB2312" w:cs="仿宋_GB2312"/>
          <w:color w:val="666666"/>
          <w:sz w:val="31"/>
          <w:szCs w:val="31"/>
        </w:rPr>
        <w:t>万元，主要包括：基本工资、津贴补贴、奖金、社会保险缴费、住房公积金等支出。</w:t>
      </w:r>
    </w:p>
    <w:p>
      <w:pPr>
        <w:pStyle w:val="2"/>
        <w:keepNext w:val="0"/>
        <w:keepLines w:val="0"/>
        <w:widowControl/>
        <w:suppressLineNumbers w:val="0"/>
        <w:spacing w:before="120" w:beforeAutospacing="0" w:after="0" w:afterAutospacing="0" w:line="600" w:lineRule="atLeast"/>
        <w:ind w:left="0" w:right="0" w:firstLine="645"/>
        <w:jc w:val="left"/>
        <w:rPr>
          <w:rFonts w:hint="default" w:ascii="仿宋_GB2312" w:hAnsi="微软雅黑" w:eastAsia="仿宋_GB2312" w:cs="仿宋_GB2312"/>
          <w:color w:val="666666"/>
          <w:sz w:val="31"/>
          <w:szCs w:val="31"/>
        </w:rPr>
      </w:pPr>
      <w:r>
        <w:rPr>
          <w:rFonts w:hint="default" w:ascii="仿宋_GB2312" w:hAnsi="微软雅黑" w:eastAsia="仿宋_GB2312" w:cs="仿宋_GB2312"/>
          <w:color w:val="666666"/>
          <w:sz w:val="31"/>
          <w:szCs w:val="31"/>
        </w:rPr>
        <w:t>公用经费</w:t>
      </w:r>
      <w:r>
        <w:rPr>
          <w:rFonts w:hint="eastAsia" w:ascii="仿宋_GB2312" w:hAnsi="微软雅黑" w:eastAsia="仿宋_GB2312" w:cs="仿宋_GB2312"/>
          <w:color w:val="666666"/>
          <w:sz w:val="31"/>
          <w:szCs w:val="31"/>
          <w:lang w:val="en-US" w:eastAsia="zh-CN"/>
        </w:rPr>
        <w:t>14.36</w:t>
      </w:r>
      <w:r>
        <w:rPr>
          <w:rFonts w:hint="default" w:ascii="仿宋_GB2312" w:hAnsi="微软雅黑" w:eastAsia="仿宋_GB2312" w:cs="仿宋_GB2312"/>
          <w:color w:val="666666"/>
          <w:sz w:val="31"/>
          <w:szCs w:val="31"/>
        </w:rPr>
        <w:t>万元，主要包括：办公费、水费、电费、邮电费、印刷费、差旅费、维修（护）费、物业管理费、劳务费、会议费、培训费、公务用车运行维护费、接待费、出国（境）费、其他交通费等支出。</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七、“三公”经费财政拨款预算安排情况说明</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666666"/>
          <w:sz w:val="31"/>
          <w:szCs w:val="31"/>
        </w:rPr>
      </w:pPr>
      <w:r>
        <w:rPr>
          <w:rFonts w:hint="eastAsia" w:ascii="仿宋_GB2312" w:hAnsi="微软雅黑" w:eastAsia="仿宋_GB2312" w:cs="仿宋_GB2312"/>
          <w:color w:val="666666"/>
          <w:sz w:val="31"/>
          <w:szCs w:val="31"/>
          <w:lang w:eastAsia="zh-CN"/>
        </w:rPr>
        <w:t>应急局</w:t>
      </w:r>
      <w:r>
        <w:rPr>
          <w:rFonts w:hint="eastAsia" w:ascii="仿宋_GB2312" w:hAnsi="微软雅黑" w:eastAsia="仿宋_GB2312" w:cs="仿宋_GB2312"/>
          <w:color w:val="666666"/>
          <w:sz w:val="31"/>
          <w:szCs w:val="31"/>
        </w:rPr>
        <w:t>财政拨款安排“三公”经费预算</w:t>
      </w:r>
      <w:r>
        <w:rPr>
          <w:rFonts w:hint="eastAsia" w:ascii="仿宋_GB2312" w:hAnsi="微软雅黑" w:eastAsia="仿宋_GB2312" w:cs="仿宋_GB2312"/>
          <w:color w:val="666666"/>
          <w:sz w:val="31"/>
          <w:szCs w:val="31"/>
          <w:lang w:val="en-US" w:eastAsia="zh-CN"/>
        </w:rPr>
        <w:t>0.99</w:t>
      </w:r>
      <w:r>
        <w:rPr>
          <w:rFonts w:hint="eastAsia" w:ascii="仿宋_GB2312" w:hAnsi="微软雅黑" w:eastAsia="仿宋_GB2312" w:cs="仿宋_GB2312"/>
          <w:color w:val="666666"/>
          <w:sz w:val="31"/>
          <w:szCs w:val="31"/>
        </w:rPr>
        <w:t>万元。其中：因公出国（境）经费0万元；公务接待费预算</w:t>
      </w:r>
      <w:r>
        <w:rPr>
          <w:rFonts w:hint="eastAsia" w:ascii="仿宋_GB2312" w:hAnsi="微软雅黑" w:eastAsia="仿宋_GB2312" w:cs="仿宋_GB2312"/>
          <w:color w:val="666666"/>
          <w:sz w:val="31"/>
          <w:szCs w:val="31"/>
          <w:lang w:val="en-US" w:eastAsia="zh-CN"/>
        </w:rPr>
        <w:t>0.99</w:t>
      </w:r>
      <w:r>
        <w:rPr>
          <w:rFonts w:hint="eastAsia" w:ascii="仿宋_GB2312" w:hAnsi="微软雅黑" w:eastAsia="仿宋_GB2312" w:cs="仿宋_GB2312"/>
          <w:color w:val="666666"/>
          <w:sz w:val="31"/>
          <w:szCs w:val="31"/>
        </w:rPr>
        <w:t>万元，公务用车运行维护费预算</w:t>
      </w:r>
      <w:r>
        <w:rPr>
          <w:rFonts w:hint="eastAsia" w:ascii="仿宋_GB2312" w:hAnsi="微软雅黑" w:eastAsia="仿宋_GB2312" w:cs="仿宋_GB2312"/>
          <w:color w:val="666666"/>
          <w:sz w:val="31"/>
          <w:szCs w:val="31"/>
          <w:lang w:val="en-US" w:eastAsia="zh-CN"/>
        </w:rPr>
        <w:t>0</w:t>
      </w:r>
      <w:r>
        <w:rPr>
          <w:rFonts w:hint="eastAsia" w:ascii="仿宋_GB2312" w:hAnsi="微软雅黑" w:eastAsia="仿宋_GB2312" w:cs="仿宋_GB2312"/>
          <w:color w:val="666666"/>
          <w:sz w:val="31"/>
          <w:szCs w:val="31"/>
        </w:rPr>
        <w:t>万元</w:t>
      </w:r>
      <w:r>
        <w:rPr>
          <w:rFonts w:hint="eastAsia" w:ascii="仿宋_GB2312" w:hAnsi="微软雅黑" w:eastAsia="仿宋_GB2312" w:cs="仿宋_GB2312"/>
          <w:color w:val="666666"/>
          <w:sz w:val="31"/>
          <w:szCs w:val="31"/>
          <w:lang w:eastAsia="zh-CN"/>
        </w:rPr>
        <w:t>，</w:t>
      </w:r>
      <w:r>
        <w:rPr>
          <w:rFonts w:hint="eastAsia" w:ascii="仿宋" w:hAnsi="仿宋" w:eastAsia="仿宋" w:cs="仿宋"/>
          <w:i w:val="0"/>
          <w:iCs w:val="0"/>
          <w:caps w:val="0"/>
          <w:color w:val="333333"/>
          <w:spacing w:val="0"/>
          <w:sz w:val="32"/>
          <w:szCs w:val="32"/>
          <w:shd w:val="clear" w:fill="FFFFFF"/>
        </w:rPr>
        <w:t>与2018年预算持平</w:t>
      </w:r>
      <w:r>
        <w:rPr>
          <w:rFonts w:hint="eastAsia" w:ascii="仿宋_GB2312" w:hAnsi="微软雅黑" w:eastAsia="仿宋_GB2312" w:cs="仿宋_GB2312"/>
          <w:color w:val="666666"/>
          <w:sz w:val="31"/>
          <w:szCs w:val="31"/>
        </w:rPr>
        <w:t>。</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（一）因公出国（境）经费</w:t>
      </w:r>
      <w:r>
        <w:rPr>
          <w:rFonts w:hint="eastAsia" w:ascii="楷体_GB2312" w:hAnsi="微软雅黑" w:eastAsia="楷体_GB2312" w:cs="楷体_GB2312"/>
          <w:b/>
          <w:color w:val="666666"/>
          <w:sz w:val="31"/>
          <w:szCs w:val="31"/>
          <w:lang w:eastAsia="zh-CN"/>
        </w:rPr>
        <w:t>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default" w:ascii="楷体_GB2312" w:hAnsi="微软雅黑" w:eastAsia="楷体_GB2312" w:cs="楷体_GB2312"/>
          <w:b/>
          <w:color w:val="666666"/>
          <w:sz w:val="31"/>
          <w:szCs w:val="31"/>
        </w:rPr>
        <w:t>（二）公务接待费</w:t>
      </w:r>
      <w:r>
        <w:rPr>
          <w:rFonts w:hint="eastAsia" w:ascii="楷体_GB2312" w:hAnsi="微软雅黑" w:eastAsia="楷体_GB2312" w:cs="楷体_GB2312"/>
          <w:b/>
          <w:color w:val="666666"/>
          <w:sz w:val="31"/>
          <w:szCs w:val="31"/>
          <w:lang w:val="en-US" w:eastAsia="zh-CN"/>
        </w:rPr>
        <w:t>0.99万元</w:t>
      </w:r>
      <w:r>
        <w:rPr>
          <w:rFonts w:hint="default" w:ascii="楷体_GB2312" w:hAnsi="微软雅黑" w:eastAsia="楷体_GB2312" w:cs="楷体_GB2312"/>
          <w:b/>
          <w:color w:val="666666"/>
          <w:sz w:val="31"/>
          <w:szCs w:val="31"/>
        </w:rPr>
        <w:t>。</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年公务接待费计划用于执行接待考察调研、检查指导等公务活动开支的交通费、住宿费、用餐费等</w:t>
      </w:r>
      <w:r>
        <w:rPr>
          <w:rFonts w:hint="eastAsia" w:ascii="仿宋_GB2312" w:hAnsi="微软雅黑" w:eastAsia="仿宋_GB2312" w:cs="仿宋_GB2312"/>
          <w:color w:val="666666"/>
          <w:sz w:val="31"/>
          <w:szCs w:val="31"/>
          <w:lang w:eastAsia="zh-CN"/>
        </w:rPr>
        <w:t>，</w:t>
      </w:r>
      <w:r>
        <w:rPr>
          <w:rFonts w:hint="eastAsia" w:ascii="仿宋" w:hAnsi="仿宋" w:eastAsia="仿宋" w:cs="仿宋"/>
          <w:i w:val="0"/>
          <w:iCs w:val="0"/>
          <w:caps w:val="0"/>
          <w:color w:val="333333"/>
          <w:spacing w:val="0"/>
          <w:sz w:val="32"/>
          <w:szCs w:val="32"/>
          <w:shd w:val="clear" w:fill="FFFFFF"/>
        </w:rPr>
        <w:t>与2018年预算持平。</w:t>
      </w:r>
    </w:p>
    <w:p>
      <w:pPr>
        <w:pStyle w:val="2"/>
        <w:keepNext w:val="0"/>
        <w:keepLines w:val="0"/>
        <w:widowControl/>
        <w:suppressLineNumbers w:val="0"/>
        <w:spacing w:before="120" w:beforeAutospacing="0" w:after="0" w:afterAutospacing="0" w:line="600" w:lineRule="atLeast"/>
        <w:ind w:left="0" w:right="0" w:firstLine="645"/>
        <w:jc w:val="left"/>
      </w:pP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（三）公务用车运行维护费</w:t>
      </w:r>
      <w:r>
        <w:rPr>
          <w:rFonts w:hint="eastAsia" w:ascii="楷体_GB2312" w:hAnsi="微软雅黑" w:eastAsia="楷体_GB2312" w:cs="楷体_GB2312"/>
          <w:b/>
          <w:color w:val="666666"/>
          <w:sz w:val="31"/>
          <w:szCs w:val="31"/>
          <w:lang w:val="en-US" w:eastAsia="zh-CN"/>
        </w:rPr>
        <w:t>0万元</w:t>
      </w:r>
      <w:r>
        <w:rPr>
          <w:rFonts w:hint="default" w:ascii="楷体_GB2312" w:hAnsi="微软雅黑" w:eastAsia="楷体_GB2312" w:cs="楷体_GB2312"/>
          <w:b/>
          <w:color w:val="666666"/>
          <w:sz w:val="31"/>
          <w:szCs w:val="31"/>
        </w:rPr>
        <w:t>。</w:t>
      </w:r>
    </w:p>
    <w:p>
      <w:pPr>
        <w:pStyle w:val="2"/>
        <w:keepNext w:val="0"/>
        <w:keepLines w:val="0"/>
        <w:widowControl/>
        <w:suppressLineNumbers w:val="0"/>
        <w:spacing w:before="120" w:beforeAutospacing="0" w:after="0" w:afterAutospacing="0" w:line="600" w:lineRule="atLeast"/>
        <w:ind w:right="0" w:firstLine="620" w:firstLineChars="200"/>
        <w:jc w:val="left"/>
      </w:pPr>
      <w:r>
        <w:rPr>
          <w:rFonts w:hint="eastAsia" w:ascii="黑体" w:hAnsi="宋体" w:eastAsia="黑体" w:cs="黑体"/>
          <w:color w:val="666666"/>
          <w:sz w:val="31"/>
          <w:szCs w:val="31"/>
        </w:rPr>
        <w:t>八、政府性基金预算支出情况说明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lang w:eastAsia="zh-CN"/>
        </w:rPr>
        <w:t>区应急办</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年没有使用政府性基金预算拨款安排的支出。</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九、国有资本经营预算支出情况说明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lang w:eastAsia="zh-CN"/>
        </w:rPr>
        <w:t>区应急办</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年没有使用国有资本经营预算拨款安排的支出。</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十、其他重要事项的情况说明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（一）机关运行经费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w:t>
      </w:r>
      <w:r>
        <w:rPr>
          <w:rFonts w:hint="eastAsia" w:ascii="仿宋_GB2312" w:hAnsi="微软雅黑" w:eastAsia="仿宋_GB2312" w:cs="仿宋_GB2312"/>
          <w:color w:val="666666"/>
          <w:sz w:val="31"/>
          <w:szCs w:val="31"/>
          <w:lang w:eastAsia="zh-CN"/>
        </w:rPr>
        <w:t>区应急办预算工作经费</w:t>
      </w:r>
      <w:r>
        <w:rPr>
          <w:rFonts w:hint="eastAsia" w:ascii="仿宋_GB2312" w:hAnsi="微软雅黑" w:eastAsia="仿宋_GB2312" w:cs="仿宋_GB2312"/>
          <w:color w:val="666666"/>
          <w:sz w:val="31"/>
          <w:szCs w:val="31"/>
          <w:lang w:val="en-US" w:eastAsia="zh-CN"/>
        </w:rPr>
        <w:t>14.36万元，</w:t>
      </w:r>
      <w:r>
        <w:rPr>
          <w:rFonts w:hint="eastAsia" w:ascii="仿宋" w:hAnsi="仿宋" w:eastAsia="仿宋" w:cs="仿宋"/>
          <w:i w:val="0"/>
          <w:iCs w:val="0"/>
          <w:caps w:val="0"/>
          <w:color w:val="333333"/>
          <w:spacing w:val="0"/>
          <w:sz w:val="32"/>
          <w:szCs w:val="32"/>
          <w:shd w:val="clear" w:fill="FFFFFF"/>
        </w:rPr>
        <w:t>与2018年预算持平。</w:t>
      </w:r>
    </w:p>
    <w:p>
      <w:pPr>
        <w:pStyle w:val="2"/>
        <w:keepNext w:val="0"/>
        <w:keepLines w:val="0"/>
        <w:widowControl/>
        <w:suppressLineNumbers w:val="0"/>
        <w:spacing w:before="120" w:beforeAutospacing="0" w:after="0" w:afterAutospacing="0" w:line="600" w:lineRule="atLeast"/>
        <w:ind w:right="0" w:firstLine="620" w:firstLineChars="200"/>
        <w:jc w:val="left"/>
      </w:pPr>
      <w:r>
        <w:rPr>
          <w:rFonts w:hint="eastAsia" w:ascii="仿宋_GB2312" w:hAnsi="微软雅黑" w:eastAsia="仿宋_GB2312" w:cs="仿宋_GB2312"/>
          <w:color w:val="666666"/>
          <w:sz w:val="31"/>
          <w:szCs w:val="31"/>
          <w:lang w:eastAsia="zh-CN"/>
        </w:rPr>
        <w:t>我们将</w:t>
      </w:r>
      <w:r>
        <w:rPr>
          <w:rFonts w:hint="default" w:ascii="仿宋_GB2312" w:hAnsi="微软雅黑" w:eastAsia="仿宋_GB2312" w:cs="仿宋_GB2312"/>
          <w:color w:val="666666"/>
          <w:sz w:val="31"/>
          <w:szCs w:val="31"/>
        </w:rPr>
        <w:t>按照党中央、国务院关于过“紧日子”的要求，进一步压减行政运行支出</w:t>
      </w:r>
      <w:r>
        <w:rPr>
          <w:rFonts w:hint="default" w:ascii="Times New Roman" w:hAnsi="Times New Roman" w:eastAsia="微软雅黑" w:cs="Times New Roman"/>
          <w:color w:val="666666"/>
          <w:sz w:val="31"/>
          <w:szCs w:val="31"/>
        </w:rPr>
        <w:t>。</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（二）政府采购情况</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rPr>
        <w:t>部门政府采购预算</w:t>
      </w:r>
      <w:r>
        <w:rPr>
          <w:rFonts w:hint="eastAsia" w:ascii="仿宋_GB2312" w:hAnsi="微软雅黑" w:eastAsia="仿宋_GB2312" w:cs="仿宋_GB2312"/>
          <w:color w:val="666666"/>
          <w:sz w:val="31"/>
          <w:szCs w:val="31"/>
          <w:lang w:eastAsia="zh-CN"/>
        </w:rPr>
        <w:t>无安排</w:t>
      </w:r>
      <w:r>
        <w:rPr>
          <w:rFonts w:hint="default" w:ascii="仿宋_GB2312" w:hAnsi="微软雅黑" w:eastAsia="仿宋_GB2312" w:cs="仿宋_GB2312"/>
          <w:color w:val="666666"/>
          <w:sz w:val="31"/>
          <w:szCs w:val="31"/>
        </w:rPr>
        <w:t>。</w:t>
      </w:r>
    </w:p>
    <w:p>
      <w:pPr>
        <w:pStyle w:val="2"/>
        <w:keepNext w:val="0"/>
        <w:keepLines w:val="0"/>
        <w:widowControl/>
        <w:numPr>
          <w:ilvl w:val="0"/>
          <w:numId w:val="1"/>
        </w:numPr>
        <w:suppressLineNumbers w:val="0"/>
        <w:spacing w:before="120" w:beforeAutospacing="0" w:after="0" w:afterAutospacing="0" w:line="600" w:lineRule="atLeast"/>
        <w:ind w:left="0" w:right="0" w:firstLine="645"/>
        <w:jc w:val="left"/>
        <w:rPr>
          <w:rFonts w:hint="default" w:ascii="楷体_GB2312" w:hAnsi="微软雅黑" w:eastAsia="楷体_GB2312" w:cs="楷体_GB2312"/>
          <w:b/>
          <w:color w:val="666666"/>
          <w:sz w:val="31"/>
          <w:szCs w:val="31"/>
        </w:rPr>
      </w:pPr>
      <w:r>
        <w:rPr>
          <w:rFonts w:hint="default" w:ascii="楷体_GB2312" w:hAnsi="微软雅黑" w:eastAsia="楷体_GB2312" w:cs="楷体_GB2312"/>
          <w:b/>
          <w:color w:val="666666"/>
          <w:sz w:val="31"/>
          <w:szCs w:val="31"/>
        </w:rPr>
        <w:t>国有资产占有使用情况</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国有资产占用情况说明：2018年国有资产占用56.768万元，其中：皮卡车一辆金额12.18万元，其他固定资产44.588万元。</w:t>
      </w:r>
    </w:p>
    <w:p>
      <w:pPr>
        <w:pStyle w:val="2"/>
        <w:keepNext w:val="0"/>
        <w:keepLines w:val="0"/>
        <w:widowControl/>
        <w:numPr>
          <w:ilvl w:val="0"/>
          <w:numId w:val="0"/>
        </w:numPr>
        <w:suppressLineNumbers w:val="0"/>
        <w:spacing w:before="120" w:beforeAutospacing="0" w:after="0" w:afterAutospacing="0" w:line="600" w:lineRule="atLeast"/>
        <w:ind w:left="645" w:leftChars="0" w:right="0" w:rightChars="0"/>
        <w:jc w:val="left"/>
        <w:rPr>
          <w:rFonts w:hint="default" w:ascii="楷体_GB2312" w:hAnsi="微软雅黑" w:eastAsia="楷体_GB2312" w:cs="楷体_GB2312"/>
          <w:b/>
          <w:color w:val="666666"/>
          <w:sz w:val="31"/>
          <w:szCs w:val="31"/>
        </w:rPr>
      </w:pP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（四）绩效目标设置情况</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 w:hAnsi="仿宋" w:eastAsia="仿宋" w:cs="仿宋"/>
          <w:sz w:val="32"/>
          <w:szCs w:val="32"/>
        </w:rPr>
      </w:pPr>
      <w:r>
        <w:rPr>
          <w:rFonts w:hint="eastAsia" w:ascii="仿宋" w:hAnsi="仿宋" w:eastAsia="仿宋" w:cs="仿宋"/>
          <w:sz w:val="32"/>
          <w:szCs w:val="32"/>
        </w:rPr>
        <w:t>重点项目预算的绩效目标等预算绩效情况说明：2019年绩效预算目标主要包括部门综合预算绩效目标和项目（基本）支出绩效目标（具体情况详见附表），从项目完成、项目效益、满意度等方面设置了绩效目标，综合反映部门整体支出和项目预期完成的数量、成本、时效、质量，预期达到的社会效益、经济效益、生态效益、可持续影响以及服务对象满意度等情况</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十一、名词解释</w:t>
      </w:r>
    </w:p>
    <w:p>
      <w:pPr>
        <w:pStyle w:val="2"/>
        <w:keepNext w:val="0"/>
        <w:keepLines w:val="0"/>
        <w:widowControl/>
        <w:suppressLineNumbers w:val="0"/>
        <w:spacing w:before="120" w:beforeAutospacing="0" w:after="0" w:afterAutospacing="0" w:line="600" w:lineRule="atLeast"/>
        <w:ind w:left="0" w:right="0"/>
        <w:jc w:val="left"/>
      </w:pP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val="en-US" w:eastAsia="zh-CN"/>
        </w:rPr>
        <w:t xml:space="preserve"> </w:t>
      </w:r>
      <w:r>
        <w:rPr>
          <w:rFonts w:hint="default" w:ascii="仿宋_GB2312" w:hAnsi="微软雅黑" w:eastAsia="仿宋_GB2312" w:cs="仿宋_GB2312"/>
          <w:color w:val="666666"/>
          <w:sz w:val="31"/>
          <w:szCs w:val="31"/>
        </w:rPr>
        <w:t>（一）一般公共预算拨款收入：指</w:t>
      </w:r>
      <w:r>
        <w:rPr>
          <w:rFonts w:hint="eastAsia" w:ascii="仿宋_GB2312" w:hAnsi="微软雅黑" w:eastAsia="仿宋_GB2312" w:cs="仿宋_GB2312"/>
          <w:color w:val="666666"/>
          <w:sz w:val="31"/>
          <w:szCs w:val="31"/>
          <w:lang w:eastAsia="zh-CN"/>
        </w:rPr>
        <w:t>区</w:t>
      </w:r>
      <w:r>
        <w:rPr>
          <w:rFonts w:hint="default" w:ascii="仿宋_GB2312" w:hAnsi="微软雅黑" w:eastAsia="仿宋_GB2312" w:cs="仿宋_GB2312"/>
          <w:color w:val="666666"/>
          <w:sz w:val="31"/>
          <w:szCs w:val="31"/>
        </w:rPr>
        <w:t>级财政当年拨付的资金。</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二</w:t>
      </w:r>
      <w:r>
        <w:rPr>
          <w:rFonts w:hint="default" w:ascii="仿宋_GB2312" w:hAnsi="微软雅黑" w:eastAsia="仿宋_GB2312" w:cs="仿宋_GB2312"/>
          <w:color w:val="666666"/>
          <w:sz w:val="31"/>
          <w:szCs w:val="31"/>
        </w:rPr>
        <w:t>）一般公共服务（类）</w:t>
      </w:r>
      <w:r>
        <w:rPr>
          <w:rFonts w:hint="eastAsia" w:ascii="仿宋_GB2312" w:hAnsi="微软雅黑" w:eastAsia="仿宋_GB2312" w:cs="仿宋_GB2312"/>
          <w:color w:val="666666"/>
          <w:sz w:val="31"/>
          <w:szCs w:val="31"/>
          <w:lang w:eastAsia="zh-CN"/>
        </w:rPr>
        <w:t>灾害防治及应急管理支出</w:t>
      </w:r>
      <w:r>
        <w:rPr>
          <w:rFonts w:hint="default" w:ascii="仿宋_GB2312" w:hAnsi="微软雅黑" w:eastAsia="仿宋_GB2312" w:cs="仿宋_GB2312"/>
          <w:color w:val="666666"/>
          <w:sz w:val="31"/>
          <w:szCs w:val="31"/>
        </w:rPr>
        <w:t>（款）行政运行（项）：指</w:t>
      </w:r>
      <w:r>
        <w:rPr>
          <w:rFonts w:hint="eastAsia" w:ascii="仿宋_GB2312" w:hAnsi="微软雅黑" w:eastAsia="仿宋_GB2312" w:cs="仿宋_GB2312"/>
          <w:color w:val="666666"/>
          <w:sz w:val="31"/>
          <w:szCs w:val="31"/>
          <w:lang w:eastAsia="zh-CN"/>
        </w:rPr>
        <w:t>局</w:t>
      </w:r>
      <w:r>
        <w:rPr>
          <w:rFonts w:hint="default" w:ascii="仿宋_GB2312" w:hAnsi="微软雅黑" w:eastAsia="仿宋_GB2312" w:cs="仿宋_GB2312"/>
          <w:color w:val="666666"/>
          <w:sz w:val="31"/>
          <w:szCs w:val="31"/>
        </w:rPr>
        <w:t>机关及用于保障机构正常运行、开展日常工作的基本支出。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三</w:t>
      </w:r>
      <w:r>
        <w:rPr>
          <w:rFonts w:hint="default" w:ascii="仿宋_GB2312" w:hAnsi="微软雅黑" w:eastAsia="仿宋_GB2312" w:cs="仿宋_GB2312"/>
          <w:color w:val="666666"/>
          <w:sz w:val="31"/>
          <w:szCs w:val="31"/>
        </w:rPr>
        <w:t>）社会保障和就业（类）行政事业单位养老支出（款）机关事业单位基本养老保险缴费支出（项）：指部门实施养老保险制度由单位缴纳的养老保险费的支出。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（四）卫生健康（类）行政事业单位医疗（款）行政单位医疗（项）：指厅机关用于单位应缴纳基本医疗保险支出。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五</w:t>
      </w:r>
      <w:r>
        <w:rPr>
          <w:rFonts w:hint="default" w:ascii="仿宋_GB2312" w:hAnsi="微软雅黑" w:eastAsia="仿宋_GB2312" w:cs="仿宋_GB2312"/>
          <w:color w:val="666666"/>
          <w:sz w:val="31"/>
          <w:szCs w:val="31"/>
        </w:rPr>
        <w:t>）住房保障（类）住房改革支出（款）住房公积金（项）：指按照《住房公积金管理条例》的规定，由单位及其在职职工缴存的长期住房储金。</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六</w:t>
      </w:r>
      <w:r>
        <w:rPr>
          <w:rFonts w:hint="default" w:ascii="仿宋_GB2312" w:hAnsi="微软雅黑" w:eastAsia="仿宋_GB2312" w:cs="仿宋_GB2312"/>
          <w:color w:val="666666"/>
          <w:sz w:val="31"/>
          <w:szCs w:val="31"/>
        </w:rPr>
        <w:t>）基本支出：指为保证机构正常运转，完成日常工作任务而发生的人员支出和公用支出。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七</w:t>
      </w:r>
      <w:r>
        <w:rPr>
          <w:rFonts w:hint="default" w:ascii="仿宋_GB2312" w:hAnsi="微软雅黑" w:eastAsia="仿宋_GB2312" w:cs="仿宋_GB2312"/>
          <w:color w:val="666666"/>
          <w:sz w:val="31"/>
          <w:szCs w:val="31"/>
        </w:rPr>
        <w:t>）项目支出：指在基本支出之外为完成特定行政任务和事业发展目标所发生的支出。</w:t>
      </w:r>
    </w:p>
    <w:p>
      <w:pPr>
        <w:pStyle w:val="2"/>
        <w:keepNext w:val="0"/>
        <w:keepLines w:val="0"/>
        <w:widowControl/>
        <w:suppressLineNumbers w:val="0"/>
        <w:spacing w:before="120" w:beforeAutospacing="0" w:after="0" w:afterAutospacing="0" w:line="600" w:lineRule="atLeast"/>
        <w:ind w:left="0" w:right="0"/>
        <w:jc w:val="left"/>
      </w:pP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八</w:t>
      </w:r>
      <w:r>
        <w:rPr>
          <w:rFonts w:hint="default" w:ascii="仿宋_GB2312" w:hAnsi="微软雅黑" w:eastAsia="仿宋_GB2312" w:cs="仿宋_GB2312"/>
          <w:color w:val="666666"/>
          <w:sz w:val="31"/>
          <w:szCs w:val="31"/>
        </w:rPr>
        <w:t>）“三公”经费：纳入</w:t>
      </w:r>
      <w:r>
        <w:rPr>
          <w:rFonts w:hint="eastAsia" w:ascii="仿宋_GB2312" w:hAnsi="微软雅黑" w:eastAsia="仿宋_GB2312" w:cs="仿宋_GB2312"/>
          <w:color w:val="666666"/>
          <w:sz w:val="31"/>
          <w:szCs w:val="31"/>
          <w:lang w:eastAsia="zh-CN"/>
        </w:rPr>
        <w:t>应急局</w:t>
      </w:r>
      <w:r>
        <w:rPr>
          <w:rFonts w:hint="default" w:ascii="仿宋_GB2312" w:hAnsi="微软雅黑" w:eastAsia="仿宋_GB2312" w:cs="仿宋_GB2312"/>
          <w:color w:val="666666"/>
          <w:sz w:val="31"/>
          <w:szCs w:val="31"/>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九</w:t>
      </w:r>
      <w:r>
        <w:rPr>
          <w:rFonts w:hint="default" w:ascii="仿宋_GB2312" w:hAnsi="微软雅黑" w:eastAsia="仿宋_GB2312" w:cs="仿宋_GB2312"/>
          <w:color w:val="666666"/>
          <w:sz w:val="31"/>
          <w:szCs w:val="31"/>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spacing w:before="120" w:beforeAutospacing="0" w:after="0" w:afterAutospacing="0" w:line="600" w:lineRule="atLeast"/>
        <w:ind w:left="0" w:right="0"/>
        <w:jc w:val="both"/>
      </w:pPr>
      <w:r>
        <w:rPr>
          <w:rFonts w:hint="eastAsia" w:ascii="微软雅黑" w:hAnsi="微软雅黑" w:eastAsia="微软雅黑" w:cs="微软雅黑"/>
          <w:color w:val="666666"/>
          <w:sz w:val="31"/>
          <w:szCs w:val="31"/>
        </w:rPr>
        <w:t> </w:t>
      </w:r>
    </w:p>
    <w:p>
      <w:r>
        <w:rPr>
          <w:rFonts w:hint="eastAsia" w:ascii="微软雅黑" w:hAnsi="微软雅黑" w:eastAsia="微软雅黑" w:cs="微软雅黑"/>
          <w:i/>
          <w:color w:val="666666"/>
          <w:sz w:val="31"/>
          <w:szCs w:val="31"/>
        </w:rPr>
        <w:t>　　</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eastAsia" w:ascii="仿宋" w:hAnsi="仿宋" w:eastAsia="仿宋" w:cs="仿宋"/>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B93F51"/>
    <w:multiLevelType w:val="singleLevel"/>
    <w:tmpl w:val="DCB93F5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16B0A"/>
    <w:rsid w:val="46041699"/>
    <w:rsid w:val="6064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2021-05-23T03:24:00Z</dcterms:created>
  <dc:creator>Administrator</dc:creator>
  <cp:lastModifiedBy>昭化罗岚</cp:lastModifiedBy>
  <dcterms:modified xsi:type="dcterms:W3CDTF">2021-05-23T04:15:22Z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266265180827441F83872752E529EF40</vt:lpwstr>
  </property>
</Properties>
</file>