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附件2</w:t>
      </w:r>
    </w:p>
    <w:p>
      <w:pPr>
        <w:spacing w:line="576" w:lineRule="exact"/>
        <w:ind w:firstLine="2640" w:firstLineChars="600"/>
        <w:jc w:val="left"/>
        <w:rPr>
          <w:rFonts w:ascii="方正小标宋简体" w:eastAsia="方正小标宋简体"/>
          <w:color w:val="FF0000"/>
          <w:kern w:val="0"/>
          <w:sz w:val="44"/>
          <w:szCs w:val="36"/>
        </w:rPr>
      </w:pPr>
      <w:bookmarkStart w:id="0" w:name="_GoBack"/>
      <w:r>
        <w:rPr>
          <w:rFonts w:hint="eastAsia" w:ascii="方正小标宋简体" w:eastAsia="方正小标宋简体"/>
          <w:kern w:val="0"/>
          <w:sz w:val="44"/>
          <w:szCs w:val="36"/>
        </w:rPr>
        <w:t>2022年昭化区食品安全监督抽检品种和项目表</w:t>
      </w:r>
      <w:bookmarkEnd w:id="0"/>
    </w:p>
    <w:tbl>
      <w:tblPr>
        <w:tblStyle w:val="5"/>
        <w:tblW w:w="14566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34" w:type="dxa"/>
          <w:bottom w:w="0" w:type="dxa"/>
          <w:right w:w="34" w:type="dxa"/>
        </w:tblCellMar>
      </w:tblPr>
      <w:tblGrid>
        <w:gridCol w:w="497"/>
        <w:gridCol w:w="1063"/>
        <w:gridCol w:w="912"/>
        <w:gridCol w:w="1063"/>
        <w:gridCol w:w="1670"/>
        <w:gridCol w:w="496"/>
        <w:gridCol w:w="7621"/>
        <w:gridCol w:w="622"/>
        <w:gridCol w:w="62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868" w:hRule="atLeast"/>
          <w:tblHeader/>
          <w:jc w:val="center"/>
        </w:trPr>
        <w:tc>
          <w:tcPr>
            <w:tcW w:w="497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z w:val="20"/>
              </w:rPr>
              <w:t>序号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pacing w:val="2"/>
                <w:w w:val="95"/>
                <w:sz w:val="20"/>
              </w:rPr>
              <w:t>食品大类</w:t>
            </w:r>
            <w:r>
              <w:rPr>
                <w:rFonts w:ascii="黑体" w:hAnsi="黑体" w:eastAsia="黑体" w:cs="Times New Roman"/>
                <w:b/>
                <w:w w:val="95"/>
                <w:sz w:val="20"/>
              </w:rPr>
              <w:t>（</w:t>
            </w:r>
            <w:r>
              <w:rPr>
                <w:rFonts w:ascii="黑体" w:hAnsi="黑体" w:eastAsia="黑体" w:cs="Times New Roman"/>
                <w:b/>
                <w:spacing w:val="3"/>
                <w:w w:val="95"/>
                <w:sz w:val="20"/>
              </w:rPr>
              <w:t>一级</w:t>
            </w:r>
            <w:r>
              <w:rPr>
                <w:rFonts w:ascii="黑体" w:hAnsi="黑体" w:eastAsia="黑体" w:cs="Times New Roman"/>
                <w:b/>
                <w:w w:val="95"/>
                <w:sz w:val="20"/>
              </w:rPr>
              <w:t>）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pacing w:val="2"/>
                <w:w w:val="95"/>
                <w:sz w:val="20"/>
              </w:rPr>
              <w:t>食品亚类</w:t>
            </w:r>
            <w:r>
              <w:rPr>
                <w:rFonts w:ascii="黑体" w:hAnsi="黑体" w:eastAsia="黑体" w:cs="Times New Roman"/>
                <w:b/>
                <w:spacing w:val="5"/>
                <w:w w:val="95"/>
                <w:sz w:val="20"/>
              </w:rPr>
              <w:t>（</w:t>
            </w:r>
            <w:r>
              <w:rPr>
                <w:rFonts w:ascii="黑体" w:hAnsi="黑体" w:eastAsia="黑体" w:cs="Times New Roman"/>
                <w:b/>
                <w:spacing w:val="1"/>
                <w:w w:val="95"/>
                <w:sz w:val="20"/>
              </w:rPr>
              <w:t>二级</w:t>
            </w:r>
            <w:r>
              <w:rPr>
                <w:rFonts w:ascii="黑体" w:hAnsi="黑体" w:eastAsia="黑体" w:cs="Times New Roman"/>
                <w:b/>
                <w:w w:val="95"/>
                <w:sz w:val="20"/>
              </w:rPr>
              <w:t>）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pacing w:val="2"/>
                <w:w w:val="95"/>
                <w:sz w:val="20"/>
              </w:rPr>
              <w:t>食品品种</w:t>
            </w:r>
            <w:r>
              <w:rPr>
                <w:rFonts w:ascii="黑体" w:hAnsi="黑体" w:eastAsia="黑体" w:cs="Times New Roman"/>
                <w:b/>
                <w:spacing w:val="3"/>
                <w:w w:val="95"/>
                <w:sz w:val="20"/>
              </w:rPr>
              <w:t>（</w:t>
            </w:r>
            <w:r>
              <w:rPr>
                <w:rFonts w:ascii="黑体" w:hAnsi="黑体" w:eastAsia="黑体" w:cs="Times New Roman"/>
                <w:b/>
                <w:spacing w:val="1"/>
                <w:w w:val="95"/>
                <w:sz w:val="20"/>
              </w:rPr>
              <w:t>三级</w:t>
            </w:r>
            <w:r>
              <w:rPr>
                <w:rFonts w:ascii="黑体" w:hAnsi="黑体" w:eastAsia="黑体" w:cs="Times New Roman"/>
                <w:b/>
                <w:w w:val="95"/>
                <w:sz w:val="20"/>
              </w:rPr>
              <w:t>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pacing w:val="2"/>
                <w:w w:val="95"/>
                <w:sz w:val="20"/>
              </w:rPr>
              <w:t>食品细类</w:t>
            </w:r>
            <w:r>
              <w:rPr>
                <w:rFonts w:ascii="黑体" w:hAnsi="黑体" w:eastAsia="黑体" w:cs="Times New Roman"/>
                <w:b/>
                <w:w w:val="95"/>
                <w:sz w:val="20"/>
              </w:rPr>
              <w:t>（</w:t>
            </w:r>
            <w:r>
              <w:rPr>
                <w:rFonts w:ascii="黑体" w:hAnsi="黑体" w:eastAsia="黑体" w:cs="Times New Roman"/>
                <w:b/>
                <w:spacing w:val="4"/>
                <w:w w:val="95"/>
                <w:sz w:val="20"/>
              </w:rPr>
              <w:t>四级</w:t>
            </w:r>
            <w:r>
              <w:rPr>
                <w:rFonts w:ascii="黑体" w:hAnsi="黑体" w:eastAsia="黑体" w:cs="Times New Roman"/>
                <w:b/>
                <w:w w:val="95"/>
                <w:sz w:val="20"/>
              </w:rPr>
              <w:t>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z w:val="20"/>
              </w:rPr>
              <w:t>风险等级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</w:rPr>
            </w:pPr>
            <w:r>
              <w:rPr>
                <w:rFonts w:ascii="黑体" w:hAnsi="黑体" w:eastAsia="黑体" w:cs="Times New Roman"/>
                <w:b/>
                <w:sz w:val="20"/>
              </w:rPr>
              <w:t>抽检项目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  <w:lang w:val="en-US"/>
              </w:rPr>
            </w:pPr>
            <w:r>
              <w:rPr>
                <w:rFonts w:hint="eastAsia" w:ascii="黑体" w:hAnsi="黑体" w:eastAsia="黑体" w:cs="Times New Roman"/>
                <w:b/>
                <w:sz w:val="20"/>
                <w:lang w:val="en-US"/>
              </w:rPr>
              <w:t>批次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黑体" w:hAnsi="黑体" w:eastAsia="黑体" w:cs="Times New Roman"/>
                <w:b/>
                <w:sz w:val="20"/>
                <w:lang w:val="en-US"/>
              </w:rPr>
            </w:pPr>
            <w:r>
              <w:rPr>
                <w:rFonts w:hint="eastAsia" w:ascii="黑体" w:hAnsi="黑体" w:eastAsia="黑体" w:cs="Times New Roman"/>
                <w:b/>
                <w:sz w:val="20"/>
                <w:lang w:val="en-US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73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粮食加工品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大米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大米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大米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铅（以Pb计）、镉（以Cd计）、黄曲霉毒素B</w:t>
            </w:r>
            <w:r>
              <w:rPr>
                <w:rFonts w:ascii="Times New Roman" w:hAnsi="Times New Roman" w:cs="Times New Roman"/>
                <w:sz w:val="20"/>
                <w:vertAlign w:val="subscript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5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00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挂面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挂面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普通挂面、手工面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铅（以Pb计）、脱氢乙酸及其钠盐（以脱氢乙酸计）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88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restart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hint="default" w:eastAsia="仿宋_GB2312"/>
                <w:sz w:val="20"/>
                <w:lang w:val="en-US" w:eastAsia="zh-CN"/>
              </w:rPr>
            </w:pPr>
            <w:r>
              <w:rPr>
                <w:rFonts w:hint="eastAsia" w:eastAsia="仿宋_GB2312"/>
                <w:sz w:val="20"/>
                <w:lang w:val="en-US" w:eastAsia="zh-CN"/>
              </w:rPr>
              <w:t>其他粮食加工品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谷物粉类制成品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生湿面制品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铅（以Pb计）、苯甲酸及其钠盐（以苯甲酸计）、山梨酸及其钾盐（以山梨酸计）、脱氢乙酸及其钠盐（以脱氢乙酸计）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75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发酵面制品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苯甲酸及其钠盐（以苯甲酸计）、山梨酸及其钾盐（以山梨酸计）、脱氢乙酸及其钠盐（以脱氢乙酸计）、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糖精钠（以糖精计）、</w:t>
            </w:r>
            <w:r>
              <w:rPr>
                <w:rFonts w:ascii="Times New Roman" w:hAnsi="Times New Roman" w:cs="Times New Roman"/>
                <w:sz w:val="20"/>
              </w:rPr>
              <w:t>菌落总数、大肠菌群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793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2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食用油、油脂及其制品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食用植物油(含煎炸用油)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食用植物油(半精炼、全精炼)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菜籽油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酸值/酸价、过氧化值、铅（以Pb计）、苯并[a]芘、溶剂残留量、特丁基对苯二酚（TBHQ）、乙基麦芽酚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 w:eastAsia="zh-CN"/>
              </w:rPr>
              <w:t>8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68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煎炸过程用油(餐饮环节)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煎炸过程用油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酸价、极性组分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4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11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食用动物油脂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食用动物油脂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食用动物油脂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酸价、过氧化值、丙二醛、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总砷、</w:t>
            </w:r>
            <w:r>
              <w:rPr>
                <w:rFonts w:ascii="Times New Roman" w:hAnsi="Times New Roman" w:cs="Times New Roman"/>
                <w:sz w:val="20"/>
              </w:rPr>
              <w:t>苯并[a]芘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698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3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调味品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香辛料类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香辛料类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</w:rPr>
              <w:t>辣椒、花椒、辣椒粉、花椒粉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铅（以Pb计）、罗丹明B、苏丹红I-IV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 w:eastAsia="zh-CN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87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4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肉制品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预制肉制品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调理肉制品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调理肉制品（非速冻）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铅（以Pb计）、氯霉素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18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腌腊肉制品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腌腊肉制品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过氧化值（以脂肪计）、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镉（以Cd计）、</w:t>
            </w:r>
            <w:r>
              <w:rPr>
                <w:rFonts w:ascii="Times New Roman" w:hAnsi="Times New Roman" w:cs="Times New Roman"/>
                <w:sz w:val="20"/>
              </w:rPr>
              <w:t>总砷（以As计）、氯霉素、亚硝酸盐（以亚硝酸钠计）、苯甲酸及其钠盐（以苯甲酸计）、山梨酸及其钾盐（以山梨酸计）、胭脂红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2850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熟肉制品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酱卤肉制品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酱卤肉制品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铅（以Pb计）、镉（以Cd计）、铬（以Cr计）、总砷（以As计）、氯霉素、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酸性橙</w:t>
            </w:r>
            <w:r>
              <w:rPr>
                <w:rFonts w:hint="eastAsia"/>
                <w:sz w:val="20"/>
                <w:lang w:val="en-US"/>
              </w:rPr>
              <w:t>Ⅱ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、</w:t>
            </w:r>
            <w:r>
              <w:rPr>
                <w:rFonts w:ascii="Times New Roman" w:hAnsi="Times New Roman" w:cs="Times New Roman"/>
                <w:sz w:val="20"/>
              </w:rPr>
              <w:t>亚硝酸盐（以亚硝酸钠计）、苯甲酸及其钠盐（以苯甲酸计）、山梨酸及其钾盐（以山梨酸计）、脱氢乙酸及其钠盐（以脱氢乙酸计）、防腐剂混合使用时各自用量占其最大使用量的比例之和、胭脂红、糖精钠（以糖精计）、菌落总数、大肠菌群、沙门氏菌、金黄色葡萄球菌、单核细胞增生李斯特氏菌、大肠埃希氏菌O157:H7、商业无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62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熏烧烤肉制品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熏烧烤肉制品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铅（以Pb计）、苯并[a]芘、氯霉素、亚硝酸盐（以亚硝酸钠计）、菌落总数、大肠菌群、单核细胞增生李斯特氏菌、大肠埃希氏菌O157:H7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868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熏煮香肠火腿制品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熏煮香肠火腿制品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氯霉素、亚硝酸盐（以亚硝酸钠计）、苯甲酸及其钠盐（以苯甲酸计）、山梨酸及其钾盐（以山梨酸计）、脱氢乙酸及其钠盐（以脱氢乙酸计）、防腐剂混合使用时各自用量占其最大使用量的比例之和、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胭脂红、</w:t>
            </w:r>
            <w:r>
              <w:rPr>
                <w:rFonts w:ascii="Times New Roman" w:hAnsi="Times New Roman" w:cs="Times New Roman"/>
                <w:sz w:val="20"/>
              </w:rPr>
              <w:t>菌落总数、大肠菌群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280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5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乳制品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乳制品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乳粉</w:t>
            </w:r>
          </w:p>
        </w:tc>
        <w:tc>
          <w:tcPr>
            <w:tcW w:w="1670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全脂乳粉、脱脂乳粉、部分脱脂乳粉、调制乳粉</w:t>
            </w:r>
          </w:p>
        </w:tc>
        <w:tc>
          <w:tcPr>
            <w:tcW w:w="496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Merge w:val="restart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蛋白质、三聚氰胺、菌落总数、大肠菌群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743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70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6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1" w:type="dxa"/>
            <w:vMerge w:val="continue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</w:p>
        </w:tc>
        <w:tc>
          <w:tcPr>
            <w:tcW w:w="622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29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其他乳制品(炼乳、奶油、干酪、固态成型产品)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淡炼乳、加糖炼乳和调制炼乳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蛋白质、三聚氰胺、商业无菌、菌落总数、大肠菌群</w:t>
            </w:r>
          </w:p>
        </w:tc>
        <w:tc>
          <w:tcPr>
            <w:tcW w:w="622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88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干酪(奶酪)、再制干酪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三聚氰胺、大肠菌群、金黄色葡萄球菌、沙门氏菌、单核细胞增生李斯特氏菌、菌落总数、酵母、霉菌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272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奶片、奶条等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脱氢乙酸及其钠盐、</w:t>
            </w:r>
            <w:r>
              <w:rPr>
                <w:rFonts w:ascii="Times New Roman" w:hAnsi="Times New Roman" w:cs="Times New Roman"/>
                <w:sz w:val="20"/>
              </w:rPr>
              <w:t>三聚氰胺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70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6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饮料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饮料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包装饮用水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饮用天然矿泉水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界限指标、镍、锑、溴酸盐、硝酸盐（以NO</w:t>
            </w:r>
            <w:r>
              <w:rPr>
                <w:rFonts w:ascii="Times New Roman" w:hAnsi="Times New Roman" w:cs="Times New Roman"/>
                <w:sz w:val="20"/>
                <w:vertAlign w:val="subscript"/>
              </w:rPr>
              <w:t>3</w:t>
            </w:r>
            <w:r>
              <w:rPr>
                <w:rFonts w:ascii="Times New Roman" w:hAnsi="Times New Roman" w:cs="Times New Roman"/>
                <w:sz w:val="20"/>
                <w:vertAlign w:val="superscript"/>
              </w:rPr>
              <w:t>-</w:t>
            </w:r>
            <w:r>
              <w:rPr>
                <w:rFonts w:ascii="Times New Roman" w:hAnsi="Times New Roman" w:cs="Times New Roman"/>
                <w:sz w:val="20"/>
              </w:rPr>
              <w:t>计）、亚硝酸盐（以NO</w:t>
            </w:r>
            <w:r>
              <w:rPr>
                <w:rFonts w:ascii="Times New Roman" w:hAnsi="Times New Roman" w:cs="Times New Roman"/>
                <w:sz w:val="20"/>
                <w:vertAlign w:val="subscript"/>
              </w:rPr>
              <w:t>2</w:t>
            </w:r>
            <w:r>
              <w:rPr>
                <w:rFonts w:ascii="Times New Roman" w:hAnsi="Times New Roman" w:cs="Times New Roman"/>
                <w:sz w:val="20"/>
                <w:vertAlign w:val="superscript"/>
              </w:rPr>
              <w:t>-</w:t>
            </w:r>
            <w:r>
              <w:rPr>
                <w:rFonts w:ascii="Times New Roman" w:hAnsi="Times New Roman" w:cs="Times New Roman"/>
                <w:sz w:val="20"/>
              </w:rPr>
              <w:t>计）、大肠菌群、铜绿假单胞菌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199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果、蔬汁饮料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果、蔬汁饮料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展青霉素、苯甲酸及其钠盐（以苯甲酸计）、山梨酸及其钾盐（以山梨酸计）、脱氢乙酸及其钠盐（以脱氢乙酸计）、防腐剂混合使用时各自用量占其最大使用量的比例之和、糖精钠（以糖精计）、安赛蜜、甜蜜素（以环己基氨基磺酸计）、合成着色剂（苋菜红、胭脂红、柠檬黄、日落黄、亮蓝）、菌落总数、大肠菌群、霉菌、酵母、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霉菌和酵母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92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7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速冻食品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速冻面米食品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速冻面米食品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水饺、元宵、馄饨等生制品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过氧化值（以脂肪计）、铅（以Pb计）、糖精钠（以糖精计）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2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22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包子、馒头等熟制品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过氧化值（以脂肪计）、糖精钠（以糖精计）、菌落总数、大肠菌群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  <w:jc w:val="center"/>
        </w:trPr>
        <w:tc>
          <w:tcPr>
            <w:tcW w:w="497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8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酒类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蒸馏酒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白酒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白酒、白酒（液态）、白酒（原酒）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酒精度、铅（以Pb计）、甲醇、氰化物（以HCN计）、糖精钠（以糖精计）、甜蜜素（以环己基氨基磺酸计）、三氯蔗糖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8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162" w:hRule="atLeast"/>
          <w:jc w:val="center"/>
        </w:trPr>
        <w:tc>
          <w:tcPr>
            <w:tcW w:w="497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9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蔬菜制品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蔬菜制品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酱腌菜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酱腌菜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苯甲酸及其钠盐（以苯甲酸计）、山梨酸及其钾盐（以山梨酸计）、脱氢乙酸及其钠盐（以脱氢乙酸计）、糖精钠（以糖精计）、三氯蔗糖、甜蜜素（以环己基氨基磺酸计）、纽甜、阿斯巴甜、大肠菌群、防腐剂混合使用时各自用量占其最大使用量的比例之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2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293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0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水果制品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水果制品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蜜饯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蜜饯类、凉果类、果脯类、话化类、果糕类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苯甲酸及其钠盐（以苯甲酸计）、山梨酸及其钾盐（以山梨酸计）、脱氢乙酸及其钠盐（以脱氢乙酸计）、防腐剂混合使用时各自用量占其最大使用量的比例之和、糖精钠（以糖精计）、甜蜜素（以环己基氨基磺酸计）、二氧化硫残留量、合成着色剂（亮蓝、柠檬黄、日落黄、苋菜红、胭脂红）、相同色泽着色剂混合使用时各自用量占其最大使用量的比例之和、乙二胺四乙酸二钠、菌落总数、大肠菌群、霉菌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90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水果干制品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水果干制品(含干枸杞)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铅（以Pb计）、哒螨灵、啶虫脒、氯氰菊酯和高效氯氰菊酯、唑螨酯、肟菌酯、噁唑菌酮、山梨酸及其钾盐（以山梨酸计）、糖精钠（以糖精计）、菌落总数、大肠菌群、霉菌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34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果酱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果酱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脱氢乙酸及其钠盐（以脱氢乙酸计）、甜蜜素（以环己基氨基磺酸计）、菌落总数、大肠菌群、霉菌、商业无菌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32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蛋制品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蛋制品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再制蛋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再制蛋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铅（以Pb计）、苯甲酸及其钠盐（以苯甲酸计）、山梨酸及其钾盐（以山梨酸计）、菌落总数、大肠菌群、沙门氏菌、商业无菌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27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其他类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其他类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铅（以Pb计）、苯甲酸及其钠盐（以苯甲酸计）、山梨酸及其钾盐（以山梨酸计）、菌落总数、大肠菌群、沙门氏菌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95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12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淀粉及淀粉制品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淀粉及淀粉制品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铅（以Pb计）、菌落总数、大肠菌群、霉菌和酵母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2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91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粉丝粉条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铅（以Pb计）、铝的残留量（干样品，以Al计）、二氧化硫残留量、苯甲酸及其钠盐（以苯甲酸计）、山梨酸及其钾盐（以山梨酸计）、脱氢乙酸及其钠盐（以脱氢乙酸计）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36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其他淀粉制品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铝的残留量（干样品，以Al计）、苯甲酸及其钠盐（以苯甲酸计）、山梨酸及其钾盐（以山梨酸计）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10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淀粉糖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淀粉糖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446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13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糕点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糕点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糕点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糕点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酸价（以脂肪计）、过氧化值（以脂肪计）、铅（以Pb计）、富马酸二甲酯、苯甲酸及其钠盐（以苯甲酸计）、山梨酸及其钾盐（以山梨酸计）、糖精钠（以糖精计）、甜蜜素（以环己基氨基磺酸计）、安赛蜜、铝的残留量（干样品，以Al计）、丙酸及其钠盐、钙盐（以丙酸计）、脱氢乙酸及其钠盐（以脱氢乙酸计）、纳他霉素、三氯蔗糖、丙二醇、防腐剂混合使用时各自用量占其最大使用量的比例之和、菌落总数、大肠菌群、金黄色葡萄球菌、沙门氏菌、霉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230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月饼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月饼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酸价（以脂肪计）、过氧化值（以脂肪计）、糖精钠（以糖精计）、苯甲酸及其钠盐（以苯甲酸计）、山梨酸及其钾盐（以山梨酸计）、铝的残留量（干样品，以Al计）、丙酸及其钠盐、钙盐（以丙酸计）、脱氢乙酸及其钠盐（以脱氢乙酸计）、纳他霉素、防腐剂混合使用时各自用量占其最大使用量的比例之和、菌落总数、大肠菌群、金黄色葡萄球菌、沙门氏菌、霉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2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42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粽子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粽子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粽子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苯甲酸及其钠盐（以苯甲酸计）、山梨酸及其钾盐（以山梨酸计）、糖精钠（以糖精计）、安赛蜜、菌落总数、大肠菌群、霉菌、商业无菌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2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047" w:hRule="atLeast"/>
          <w:jc w:val="center"/>
        </w:trPr>
        <w:tc>
          <w:tcPr>
            <w:tcW w:w="497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14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豆制品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豆制品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发酵性豆制品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腐乳、豆豉、纳豆等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苯甲酸及其钠盐（以苯甲酸计）、山梨酸及其钾盐（以山梨酸计）、脱氢乙酸及其钠盐（以脱氢乙酸计）、丙酸及其钠盐、钙盐（以丙酸计）、防腐剂混合使用时各自用量占其最大使用量的比例之和、糖精钠（以糖精计）、甜蜜素（以环己基氨基磺酸计）、铝的残留量（干样品，以Al计）、大肠菌群、金黄色葡萄球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9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18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15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蜂产品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蜂产品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蜂蜜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蜂蜜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果糖和葡萄糖、蔗糖、菌落总数、霉菌计数、嗜渗酵母计数铅（以Pb计）、甲硝唑、地美硝唑、氯霉素、洛硝达唑、呋喃妥因代谢物、呋喃西林代谢物、呋喃唑酮代谢物、山梨酸及其钾盐（以山梨酸计）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1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90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蜂王浆（含蜂王浆冻干粉）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蜂王浆（含蜂王浆冻干粉）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10-羟基-2-癸烯酸、酸度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26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蜂花粉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蜂花粉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铅（以Pb计）、菌落总数、大肠菌群、霉菌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13" w:hRule="atLeast"/>
          <w:jc w:val="center"/>
        </w:trPr>
        <w:tc>
          <w:tcPr>
            <w:tcW w:w="497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蜂产品制品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蜂产品制品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一般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山梨酸及其钾盐（以山梨酸计）、菌落总数、大肠菌群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2207" w:hRule="atLeast"/>
          <w:jc w:val="center"/>
        </w:trPr>
        <w:tc>
          <w:tcPr>
            <w:tcW w:w="497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16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保健食品</w:t>
            </w: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保健食品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保健食品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保健食品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功效/标志性成分、水分、可溶性固形物、酸价、过氧化值、崩解时限、铅（Pb）、总砷（As）、总汞（Hg）、硬胶囊壳中的铬、西布曲明、N-单去甲基西布曲明、N，N-双去甲基西布曲明、麻黄碱、芬氟拉明、酚酞、甲苯磺丁脲、格列苯脲、格列齐特、格列吡嗪、格列喹酮、格列美脲、马来酸罗格列酮、瑞格列奈、盐酸吡格列酮、盐酸二甲双胍、盐酸苯乙双胍、盐酸丁二胍、格列波脲、那红地那非、红地那非、伐地那非、羟基豪莫西地那非、西地那非、豪莫西地那非、氨基他达拉非、他达拉非、硫代艾地那非、伪伐地那非、那莫西地那非、阿替洛尔、盐酸可乐定、氢氯噻嗪、卡托普利、哌唑嗪、利血平、硝苯地平、氨氯地平、尼群地平、尼莫地平、尼索地平、非洛地平、菌落总数、大肠菌群、霉菌和酵母、金黄色葡萄球菌、沙门氏菌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  <w:lang w:val="en-US"/>
              </w:rPr>
            </w:pPr>
            <w:r>
              <w:rPr>
                <w:rFonts w:hint="eastAsia" w:ascii="Times New Roman" w:hAnsi="Times New Roman" w:cs="Times New Roman"/>
                <w:sz w:val="18"/>
                <w:lang w:val="en-US"/>
              </w:rPr>
              <w:t>2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96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17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餐饮食品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米面及其制品(自制)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小麦粉制品(自制)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发酵面制品(自制)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苯甲酸及其钠盐（以苯甲酸计）、山梨酸及其钾盐（以山梨酸计）、糖精钠（以糖精计）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5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285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063" w:type="dxa"/>
            <w:vMerge w:val="continue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油炸面制品(自制)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铝的残留量（干样品，以Al计）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503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</w:rPr>
              <w:t>肉制品(自制)</w:t>
            </w:r>
          </w:p>
        </w:tc>
        <w:tc>
          <w:tcPr>
            <w:tcW w:w="1063" w:type="dxa"/>
            <w:tcBorders>
              <w:top w:val="nil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</w:rPr>
              <w:t>熟肉制品(自制)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肉冻、皮冻(自制)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铬（以Cr计）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6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48"/>
                <w:szCs w:val="4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00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复合调味料(自制)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半固态调味料(自制)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火锅调味料(底料、蘸料)(自制)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罂粟碱、吗啡、可待因、那可丁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847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水产及水产制品（自制）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水产及水产制品（自制）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生食动物性水产品（自制）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铝的残留量（以即食海蜇中的Al计）、吸虫囊蚴、线虫幼虫、绦虫裂头蚴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53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坚果及籽类食品（自制）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坚果及籽类食品（自制）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花生及其制品（自制)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黄曲霉毒素B</w:t>
            </w:r>
            <w:r>
              <w:rPr>
                <w:rFonts w:ascii="Times New Roman" w:hAnsi="Times New Roman" w:cs="Times New Roman"/>
                <w:sz w:val="20"/>
                <w:vertAlign w:val="subscript"/>
              </w:rPr>
              <w:t>1</w:t>
            </w: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132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其他餐饮食品</w:t>
            </w:r>
          </w:p>
        </w:tc>
        <w:tc>
          <w:tcPr>
            <w:tcW w:w="1063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焙烤食品（餐饮）</w:t>
            </w:r>
          </w:p>
        </w:tc>
        <w:tc>
          <w:tcPr>
            <w:tcW w:w="1670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糕点（餐饮单位自制）</w:t>
            </w:r>
          </w:p>
        </w:tc>
        <w:tc>
          <w:tcPr>
            <w:tcW w:w="496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苯甲酸及其钠盐（以苯甲酸计）、</w:t>
            </w:r>
            <w:r>
              <w:rPr>
                <w:rStyle w:val="8"/>
                <w:rFonts w:hint="default"/>
              </w:rPr>
              <w:t>山梨酸及其钾盐（以山梨酸计）、脱氢乙酸及其钠盐（以脱氢乙酸计）、铝的残留量（干样品，以</w:t>
            </w:r>
            <w:r>
              <w:rPr>
                <w:rFonts w:ascii="Times New Roman" w:hAnsi="Times New Roman" w:cs="Times New Roman"/>
                <w:sz w:val="20"/>
              </w:rPr>
              <w:t>Al</w:t>
            </w:r>
            <w:r>
              <w:rPr>
                <w:rStyle w:val="8"/>
                <w:rFonts w:hint="default"/>
              </w:rPr>
              <w:t>计）</w:t>
            </w:r>
          </w:p>
        </w:tc>
        <w:tc>
          <w:tcPr>
            <w:tcW w:w="622" w:type="dxa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4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615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主食类（餐饮）</w:t>
            </w:r>
          </w:p>
        </w:tc>
        <w:tc>
          <w:tcPr>
            <w:tcW w:w="167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米粉制品（餐饮）</w:t>
            </w:r>
          </w:p>
        </w:tc>
        <w:tc>
          <w:tcPr>
            <w:tcW w:w="4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苯甲酸及其钠盐（以苯甲酸计）、</w:t>
            </w:r>
            <w:r>
              <w:rPr>
                <w:rStyle w:val="8"/>
                <w:rFonts w:hint="default"/>
              </w:rPr>
              <w:t>山梨酸及其钾盐（以山梨酸计）、脱氢乙酸及其钠盐（以脱氢乙酸计）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86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凉菜类（餐饮）</w:t>
            </w:r>
          </w:p>
        </w:tc>
        <w:tc>
          <w:tcPr>
            <w:tcW w:w="167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酱腌菜（餐饮）</w:t>
            </w:r>
          </w:p>
        </w:tc>
        <w:tc>
          <w:tcPr>
            <w:tcW w:w="4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苯甲酸及其钠盐（以苯甲酸计）、</w:t>
            </w:r>
            <w:r>
              <w:rPr>
                <w:rStyle w:val="8"/>
                <w:rFonts w:hint="default"/>
              </w:rPr>
              <w:t xml:space="preserve">山梨酸及其钾盐（以山梨酸计）、亚硝酸盐（以 </w:t>
            </w:r>
            <w:r>
              <w:rPr>
                <w:rStyle w:val="9"/>
              </w:rPr>
              <w:t>NaNO</w:t>
            </w:r>
            <w:r>
              <w:rPr>
                <w:rStyle w:val="9"/>
                <w:sz w:val="14"/>
                <w:szCs w:val="14"/>
              </w:rPr>
              <w:t xml:space="preserve">2 </w:t>
            </w:r>
            <w:r>
              <w:rPr>
                <w:rStyle w:val="8"/>
                <w:rFonts w:hint="default"/>
              </w:rPr>
              <w:t>计）、脱氢乙酸及其钠盐（以脱氢乙酸计）、糖精钠（以糖精计）、甜蜜素（以环己基氨基磺酸计）、三氯蔗糖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2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14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火锅菜品（餐饮）</w:t>
            </w:r>
          </w:p>
        </w:tc>
        <w:tc>
          <w:tcPr>
            <w:tcW w:w="167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非发酵性豆制品（餐饮）</w:t>
            </w:r>
          </w:p>
        </w:tc>
        <w:tc>
          <w:tcPr>
            <w:tcW w:w="4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苯甲酸及其钠盐（以苯甲酸计）、</w:t>
            </w:r>
            <w:r>
              <w:rPr>
                <w:rStyle w:val="8"/>
                <w:rFonts w:hint="default"/>
              </w:rPr>
              <w:t>山梨酸及其钾盐（以山梨酸计）、脱氢乙酸及其钠盐（以脱氢乙酸计）、糖精钠（以糖精计）、铝的残留量（干样品，以</w:t>
            </w:r>
            <w:r>
              <w:rPr>
                <w:rFonts w:ascii="Times New Roman" w:hAnsi="Times New Roman" w:cs="Times New Roman"/>
                <w:sz w:val="20"/>
              </w:rPr>
              <w:t>Al</w:t>
            </w:r>
            <w:r>
              <w:rPr>
                <w:rStyle w:val="8"/>
                <w:rFonts w:hint="default"/>
              </w:rPr>
              <w:t>计）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2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463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酒类（餐饮）</w:t>
            </w:r>
          </w:p>
        </w:tc>
        <w:tc>
          <w:tcPr>
            <w:tcW w:w="1670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</w:rPr>
              <w:t>散装配制酒（餐饮单位自制）</w:t>
            </w:r>
          </w:p>
        </w:tc>
        <w:tc>
          <w:tcPr>
            <w:tcW w:w="496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较高</w:t>
            </w:r>
          </w:p>
        </w:tc>
        <w:tc>
          <w:tcPr>
            <w:tcW w:w="7621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Style w:val="8"/>
                <w:rFonts w:hint="default"/>
              </w:rPr>
              <w:t>糖精钠（以糖精计）、甜蜜素（以环己基氨基磺酸计）、三氯蔗糖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4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668" w:hRule="atLeast"/>
          <w:jc w:val="center"/>
        </w:trPr>
        <w:tc>
          <w:tcPr>
            <w:tcW w:w="497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18</w:t>
            </w:r>
          </w:p>
        </w:tc>
        <w:tc>
          <w:tcPr>
            <w:tcW w:w="1063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食用农产品</w:t>
            </w: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tabs>
                <w:tab w:val="left" w:pos="408"/>
              </w:tabs>
              <w:spacing w:line="576" w:lineRule="exact"/>
              <w:jc w:val="center"/>
              <w:rPr>
                <w:rFonts w:hint="eastAsia" w:ascii="Times New Roman" w:hAnsi="Times New Roman" w:eastAsia="仿宋_GB2312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蔬菜</w:t>
            </w:r>
          </w:p>
        </w:tc>
        <w:tc>
          <w:tcPr>
            <w:tcW w:w="1063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鲜食用菌</w:t>
            </w:r>
          </w:p>
        </w:tc>
        <w:tc>
          <w:tcPr>
            <w:tcW w:w="1670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鲜食用菌</w:t>
            </w:r>
          </w:p>
        </w:tc>
        <w:tc>
          <w:tcPr>
            <w:tcW w:w="496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镉（以Cd计）、氯氟氰菊酯和高效氯氟氰菊酯、氯氰菊酯和高效氯氰菊酯、甲氨基阿维菌素苯甲酸盐、灭蝇胺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1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18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水生类蔬菜</w:t>
            </w:r>
          </w:p>
        </w:tc>
        <w:tc>
          <w:tcPr>
            <w:tcW w:w="1670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莲藕</w:t>
            </w:r>
          </w:p>
        </w:tc>
        <w:tc>
          <w:tcPr>
            <w:tcW w:w="496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铅（以Pb计）、镉（以Cd计）、铬（以Cr计）、总汞（以Hg计）、总砷（以As计）、吡虫啉、吡蚜酮、丙环唑、敌百虫、啶虫脒、多菌灵、克百威、嘧菌酯、氧乐果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142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水果类</w:t>
            </w:r>
          </w:p>
        </w:tc>
        <w:tc>
          <w:tcPr>
            <w:tcW w:w="1063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仁果类水果</w:t>
            </w:r>
          </w:p>
        </w:tc>
        <w:tc>
          <w:tcPr>
            <w:tcW w:w="1670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梨</w:t>
            </w:r>
          </w:p>
        </w:tc>
        <w:tc>
          <w:tcPr>
            <w:tcW w:w="496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吡虫啉、敌敌畏、毒死蜱、多菌灵、克百威、氯氟氰菊酯和高效氯氟氰菊酯、氧乐果、水胺硫磷</w:t>
            </w:r>
          </w:p>
        </w:tc>
        <w:tc>
          <w:tcPr>
            <w:tcW w:w="622" w:type="dxa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1152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核果类水果</w:t>
            </w:r>
          </w:p>
        </w:tc>
        <w:tc>
          <w:tcPr>
            <w:tcW w:w="1670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桃</w:t>
            </w:r>
          </w:p>
        </w:tc>
        <w:tc>
          <w:tcPr>
            <w:tcW w:w="496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苯醚甲环唑、敌敌畏、多菌灵、氟硅唑、甲胺磷、克百威、氧乐果、溴氰菊酯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top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12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浆果和其他小型水果</w:t>
            </w:r>
          </w:p>
        </w:tc>
        <w:tc>
          <w:tcPr>
            <w:tcW w:w="1670" w:type="dxa"/>
            <w:vMerge w:val="restart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草莓</w:t>
            </w:r>
          </w:p>
        </w:tc>
        <w:tc>
          <w:tcPr>
            <w:tcW w:w="496" w:type="dxa"/>
            <w:vMerge w:val="restart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较高</w:t>
            </w:r>
          </w:p>
        </w:tc>
        <w:tc>
          <w:tcPr>
            <w:tcW w:w="7621" w:type="dxa"/>
            <w:vMerge w:val="restart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阿维菌素、敌敌畏、多菌灵、克百威、联苯肼酯、烯酰吗啉、氧乐果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vMerge w:val="restart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12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eastAsia="仿宋_GB2312"/>
                <w:sz w:val="20"/>
              </w:rPr>
            </w:pPr>
          </w:p>
        </w:tc>
        <w:tc>
          <w:tcPr>
            <w:tcW w:w="1670" w:type="dxa"/>
            <w:vMerge w:val="continue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</w:p>
        </w:tc>
        <w:tc>
          <w:tcPr>
            <w:tcW w:w="496" w:type="dxa"/>
            <w:vMerge w:val="continue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</w:p>
        </w:tc>
        <w:tc>
          <w:tcPr>
            <w:tcW w:w="7621" w:type="dxa"/>
            <w:vMerge w:val="continue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253" w:hRule="atLeast"/>
          <w:jc w:val="center"/>
        </w:trPr>
        <w:tc>
          <w:tcPr>
            <w:tcW w:w="497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12" w:type="dxa"/>
            <w:vMerge w:val="continue"/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3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瓜果类水果</w:t>
            </w:r>
          </w:p>
        </w:tc>
        <w:tc>
          <w:tcPr>
            <w:tcW w:w="1670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西瓜</w:t>
            </w:r>
          </w:p>
        </w:tc>
        <w:tc>
          <w:tcPr>
            <w:tcW w:w="496" w:type="dxa"/>
            <w:vAlign w:val="center"/>
          </w:tcPr>
          <w:p>
            <w:pPr>
              <w:widowControl/>
              <w:spacing w:line="576" w:lineRule="exact"/>
              <w:jc w:val="center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较高</w:t>
            </w:r>
          </w:p>
        </w:tc>
        <w:tc>
          <w:tcPr>
            <w:tcW w:w="7621" w:type="dxa"/>
            <w:vAlign w:val="center"/>
          </w:tcPr>
          <w:p>
            <w:pPr>
              <w:widowControl/>
              <w:spacing w:line="576" w:lineRule="exact"/>
              <w:textAlignment w:val="center"/>
              <w:rPr>
                <w:rFonts w:eastAsia="仿宋_GB2312"/>
                <w:sz w:val="20"/>
              </w:rPr>
            </w:pPr>
            <w:r>
              <w:rPr>
                <w:rFonts w:eastAsia="仿宋_GB2312"/>
                <w:sz w:val="20"/>
                <w:szCs w:val="20"/>
              </w:rPr>
              <w:t>甲胺磷、克百威、噻虫嗪、氧乐果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83" w:hRule="atLeast"/>
          <w:jc w:val="center"/>
        </w:trPr>
        <w:tc>
          <w:tcPr>
            <w:tcW w:w="13322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spacing w:line="576" w:lineRule="exact"/>
              <w:jc w:val="center"/>
              <w:rPr>
                <w:b/>
                <w:bCs/>
                <w:sz w:val="24"/>
                <w:lang w:val="en-US"/>
              </w:rPr>
            </w:pPr>
            <w:r>
              <w:rPr>
                <w:rFonts w:hint="eastAsia"/>
                <w:b/>
                <w:bCs/>
                <w:sz w:val="24"/>
                <w:lang w:val="en-US"/>
              </w:rPr>
              <w:t>总计：</w:t>
            </w:r>
          </w:p>
        </w:tc>
        <w:tc>
          <w:tcPr>
            <w:tcW w:w="622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lang w:bidi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bidi="zh-CN"/>
              </w:rPr>
              <w:t>102</w:t>
            </w:r>
          </w:p>
        </w:tc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lang w:bidi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34" w:type="dxa"/>
            <w:bottom w:w="0" w:type="dxa"/>
            <w:right w:w="34" w:type="dxa"/>
          </w:tblCellMar>
        </w:tblPrEx>
        <w:trPr>
          <w:trHeight w:val="383" w:hRule="atLeast"/>
          <w:jc w:val="center"/>
        </w:trPr>
        <w:tc>
          <w:tcPr>
            <w:tcW w:w="14566" w:type="dxa"/>
            <w:gridSpan w:val="9"/>
            <w:tcBorders>
              <w:top w:val="single" w:color="auto" w:sz="4" w:space="0"/>
            </w:tcBorders>
            <w:vAlign w:val="center"/>
          </w:tcPr>
          <w:p>
            <w:pPr>
              <w:tabs>
                <w:tab w:val="left" w:pos="972"/>
              </w:tabs>
              <w:spacing w:line="576" w:lineRule="exact"/>
              <w:jc w:val="left"/>
              <w:rPr>
                <w:rFonts w:ascii="仿宋_GB2312" w:hAnsi="仿宋_GB2312" w:eastAsia="仿宋_GB2312" w:cs="仿宋_GB2312"/>
                <w:b/>
                <w:bCs/>
                <w:sz w:val="24"/>
                <w:lang w:bidi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bidi="zh-CN"/>
              </w:rPr>
              <w:t>注：</w:t>
            </w: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原则上每个品种实际检测项目数量不低于本表所列抽检项目的50%。</w:t>
            </w:r>
          </w:p>
        </w:tc>
      </w:tr>
    </w:tbl>
    <w:p>
      <w:pPr>
        <w:pStyle w:val="4"/>
        <w:spacing w:before="0" w:after="0" w:line="576" w:lineRule="exact"/>
        <w:jc w:val="left"/>
      </w:pPr>
    </w:p>
    <w:p>
      <w:pPr>
        <w:pStyle w:val="4"/>
        <w:spacing w:before="0" w:after="0" w:line="576" w:lineRule="exact"/>
        <w:rPr>
          <w:rFonts w:asciiTheme="minorEastAsia" w:hAnsiTheme="minorEastAsia" w:eastAsiaTheme="minorEastAsia"/>
          <w:kern w:val="0"/>
          <w:sz w:val="36"/>
          <w:szCs w:val="20"/>
        </w:rPr>
      </w:pPr>
    </w:p>
    <w:p>
      <w:pPr>
        <w:spacing w:line="576" w:lineRule="exact"/>
        <w:rPr>
          <w:rFonts w:asciiTheme="minorEastAsia" w:hAnsiTheme="minorEastAsia" w:eastAsiaTheme="minorEastAsia"/>
          <w:kern w:val="0"/>
          <w:sz w:val="36"/>
          <w:szCs w:val="20"/>
        </w:rPr>
      </w:pPr>
    </w:p>
    <w:p>
      <w:pPr>
        <w:pStyle w:val="3"/>
        <w:spacing w:after="0" w:line="576" w:lineRule="exact"/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TimesNewRoman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zNzEzZDI2MjdiZjg1MTkxOWM4OWFlMjZhYmQ0YmUifQ=="/>
  </w:docVars>
  <w:rsids>
    <w:rsidRoot w:val="26F4511B"/>
    <w:rsid w:val="26F45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8"/>
    <w:basedOn w:val="1"/>
    <w:next w:val="1"/>
    <w:qFormat/>
    <w:uiPriority w:val="0"/>
    <w:pPr>
      <w:spacing w:line="276" w:lineRule="auto"/>
      <w:jc w:val="left"/>
    </w:pPr>
    <w:rPr>
      <w:rFonts w:ascii="宋体" w:hAnsi="宋体"/>
      <w:color w:val="FF0000"/>
      <w:szCs w:val="21"/>
    </w:rPr>
  </w:style>
  <w:style w:type="paragraph" w:styleId="3">
    <w:name w:val="Body Text"/>
    <w:basedOn w:val="1"/>
    <w:next w:val="4"/>
    <w:qFormat/>
    <w:uiPriority w:val="0"/>
    <w:pPr>
      <w:spacing w:after="120"/>
    </w:pPr>
  </w:style>
  <w:style w:type="paragraph" w:styleId="4">
    <w:name w:val="Subtitle"/>
    <w:basedOn w:val="1"/>
    <w:next w:val="1"/>
    <w:qFormat/>
    <w:uiPriority w:val="0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customStyle="1" w:styleId="7">
    <w:name w:val="Table Paragraph"/>
    <w:basedOn w:val="1"/>
    <w:qFormat/>
    <w:uiPriority w:val="1"/>
    <w:rPr>
      <w:rFonts w:ascii="仿宋_GB2312" w:hAnsi="仿宋_GB2312" w:eastAsia="仿宋_GB2312" w:cs="仿宋_GB2312"/>
      <w:lang w:val="zh-CN" w:bidi="zh-CN"/>
    </w:rPr>
  </w:style>
  <w:style w:type="character" w:customStyle="1" w:styleId="8">
    <w:name w:val="fontstyle01"/>
    <w:qFormat/>
    <w:uiPriority w:val="0"/>
    <w:rPr>
      <w:rFonts w:hint="eastAsia" w:ascii="仿宋_GB2312" w:eastAsia="仿宋_GB2312"/>
      <w:color w:val="000000"/>
      <w:sz w:val="22"/>
      <w:szCs w:val="22"/>
    </w:rPr>
  </w:style>
  <w:style w:type="character" w:customStyle="1" w:styleId="9">
    <w:name w:val="fontstyle21"/>
    <w:qFormat/>
    <w:uiPriority w:val="0"/>
    <w:rPr>
      <w:rFonts w:hint="default" w:ascii="TimesNewRoman" w:hAnsi="TimesNewRoman"/>
      <w:color w:val="00000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2022-05-23T09:58:00Z</dcterms:created>
  <dc:creator>小太阳</dc:creator>
  <cp:lastModifiedBy>小太阳</cp:lastModifiedBy>
  <dcterms:modified xsi:type="dcterms:W3CDTF">2022-05-23T09:59:06Z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2C22390BA15F4BC4AA4331A0D627CD81</vt:lpwstr>
  </property>
</Properties>
</file>