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80541D">
      <w:pPr>
        <w:spacing w:beforeLines="0" w:afterLines="0" w:line="360" w:lineRule="auto"/>
        <w:jc w:val="both"/>
        <w:rPr>
          <w:rFonts w:hint="eastAsia" w:ascii="黑体" w:hAnsi="黑体" w:eastAsia="黑体"/>
          <w:color w:val="000000"/>
          <w:kern w:val="2"/>
          <w:sz w:val="72"/>
          <w:szCs w:val="24"/>
        </w:rPr>
      </w:pPr>
    </w:p>
    <w:p w14:paraId="7B7C5D15">
      <w:pPr>
        <w:spacing w:beforeLines="0" w:afterLines="0" w:line="360" w:lineRule="auto"/>
        <w:jc w:val="center"/>
        <w:rPr>
          <w:rFonts w:hint="eastAsia" w:ascii="黑体" w:hAnsi="黑体" w:eastAsia="黑体"/>
          <w:color w:val="000000"/>
          <w:kern w:val="2"/>
          <w:sz w:val="72"/>
          <w:szCs w:val="24"/>
        </w:rPr>
      </w:pPr>
    </w:p>
    <w:p w14:paraId="24B68EA0">
      <w:pPr>
        <w:spacing w:beforeLines="0" w:afterLines="0" w:line="1400" w:lineRule="exact"/>
        <w:jc w:val="center"/>
        <w:rPr>
          <w:rFonts w:hint="eastAsia" w:ascii="方正小标宋简体" w:hAnsi="黑体" w:eastAsia="方正小标宋简体"/>
          <w:color w:val="000000"/>
          <w:kern w:val="2"/>
          <w:sz w:val="72"/>
          <w:szCs w:val="24"/>
        </w:rPr>
      </w:pPr>
      <w:r>
        <w:rPr>
          <w:rFonts w:hint="eastAsia" w:ascii="方正小标宋简体" w:hAnsi="黑体" w:eastAsia="方正小标宋简体"/>
          <w:color w:val="000000"/>
          <w:kern w:val="2"/>
          <w:sz w:val="72"/>
          <w:szCs w:val="24"/>
        </w:rPr>
        <w:t>2023年度</w:t>
      </w:r>
    </w:p>
    <w:p w14:paraId="7BD2EF47">
      <w:pPr>
        <w:spacing w:beforeLines="0" w:afterLines="0" w:line="1400" w:lineRule="exact"/>
        <w:jc w:val="center"/>
        <w:rPr>
          <w:rFonts w:hint="eastAsia" w:ascii="仿宋_GB2312" w:hAnsi="仿宋_GB2312" w:eastAsia="仿宋_GB2312"/>
          <w:color w:val="000000"/>
          <w:kern w:val="2"/>
          <w:sz w:val="32"/>
          <w:szCs w:val="24"/>
          <w:highlight w:val="yellow"/>
        </w:rPr>
      </w:pPr>
      <w:r>
        <w:rPr>
          <w:rFonts w:hint="eastAsia" w:ascii="方正小标宋简体" w:hAnsi="黑体" w:eastAsia="方正小标宋简体"/>
          <w:color w:val="000000"/>
          <w:kern w:val="2"/>
          <w:sz w:val="72"/>
          <w:szCs w:val="24"/>
          <w:lang w:eastAsia="zh-CN"/>
        </w:rPr>
        <w:t>广元市昭化区市场监督管理局</w:t>
      </w:r>
      <w:r>
        <w:rPr>
          <w:rFonts w:hint="eastAsia" w:ascii="方正小标宋简体" w:hAnsi="黑体" w:eastAsia="方正小标宋简体"/>
          <w:color w:val="000000"/>
          <w:kern w:val="2"/>
          <w:sz w:val="72"/>
          <w:szCs w:val="24"/>
        </w:rPr>
        <w:t>单位决算</w:t>
      </w:r>
    </w:p>
    <w:p w14:paraId="3DCAF31A">
      <w:pPr>
        <w:keepNext/>
        <w:keepLines/>
        <w:spacing w:beforeLines="0" w:afterLines="0" w:line="576" w:lineRule="exact"/>
        <w:jc w:val="center"/>
        <w:rPr>
          <w:rFonts w:hint="eastAsia" w:ascii="黑体" w:hAnsi="黑体" w:eastAsia="黑体"/>
          <w:kern w:val="2"/>
          <w:sz w:val="48"/>
          <w:szCs w:val="24"/>
        </w:rPr>
      </w:pPr>
      <w:r>
        <w:rPr>
          <w:rFonts w:hint="eastAsia" w:ascii="方正小标宋简体" w:hAnsi="方正小标宋简体" w:eastAsia="方正小标宋简体"/>
          <w:color w:val="000000"/>
          <w:kern w:val="2"/>
          <w:sz w:val="32"/>
          <w:szCs w:val="24"/>
        </w:rPr>
        <w:br w:type="page"/>
      </w:r>
      <w:r>
        <w:rPr>
          <w:rFonts w:hint="eastAsia" w:ascii="黑体" w:hAnsi="黑体" w:eastAsia="黑体"/>
          <w:kern w:val="2"/>
          <w:sz w:val="48"/>
          <w:szCs w:val="24"/>
        </w:rPr>
        <w:t>目    录</w:t>
      </w:r>
    </w:p>
    <w:sdt>
      <w:sdtPr>
        <w:rPr>
          <w:rFonts w:hint="eastAsia" w:ascii="宋体" w:hAnsi="宋体" w:eastAsia="宋体" w:cs="Times New Roman"/>
          <w:sz w:val="21"/>
          <w:szCs w:val="24"/>
          <w:lang w:val="en-US" w:eastAsia="zh-CN" w:bidi="ar-SA"/>
        </w:rPr>
        <w:id w:val="147478886"/>
        <w15:color w:val="DBDBDB"/>
        <w:docPartObj>
          <w:docPartGallery w:val="Table of Contents"/>
          <w:docPartUnique/>
        </w:docPartObj>
      </w:sdtPr>
      <w:sdtEndPr>
        <w:rPr>
          <w:rFonts w:hint="eastAsia" w:ascii="方正小标宋简体" w:hAnsi="Times New Roman" w:eastAsia="方正小标宋简体" w:cs="Times New Roman"/>
          <w:sz w:val="24"/>
          <w:szCs w:val="44"/>
          <w:lang w:val="en-US" w:eastAsia="zh-CN" w:bidi="ar-SA"/>
        </w:rPr>
      </w:sdtEndPr>
      <w:sdtContent>
        <w:p w14:paraId="53DB2507">
          <w:pPr>
            <w:spacing w:before="0" w:beforeLines="0" w:after="0" w:afterLines="0" w:line="240" w:lineRule="auto"/>
            <w:ind w:left="0" w:leftChars="0" w:right="0" w:rightChars="0" w:firstLine="0" w:firstLineChars="0"/>
            <w:jc w:val="center"/>
          </w:pPr>
        </w:p>
        <w:p w14:paraId="2803555C">
          <w:pPr>
            <w:pStyle w:val="10"/>
            <w:tabs>
              <w:tab w:val="right" w:leader="dot" w:pos="9179"/>
            </w:tabs>
          </w:pPr>
          <w:r>
            <w:rPr>
              <w:rFonts w:hint="eastAsia" w:ascii="方正小标宋简体" w:eastAsia="方正小标宋简体"/>
              <w:sz w:val="44"/>
              <w:szCs w:val="44"/>
            </w:rPr>
            <w:fldChar w:fldCharType="begin"/>
          </w:r>
          <w:r>
            <w:rPr>
              <w:rFonts w:hint="eastAsia" w:ascii="方正小标宋简体" w:eastAsia="方正小标宋简体"/>
              <w:sz w:val="44"/>
              <w:szCs w:val="44"/>
            </w:rPr>
            <w:instrText xml:space="preserve">TOC \o "1-3" \h \u </w:instrText>
          </w:r>
          <w:r>
            <w:rPr>
              <w:rFonts w:hint="eastAsia" w:ascii="方正小标宋简体" w:eastAsia="方正小标宋简体"/>
              <w:sz w:val="44"/>
              <w:szCs w:val="44"/>
            </w:rPr>
            <w:fldChar w:fldCharType="separate"/>
          </w: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_Toc5747 </w:instrText>
          </w:r>
          <w:r>
            <w:rPr>
              <w:rFonts w:hint="eastAsia" w:ascii="方正小标宋简体" w:eastAsia="方正小标宋简体"/>
              <w:szCs w:val="44"/>
            </w:rPr>
            <w:fldChar w:fldCharType="separate"/>
          </w:r>
          <w:r>
            <w:rPr>
              <w:rFonts w:hint="eastAsia" w:ascii="方正小标宋简体" w:eastAsia="方正小标宋简体"/>
              <w:szCs w:val="44"/>
            </w:rPr>
            <w:t>第一部分 单位概况</w:t>
          </w:r>
          <w:r>
            <w:tab/>
          </w:r>
          <w:r>
            <w:fldChar w:fldCharType="begin"/>
          </w:r>
          <w:r>
            <w:instrText xml:space="preserve"> PAGEREF _Toc5747 \h </w:instrText>
          </w:r>
          <w:r>
            <w:fldChar w:fldCharType="separate"/>
          </w:r>
          <w:r>
            <w:t>1</w:t>
          </w:r>
          <w:r>
            <w:fldChar w:fldCharType="end"/>
          </w:r>
          <w:r>
            <w:rPr>
              <w:rFonts w:hint="eastAsia" w:ascii="方正小标宋简体" w:eastAsia="方正小标宋简体"/>
              <w:szCs w:val="44"/>
            </w:rPr>
            <w:fldChar w:fldCharType="end"/>
          </w:r>
        </w:p>
        <w:p w14:paraId="0BC5EBCC">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_Toc15192 </w:instrText>
          </w:r>
          <w:r>
            <w:rPr>
              <w:rFonts w:hint="eastAsia" w:ascii="方正小标宋简体" w:eastAsia="方正小标宋简体"/>
              <w:szCs w:val="44"/>
            </w:rPr>
            <w:fldChar w:fldCharType="separate"/>
          </w:r>
          <w:r>
            <w:rPr>
              <w:rFonts w:hint="eastAsia" w:ascii="黑体" w:hAnsi="黑体" w:eastAsia="黑体"/>
              <w:kern w:val="2"/>
              <w:szCs w:val="24"/>
            </w:rPr>
            <w:t>一、主要职责</w:t>
          </w:r>
          <w:r>
            <w:tab/>
          </w:r>
          <w:r>
            <w:fldChar w:fldCharType="begin"/>
          </w:r>
          <w:r>
            <w:instrText xml:space="preserve"> PAGEREF _Toc15192 \h </w:instrText>
          </w:r>
          <w:r>
            <w:fldChar w:fldCharType="separate"/>
          </w:r>
          <w:r>
            <w:t>1</w:t>
          </w:r>
          <w:r>
            <w:fldChar w:fldCharType="end"/>
          </w:r>
          <w:r>
            <w:rPr>
              <w:rFonts w:hint="eastAsia" w:ascii="方正小标宋简体" w:eastAsia="方正小标宋简体"/>
              <w:szCs w:val="44"/>
            </w:rPr>
            <w:fldChar w:fldCharType="end"/>
          </w:r>
        </w:p>
        <w:p w14:paraId="4D9B2F92">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_Toc14447 </w:instrText>
          </w:r>
          <w:r>
            <w:rPr>
              <w:rFonts w:hint="eastAsia" w:ascii="方正小标宋简体" w:eastAsia="方正小标宋简体"/>
              <w:szCs w:val="44"/>
            </w:rPr>
            <w:fldChar w:fldCharType="separate"/>
          </w:r>
          <w:r>
            <w:rPr>
              <w:rFonts w:hint="eastAsia" w:ascii="黑体" w:hAnsi="黑体" w:eastAsia="黑体"/>
              <w:kern w:val="2"/>
              <w:szCs w:val="24"/>
            </w:rPr>
            <w:t>二、机构设置</w:t>
          </w:r>
          <w:r>
            <w:tab/>
          </w:r>
          <w:r>
            <w:fldChar w:fldCharType="begin"/>
          </w:r>
          <w:r>
            <w:instrText xml:space="preserve"> PAGEREF _Toc14447 \h </w:instrText>
          </w:r>
          <w:r>
            <w:fldChar w:fldCharType="separate"/>
          </w:r>
          <w:r>
            <w:t>12</w:t>
          </w:r>
          <w:r>
            <w:fldChar w:fldCharType="end"/>
          </w:r>
          <w:r>
            <w:rPr>
              <w:rFonts w:hint="eastAsia" w:ascii="方正小标宋简体" w:eastAsia="方正小标宋简体"/>
              <w:szCs w:val="44"/>
            </w:rPr>
            <w:fldChar w:fldCharType="end"/>
          </w:r>
        </w:p>
        <w:p w14:paraId="28624F60">
          <w:pPr>
            <w:pStyle w:val="10"/>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_Toc18954 </w:instrText>
          </w:r>
          <w:r>
            <w:rPr>
              <w:rFonts w:hint="eastAsia" w:ascii="方正小标宋简体" w:eastAsia="方正小标宋简体"/>
              <w:szCs w:val="44"/>
            </w:rPr>
            <w:fldChar w:fldCharType="separate"/>
          </w:r>
          <w:r>
            <w:rPr>
              <w:rFonts w:hint="eastAsia" w:ascii="方正小标宋简体" w:eastAsia="方正小标宋简体"/>
              <w:szCs w:val="44"/>
            </w:rPr>
            <w:t>第二部分 2023年度单位决算情况说明</w:t>
          </w:r>
          <w:r>
            <w:tab/>
          </w:r>
          <w:r>
            <w:fldChar w:fldCharType="begin"/>
          </w:r>
          <w:r>
            <w:instrText xml:space="preserve"> PAGEREF _Toc18954 \h </w:instrText>
          </w:r>
          <w:r>
            <w:fldChar w:fldCharType="separate"/>
          </w:r>
          <w:r>
            <w:t>13</w:t>
          </w:r>
          <w:r>
            <w:fldChar w:fldCharType="end"/>
          </w:r>
          <w:r>
            <w:rPr>
              <w:rFonts w:hint="eastAsia" w:ascii="方正小标宋简体" w:eastAsia="方正小标宋简体"/>
              <w:szCs w:val="44"/>
            </w:rPr>
            <w:fldChar w:fldCharType="end"/>
          </w:r>
        </w:p>
        <w:p w14:paraId="231FE2DB">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_Toc22025 </w:instrText>
          </w:r>
          <w:r>
            <w:rPr>
              <w:rFonts w:hint="eastAsia" w:ascii="方正小标宋简体" w:eastAsia="方正小标宋简体"/>
              <w:szCs w:val="44"/>
            </w:rPr>
            <w:fldChar w:fldCharType="separate"/>
          </w:r>
          <w:r>
            <w:rPr>
              <w:rFonts w:hint="eastAsia" w:ascii="黑体" w:hAnsi="黑体" w:eastAsia="黑体"/>
              <w:kern w:val="2"/>
              <w:szCs w:val="24"/>
            </w:rPr>
            <w:t>一、收入支出决算总体情况说明</w:t>
          </w:r>
          <w:r>
            <w:tab/>
          </w:r>
          <w:r>
            <w:fldChar w:fldCharType="begin"/>
          </w:r>
          <w:r>
            <w:instrText xml:space="preserve"> PAGEREF _Toc22025 \h </w:instrText>
          </w:r>
          <w:r>
            <w:fldChar w:fldCharType="separate"/>
          </w:r>
          <w:r>
            <w:t>13</w:t>
          </w:r>
          <w:r>
            <w:fldChar w:fldCharType="end"/>
          </w:r>
          <w:r>
            <w:rPr>
              <w:rFonts w:hint="eastAsia" w:ascii="方正小标宋简体" w:eastAsia="方正小标宋简体"/>
              <w:szCs w:val="44"/>
            </w:rPr>
            <w:fldChar w:fldCharType="end"/>
          </w:r>
        </w:p>
        <w:p w14:paraId="2E914C7A">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_Toc7499 </w:instrText>
          </w:r>
          <w:r>
            <w:rPr>
              <w:rFonts w:hint="eastAsia" w:ascii="方正小标宋简体" w:eastAsia="方正小标宋简体"/>
              <w:szCs w:val="44"/>
            </w:rPr>
            <w:fldChar w:fldCharType="separate"/>
          </w:r>
          <w:r>
            <w:rPr>
              <w:rFonts w:hint="eastAsia" w:ascii="黑体" w:hAnsi="黑体" w:eastAsia="黑体"/>
              <w:kern w:val="2"/>
              <w:szCs w:val="24"/>
            </w:rPr>
            <w:t>二、收入决算情况说明</w:t>
          </w:r>
          <w:r>
            <w:tab/>
          </w:r>
          <w:r>
            <w:fldChar w:fldCharType="begin"/>
          </w:r>
          <w:r>
            <w:instrText xml:space="preserve"> PAGEREF _Toc7499 \h </w:instrText>
          </w:r>
          <w:r>
            <w:fldChar w:fldCharType="separate"/>
          </w:r>
          <w:r>
            <w:t>13</w:t>
          </w:r>
          <w:r>
            <w:fldChar w:fldCharType="end"/>
          </w:r>
          <w:r>
            <w:rPr>
              <w:rFonts w:hint="eastAsia" w:ascii="方正小标宋简体" w:eastAsia="方正小标宋简体"/>
              <w:szCs w:val="44"/>
            </w:rPr>
            <w:fldChar w:fldCharType="end"/>
          </w:r>
        </w:p>
        <w:p w14:paraId="7E0A5450">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_Toc15537 </w:instrText>
          </w:r>
          <w:r>
            <w:rPr>
              <w:rFonts w:hint="eastAsia" w:ascii="方正小标宋简体" w:eastAsia="方正小标宋简体"/>
              <w:szCs w:val="44"/>
            </w:rPr>
            <w:fldChar w:fldCharType="separate"/>
          </w:r>
          <w:r>
            <w:rPr>
              <w:rFonts w:hint="eastAsia" w:ascii="黑体" w:hAnsi="黑体" w:eastAsia="黑体"/>
              <w:kern w:val="2"/>
              <w:szCs w:val="24"/>
            </w:rPr>
            <w:t>三、支出决算情况说明</w:t>
          </w:r>
          <w:r>
            <w:tab/>
          </w:r>
          <w:r>
            <w:fldChar w:fldCharType="begin"/>
          </w:r>
          <w:r>
            <w:instrText xml:space="preserve"> PAGEREF _Toc15537 \h </w:instrText>
          </w:r>
          <w:r>
            <w:fldChar w:fldCharType="separate"/>
          </w:r>
          <w:r>
            <w:t>14</w:t>
          </w:r>
          <w:r>
            <w:fldChar w:fldCharType="end"/>
          </w:r>
          <w:r>
            <w:rPr>
              <w:rFonts w:hint="eastAsia" w:ascii="方正小标宋简体" w:eastAsia="方正小标宋简体"/>
              <w:szCs w:val="44"/>
            </w:rPr>
            <w:fldChar w:fldCharType="end"/>
          </w:r>
        </w:p>
        <w:p w14:paraId="051E4A87">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_Toc6697 </w:instrText>
          </w:r>
          <w:r>
            <w:rPr>
              <w:rFonts w:hint="eastAsia" w:ascii="方正小标宋简体" w:eastAsia="方正小标宋简体"/>
              <w:szCs w:val="44"/>
            </w:rPr>
            <w:fldChar w:fldCharType="separate"/>
          </w:r>
          <w:r>
            <w:rPr>
              <w:rFonts w:hint="eastAsia" w:ascii="黑体" w:hAnsi="黑体" w:eastAsia="黑体"/>
              <w:kern w:val="2"/>
              <w:szCs w:val="24"/>
            </w:rPr>
            <w:t>四、财政拨款收入支出决算总体情况说明</w:t>
          </w:r>
          <w:r>
            <w:tab/>
          </w:r>
          <w:r>
            <w:fldChar w:fldCharType="begin"/>
          </w:r>
          <w:r>
            <w:instrText xml:space="preserve"> PAGEREF _Toc6697 \h </w:instrText>
          </w:r>
          <w:r>
            <w:fldChar w:fldCharType="separate"/>
          </w:r>
          <w:r>
            <w:t>15</w:t>
          </w:r>
          <w:r>
            <w:fldChar w:fldCharType="end"/>
          </w:r>
          <w:r>
            <w:rPr>
              <w:rFonts w:hint="eastAsia" w:ascii="方正小标宋简体" w:eastAsia="方正小标宋简体"/>
              <w:szCs w:val="44"/>
            </w:rPr>
            <w:fldChar w:fldCharType="end"/>
          </w:r>
        </w:p>
        <w:p w14:paraId="25B1AC58">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_Toc15671 </w:instrText>
          </w:r>
          <w:r>
            <w:rPr>
              <w:rFonts w:hint="eastAsia" w:ascii="方正小标宋简体" w:eastAsia="方正小标宋简体"/>
              <w:szCs w:val="44"/>
            </w:rPr>
            <w:fldChar w:fldCharType="separate"/>
          </w:r>
          <w:r>
            <w:rPr>
              <w:rFonts w:hint="eastAsia" w:ascii="黑体" w:hAnsi="黑体" w:eastAsia="黑体"/>
              <w:kern w:val="2"/>
              <w:szCs w:val="24"/>
            </w:rPr>
            <w:t>五、一般公共预算财政拨款支出决算情况说明</w:t>
          </w:r>
          <w:r>
            <w:tab/>
          </w:r>
          <w:r>
            <w:fldChar w:fldCharType="begin"/>
          </w:r>
          <w:r>
            <w:instrText xml:space="preserve"> PAGEREF _Toc15671 \h </w:instrText>
          </w:r>
          <w:r>
            <w:fldChar w:fldCharType="separate"/>
          </w:r>
          <w:r>
            <w:t>15</w:t>
          </w:r>
          <w:r>
            <w:fldChar w:fldCharType="end"/>
          </w:r>
          <w:r>
            <w:rPr>
              <w:rFonts w:hint="eastAsia" w:ascii="方正小标宋简体" w:eastAsia="方正小标宋简体"/>
              <w:szCs w:val="44"/>
            </w:rPr>
            <w:fldChar w:fldCharType="end"/>
          </w:r>
        </w:p>
        <w:p w14:paraId="766E3EDB">
          <w:pPr>
            <w:pStyle w:val="7"/>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_Toc5724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（一）一般公共预算财政拨款支出决算总体情况</w:t>
          </w:r>
          <w:r>
            <w:tab/>
          </w:r>
          <w:r>
            <w:fldChar w:fldCharType="begin"/>
          </w:r>
          <w:r>
            <w:instrText xml:space="preserve"> PAGEREF _Toc5724 \h </w:instrText>
          </w:r>
          <w:r>
            <w:fldChar w:fldCharType="separate"/>
          </w:r>
          <w:r>
            <w:t>15</w:t>
          </w:r>
          <w:r>
            <w:fldChar w:fldCharType="end"/>
          </w:r>
          <w:r>
            <w:rPr>
              <w:rFonts w:hint="eastAsia" w:ascii="方正小标宋简体" w:eastAsia="方正小标宋简体"/>
              <w:szCs w:val="44"/>
            </w:rPr>
            <w:fldChar w:fldCharType="end"/>
          </w:r>
        </w:p>
        <w:p w14:paraId="3686FAB1">
          <w:pPr>
            <w:pStyle w:val="7"/>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_Toc9711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（二）一般公共预算财政拨款支出决算结构情况</w:t>
          </w:r>
          <w:r>
            <w:tab/>
          </w:r>
          <w:r>
            <w:fldChar w:fldCharType="begin"/>
          </w:r>
          <w:r>
            <w:instrText xml:space="preserve"> PAGEREF _Toc9711 \h </w:instrText>
          </w:r>
          <w:r>
            <w:fldChar w:fldCharType="separate"/>
          </w:r>
          <w:r>
            <w:t>16</w:t>
          </w:r>
          <w:r>
            <w:fldChar w:fldCharType="end"/>
          </w:r>
          <w:r>
            <w:rPr>
              <w:rFonts w:hint="eastAsia" w:ascii="方正小标宋简体" w:eastAsia="方正小标宋简体"/>
              <w:szCs w:val="44"/>
            </w:rPr>
            <w:fldChar w:fldCharType="end"/>
          </w:r>
        </w:p>
        <w:p w14:paraId="365E16B9">
          <w:pPr>
            <w:pStyle w:val="7"/>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_Toc16482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（三）一般公共预算财政拨款支出决算具体情况</w:t>
          </w:r>
          <w:r>
            <w:tab/>
          </w:r>
          <w:r>
            <w:fldChar w:fldCharType="begin"/>
          </w:r>
          <w:r>
            <w:instrText xml:space="preserve"> PAGEREF _Toc16482 \h </w:instrText>
          </w:r>
          <w:r>
            <w:fldChar w:fldCharType="separate"/>
          </w:r>
          <w:r>
            <w:t>16</w:t>
          </w:r>
          <w:r>
            <w:fldChar w:fldCharType="end"/>
          </w:r>
          <w:r>
            <w:rPr>
              <w:rFonts w:hint="eastAsia" w:ascii="方正小标宋简体" w:eastAsia="方正小标宋简体"/>
              <w:szCs w:val="44"/>
            </w:rPr>
            <w:fldChar w:fldCharType="end"/>
          </w:r>
        </w:p>
        <w:p w14:paraId="5C242C1E">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_Toc1778 </w:instrText>
          </w:r>
          <w:r>
            <w:rPr>
              <w:rFonts w:hint="eastAsia" w:ascii="方正小标宋简体" w:eastAsia="方正小标宋简体"/>
              <w:szCs w:val="44"/>
            </w:rPr>
            <w:fldChar w:fldCharType="separate"/>
          </w:r>
          <w:r>
            <w:rPr>
              <w:rFonts w:hint="eastAsia" w:ascii="黑体" w:hAnsi="黑体" w:eastAsia="黑体"/>
              <w:kern w:val="2"/>
              <w:szCs w:val="24"/>
            </w:rPr>
            <w:t>六、一般公共预算财政拨款基本支出决算情况说明</w:t>
          </w:r>
          <w:r>
            <w:tab/>
          </w:r>
          <w:r>
            <w:fldChar w:fldCharType="begin"/>
          </w:r>
          <w:r>
            <w:instrText xml:space="preserve"> PAGEREF _Toc1778 \h </w:instrText>
          </w:r>
          <w:r>
            <w:fldChar w:fldCharType="separate"/>
          </w:r>
          <w:r>
            <w:t>19</w:t>
          </w:r>
          <w:r>
            <w:fldChar w:fldCharType="end"/>
          </w:r>
          <w:r>
            <w:rPr>
              <w:rFonts w:hint="eastAsia" w:ascii="方正小标宋简体" w:eastAsia="方正小标宋简体"/>
              <w:szCs w:val="44"/>
            </w:rPr>
            <w:fldChar w:fldCharType="end"/>
          </w:r>
        </w:p>
        <w:p w14:paraId="44DDEA15">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_Toc23866 </w:instrText>
          </w:r>
          <w:r>
            <w:rPr>
              <w:rFonts w:hint="eastAsia" w:ascii="方正小标宋简体" w:eastAsia="方正小标宋简体"/>
              <w:szCs w:val="44"/>
            </w:rPr>
            <w:fldChar w:fldCharType="separate"/>
          </w:r>
          <w:r>
            <w:rPr>
              <w:rFonts w:hint="eastAsia" w:ascii="黑体" w:hAnsi="黑体" w:eastAsia="黑体"/>
              <w:kern w:val="2"/>
              <w:szCs w:val="24"/>
            </w:rPr>
            <w:t>七、财政拨款“三公”经费支出决算情况说明</w:t>
          </w:r>
          <w:r>
            <w:tab/>
          </w:r>
          <w:r>
            <w:fldChar w:fldCharType="begin"/>
          </w:r>
          <w:r>
            <w:instrText xml:space="preserve"> PAGEREF _Toc23866 \h </w:instrText>
          </w:r>
          <w:r>
            <w:fldChar w:fldCharType="separate"/>
          </w:r>
          <w:r>
            <w:t>20</w:t>
          </w:r>
          <w:r>
            <w:fldChar w:fldCharType="end"/>
          </w:r>
          <w:r>
            <w:rPr>
              <w:rFonts w:hint="eastAsia" w:ascii="方正小标宋简体" w:eastAsia="方正小标宋简体"/>
              <w:szCs w:val="44"/>
            </w:rPr>
            <w:fldChar w:fldCharType="end"/>
          </w:r>
        </w:p>
        <w:p w14:paraId="6F69BAFC">
          <w:pPr>
            <w:pStyle w:val="7"/>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_Toc22883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（一）“三公”经费财政拨款支出决算总体情况说明</w:t>
          </w:r>
          <w:r>
            <w:tab/>
          </w:r>
          <w:r>
            <w:fldChar w:fldCharType="begin"/>
          </w:r>
          <w:r>
            <w:instrText xml:space="preserve"> PAGEREF _Toc22883 \h </w:instrText>
          </w:r>
          <w:r>
            <w:fldChar w:fldCharType="separate"/>
          </w:r>
          <w:r>
            <w:t>20</w:t>
          </w:r>
          <w:r>
            <w:fldChar w:fldCharType="end"/>
          </w:r>
          <w:r>
            <w:rPr>
              <w:rFonts w:hint="eastAsia" w:ascii="方正小标宋简体" w:eastAsia="方正小标宋简体"/>
              <w:szCs w:val="44"/>
            </w:rPr>
            <w:fldChar w:fldCharType="end"/>
          </w:r>
        </w:p>
        <w:p w14:paraId="7862D050">
          <w:pPr>
            <w:pStyle w:val="7"/>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_Toc12566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（二）“三公”经费财政拨款支出决算具体情况说明</w:t>
          </w:r>
          <w:r>
            <w:tab/>
          </w:r>
          <w:r>
            <w:fldChar w:fldCharType="begin"/>
          </w:r>
          <w:r>
            <w:instrText xml:space="preserve"> PAGEREF _Toc12566 \h </w:instrText>
          </w:r>
          <w:r>
            <w:fldChar w:fldCharType="separate"/>
          </w:r>
          <w:r>
            <w:t>20</w:t>
          </w:r>
          <w:r>
            <w:fldChar w:fldCharType="end"/>
          </w:r>
          <w:r>
            <w:rPr>
              <w:rFonts w:hint="eastAsia" w:ascii="方正小标宋简体" w:eastAsia="方正小标宋简体"/>
              <w:szCs w:val="44"/>
            </w:rPr>
            <w:fldChar w:fldCharType="end"/>
          </w:r>
        </w:p>
        <w:p w14:paraId="14FDF049">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_Toc10722 </w:instrText>
          </w:r>
          <w:r>
            <w:rPr>
              <w:rFonts w:hint="eastAsia" w:ascii="方正小标宋简体" w:eastAsia="方正小标宋简体"/>
              <w:szCs w:val="44"/>
            </w:rPr>
            <w:fldChar w:fldCharType="separate"/>
          </w:r>
          <w:r>
            <w:rPr>
              <w:rFonts w:hint="eastAsia" w:ascii="黑体" w:hAnsi="黑体" w:eastAsia="黑体"/>
              <w:kern w:val="2"/>
              <w:szCs w:val="24"/>
            </w:rPr>
            <w:t>八、政府性基金预算支出决算情况说明</w:t>
          </w:r>
          <w:r>
            <w:tab/>
          </w:r>
          <w:r>
            <w:fldChar w:fldCharType="begin"/>
          </w:r>
          <w:r>
            <w:instrText xml:space="preserve"> PAGEREF _Toc10722 \h </w:instrText>
          </w:r>
          <w:r>
            <w:fldChar w:fldCharType="separate"/>
          </w:r>
          <w:r>
            <w:t>22</w:t>
          </w:r>
          <w:r>
            <w:fldChar w:fldCharType="end"/>
          </w:r>
          <w:r>
            <w:rPr>
              <w:rFonts w:hint="eastAsia" w:ascii="方正小标宋简体" w:eastAsia="方正小标宋简体"/>
              <w:szCs w:val="44"/>
            </w:rPr>
            <w:fldChar w:fldCharType="end"/>
          </w:r>
        </w:p>
        <w:p w14:paraId="36DCE380">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_Toc21120 </w:instrText>
          </w:r>
          <w:r>
            <w:rPr>
              <w:rFonts w:hint="eastAsia" w:ascii="方正小标宋简体" w:eastAsia="方正小标宋简体"/>
              <w:szCs w:val="44"/>
            </w:rPr>
            <w:fldChar w:fldCharType="separate"/>
          </w:r>
          <w:r>
            <w:rPr>
              <w:rFonts w:hint="eastAsia" w:ascii="黑体" w:hAnsi="黑体" w:eastAsia="黑体"/>
              <w:kern w:val="2"/>
              <w:szCs w:val="24"/>
            </w:rPr>
            <w:t>九、国有资本经营预算支出决算情况说明</w:t>
          </w:r>
          <w:r>
            <w:tab/>
          </w:r>
          <w:r>
            <w:fldChar w:fldCharType="begin"/>
          </w:r>
          <w:r>
            <w:instrText xml:space="preserve"> PAGEREF _Toc21120 \h </w:instrText>
          </w:r>
          <w:r>
            <w:fldChar w:fldCharType="separate"/>
          </w:r>
          <w:r>
            <w:t>22</w:t>
          </w:r>
          <w:r>
            <w:fldChar w:fldCharType="end"/>
          </w:r>
          <w:r>
            <w:rPr>
              <w:rFonts w:hint="eastAsia" w:ascii="方正小标宋简体" w:eastAsia="方正小标宋简体"/>
              <w:szCs w:val="44"/>
            </w:rPr>
            <w:fldChar w:fldCharType="end"/>
          </w:r>
        </w:p>
        <w:p w14:paraId="26850862">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_Toc10132 </w:instrText>
          </w:r>
          <w:r>
            <w:rPr>
              <w:rFonts w:hint="eastAsia" w:ascii="方正小标宋简体" w:eastAsia="方正小标宋简体"/>
              <w:szCs w:val="44"/>
            </w:rPr>
            <w:fldChar w:fldCharType="separate"/>
          </w:r>
          <w:r>
            <w:rPr>
              <w:rFonts w:hint="eastAsia" w:ascii="黑体" w:hAnsi="黑体" w:eastAsia="黑体"/>
              <w:kern w:val="2"/>
              <w:szCs w:val="24"/>
            </w:rPr>
            <w:t>十、其他重要事项的情况说明</w:t>
          </w:r>
          <w:r>
            <w:tab/>
          </w:r>
          <w:r>
            <w:fldChar w:fldCharType="begin"/>
          </w:r>
          <w:r>
            <w:instrText xml:space="preserve"> PAGEREF _Toc10132 \h </w:instrText>
          </w:r>
          <w:r>
            <w:fldChar w:fldCharType="separate"/>
          </w:r>
          <w:r>
            <w:t>23</w:t>
          </w:r>
          <w:r>
            <w:fldChar w:fldCharType="end"/>
          </w:r>
          <w:r>
            <w:rPr>
              <w:rFonts w:hint="eastAsia" w:ascii="方正小标宋简体" w:eastAsia="方正小标宋简体"/>
              <w:szCs w:val="44"/>
            </w:rPr>
            <w:fldChar w:fldCharType="end"/>
          </w:r>
        </w:p>
        <w:p w14:paraId="2DE6FEB3">
          <w:pPr>
            <w:pStyle w:val="7"/>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_Toc25538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（一）机关运行经费支出情况</w:t>
          </w:r>
          <w:r>
            <w:tab/>
          </w:r>
          <w:r>
            <w:fldChar w:fldCharType="begin"/>
          </w:r>
          <w:r>
            <w:instrText xml:space="preserve"> PAGEREF _Toc25538 \h </w:instrText>
          </w:r>
          <w:r>
            <w:fldChar w:fldCharType="separate"/>
          </w:r>
          <w:r>
            <w:t>23</w:t>
          </w:r>
          <w:r>
            <w:fldChar w:fldCharType="end"/>
          </w:r>
          <w:r>
            <w:rPr>
              <w:rFonts w:hint="eastAsia" w:ascii="方正小标宋简体" w:eastAsia="方正小标宋简体"/>
              <w:szCs w:val="44"/>
            </w:rPr>
            <w:fldChar w:fldCharType="end"/>
          </w:r>
        </w:p>
        <w:p w14:paraId="35AE5238">
          <w:pPr>
            <w:pStyle w:val="7"/>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_Toc17510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（二）政府采购支出情况</w:t>
          </w:r>
          <w:r>
            <w:tab/>
          </w:r>
          <w:r>
            <w:fldChar w:fldCharType="begin"/>
          </w:r>
          <w:r>
            <w:instrText xml:space="preserve"> PAGEREF _Toc17510 \h </w:instrText>
          </w:r>
          <w:r>
            <w:fldChar w:fldCharType="separate"/>
          </w:r>
          <w:r>
            <w:t>23</w:t>
          </w:r>
          <w:r>
            <w:fldChar w:fldCharType="end"/>
          </w:r>
          <w:r>
            <w:rPr>
              <w:rFonts w:hint="eastAsia" w:ascii="方正小标宋简体" w:eastAsia="方正小标宋简体"/>
              <w:szCs w:val="44"/>
            </w:rPr>
            <w:fldChar w:fldCharType="end"/>
          </w:r>
        </w:p>
        <w:p w14:paraId="35661F14">
          <w:pPr>
            <w:pStyle w:val="7"/>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_Toc19614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（三）国有资产占有使用情况</w:t>
          </w:r>
          <w:r>
            <w:tab/>
          </w:r>
          <w:r>
            <w:fldChar w:fldCharType="begin"/>
          </w:r>
          <w:r>
            <w:instrText xml:space="preserve"> PAGEREF _Toc19614 \h </w:instrText>
          </w:r>
          <w:r>
            <w:fldChar w:fldCharType="separate"/>
          </w:r>
          <w:r>
            <w:t>23</w:t>
          </w:r>
          <w:r>
            <w:fldChar w:fldCharType="end"/>
          </w:r>
          <w:r>
            <w:rPr>
              <w:rFonts w:hint="eastAsia" w:ascii="方正小标宋简体" w:eastAsia="方正小标宋简体"/>
              <w:szCs w:val="44"/>
            </w:rPr>
            <w:fldChar w:fldCharType="end"/>
          </w:r>
        </w:p>
        <w:p w14:paraId="6FAC2587">
          <w:pPr>
            <w:pStyle w:val="7"/>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_Toc14457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（四）预算绩效管理情况。</w:t>
          </w:r>
          <w:r>
            <w:tab/>
          </w:r>
          <w:r>
            <w:fldChar w:fldCharType="begin"/>
          </w:r>
          <w:r>
            <w:instrText xml:space="preserve"> PAGEREF _Toc14457 \h </w:instrText>
          </w:r>
          <w:r>
            <w:fldChar w:fldCharType="separate"/>
          </w:r>
          <w:r>
            <w:t>23</w:t>
          </w:r>
          <w:r>
            <w:fldChar w:fldCharType="end"/>
          </w:r>
          <w:r>
            <w:rPr>
              <w:rFonts w:hint="eastAsia" w:ascii="方正小标宋简体" w:eastAsia="方正小标宋简体"/>
              <w:szCs w:val="44"/>
            </w:rPr>
            <w:fldChar w:fldCharType="end"/>
          </w:r>
        </w:p>
        <w:p w14:paraId="01F5C1CB">
          <w:pPr>
            <w:pStyle w:val="10"/>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_Toc7820 </w:instrText>
          </w:r>
          <w:r>
            <w:rPr>
              <w:rFonts w:hint="eastAsia" w:ascii="方正小标宋简体" w:eastAsia="方正小标宋简体"/>
              <w:szCs w:val="44"/>
            </w:rPr>
            <w:fldChar w:fldCharType="separate"/>
          </w:r>
          <w:r>
            <w:rPr>
              <w:rFonts w:hint="eastAsia" w:ascii="黑体" w:hAnsi="黑体" w:eastAsia="黑体"/>
              <w:kern w:val="2"/>
              <w:szCs w:val="24"/>
            </w:rPr>
            <w:t>第三部分 名</w:t>
          </w:r>
          <w:r>
            <w:rPr>
              <w:rFonts w:hint="eastAsia" w:ascii="黑体" w:hAnsi="黑体" w:eastAsia="黑体"/>
              <w:kern w:val="44"/>
              <w:szCs w:val="24"/>
            </w:rPr>
            <w:t>词解释</w:t>
          </w:r>
          <w:r>
            <w:tab/>
          </w:r>
          <w:r>
            <w:fldChar w:fldCharType="begin"/>
          </w:r>
          <w:r>
            <w:instrText xml:space="preserve"> PAGEREF _Toc7820 \h </w:instrText>
          </w:r>
          <w:r>
            <w:fldChar w:fldCharType="separate"/>
          </w:r>
          <w:r>
            <w:t>24</w:t>
          </w:r>
          <w:r>
            <w:fldChar w:fldCharType="end"/>
          </w:r>
          <w:r>
            <w:rPr>
              <w:rFonts w:hint="eastAsia" w:ascii="方正小标宋简体" w:eastAsia="方正小标宋简体"/>
              <w:szCs w:val="44"/>
            </w:rPr>
            <w:fldChar w:fldCharType="end"/>
          </w:r>
        </w:p>
        <w:p w14:paraId="384F64BA">
          <w:pPr>
            <w:pStyle w:val="10"/>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_Toc2520 </w:instrText>
          </w:r>
          <w:r>
            <w:rPr>
              <w:rFonts w:hint="eastAsia" w:ascii="方正小标宋简体" w:eastAsia="方正小标宋简体"/>
              <w:szCs w:val="44"/>
            </w:rPr>
            <w:fldChar w:fldCharType="separate"/>
          </w:r>
          <w:r>
            <w:rPr>
              <w:rFonts w:hint="eastAsia" w:ascii="黑体" w:hAnsi="黑体" w:eastAsia="黑体"/>
              <w:kern w:val="2"/>
              <w:szCs w:val="24"/>
            </w:rPr>
            <w:t>第四部分 附件</w:t>
          </w:r>
          <w:r>
            <w:tab/>
          </w:r>
          <w:r>
            <w:fldChar w:fldCharType="begin"/>
          </w:r>
          <w:r>
            <w:instrText xml:space="preserve"> PAGEREF _Toc2520 \h </w:instrText>
          </w:r>
          <w:r>
            <w:fldChar w:fldCharType="separate"/>
          </w:r>
          <w:r>
            <w:t>28</w:t>
          </w:r>
          <w:r>
            <w:fldChar w:fldCharType="end"/>
          </w:r>
          <w:r>
            <w:rPr>
              <w:rFonts w:hint="eastAsia" w:ascii="方正小标宋简体" w:eastAsia="方正小标宋简体"/>
              <w:szCs w:val="44"/>
            </w:rPr>
            <w:fldChar w:fldCharType="end"/>
          </w:r>
        </w:p>
        <w:p w14:paraId="5B357973">
          <w:pPr>
            <w:pStyle w:val="10"/>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_Toc24599 </w:instrText>
          </w:r>
          <w:r>
            <w:rPr>
              <w:rFonts w:hint="eastAsia" w:ascii="方正小标宋简体" w:eastAsia="方正小标宋简体"/>
              <w:szCs w:val="44"/>
            </w:rPr>
            <w:fldChar w:fldCharType="separate"/>
          </w:r>
          <w:r>
            <w:rPr>
              <w:rFonts w:hint="eastAsia" w:ascii="黑体" w:hAnsi="黑体" w:eastAsia="黑体"/>
              <w:kern w:val="2"/>
              <w:szCs w:val="24"/>
            </w:rPr>
            <w:t>第</w:t>
          </w:r>
          <w:r>
            <w:rPr>
              <w:rFonts w:hint="eastAsia" w:ascii="黑体" w:hAnsi="黑体" w:eastAsia="黑体"/>
              <w:kern w:val="44"/>
              <w:szCs w:val="24"/>
            </w:rPr>
            <w:t>五部分 附表</w:t>
          </w:r>
          <w:r>
            <w:tab/>
          </w:r>
          <w:r>
            <w:fldChar w:fldCharType="begin"/>
          </w:r>
          <w:r>
            <w:instrText xml:space="preserve"> PAGEREF _Toc24599 \h </w:instrText>
          </w:r>
          <w:r>
            <w:fldChar w:fldCharType="separate"/>
          </w:r>
          <w:r>
            <w:t>59</w:t>
          </w:r>
          <w:r>
            <w:fldChar w:fldCharType="end"/>
          </w:r>
          <w:r>
            <w:rPr>
              <w:rFonts w:hint="eastAsia" w:ascii="方正小标宋简体" w:eastAsia="方正小标宋简体"/>
              <w:szCs w:val="44"/>
            </w:rPr>
            <w:fldChar w:fldCharType="end"/>
          </w:r>
        </w:p>
        <w:p w14:paraId="712C2F02">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_Toc737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一、收入支出决算总表</w:t>
          </w:r>
          <w:r>
            <w:tab/>
          </w:r>
          <w:r>
            <w:fldChar w:fldCharType="begin"/>
          </w:r>
          <w:r>
            <w:instrText xml:space="preserve"> PAGEREF _Toc737 \h </w:instrText>
          </w:r>
          <w:r>
            <w:fldChar w:fldCharType="separate"/>
          </w:r>
          <w:r>
            <w:t>59</w:t>
          </w:r>
          <w:r>
            <w:fldChar w:fldCharType="end"/>
          </w:r>
          <w:r>
            <w:rPr>
              <w:rFonts w:hint="eastAsia" w:ascii="方正小标宋简体" w:eastAsia="方正小标宋简体"/>
              <w:szCs w:val="44"/>
            </w:rPr>
            <w:fldChar w:fldCharType="end"/>
          </w:r>
        </w:p>
        <w:p w14:paraId="7A4A086C">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_Toc8220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二、收入决算表</w:t>
          </w:r>
          <w:r>
            <w:tab/>
          </w:r>
          <w:r>
            <w:fldChar w:fldCharType="begin"/>
          </w:r>
          <w:r>
            <w:instrText xml:space="preserve"> PAGEREF _Toc8220 \h </w:instrText>
          </w:r>
          <w:r>
            <w:fldChar w:fldCharType="separate"/>
          </w:r>
          <w:r>
            <w:t>59</w:t>
          </w:r>
          <w:r>
            <w:fldChar w:fldCharType="end"/>
          </w:r>
          <w:r>
            <w:rPr>
              <w:rFonts w:hint="eastAsia" w:ascii="方正小标宋简体" w:eastAsia="方正小标宋简体"/>
              <w:szCs w:val="44"/>
            </w:rPr>
            <w:fldChar w:fldCharType="end"/>
          </w:r>
        </w:p>
        <w:p w14:paraId="7CE26B94">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_Toc5394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三、支出决算表</w:t>
          </w:r>
          <w:r>
            <w:tab/>
          </w:r>
          <w:r>
            <w:fldChar w:fldCharType="begin"/>
          </w:r>
          <w:r>
            <w:instrText xml:space="preserve"> PAGEREF _Toc5394 \h </w:instrText>
          </w:r>
          <w:r>
            <w:fldChar w:fldCharType="separate"/>
          </w:r>
          <w:r>
            <w:t>59</w:t>
          </w:r>
          <w:r>
            <w:fldChar w:fldCharType="end"/>
          </w:r>
          <w:r>
            <w:rPr>
              <w:rFonts w:hint="eastAsia" w:ascii="方正小标宋简体" w:eastAsia="方正小标宋简体"/>
              <w:szCs w:val="44"/>
            </w:rPr>
            <w:fldChar w:fldCharType="end"/>
          </w:r>
        </w:p>
        <w:p w14:paraId="7621AD1B">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_Toc30702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四、财政拨款收入支出决算总表</w:t>
          </w:r>
          <w:r>
            <w:tab/>
          </w:r>
          <w:r>
            <w:fldChar w:fldCharType="begin"/>
          </w:r>
          <w:r>
            <w:instrText xml:space="preserve"> PAGEREF _Toc30702 \h </w:instrText>
          </w:r>
          <w:r>
            <w:fldChar w:fldCharType="separate"/>
          </w:r>
          <w:r>
            <w:t>59</w:t>
          </w:r>
          <w:r>
            <w:fldChar w:fldCharType="end"/>
          </w:r>
          <w:r>
            <w:rPr>
              <w:rFonts w:hint="eastAsia" w:ascii="方正小标宋简体" w:eastAsia="方正小标宋简体"/>
              <w:szCs w:val="44"/>
            </w:rPr>
            <w:fldChar w:fldCharType="end"/>
          </w:r>
        </w:p>
        <w:p w14:paraId="5BF2BC4B">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_Toc21267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五、财政拨款支出决算明细表</w:t>
          </w:r>
          <w:r>
            <w:tab/>
          </w:r>
          <w:r>
            <w:fldChar w:fldCharType="begin"/>
          </w:r>
          <w:r>
            <w:instrText xml:space="preserve"> PAGEREF _Toc21267 \h </w:instrText>
          </w:r>
          <w:r>
            <w:fldChar w:fldCharType="separate"/>
          </w:r>
          <w:r>
            <w:t>59</w:t>
          </w:r>
          <w:r>
            <w:fldChar w:fldCharType="end"/>
          </w:r>
          <w:r>
            <w:rPr>
              <w:rFonts w:hint="eastAsia" w:ascii="方正小标宋简体" w:eastAsia="方正小标宋简体"/>
              <w:szCs w:val="44"/>
            </w:rPr>
            <w:fldChar w:fldCharType="end"/>
          </w:r>
        </w:p>
        <w:p w14:paraId="4944984E">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_Toc7085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六、一般公共预算财政拨款支出决算表</w:t>
          </w:r>
          <w:r>
            <w:tab/>
          </w:r>
          <w:r>
            <w:fldChar w:fldCharType="begin"/>
          </w:r>
          <w:r>
            <w:instrText xml:space="preserve"> PAGEREF _Toc7085 \h </w:instrText>
          </w:r>
          <w:r>
            <w:fldChar w:fldCharType="separate"/>
          </w:r>
          <w:r>
            <w:t>59</w:t>
          </w:r>
          <w:r>
            <w:fldChar w:fldCharType="end"/>
          </w:r>
          <w:r>
            <w:rPr>
              <w:rFonts w:hint="eastAsia" w:ascii="方正小标宋简体" w:eastAsia="方正小标宋简体"/>
              <w:szCs w:val="44"/>
            </w:rPr>
            <w:fldChar w:fldCharType="end"/>
          </w:r>
        </w:p>
        <w:p w14:paraId="28A3DB76">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_Toc17457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七、一般公共预算财政拨款支出决算明细表</w:t>
          </w:r>
          <w:r>
            <w:tab/>
          </w:r>
          <w:r>
            <w:fldChar w:fldCharType="begin"/>
          </w:r>
          <w:r>
            <w:instrText xml:space="preserve"> PAGEREF _Toc17457 \h </w:instrText>
          </w:r>
          <w:r>
            <w:fldChar w:fldCharType="separate"/>
          </w:r>
          <w:r>
            <w:t>59</w:t>
          </w:r>
          <w:r>
            <w:fldChar w:fldCharType="end"/>
          </w:r>
          <w:r>
            <w:rPr>
              <w:rFonts w:hint="eastAsia" w:ascii="方正小标宋简体" w:eastAsia="方正小标宋简体"/>
              <w:szCs w:val="44"/>
            </w:rPr>
            <w:fldChar w:fldCharType="end"/>
          </w:r>
        </w:p>
        <w:p w14:paraId="4A97AF42">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_Toc21082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八、一般公共预算财政拨款基本支出决算表</w:t>
          </w:r>
          <w:r>
            <w:tab/>
          </w:r>
          <w:r>
            <w:fldChar w:fldCharType="begin"/>
          </w:r>
          <w:r>
            <w:instrText xml:space="preserve"> PAGEREF _Toc21082 \h </w:instrText>
          </w:r>
          <w:r>
            <w:fldChar w:fldCharType="separate"/>
          </w:r>
          <w:r>
            <w:t>59</w:t>
          </w:r>
          <w:r>
            <w:fldChar w:fldCharType="end"/>
          </w:r>
          <w:r>
            <w:rPr>
              <w:rFonts w:hint="eastAsia" w:ascii="方正小标宋简体" w:eastAsia="方正小标宋简体"/>
              <w:szCs w:val="44"/>
            </w:rPr>
            <w:fldChar w:fldCharType="end"/>
          </w:r>
        </w:p>
        <w:p w14:paraId="4C4A787E">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_Toc9393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九、一般公共预算财政拨款项目支出决算表</w:t>
          </w:r>
          <w:r>
            <w:tab/>
          </w:r>
          <w:r>
            <w:fldChar w:fldCharType="begin"/>
          </w:r>
          <w:r>
            <w:instrText xml:space="preserve"> PAGEREF _Toc9393 \h </w:instrText>
          </w:r>
          <w:r>
            <w:fldChar w:fldCharType="separate"/>
          </w:r>
          <w:r>
            <w:t>59</w:t>
          </w:r>
          <w:r>
            <w:fldChar w:fldCharType="end"/>
          </w:r>
          <w:r>
            <w:rPr>
              <w:rFonts w:hint="eastAsia" w:ascii="方正小标宋简体" w:eastAsia="方正小标宋简体"/>
              <w:szCs w:val="44"/>
            </w:rPr>
            <w:fldChar w:fldCharType="end"/>
          </w:r>
        </w:p>
        <w:p w14:paraId="02E657DE">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_Toc15204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十、政府性基金预算财政拨款收入支出决算表</w:t>
          </w:r>
          <w:r>
            <w:tab/>
          </w:r>
          <w:r>
            <w:fldChar w:fldCharType="begin"/>
          </w:r>
          <w:r>
            <w:instrText xml:space="preserve"> PAGEREF _Toc15204 \h </w:instrText>
          </w:r>
          <w:r>
            <w:fldChar w:fldCharType="separate"/>
          </w:r>
          <w:r>
            <w:t>59</w:t>
          </w:r>
          <w:r>
            <w:fldChar w:fldCharType="end"/>
          </w:r>
          <w:r>
            <w:rPr>
              <w:rFonts w:hint="eastAsia" w:ascii="方正小标宋简体" w:eastAsia="方正小标宋简体"/>
              <w:szCs w:val="44"/>
            </w:rPr>
            <w:fldChar w:fldCharType="end"/>
          </w:r>
        </w:p>
        <w:p w14:paraId="504C51AC">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_Toc409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十一、国有资本经营预算财政拨款收入支出决算表</w:t>
          </w:r>
          <w:r>
            <w:tab/>
          </w:r>
          <w:r>
            <w:fldChar w:fldCharType="begin"/>
          </w:r>
          <w:r>
            <w:instrText xml:space="preserve"> PAGEREF _Toc409 \h </w:instrText>
          </w:r>
          <w:r>
            <w:fldChar w:fldCharType="separate"/>
          </w:r>
          <w:r>
            <w:t>59</w:t>
          </w:r>
          <w:r>
            <w:fldChar w:fldCharType="end"/>
          </w:r>
          <w:r>
            <w:rPr>
              <w:rFonts w:hint="eastAsia" w:ascii="方正小标宋简体" w:eastAsia="方正小标宋简体"/>
              <w:szCs w:val="44"/>
            </w:rPr>
            <w:fldChar w:fldCharType="end"/>
          </w:r>
        </w:p>
        <w:p w14:paraId="665C562A">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_Toc13761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十二、国有资本经营预算财政拨款支出决算表</w:t>
          </w:r>
          <w:r>
            <w:tab/>
          </w:r>
          <w:r>
            <w:fldChar w:fldCharType="begin"/>
          </w:r>
          <w:r>
            <w:instrText xml:space="preserve"> PAGEREF _Toc13761 \h </w:instrText>
          </w:r>
          <w:r>
            <w:fldChar w:fldCharType="separate"/>
          </w:r>
          <w:r>
            <w:t>59</w:t>
          </w:r>
          <w:r>
            <w:fldChar w:fldCharType="end"/>
          </w:r>
          <w:r>
            <w:rPr>
              <w:rFonts w:hint="eastAsia" w:ascii="方正小标宋简体" w:eastAsia="方正小标宋简体"/>
              <w:szCs w:val="44"/>
            </w:rPr>
            <w:fldChar w:fldCharType="end"/>
          </w:r>
        </w:p>
        <w:p w14:paraId="499A21A5">
          <w:pPr>
            <w:pStyle w:val="12"/>
            <w:tabs>
              <w:tab w:val="right" w:leader="dot" w:pos="9179"/>
            </w:tabs>
          </w:pPr>
          <w:r>
            <w:rPr>
              <w:rFonts w:hint="eastAsia" w:ascii="方正小标宋简体" w:eastAsia="方正小标宋简体"/>
              <w:szCs w:val="44"/>
            </w:rPr>
            <w:fldChar w:fldCharType="begin"/>
          </w:r>
          <w:r>
            <w:rPr>
              <w:rFonts w:hint="eastAsia" w:ascii="方正小标宋简体" w:eastAsia="方正小标宋简体"/>
              <w:szCs w:val="44"/>
            </w:rPr>
            <w:instrText xml:space="preserve"> HYPERLINK \l _Toc21474 </w:instrText>
          </w:r>
          <w:r>
            <w:rPr>
              <w:rFonts w:hint="eastAsia" w:ascii="方正小标宋简体" w:eastAsia="方正小标宋简体"/>
              <w:szCs w:val="44"/>
            </w:rPr>
            <w:fldChar w:fldCharType="separate"/>
          </w:r>
          <w:r>
            <w:rPr>
              <w:rFonts w:hint="eastAsia" w:ascii="仿宋_GB2312" w:hAnsi="仿宋_GB2312" w:eastAsia="仿宋_GB2312"/>
              <w:kern w:val="2"/>
              <w:szCs w:val="24"/>
            </w:rPr>
            <w:t>十三、财政拨款“三公”经费支出决算表</w:t>
          </w:r>
          <w:r>
            <w:tab/>
          </w:r>
          <w:r>
            <w:fldChar w:fldCharType="begin"/>
          </w:r>
          <w:r>
            <w:instrText xml:space="preserve"> PAGEREF _Toc21474 \h </w:instrText>
          </w:r>
          <w:r>
            <w:fldChar w:fldCharType="separate"/>
          </w:r>
          <w:r>
            <w:t>59</w:t>
          </w:r>
          <w:r>
            <w:fldChar w:fldCharType="end"/>
          </w:r>
          <w:r>
            <w:rPr>
              <w:rFonts w:hint="eastAsia" w:ascii="方正小标宋简体" w:eastAsia="方正小标宋简体"/>
              <w:szCs w:val="44"/>
            </w:rPr>
            <w:fldChar w:fldCharType="end"/>
          </w:r>
        </w:p>
        <w:p w14:paraId="55CC3B8E">
          <w:pPr>
            <w:keepNext w:val="0"/>
            <w:keepLines w:val="0"/>
            <w:pageBreakBefore w:val="0"/>
            <w:widowControl w:val="0"/>
            <w:kinsoku/>
            <w:wordWrap/>
            <w:overflowPunct w:val="0"/>
            <w:topLinePunct/>
            <w:autoSpaceDE w:val="0"/>
            <w:autoSpaceDN w:val="0"/>
            <w:bidi w:val="0"/>
            <w:adjustRightInd w:val="0"/>
            <w:snapToGrid/>
            <w:spacing w:beforeLines="0" w:afterLines="0"/>
            <w:jc w:val="center"/>
            <w:textAlignment w:val="auto"/>
            <w:outlineLvl w:val="9"/>
            <w:rPr>
              <w:rFonts w:hint="eastAsia" w:ascii="方正小标宋简体" w:hAnsi="Times New Roman" w:eastAsia="方正小标宋简体" w:cs="Times New Roman"/>
              <w:sz w:val="24"/>
              <w:szCs w:val="44"/>
              <w:lang w:val="en-US" w:eastAsia="zh-CN" w:bidi="ar-SA"/>
            </w:rPr>
          </w:pPr>
          <w:r>
            <w:rPr>
              <w:rFonts w:hint="eastAsia" w:ascii="方正小标宋简体" w:eastAsia="方正小标宋简体"/>
              <w:szCs w:val="44"/>
            </w:rPr>
            <w:fldChar w:fldCharType="end"/>
          </w:r>
        </w:p>
      </w:sdtContent>
    </w:sdt>
    <w:p w14:paraId="6A136E13">
      <w:pPr>
        <w:pStyle w:val="4"/>
        <w:rPr>
          <w:rFonts w:hint="eastAsia"/>
        </w:rPr>
        <w:sectPr>
          <w:pgSz w:w="12240" w:h="15840"/>
          <w:pgMar w:top="2098" w:right="1474" w:bottom="1984" w:left="1587" w:header="720" w:footer="720" w:gutter="0"/>
          <w:pgBorders>
            <w:top w:val="none" w:sz="0" w:space="0"/>
            <w:left w:val="none" w:sz="0" w:space="0"/>
            <w:bottom w:val="none" w:sz="0" w:space="0"/>
            <w:right w:val="none" w:sz="0" w:space="0"/>
          </w:pgBorders>
          <w:lnNumType w:countBy="0" w:distance="360"/>
          <w:cols w:space="0" w:num="1"/>
          <w:rtlGutter w:val="0"/>
          <w:docGrid w:linePitch="0" w:charSpace="0"/>
        </w:sectPr>
      </w:pPr>
    </w:p>
    <w:p w14:paraId="158B3E98">
      <w:pPr>
        <w:keepNext w:val="0"/>
        <w:keepLines w:val="0"/>
        <w:pageBreakBefore w:val="0"/>
        <w:widowControl w:val="0"/>
        <w:kinsoku/>
        <w:wordWrap/>
        <w:overflowPunct w:val="0"/>
        <w:topLinePunct/>
        <w:autoSpaceDE w:val="0"/>
        <w:autoSpaceDN w:val="0"/>
        <w:bidi w:val="0"/>
        <w:adjustRightInd w:val="0"/>
        <w:snapToGrid/>
        <w:spacing w:beforeLines="0" w:afterLines="0"/>
        <w:jc w:val="center"/>
        <w:textAlignment w:val="auto"/>
        <w:outlineLvl w:val="0"/>
        <w:rPr>
          <w:rFonts w:hint="eastAsia" w:ascii="方正小标宋简体" w:eastAsia="方正小标宋简体"/>
          <w:sz w:val="44"/>
          <w:szCs w:val="44"/>
        </w:rPr>
      </w:pPr>
      <w:bookmarkStart w:id="0" w:name="_Toc5747"/>
      <w:r>
        <w:rPr>
          <w:rFonts w:hint="eastAsia" w:ascii="方正小标宋简体" w:eastAsia="方正小标宋简体"/>
          <w:sz w:val="44"/>
          <w:szCs w:val="44"/>
        </w:rPr>
        <w:t>第一部分 单位概况</w:t>
      </w:r>
      <w:bookmarkEnd w:id="0"/>
    </w:p>
    <w:p w14:paraId="2A011C7E">
      <w:pPr>
        <w:pStyle w:val="4"/>
        <w:overflowPunct w:val="0"/>
        <w:topLinePunct/>
        <w:spacing w:before="72" w:afterLines="0"/>
        <w:rPr>
          <w:rFonts w:hint="eastAsia"/>
          <w:sz w:val="30"/>
          <w:szCs w:val="24"/>
        </w:rPr>
      </w:pPr>
    </w:p>
    <w:p w14:paraId="2DC25FEC">
      <w:pPr>
        <w:pStyle w:val="3"/>
        <w:overflowPunct w:val="0"/>
        <w:topLinePunct/>
        <w:spacing w:beforeLines="0" w:afterLines="0" w:line="576" w:lineRule="exact"/>
        <w:ind w:firstLine="640" w:firstLineChars="200"/>
        <w:jc w:val="both"/>
        <w:rPr>
          <w:rFonts w:hint="eastAsia" w:ascii="黑体" w:hAnsi="黑体" w:eastAsia="黑体"/>
          <w:kern w:val="2"/>
          <w:sz w:val="32"/>
          <w:szCs w:val="24"/>
        </w:rPr>
      </w:pPr>
      <w:bookmarkStart w:id="1" w:name="_Toc15192"/>
      <w:r>
        <w:rPr>
          <w:rFonts w:hint="eastAsia" w:ascii="黑体" w:hAnsi="黑体" w:eastAsia="黑体"/>
          <w:color w:val="000000"/>
          <w:kern w:val="2"/>
          <w:sz w:val="32"/>
          <w:szCs w:val="24"/>
        </w:rPr>
        <w:t>一、主要职责</w:t>
      </w:r>
      <w:bookmarkEnd w:id="1"/>
    </w:p>
    <w:p w14:paraId="646EDBE6">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（一）单位主要职能。</w:t>
      </w:r>
    </w:p>
    <w:p w14:paraId="78B45A0A">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lang w:eastAsia="zh-CN"/>
        </w:rPr>
      </w:pPr>
      <w:r>
        <w:rPr>
          <w:rFonts w:hint="eastAsia" w:ascii="仿宋_GB2312" w:hAnsi="仿宋_GB2312" w:eastAsia="仿宋_GB2312"/>
          <w:color w:val="000000"/>
          <w:sz w:val="32"/>
          <w:szCs w:val="24"/>
          <w:highlight w:val="none"/>
        </w:rPr>
        <w:t>1</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负责全区市场综合监督管理工作</w:t>
      </w:r>
      <w:r>
        <w:rPr>
          <w:rFonts w:hint="eastAsia" w:ascii="仿宋_GB2312" w:hAnsi="仿宋_GB2312" w:eastAsia="仿宋_GB2312"/>
          <w:color w:val="000000"/>
          <w:sz w:val="32"/>
          <w:szCs w:val="24"/>
          <w:highlight w:val="none"/>
          <w:lang w:eastAsia="zh-CN"/>
        </w:rPr>
        <w:t>。</w:t>
      </w:r>
    </w:p>
    <w:p w14:paraId="3494E759">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lang w:eastAsia="zh-CN"/>
        </w:rPr>
      </w:pPr>
      <w:r>
        <w:rPr>
          <w:rFonts w:hint="eastAsia" w:ascii="仿宋_GB2312" w:hAnsi="仿宋_GB2312" w:eastAsia="仿宋_GB2312"/>
          <w:color w:val="000000"/>
          <w:sz w:val="32"/>
          <w:szCs w:val="24"/>
          <w:highlight w:val="none"/>
        </w:rPr>
        <w:t>2</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负责全区市场主体统一登记注册</w:t>
      </w:r>
      <w:r>
        <w:rPr>
          <w:rFonts w:hint="eastAsia" w:ascii="仿宋_GB2312" w:hAnsi="仿宋_GB2312" w:eastAsia="仿宋_GB2312"/>
          <w:color w:val="000000"/>
          <w:sz w:val="32"/>
          <w:szCs w:val="24"/>
          <w:highlight w:val="none"/>
          <w:lang w:eastAsia="zh-CN"/>
        </w:rPr>
        <w:t>。</w:t>
      </w:r>
    </w:p>
    <w:p w14:paraId="363BC0C5">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lang w:eastAsia="zh-CN"/>
        </w:rPr>
      </w:pPr>
      <w:r>
        <w:rPr>
          <w:rFonts w:hint="eastAsia" w:ascii="仿宋_GB2312" w:hAnsi="仿宋_GB2312" w:eastAsia="仿宋_GB2312"/>
          <w:color w:val="000000"/>
          <w:sz w:val="32"/>
          <w:szCs w:val="24"/>
          <w:highlight w:val="none"/>
        </w:rPr>
        <w:t>3</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负责组织和指导全区市场监管综合执法工作</w:t>
      </w:r>
      <w:r>
        <w:rPr>
          <w:rFonts w:hint="eastAsia" w:ascii="仿宋_GB2312" w:hAnsi="仿宋_GB2312" w:eastAsia="仿宋_GB2312"/>
          <w:color w:val="000000"/>
          <w:sz w:val="32"/>
          <w:szCs w:val="24"/>
          <w:highlight w:val="none"/>
          <w:lang w:eastAsia="zh-CN"/>
        </w:rPr>
        <w:t>。</w:t>
      </w:r>
    </w:p>
    <w:p w14:paraId="13C9B2B7">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lang w:eastAsia="zh-CN"/>
        </w:rPr>
      </w:pPr>
      <w:r>
        <w:rPr>
          <w:rFonts w:hint="eastAsia" w:ascii="仿宋_GB2312" w:hAnsi="仿宋_GB2312" w:eastAsia="仿宋_GB2312"/>
          <w:color w:val="000000"/>
          <w:sz w:val="32"/>
          <w:szCs w:val="24"/>
          <w:highlight w:val="none"/>
        </w:rPr>
        <w:t>4</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负责全区反垄断统一执法</w:t>
      </w:r>
      <w:r>
        <w:rPr>
          <w:rFonts w:hint="eastAsia" w:ascii="仿宋_GB2312" w:hAnsi="仿宋_GB2312" w:eastAsia="仿宋_GB2312"/>
          <w:color w:val="000000"/>
          <w:sz w:val="32"/>
          <w:szCs w:val="24"/>
          <w:highlight w:val="none"/>
          <w:lang w:eastAsia="zh-CN"/>
        </w:rPr>
        <w:t>。</w:t>
      </w:r>
    </w:p>
    <w:p w14:paraId="7CB72D14">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lang w:eastAsia="zh-CN"/>
        </w:rPr>
      </w:pPr>
      <w:r>
        <w:rPr>
          <w:rFonts w:hint="eastAsia" w:ascii="仿宋_GB2312" w:hAnsi="仿宋_GB2312" w:eastAsia="仿宋_GB2312"/>
          <w:color w:val="000000"/>
          <w:sz w:val="32"/>
          <w:szCs w:val="24"/>
          <w:highlight w:val="none"/>
        </w:rPr>
        <w:t>5</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负责监督管理全区市场秩序</w:t>
      </w:r>
      <w:r>
        <w:rPr>
          <w:rFonts w:hint="eastAsia" w:ascii="仿宋_GB2312" w:hAnsi="仿宋_GB2312" w:eastAsia="仿宋_GB2312"/>
          <w:color w:val="000000"/>
          <w:sz w:val="32"/>
          <w:szCs w:val="24"/>
          <w:highlight w:val="none"/>
          <w:lang w:eastAsia="zh-CN"/>
        </w:rPr>
        <w:t>。</w:t>
      </w:r>
    </w:p>
    <w:p w14:paraId="52FDCC1C">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lang w:eastAsia="zh-CN"/>
        </w:rPr>
      </w:pPr>
      <w:r>
        <w:rPr>
          <w:rFonts w:hint="eastAsia" w:ascii="仿宋_GB2312" w:hAnsi="仿宋_GB2312" w:eastAsia="仿宋_GB2312"/>
          <w:color w:val="000000"/>
          <w:sz w:val="32"/>
          <w:szCs w:val="24"/>
          <w:highlight w:val="none"/>
        </w:rPr>
        <w:t>6</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负责全区宏观质量管理</w:t>
      </w:r>
      <w:r>
        <w:rPr>
          <w:rFonts w:hint="eastAsia" w:ascii="仿宋_GB2312" w:hAnsi="仿宋_GB2312" w:eastAsia="仿宋_GB2312"/>
          <w:color w:val="000000"/>
          <w:sz w:val="32"/>
          <w:szCs w:val="24"/>
          <w:highlight w:val="none"/>
          <w:lang w:eastAsia="zh-CN"/>
        </w:rPr>
        <w:t>。</w:t>
      </w:r>
    </w:p>
    <w:p w14:paraId="2DD00981">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lang w:eastAsia="zh-CN"/>
        </w:rPr>
      </w:pPr>
      <w:r>
        <w:rPr>
          <w:rFonts w:hint="eastAsia" w:ascii="仿宋_GB2312" w:hAnsi="仿宋_GB2312" w:eastAsia="仿宋_GB2312"/>
          <w:color w:val="000000"/>
          <w:sz w:val="32"/>
          <w:szCs w:val="24"/>
          <w:highlight w:val="none"/>
        </w:rPr>
        <w:t>7</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负责全区产品质量安全监督管理</w:t>
      </w:r>
      <w:r>
        <w:rPr>
          <w:rFonts w:hint="eastAsia" w:ascii="仿宋_GB2312" w:hAnsi="仿宋_GB2312" w:eastAsia="仿宋_GB2312"/>
          <w:color w:val="000000"/>
          <w:sz w:val="32"/>
          <w:szCs w:val="24"/>
          <w:highlight w:val="none"/>
          <w:lang w:eastAsia="zh-CN"/>
        </w:rPr>
        <w:t>。</w:t>
      </w:r>
    </w:p>
    <w:p w14:paraId="2E3C63A5">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lang w:eastAsia="zh-CN"/>
        </w:rPr>
      </w:pPr>
      <w:r>
        <w:rPr>
          <w:rFonts w:hint="eastAsia" w:ascii="仿宋_GB2312" w:hAnsi="仿宋_GB2312" w:eastAsia="仿宋_GB2312"/>
          <w:color w:val="000000"/>
          <w:sz w:val="32"/>
          <w:szCs w:val="24"/>
          <w:highlight w:val="none"/>
        </w:rPr>
        <w:t>8</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负责全区特种设备安全监督管理</w:t>
      </w:r>
      <w:r>
        <w:rPr>
          <w:rFonts w:hint="eastAsia" w:ascii="仿宋_GB2312" w:hAnsi="仿宋_GB2312" w:eastAsia="仿宋_GB2312"/>
          <w:color w:val="000000"/>
          <w:sz w:val="32"/>
          <w:szCs w:val="24"/>
          <w:highlight w:val="none"/>
          <w:lang w:eastAsia="zh-CN"/>
        </w:rPr>
        <w:t>。</w:t>
      </w:r>
    </w:p>
    <w:p w14:paraId="1DBBC00D">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lang w:eastAsia="zh-CN"/>
        </w:rPr>
      </w:pPr>
      <w:r>
        <w:rPr>
          <w:rFonts w:hint="eastAsia" w:ascii="仿宋_GB2312" w:hAnsi="仿宋_GB2312" w:eastAsia="仿宋_GB2312"/>
          <w:color w:val="000000"/>
          <w:sz w:val="32"/>
          <w:szCs w:val="24"/>
          <w:highlight w:val="none"/>
        </w:rPr>
        <w:t>9</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负责全区食品安全监督管理综合协调</w:t>
      </w:r>
      <w:r>
        <w:rPr>
          <w:rFonts w:hint="eastAsia" w:ascii="仿宋_GB2312" w:hAnsi="仿宋_GB2312" w:eastAsia="仿宋_GB2312"/>
          <w:color w:val="000000"/>
          <w:sz w:val="32"/>
          <w:szCs w:val="24"/>
          <w:highlight w:val="none"/>
          <w:lang w:eastAsia="zh-CN"/>
        </w:rPr>
        <w:t>。</w:t>
      </w:r>
    </w:p>
    <w:p w14:paraId="4B4F4191">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lang w:eastAsia="zh-CN"/>
        </w:rPr>
      </w:pPr>
      <w:r>
        <w:rPr>
          <w:rFonts w:hint="eastAsia" w:ascii="仿宋_GB2312" w:hAnsi="仿宋_GB2312" w:eastAsia="仿宋_GB2312"/>
          <w:color w:val="000000"/>
          <w:sz w:val="32"/>
          <w:szCs w:val="24"/>
          <w:highlight w:val="none"/>
        </w:rPr>
        <w:t>10</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负责全区食品安全监督管理</w:t>
      </w:r>
      <w:r>
        <w:rPr>
          <w:rFonts w:hint="eastAsia" w:ascii="仿宋_GB2312" w:hAnsi="仿宋_GB2312" w:eastAsia="仿宋_GB2312"/>
          <w:color w:val="000000"/>
          <w:sz w:val="32"/>
          <w:szCs w:val="24"/>
          <w:highlight w:val="none"/>
          <w:lang w:eastAsia="zh-CN"/>
        </w:rPr>
        <w:t>。</w:t>
      </w:r>
    </w:p>
    <w:p w14:paraId="49728E86">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lang w:eastAsia="zh-CN"/>
        </w:rPr>
      </w:pPr>
      <w:r>
        <w:rPr>
          <w:rFonts w:hint="eastAsia" w:ascii="仿宋_GB2312" w:hAnsi="仿宋_GB2312" w:eastAsia="仿宋_GB2312"/>
          <w:color w:val="000000"/>
          <w:sz w:val="32"/>
          <w:szCs w:val="24"/>
          <w:highlight w:val="none"/>
        </w:rPr>
        <w:t>11</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负责统一管理全区计量工作</w:t>
      </w:r>
      <w:r>
        <w:rPr>
          <w:rFonts w:hint="eastAsia" w:ascii="仿宋_GB2312" w:hAnsi="仿宋_GB2312" w:eastAsia="仿宋_GB2312"/>
          <w:color w:val="000000"/>
          <w:sz w:val="32"/>
          <w:szCs w:val="24"/>
          <w:highlight w:val="none"/>
          <w:lang w:eastAsia="zh-CN"/>
        </w:rPr>
        <w:t>。</w:t>
      </w:r>
    </w:p>
    <w:p w14:paraId="28C987B4">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lang w:eastAsia="zh-CN"/>
        </w:rPr>
      </w:pPr>
      <w:r>
        <w:rPr>
          <w:rFonts w:hint="eastAsia" w:ascii="仿宋_GB2312" w:hAnsi="仿宋_GB2312" w:eastAsia="仿宋_GB2312"/>
          <w:color w:val="000000"/>
          <w:sz w:val="32"/>
          <w:szCs w:val="24"/>
          <w:highlight w:val="none"/>
        </w:rPr>
        <w:t>12</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负责统一管理全区标准化工作</w:t>
      </w:r>
      <w:r>
        <w:rPr>
          <w:rFonts w:hint="eastAsia" w:ascii="仿宋_GB2312" w:hAnsi="仿宋_GB2312" w:eastAsia="仿宋_GB2312"/>
          <w:color w:val="000000"/>
          <w:sz w:val="32"/>
          <w:szCs w:val="24"/>
          <w:highlight w:val="none"/>
          <w:lang w:eastAsia="zh-CN"/>
        </w:rPr>
        <w:t>。</w:t>
      </w:r>
    </w:p>
    <w:p w14:paraId="68AE10BC">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lang w:eastAsia="zh-CN"/>
        </w:rPr>
      </w:pPr>
      <w:r>
        <w:rPr>
          <w:rFonts w:hint="eastAsia" w:ascii="仿宋_GB2312" w:hAnsi="仿宋_GB2312" w:eastAsia="仿宋_GB2312"/>
          <w:color w:val="000000"/>
          <w:sz w:val="32"/>
          <w:szCs w:val="24"/>
          <w:highlight w:val="none"/>
        </w:rPr>
        <w:t>13</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负责统一管理全区检验检测工作</w:t>
      </w:r>
      <w:r>
        <w:rPr>
          <w:rFonts w:hint="eastAsia" w:ascii="仿宋_GB2312" w:hAnsi="仿宋_GB2312" w:eastAsia="仿宋_GB2312"/>
          <w:color w:val="000000"/>
          <w:sz w:val="32"/>
          <w:szCs w:val="24"/>
          <w:highlight w:val="none"/>
          <w:lang w:eastAsia="zh-CN"/>
        </w:rPr>
        <w:t>。</w:t>
      </w:r>
    </w:p>
    <w:p w14:paraId="67E5DAA8">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lang w:eastAsia="zh-CN"/>
        </w:rPr>
      </w:pPr>
      <w:r>
        <w:rPr>
          <w:rFonts w:hint="eastAsia" w:ascii="仿宋_GB2312" w:hAnsi="仿宋_GB2312" w:eastAsia="仿宋_GB2312"/>
          <w:color w:val="000000"/>
          <w:sz w:val="32"/>
          <w:szCs w:val="24"/>
          <w:highlight w:val="none"/>
        </w:rPr>
        <w:t>14</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负责统一管理全区认证认可工作</w:t>
      </w:r>
      <w:r>
        <w:rPr>
          <w:rFonts w:hint="eastAsia" w:ascii="仿宋_GB2312" w:hAnsi="仿宋_GB2312" w:eastAsia="仿宋_GB2312"/>
          <w:color w:val="000000"/>
          <w:sz w:val="32"/>
          <w:szCs w:val="24"/>
          <w:highlight w:val="none"/>
          <w:lang w:eastAsia="zh-CN"/>
        </w:rPr>
        <w:t>。</w:t>
      </w:r>
    </w:p>
    <w:p w14:paraId="721C2717">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lang w:eastAsia="zh-CN"/>
        </w:rPr>
      </w:pPr>
      <w:r>
        <w:rPr>
          <w:rFonts w:hint="eastAsia" w:ascii="仿宋_GB2312" w:hAnsi="仿宋_GB2312" w:eastAsia="仿宋_GB2312"/>
          <w:color w:val="000000"/>
          <w:sz w:val="32"/>
          <w:szCs w:val="24"/>
          <w:highlight w:val="none"/>
        </w:rPr>
        <w:t>15</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负责市场监督管理科技和信息化建设</w:t>
      </w:r>
      <w:r>
        <w:rPr>
          <w:rFonts w:hint="eastAsia" w:ascii="仿宋_GB2312" w:hAnsi="仿宋_GB2312" w:eastAsia="仿宋_GB2312"/>
          <w:color w:val="000000"/>
          <w:sz w:val="32"/>
          <w:szCs w:val="24"/>
          <w:highlight w:val="none"/>
          <w:lang w:eastAsia="zh-CN"/>
        </w:rPr>
        <w:t>。</w:t>
      </w:r>
    </w:p>
    <w:p w14:paraId="7AB42278">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lang w:eastAsia="zh-CN"/>
        </w:rPr>
      </w:pPr>
      <w:r>
        <w:rPr>
          <w:rFonts w:hint="eastAsia" w:ascii="仿宋_GB2312" w:hAnsi="仿宋_GB2312" w:eastAsia="仿宋_GB2312"/>
          <w:color w:val="000000"/>
          <w:sz w:val="32"/>
          <w:szCs w:val="24"/>
          <w:highlight w:val="none"/>
        </w:rPr>
        <w:t>16</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负责全区药品、医疗器械和化妆品安全监督管理</w:t>
      </w:r>
      <w:r>
        <w:rPr>
          <w:rFonts w:hint="eastAsia" w:ascii="仿宋_GB2312" w:hAnsi="仿宋_GB2312" w:eastAsia="仿宋_GB2312"/>
          <w:color w:val="000000"/>
          <w:sz w:val="32"/>
          <w:szCs w:val="24"/>
          <w:highlight w:val="none"/>
          <w:lang w:eastAsia="zh-CN"/>
        </w:rPr>
        <w:t>。</w:t>
      </w:r>
    </w:p>
    <w:p w14:paraId="6DAB16FC">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lang w:eastAsia="zh-CN"/>
        </w:rPr>
      </w:pPr>
      <w:r>
        <w:rPr>
          <w:rFonts w:hint="eastAsia" w:ascii="仿宋_GB2312" w:hAnsi="仿宋_GB2312" w:eastAsia="仿宋_GB2312"/>
          <w:color w:val="000000"/>
          <w:sz w:val="32"/>
          <w:szCs w:val="24"/>
          <w:highlight w:val="none"/>
        </w:rPr>
        <w:t>17</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负责全区知识产权战略和规划的制定，负责知识产权的保护，负责组织指导商标、专利执法工作</w:t>
      </w:r>
      <w:r>
        <w:rPr>
          <w:rFonts w:hint="eastAsia" w:ascii="仿宋_GB2312" w:hAnsi="仿宋_GB2312" w:eastAsia="仿宋_GB2312"/>
          <w:color w:val="000000"/>
          <w:sz w:val="32"/>
          <w:szCs w:val="24"/>
          <w:highlight w:val="none"/>
          <w:lang w:eastAsia="zh-CN"/>
        </w:rPr>
        <w:t>。</w:t>
      </w:r>
    </w:p>
    <w:p w14:paraId="5C340DB3">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lang w:eastAsia="zh-CN"/>
        </w:rPr>
      </w:pPr>
      <w:r>
        <w:rPr>
          <w:rFonts w:hint="eastAsia" w:ascii="仿宋_GB2312" w:hAnsi="仿宋_GB2312" w:eastAsia="仿宋_GB2312"/>
          <w:color w:val="000000"/>
          <w:sz w:val="32"/>
          <w:szCs w:val="24"/>
          <w:highlight w:val="none"/>
        </w:rPr>
        <w:t>18</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贯彻落实中央、省委、市委和区委关于加强民营经济党组织建设有关要求</w:t>
      </w:r>
      <w:r>
        <w:rPr>
          <w:rFonts w:hint="eastAsia" w:ascii="仿宋_GB2312" w:hAnsi="仿宋_GB2312" w:eastAsia="仿宋_GB2312"/>
          <w:color w:val="000000"/>
          <w:sz w:val="32"/>
          <w:szCs w:val="24"/>
          <w:highlight w:val="none"/>
          <w:lang w:eastAsia="zh-CN"/>
        </w:rPr>
        <w:t>。</w:t>
      </w:r>
    </w:p>
    <w:p w14:paraId="0BF5383B">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rPr>
      </w:pPr>
      <w:r>
        <w:rPr>
          <w:rFonts w:hint="eastAsia" w:ascii="仿宋_GB2312" w:hAnsi="仿宋_GB2312" w:eastAsia="仿宋_GB2312"/>
          <w:color w:val="000000"/>
          <w:sz w:val="32"/>
          <w:szCs w:val="24"/>
          <w:highlight w:val="none"/>
        </w:rPr>
        <w:t>19</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负责职责范围内的安全生产和职业健康、生态环境保护、审批服务便民等工作。</w:t>
      </w:r>
    </w:p>
    <w:p w14:paraId="371BDF71">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none"/>
        </w:rPr>
      </w:pPr>
      <w:r>
        <w:rPr>
          <w:rFonts w:hint="eastAsia" w:ascii="仿宋_GB2312" w:hAnsi="仿宋_GB2312" w:eastAsia="仿宋_GB2312"/>
          <w:color w:val="000000"/>
          <w:sz w:val="32"/>
          <w:szCs w:val="24"/>
          <w:highlight w:val="none"/>
        </w:rPr>
        <w:t>20</w:t>
      </w:r>
      <w:r>
        <w:rPr>
          <w:rFonts w:hint="eastAsia" w:ascii="仿宋_GB2312" w:hAnsi="仿宋_GB2312" w:eastAsia="仿宋_GB2312"/>
          <w:color w:val="000000"/>
          <w:sz w:val="32"/>
          <w:szCs w:val="24"/>
          <w:highlight w:val="none"/>
          <w:lang w:eastAsia="zh-CN"/>
        </w:rPr>
        <w:t>．</w:t>
      </w:r>
      <w:r>
        <w:rPr>
          <w:rFonts w:hint="eastAsia" w:ascii="仿宋_GB2312" w:hAnsi="仿宋_GB2312" w:eastAsia="仿宋_GB2312"/>
          <w:color w:val="000000"/>
          <w:sz w:val="32"/>
          <w:szCs w:val="24"/>
          <w:highlight w:val="none"/>
        </w:rPr>
        <w:t>完成区委区政府交办的其他任务。</w:t>
      </w:r>
    </w:p>
    <w:p w14:paraId="4BD7CB24">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（二）2023年重点工作完成情况。</w:t>
      </w:r>
    </w:p>
    <w:p w14:paraId="06E32BFC">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1</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防范监管风险，守牢安全底线</w:t>
      </w:r>
    </w:p>
    <w:p w14:paraId="73B8B559">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lang w:val="en-US" w:eastAsia="zh-CN"/>
        </w:rPr>
        <w:t>1</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压实食品安全两个责任。一是统筹协调强组织。将食品安全专题列入区委常委会、区政府常务会4次，召开食品安全工作部署会、推进会4次，修订了《广元市昭化区食品安全委员会工作规则》《广元市昭化区食品安全突发事件应急预案（2023版）》，印发了《广元市昭化区食品安全包保管理办法（试行）》。二是责任担当重落实。组织开展落实食品安全“两个责任”线上线下培训，每季度向各镇和各部门发出食品安全重点工作提示函，鼓励支持企业积极购买食品生产安全责任保险，开展HACCP质量管理体系认证，督促指导食品生产企业建立健全食品安全责任制。三是法进人心重宣传。结合《四川省食品安全条例》宣贯，深入开展食品安全志愿服务、食品安全主题科普宣传教育、传播特殊食品好声音网络科普竞赛等活动。参加全省“弘扬法治精神，争当食安卫士”主题演讲比赛，在全省第二片区初赛中分别获得二等奖和三等奖荣誉。11月13日承办了广元市“尚德崇俭尽责  同心共护食品安全”暨国家食品安全示范城市创建宣传周启动仪式。四是创先争优追一流。以国家食品安全示范城市创建、省级食品安全示范县复审、天府旅游名县创建等工作为契机，开展食品安全示范达标升级，打造特色餐饮12家，餐饮服务单位示范点位11个，培育形象店5家，全面提升精细化管理水平。五是安全底线严管控。聚焦植物油、蔬菜制品、大米、肉类食品等食品生产经营突出问题，对全区食品生产经营主体开展全覆盖检查，全年共组织抽检食品及食用农产品305批次，快速检测样品55批次，不合格4批次，合格率98.7%。联合区教育局等部门召开学校食品安全暨两个责任落实培训会1次，开展食品安全法律法规进校园宣传教育活动3次，筑牢学校食品安全防线。开展女儿节、菜花节等重大活动食品安全保障30余次。六是社会共治再推进。深入开展厉行节约制止餐饮浪费工作，向辖区餐饮服务单位开展厉行节约制止餐饮浪费知识宣传。结合“守查保”专项行动，下发《关于认真做好防范食用野生菌中毒工作的通知》，防范食用野生菌中毒事件发生。对农村集体聚餐加强重点指导，构筑农村集体聚餐安全屏障，加强对各镇各部门食品安全工作督导。</w:t>
      </w:r>
    </w:p>
    <w:p w14:paraId="45A93B61">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夯实“两品一械”安全基础。一是压实任务明责任。制定全区药械化安全年度监管工作计划，发布政策解读，成立药品安全应急处置专家咨询委员会和药品安全巩固提升行动领导小组，建立健全药品安全应急处置体系。二是学习培训提素质。邀请市局专家对执法人员、监管对象分模块、分重点开展监管及执法培训10余次。强化假药系列案件后续监管，有效形成风险防范闭环。参加、开展风险研判11次，切实提高风险把控及问题处置能力。三是规范建设动真格。持续推进零售药店“一个公示栏”“一本隐患帐”“一台计算机”“三个档案盒”“三个查询册”的“三个一、两个三”规范化建设，与卫健局联合制订《关于进一步加强全区医疗机构药械质量管理的通知》，推动药房规范化建设。组织开展医疗器械流通领域安全风险隐患排查化解，收到医疗器械经营单位风险隐患自查报告63份。全年共完成药品抽检15批次，医疗器械2批次，化妆品2批次，均合格。上报药品不良反应177例，医疗器械不良反应55例，化妆品不良反应22例，查办药品医疗器械类案件61件。</w:t>
      </w:r>
    </w:p>
    <w:p w14:paraId="007784AC">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lang w:val="en-US" w:eastAsia="zh-CN"/>
        </w:rPr>
        <w:t>3</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守住特种设备安全底线。一是联动配合建机制。联合区应急局、交通局、住建局、经信局等部门针对建设工程、城镇燃气、工贸行业等领域13家企业开展联合检查，发现安全隐患6起，推进联合监管工作长效实施。召开“特种设备企业主体责任推进年”部署动员暨2023年特种设备安全工作会议、联席会议2次，强化特种设备使用单位和行业主管部门特种设备安全主体责任意识。组织使用单位开展特种设备事故应急演练，强化对特种设备事故的应急处置能力。二是重点监管去风险。围绕重点时段，针对重点领域重点设备落实安全监管职责，共检查特种设备使用单位100余家，特种设备300余台（套），发现安全隐患40起，已整改完成37起。三是建设平台促提升。狠抓特种设备智慧监管平台运用，按照特种设备“两个规定”要求，全面完成全区72家使用单位主要负责人、安全总监、安全员、特种设备信息在特种设备智慧监管平台上信息公示，公示率100%。完成特种设备现场检查APP录入现场检查情况100%。督促液化气充装站按要求将气瓶信息和气瓶充装信息及时录入气瓶质量追溯系统平台，录入气瓶信息8000余只。</w:t>
      </w:r>
    </w:p>
    <w:p w14:paraId="0F743D33">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lang w:val="en-US" w:eastAsia="zh-CN"/>
        </w:rPr>
        <w:t>4</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筑牢产品质量监管防线。一是质量强区凝共识。深入学习贯彻落实《质量强国发展纲要》，联合10余个成员单位在全区开展2023年“质量月”主题宣传活动，发布消费提示4篇。二是计量便民善作为。结合“世界计量日”活动，积极开展“计量服务中小企业行”活动，实施现场检定电子秤约800台（件）。全面加强“川质通”四川省质量基础设施“一站式”服务平台推广、注册与运用，累计新增注册用户24家，通过平台预约强制检定订单超900笔。联合相关企业积极创建“茯苓种植”第十四届省级农业标准化示范项目并顺利通过省局中期检查，分别接受了国家药监局、省药监局调研，受到领导、专家的一致好评。《地理标志产品 王家贡米》等4项市级地方标准顺利发布，《稻田草鱼生态养殖技术规范》省级地方标准通过终审审查。累计取得强制性产品认证证书3张、各项管理体系认证证书39张、服务认证证书1张、自愿性工业产品认证证书2张、食品农产品认证证书40张。累计开展省级及区本级有机产品认证有效性监督抽查14批次，合格12批次。三是品牌创建求突破。积极配合区政府在成都召开地理标志保护产品“王家贡米”品牌发布会，发布新标准新产品。指导辖区企业积极参加第五届中国质量奖培育申报工作。助力中粮油脂(广元)有限公司荣获四川省乡村振兴重点企业。引导龙头企业中粮油脂（广元）有限公司开展“数字化管理运用推广”“揭榜挂帅”项目申报。培育首席质量官18名，向省局推荐企业首席质量官推动质量变革创新典型案例1篇。向广元市质量基础设施“一站式”服务专家库推荐专家2名。四是真心帮扶优服务。邀请四川省及重庆市市场监管局专家开展重点产业质量巡诊，深入欢欢食品、雨润食品等4家企业开展现场帮扶。积极对接第三方认证服务机构专家技术团队，对绿泰农业、浩翔农业2家企业进行现场“把脉问诊”。成功指导四川振川包装材料有限公司通过了质量管理体系认证。五是强化监管履职责。切实开展消防产品、燃气用品、塑料污染、儿童用品、农村消费品等10余项专项检查行动，有力保障区域流通环节重点工业产品质量安全。累计抽检PET瓶、涂料、燃气灶具等工业产品62批次，合格56批次，不合格6批次已按规定开展后处理；联合区乡村振兴局、农业农村局制定《开展农村改厕“提质年”产品质量监督抽检工作方案》，按计划抽检厕改相关产品22批次。立案查处产品质量领域案件11件。</w:t>
      </w:r>
    </w:p>
    <w:p w14:paraId="4118012E">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2</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坚持问题导向，优化营商环境</w:t>
      </w:r>
    </w:p>
    <w:p w14:paraId="431B463E">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lang w:val="en-US" w:eastAsia="zh-CN"/>
        </w:rPr>
        <w:t>1</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服务主体强举措。持续优化企业开办服务。整合办理营业执照、发票领取、社保和住房公积金登记、刻制印章、银行开户多个环节，做到线上一表填报、一次实名验证，线下一个窗口领取全部材料；持续落实企业开办4小时、零成本办结，并将“零成本”开办范围扩大至农专社。推行开办企业全程网办、“跨省通办”，网上可办率100%。实施市场主体登记环节“全域通办”改革，个体登记实现跨所办理。截</w:t>
      </w:r>
      <w:r>
        <w:rPr>
          <w:rFonts w:hint="eastAsia" w:ascii="仿宋_GB2312" w:hAnsi="仿宋_GB2312" w:eastAsia="仿宋_GB2312"/>
          <w:color w:val="000000"/>
          <w:sz w:val="32"/>
          <w:szCs w:val="24"/>
          <w:lang w:val="en-US" w:eastAsia="zh-CN"/>
        </w:rPr>
        <w:t>至</w:t>
      </w:r>
      <w:r>
        <w:rPr>
          <w:rFonts w:hint="eastAsia" w:ascii="仿宋_GB2312" w:hAnsi="仿宋_GB2312" w:eastAsia="仿宋_GB2312"/>
          <w:color w:val="000000"/>
          <w:sz w:val="32"/>
          <w:szCs w:val="24"/>
        </w:rPr>
        <w:t>目前，本年度共核准设立登记各类企业380户，其中通过“全程电子化”核准各类登记266户；共为376户市场主体免费发放印章1354枚，为市场主体节省费用约13.2万元。大力推行“一件事一次办”，围绕企业设立等46项重点事项，梳理办事流程，制作办事指南，优化办事流程，并</w:t>
      </w:r>
      <w:bookmarkStart w:id="39" w:name="_GoBack"/>
      <w:bookmarkEnd w:id="39"/>
      <w:r>
        <w:rPr>
          <w:rFonts w:hint="eastAsia" w:ascii="仿宋_GB2312" w:hAnsi="仿宋_GB2312" w:eastAsia="仿宋_GB2312"/>
          <w:color w:val="000000"/>
          <w:sz w:val="32"/>
          <w:szCs w:val="24"/>
        </w:rPr>
        <w:t>在四川政务服务网进行公示。全面落实“简易注销登记”，实行市场监管领域套餐式注销，支持个体在线办理注销，服务能力持续优化。截至目前，共准予注销登记各类企业（含农专）190户。将所有68项高频事项纳入“村能办”平台。积极参与“企能办”平台搭建，基本实现园区内完成企业开办全流程办理。深化“政银合作”，在邮政银行设置便民服务点，将免费印章刻制服务扩展至个体工商户。按照上级业务主管部门相关工作要求，积极完善市场监管一体化工作平台相关配置，完成“食品备案一体化”模块、信用修复全程网办模块、歇业备案模块等更新事项10项。及时更新电子证照系统，确保签章数据无遗漏，实现电子签章率100%。开展合同帮农260户。指导广元市昭化区个体私营企业协会成功召开第七届会员代表大会暨换届会议，配齐新的领导机构和班子，掀开个私协会工作历史新篇章。</w:t>
      </w:r>
    </w:p>
    <w:p w14:paraId="2073C65B">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市场监管提质效。印发《广元市昭化区2023年度市场监管领域“双随机、一公开”监管工作计划》，在政府网站予以公示。严格按照《广元市市场监管领域部门联合抽查事项清单（第三版）》及省、市局相关工作要求，结合我区实际，制定我局2023年单部门“双随机、一公开”监管计划，实现市场监管领域（除特殊领域）抽查比例100%与企业风险分级分类结果相结合，提高问题发现率，提升监管精准性。强化区政府分管领导牵头的联动推进机制，召开全区“双随机、一公开”监管工作推进会和联席会议5次，区委区政府分管领导亲自到会点评督导。切实履行牵头部门责任，强化落实“双告知”、联席会议联络员等工作制度，强化工作全过程监管，通过季度提示、工作提醒、督查通报等方式，有效推动各成员单位监管计划落地生效。将信用风险等级与联合抽查相结合，提升监管靶向性。强化督促指导，指导各成员单位进一步完善“一单两库一细则”的动态调整，加强与“互联网+监管”平台对接，印发工作督查通报1期，点对点工作提示函18期。截至目前，全区共开展市场监管领域部门联合“双随机、一公开”抽查检查54次，抽查事项54项，抽取市场主体334家，抽取执法人员超180人，录入公示100%，涉及区级部门26个。强化信用风险分级分类成果运用，在原有的以市场监管、人社和税务三部门联合开展“多报合一”抽查工作的基础上，新增医保部门共同开展联合抽查。持续落实信用风险分级分类成果运用，实现企业风险分类结果多部门共享共用，推动部门联合监管机制更加智慧化、精准化、规范化。</w:t>
      </w:r>
    </w:p>
    <w:p w14:paraId="2BB67788">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lang w:val="en-US" w:eastAsia="zh-CN"/>
        </w:rPr>
        <w:t>3</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保护产权促发展。强化知识产权保护，积极开展假冒专利和商标侵权行为专项整治，组织人员加大巡查力度，加强辖区内有效发明专利、驰名商标、地理标志产品的监管保护力度，共出动执法人员112人次，检查市场主体156家次，立案查处知识产权案4件。全区累计专利授权172件，其中发明专利12件（包括2件高价值发明专利），实用新型专利139件，外观设计专利21件；地理标志9件（地理标志商标7件，地理标志保护产品2件）；有效注册商标1241件。围绕昭化区文旅“三创”工作，携手企业深度挖掘、打造具有昭化特色的商标5个，“费公府”商标已成功注册。召开地理标志保护运用工作推进会，联合区农业农村局、区林业局积极对接“王家贡米”、“昭化韭黄”、“昭化茯苓”、“紫云猕猴桃”等地理标志相关企业，解读地理标志产品品牌价值，引导企业主动申请用标。目前，“晋贤香菇”、“昭化茯苓”、“昭化山桐子”已通过国家知识产权局许可备案。</w:t>
      </w:r>
    </w:p>
    <w:p w14:paraId="37FB0441">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3</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提高执法效率，维护公平秩序</w:t>
      </w:r>
    </w:p>
    <w:p w14:paraId="4A30725A">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lang w:val="en-US" w:eastAsia="zh-CN"/>
        </w:rPr>
        <w:t>1</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执法办案争先锋。“春雷行动2023”工作被省市场监管局、省药监局表扬为成绩突出单位，同时得了到区委区政府主要领导肯定性批示。制定了《2023民生领域案件查办“铁拳”行动实施方案》，上报典型案件19个，“铁拳行动”工作被省市场监管局表扬2022民生领域案件查办“铁拳”行动优秀集体（全市唯一殊荣）。“春雷行动2023”期间共查办各类案件113件，结案113件，其中“行刑衔接”与公安机关双向移送案件50多件，向其他市场监管部门移送案件或线索20多件，涉案金额近30万元，罚没款近60万元，没收并依法无害化处理不合格食品、药械和其他工业产品约1000公斤。</w:t>
      </w:r>
    </w:p>
    <w:p w14:paraId="362C0863">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民生监管动真格。纵深推进价格与反不正当竞争监管，抓好元旦、春节、五一、国庆等重大节日，积极启动价格监测预警机制，加强价格监管。开展转供电、燃气安装收费等专项检查，走访辖区内转供电主体4家、燃气公司3家，与转供电主体签订了《价格诚信承诺书》和《严格执行转供电环节电价政策提醒告诫书》。联合区教育局、区发改局检查校外培训（托管）机构9家次，粮食收购企业15家次。制定出台《昭化区公平竞争审查制度实施方案》和四项机制，组织22个成员单位业务人员开展专项培训，集中学习《公平竞争审查实施细则》。召开2023年全区公平竞争审查联席会议，清理增量政策措施98件，其中涉及市场主体经济活动文件39件。制发《民生领域反垄断执法专项行动领导小组工作方案》《关于做好集中整治医药领域和医疗服务中不正之风市场监管工作的通知》，针对民生领域相关、群众反映强烈、具有天然垄断性等行业和领域，开展专项检查。严格格式条款合同监管，对辖区商超、汽车4S店、美容美发、保健养身、洗车、药店等领域市场主体在经营行为中的格式条款进行检查和指导，现场整改3户。强化网络市场监管，对辖区昭化外卖及入网经营者召开了行政指导会，对互联网销售危险化学品进行了专项整治。12315投诉举报中心全年受理消费者咨询、投诉、举报共计442件（全国12315平台144件，广元市12345政务服务热线196件，咨询102件，不受理55件），其中咨询102件、投诉211件、举报71件。已办结434件，未办结8件，办结率98%，挽回经济损失58.7万元。</w:t>
      </w:r>
    </w:p>
    <w:p w14:paraId="53BA47FE">
      <w:pPr>
        <w:overflowPunct w:val="0"/>
        <w:topLinePunct/>
        <w:spacing w:beforeLines="0" w:afterLines="0" w:line="576" w:lineRule="exact"/>
        <w:ind w:firstLine="640" w:firstLineChars="200"/>
        <w:jc w:val="both"/>
        <w:rPr>
          <w:rFonts w:hint="eastAsia" w:ascii="黑体" w:hAnsi="黑体" w:eastAsia="黑体"/>
          <w:color w:val="000000"/>
          <w:kern w:val="2"/>
          <w:sz w:val="32"/>
          <w:szCs w:val="24"/>
        </w:rPr>
      </w:pP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lang w:val="en-US" w:eastAsia="zh-CN"/>
        </w:rPr>
        <w:t>3</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违法侵权重打击。持续深入开展“长江禁捕 打非断链”专项行动，加强日常监管和资料收集，顺利通过上级长江禁捕三年工作相关考核验收。牵头开展好茶叶过度包装专项治理行动，成立了工作专班，制定了《茶叶过度包装专项治理行动实施方案》。打击侵犯知识产权和制售假冒伪劣商品、“扫黄打非”专项整治、扫黑除恶市场流通领域整治、未成年人保护、防范电信网络诈骗宣传、禁毒、打传规直等工作达到预期目标。狠抓药品、医疗、保健食品、房地产、教育培训等民生领域广告监管执法，共出动执法人员205人（次），检查线上线下广告经营户260个，监测广告350条次，现场整改80条次，立案查办广告违法案件3件。</w:t>
      </w:r>
    </w:p>
    <w:p w14:paraId="03201D0F">
      <w:pPr>
        <w:pStyle w:val="3"/>
        <w:overflowPunct w:val="0"/>
        <w:topLinePunct/>
        <w:spacing w:beforeLines="0" w:afterLines="0" w:line="576" w:lineRule="exact"/>
        <w:ind w:firstLine="640" w:firstLineChars="200"/>
        <w:jc w:val="both"/>
        <w:rPr>
          <w:rFonts w:hint="default" w:ascii="Cambria" w:cs="Cambria"/>
          <w:kern w:val="2"/>
          <w:sz w:val="32"/>
          <w:szCs w:val="24"/>
        </w:rPr>
      </w:pPr>
      <w:bookmarkStart w:id="2" w:name="_Toc14447"/>
      <w:r>
        <w:rPr>
          <w:rFonts w:hint="eastAsia" w:ascii="黑体" w:hAnsi="黑体" w:eastAsia="黑体"/>
          <w:color w:val="000000"/>
          <w:kern w:val="2"/>
          <w:sz w:val="32"/>
          <w:szCs w:val="24"/>
        </w:rPr>
        <w:t>二、机</w:t>
      </w:r>
      <w:r>
        <w:rPr>
          <w:rFonts w:hint="eastAsia" w:ascii="黑体" w:hAnsi="黑体" w:eastAsia="黑体"/>
          <w:kern w:val="2"/>
          <w:sz w:val="32"/>
          <w:szCs w:val="24"/>
        </w:rPr>
        <w:t>构设置</w:t>
      </w:r>
      <w:bookmarkEnd w:id="2"/>
    </w:p>
    <w:p w14:paraId="506901BC">
      <w:pPr>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lang w:eastAsia="zh-CN"/>
        </w:rPr>
        <w:t>广元市昭化区市场监督管理局</w:t>
      </w:r>
      <w:r>
        <w:rPr>
          <w:rFonts w:hint="eastAsia" w:ascii="仿宋_GB2312" w:hAnsi="仿宋_GB2312" w:eastAsia="仿宋_GB2312"/>
          <w:kern w:val="2"/>
          <w:sz w:val="32"/>
          <w:szCs w:val="24"/>
        </w:rPr>
        <w:t>属于</w:t>
      </w:r>
      <w:r>
        <w:rPr>
          <w:rFonts w:hint="eastAsia" w:ascii="仿宋_GB2312" w:hAnsi="仿宋_GB2312" w:eastAsia="仿宋_GB2312"/>
          <w:kern w:val="2"/>
          <w:sz w:val="32"/>
          <w:szCs w:val="24"/>
          <w:lang w:eastAsia="zh-CN"/>
        </w:rPr>
        <w:t>一级预算单位，无</w:t>
      </w:r>
      <w:r>
        <w:rPr>
          <w:rFonts w:hint="eastAsia" w:ascii="仿宋_GB2312" w:hAnsi="仿宋_GB2312" w:eastAsia="仿宋_GB2312"/>
          <w:kern w:val="2"/>
          <w:sz w:val="32"/>
          <w:szCs w:val="24"/>
        </w:rPr>
        <w:t>二级预算单位，下设独立编制机构</w:t>
      </w:r>
      <w:r>
        <w:rPr>
          <w:rFonts w:hint="eastAsia" w:ascii="仿宋_GB2312" w:hAnsi="仿宋_GB2312" w:eastAsia="仿宋_GB2312"/>
          <w:kern w:val="2"/>
          <w:sz w:val="32"/>
          <w:szCs w:val="24"/>
          <w:lang w:val="en-US" w:eastAsia="zh-CN"/>
        </w:rPr>
        <w:t>1</w:t>
      </w:r>
      <w:r>
        <w:rPr>
          <w:rFonts w:hint="eastAsia" w:ascii="仿宋_GB2312" w:hAnsi="仿宋_GB2312" w:eastAsia="仿宋_GB2312"/>
          <w:kern w:val="2"/>
          <w:sz w:val="32"/>
          <w:szCs w:val="24"/>
        </w:rPr>
        <w:t>个，其中行政机构</w:t>
      </w:r>
      <w:r>
        <w:rPr>
          <w:rFonts w:hint="eastAsia" w:ascii="仿宋_GB2312" w:hAnsi="仿宋_GB2312" w:eastAsia="仿宋_GB2312"/>
          <w:kern w:val="2"/>
          <w:sz w:val="32"/>
          <w:szCs w:val="24"/>
          <w:lang w:val="en-US" w:eastAsia="zh-CN"/>
        </w:rPr>
        <w:t>1</w:t>
      </w:r>
      <w:r>
        <w:rPr>
          <w:rFonts w:hint="eastAsia" w:ascii="仿宋_GB2312" w:hAnsi="仿宋_GB2312" w:eastAsia="仿宋_GB2312"/>
          <w:kern w:val="2"/>
          <w:sz w:val="32"/>
          <w:szCs w:val="24"/>
        </w:rPr>
        <w:t>个，参照公务员法管理的事业机构</w:t>
      </w:r>
      <w:r>
        <w:rPr>
          <w:rFonts w:hint="eastAsia" w:ascii="仿宋_GB2312" w:hAnsi="仿宋_GB2312" w:eastAsia="仿宋_GB2312"/>
          <w:kern w:val="2"/>
          <w:sz w:val="32"/>
          <w:szCs w:val="24"/>
          <w:lang w:val="en-US" w:eastAsia="zh-CN"/>
        </w:rPr>
        <w:t>0</w:t>
      </w:r>
      <w:r>
        <w:rPr>
          <w:rFonts w:hint="eastAsia" w:ascii="仿宋_GB2312" w:hAnsi="仿宋_GB2312" w:eastAsia="仿宋_GB2312"/>
          <w:kern w:val="2"/>
          <w:sz w:val="32"/>
          <w:szCs w:val="24"/>
        </w:rPr>
        <w:t>个，其他事业机构</w:t>
      </w:r>
      <w:r>
        <w:rPr>
          <w:rFonts w:hint="eastAsia" w:ascii="仿宋_GB2312" w:hAnsi="仿宋_GB2312" w:eastAsia="仿宋_GB2312"/>
          <w:kern w:val="2"/>
          <w:sz w:val="32"/>
          <w:szCs w:val="24"/>
          <w:lang w:val="en-US" w:eastAsia="zh-CN"/>
        </w:rPr>
        <w:t>0</w:t>
      </w:r>
      <w:r>
        <w:rPr>
          <w:rFonts w:hint="eastAsia" w:ascii="仿宋_GB2312" w:hAnsi="仿宋_GB2312" w:eastAsia="仿宋_GB2312"/>
          <w:kern w:val="2"/>
          <w:sz w:val="32"/>
          <w:szCs w:val="24"/>
        </w:rPr>
        <w:t>个。</w:t>
      </w:r>
    </w:p>
    <w:p w14:paraId="1788DEF7">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white"/>
          <w:lang w:eastAsia="zh-CN"/>
        </w:rPr>
      </w:pPr>
      <w:r>
        <w:rPr>
          <w:rFonts w:hint="eastAsia" w:ascii="仿宋_GB2312" w:hAnsi="仿宋_GB2312" w:eastAsia="仿宋_GB2312"/>
          <w:color w:val="000000"/>
          <w:sz w:val="32"/>
          <w:szCs w:val="24"/>
        </w:rPr>
        <w:t>纳入2023年度单位决算编制范围的独立编制机构：</w:t>
      </w:r>
      <w:r>
        <w:rPr>
          <w:rFonts w:hint="eastAsia" w:ascii="仿宋_GB2312" w:hAnsi="仿宋_GB2312" w:eastAsia="仿宋_GB2312"/>
          <w:color w:val="000000"/>
          <w:sz w:val="32"/>
          <w:szCs w:val="24"/>
          <w:lang w:eastAsia="zh-CN"/>
        </w:rPr>
        <w:t>广元市昭化区市场监督管理局。</w:t>
      </w:r>
    </w:p>
    <w:p w14:paraId="11016594">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p>
    <w:p w14:paraId="2050BE07">
      <w:pPr>
        <w:rPr>
          <w:rFonts w:hint="eastAsia" w:ascii="方正小标宋简体" w:eastAsia="方正小标宋简体"/>
          <w:sz w:val="44"/>
          <w:szCs w:val="44"/>
        </w:rPr>
      </w:pPr>
      <w:r>
        <w:rPr>
          <w:rFonts w:hint="eastAsia" w:ascii="方正小标宋简体" w:eastAsia="方正小标宋简体"/>
          <w:sz w:val="44"/>
          <w:szCs w:val="44"/>
        </w:rPr>
        <w:br w:type="page"/>
      </w:r>
    </w:p>
    <w:p w14:paraId="595DD666">
      <w:pPr>
        <w:keepNext w:val="0"/>
        <w:keepLines w:val="0"/>
        <w:pageBreakBefore w:val="0"/>
        <w:widowControl w:val="0"/>
        <w:kinsoku/>
        <w:wordWrap/>
        <w:overflowPunct w:val="0"/>
        <w:topLinePunct/>
        <w:autoSpaceDE w:val="0"/>
        <w:autoSpaceDN w:val="0"/>
        <w:bidi w:val="0"/>
        <w:adjustRightInd w:val="0"/>
        <w:snapToGrid/>
        <w:spacing w:beforeLines="0" w:afterLines="0"/>
        <w:jc w:val="center"/>
        <w:textAlignment w:val="auto"/>
        <w:outlineLvl w:val="0"/>
        <w:rPr>
          <w:rFonts w:hint="eastAsia" w:ascii="方正小标宋简体" w:eastAsia="方正小标宋简体"/>
          <w:sz w:val="44"/>
          <w:szCs w:val="44"/>
        </w:rPr>
      </w:pPr>
      <w:bookmarkStart w:id="3" w:name="_Toc18954"/>
      <w:r>
        <w:rPr>
          <w:rFonts w:hint="eastAsia" w:ascii="方正小标宋简体" w:eastAsia="方正小标宋简体"/>
          <w:sz w:val="44"/>
          <w:szCs w:val="44"/>
        </w:rPr>
        <w:t>第二部分 2023年度单位决算情况说明</w:t>
      </w:r>
      <w:bookmarkEnd w:id="3"/>
    </w:p>
    <w:p w14:paraId="4CE81FE6">
      <w:pPr>
        <w:pStyle w:val="4"/>
        <w:spacing w:before="72" w:afterLines="0"/>
        <w:rPr>
          <w:rFonts w:hint="eastAsia"/>
          <w:sz w:val="30"/>
          <w:szCs w:val="24"/>
        </w:rPr>
      </w:pPr>
    </w:p>
    <w:p w14:paraId="6CD56543">
      <w:pPr>
        <w:pStyle w:val="3"/>
        <w:overflowPunct w:val="0"/>
        <w:topLinePunct/>
        <w:spacing w:beforeLines="0" w:afterLines="0" w:line="576" w:lineRule="exact"/>
        <w:ind w:firstLine="640" w:firstLineChars="200"/>
        <w:jc w:val="both"/>
        <w:rPr>
          <w:rFonts w:hint="eastAsia" w:ascii="黑体" w:hAnsi="黑体" w:eastAsia="黑体"/>
          <w:kern w:val="2"/>
          <w:sz w:val="32"/>
          <w:szCs w:val="24"/>
        </w:rPr>
      </w:pPr>
      <w:bookmarkStart w:id="4" w:name="_Toc22025"/>
      <w:r>
        <w:rPr>
          <w:rFonts w:hint="eastAsia" w:ascii="黑体" w:hAnsi="黑体" w:eastAsia="黑体"/>
          <w:color w:val="000000"/>
          <w:kern w:val="2"/>
          <w:sz w:val="32"/>
          <w:szCs w:val="24"/>
        </w:rPr>
        <w:t>一、收</w:t>
      </w:r>
      <w:r>
        <w:rPr>
          <w:rFonts w:hint="eastAsia" w:ascii="黑体" w:hAnsi="黑体" w:eastAsia="黑体"/>
          <w:kern w:val="2"/>
          <w:sz w:val="32"/>
          <w:szCs w:val="24"/>
        </w:rPr>
        <w:t>入支出决算总体情况说明</w:t>
      </w:r>
      <w:bookmarkEnd w:id="4"/>
    </w:p>
    <w:p w14:paraId="56BDC385">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2023年度收、支总计均为1443.09万元。与2022年度相比，收、支总计各增加</w:t>
      </w:r>
      <w:r>
        <w:rPr>
          <w:rFonts w:hint="eastAsia" w:ascii="仿宋_GB2312" w:hAnsi="仿宋_GB2312" w:eastAsia="仿宋_GB2312"/>
          <w:color w:val="000000"/>
          <w:kern w:val="2"/>
          <w:sz w:val="32"/>
          <w:szCs w:val="24"/>
          <w:lang w:val="en-US" w:eastAsia="zh-CN"/>
        </w:rPr>
        <w:t>43.47</w:t>
      </w:r>
      <w:r>
        <w:rPr>
          <w:rFonts w:hint="eastAsia" w:ascii="仿宋_GB2312" w:hAnsi="仿宋_GB2312" w:eastAsia="仿宋_GB2312"/>
          <w:color w:val="000000"/>
          <w:kern w:val="2"/>
          <w:sz w:val="32"/>
          <w:szCs w:val="24"/>
        </w:rPr>
        <w:t>万元，增长</w:t>
      </w:r>
      <w:r>
        <w:rPr>
          <w:rFonts w:hint="eastAsia" w:ascii="仿宋_GB2312" w:hAnsi="仿宋_GB2312" w:eastAsia="仿宋_GB2312"/>
          <w:color w:val="000000"/>
          <w:kern w:val="2"/>
          <w:sz w:val="32"/>
          <w:szCs w:val="24"/>
          <w:lang w:val="en-US" w:eastAsia="zh-CN"/>
        </w:rPr>
        <w:t>3.1</w:t>
      </w:r>
      <w:r>
        <w:rPr>
          <w:rFonts w:hint="eastAsia" w:ascii="仿宋_GB2312" w:hAnsi="仿宋_GB2312" w:eastAsia="仿宋_GB2312"/>
          <w:color w:val="000000"/>
          <w:kern w:val="2"/>
          <w:sz w:val="32"/>
          <w:szCs w:val="24"/>
        </w:rPr>
        <w:t>%。主要变动原因是</w:t>
      </w:r>
      <w:r>
        <w:rPr>
          <w:rFonts w:hint="eastAsia" w:ascii="仿宋_GB2312" w:hAnsi="仿宋_GB2312" w:eastAsia="仿宋_GB2312"/>
          <w:color w:val="000000"/>
          <w:kern w:val="2"/>
          <w:sz w:val="32"/>
          <w:szCs w:val="24"/>
          <w:lang w:val="en-US" w:eastAsia="zh-CN"/>
        </w:rPr>
        <w:t>2023年我单位项目经费增加</w:t>
      </w:r>
      <w:r>
        <w:rPr>
          <w:rFonts w:hint="eastAsia" w:ascii="仿宋_GB2312" w:hAnsi="仿宋_GB2312" w:eastAsia="仿宋_GB2312"/>
          <w:color w:val="000000"/>
          <w:kern w:val="2"/>
          <w:sz w:val="32"/>
          <w:szCs w:val="24"/>
        </w:rPr>
        <w:t>。</w:t>
      </w:r>
    </w:p>
    <w:p w14:paraId="5954A4B5">
      <w:pPr>
        <w:pStyle w:val="4"/>
        <w:keepNext w:val="0"/>
        <w:keepLines w:val="0"/>
        <w:pageBreakBefore w:val="0"/>
        <w:widowControl w:val="0"/>
        <w:kinsoku/>
        <w:wordWrap/>
        <w:autoSpaceDE w:val="0"/>
        <w:autoSpaceDN w:val="0"/>
        <w:bidi w:val="0"/>
        <w:adjustRightInd w:val="0"/>
        <w:snapToGrid/>
        <w:spacing w:line="240" w:lineRule="auto"/>
        <w:jc w:val="center"/>
        <w:textAlignment w:val="auto"/>
        <w:rPr>
          <w:rFonts w:hint="eastAsia" w:eastAsia="仿宋_GB2312"/>
          <w:lang w:eastAsia="zh-CN"/>
        </w:rPr>
      </w:pPr>
      <w:r>
        <w:rPr>
          <w:rFonts w:hint="eastAsia" w:eastAsia="仿宋_GB2312"/>
          <w:lang w:eastAsia="zh-CN"/>
        </w:rPr>
        <w:drawing>
          <wp:inline distT="0" distB="0" distL="114300" distR="114300">
            <wp:extent cx="4692650" cy="2438400"/>
            <wp:effectExtent l="0" t="0" r="6350" b="0"/>
            <wp:docPr id="13" name="图片 13" descr="C:/Users/Administrator/Documents/1111/2024-09-20_20-38-56.gif2024-09-20_20-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ocuments/1111/2024-09-20_20-38-56.gif2024-09-20_20-38-56"/>
                    <pic:cNvPicPr>
                      <a:picLocks noChangeAspect="1"/>
                    </pic:cNvPicPr>
                  </pic:nvPicPr>
                  <pic:blipFill>
                    <a:blip r:embed="rId6"/>
                    <a:srcRect l="430" r="430"/>
                    <a:stretch>
                      <a:fillRect/>
                    </a:stretch>
                  </pic:blipFill>
                  <pic:spPr>
                    <a:xfrm>
                      <a:off x="0" y="0"/>
                      <a:ext cx="4692650" cy="2438400"/>
                    </a:xfrm>
                    <a:prstGeom prst="rect">
                      <a:avLst/>
                    </a:prstGeom>
                  </pic:spPr>
                </pic:pic>
              </a:graphicData>
            </a:graphic>
          </wp:inline>
        </w:drawing>
      </w:r>
    </w:p>
    <w:p w14:paraId="08180FA2">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eastAsia" w:ascii="黑体" w:hAnsi="黑体" w:eastAsia="黑体"/>
          <w:kern w:val="2"/>
          <w:sz w:val="32"/>
          <w:szCs w:val="24"/>
        </w:rPr>
      </w:pPr>
      <w:bookmarkStart w:id="5" w:name="_Toc7499"/>
      <w:r>
        <w:rPr>
          <w:rFonts w:hint="eastAsia" w:ascii="黑体" w:hAnsi="黑体" w:eastAsia="黑体"/>
          <w:color w:val="000000"/>
          <w:kern w:val="2"/>
          <w:sz w:val="32"/>
          <w:szCs w:val="24"/>
        </w:rPr>
        <w:t>二、收</w:t>
      </w:r>
      <w:r>
        <w:rPr>
          <w:rFonts w:hint="eastAsia" w:ascii="黑体" w:hAnsi="黑体" w:eastAsia="黑体"/>
          <w:kern w:val="2"/>
          <w:sz w:val="32"/>
          <w:szCs w:val="24"/>
        </w:rPr>
        <w:t>入决算情况说明</w:t>
      </w:r>
      <w:bookmarkEnd w:id="5"/>
    </w:p>
    <w:p w14:paraId="24EFCF17">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2023年本年收入合计1443.09万元，其中：一般公共预算财政拨款收入1443.09万元，占</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2C5F8323">
      <w:pPr>
        <w:pStyle w:val="4"/>
        <w:keepNext w:val="0"/>
        <w:keepLines w:val="0"/>
        <w:pageBreakBefore w:val="0"/>
        <w:widowControl w:val="0"/>
        <w:kinsoku/>
        <w:wordWrap/>
        <w:autoSpaceDE w:val="0"/>
        <w:autoSpaceDN w:val="0"/>
        <w:bidi w:val="0"/>
        <w:adjustRightInd w:val="0"/>
        <w:snapToGrid/>
        <w:spacing w:line="240" w:lineRule="auto"/>
        <w:jc w:val="center"/>
        <w:textAlignment w:val="auto"/>
        <w:rPr>
          <w:rFonts w:hint="eastAsia" w:eastAsia="仿宋_GB2312"/>
          <w:lang w:eastAsia="zh-CN"/>
        </w:rPr>
      </w:pPr>
      <w:r>
        <w:rPr>
          <w:rFonts w:hint="eastAsia" w:eastAsia="仿宋_GB2312"/>
          <w:lang w:eastAsia="zh-CN"/>
        </w:rPr>
        <w:drawing>
          <wp:inline distT="0" distB="0" distL="114300" distR="114300">
            <wp:extent cx="2364740" cy="2533650"/>
            <wp:effectExtent l="0" t="0" r="10160" b="6350"/>
            <wp:docPr id="1" name="图片 1" descr="微信截图_2024091816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40918160642"/>
                    <pic:cNvPicPr>
                      <a:picLocks noChangeAspect="1"/>
                    </pic:cNvPicPr>
                  </pic:nvPicPr>
                  <pic:blipFill>
                    <a:blip r:embed="rId7"/>
                    <a:stretch>
                      <a:fillRect/>
                    </a:stretch>
                  </pic:blipFill>
                  <pic:spPr>
                    <a:xfrm>
                      <a:off x="0" y="0"/>
                      <a:ext cx="2364740" cy="2533650"/>
                    </a:xfrm>
                    <a:prstGeom prst="rect">
                      <a:avLst/>
                    </a:prstGeom>
                  </pic:spPr>
                </pic:pic>
              </a:graphicData>
            </a:graphic>
          </wp:inline>
        </w:drawing>
      </w:r>
    </w:p>
    <w:p w14:paraId="2CDF5AE7">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eastAsia" w:ascii="黑体" w:hAnsi="黑体" w:eastAsia="黑体"/>
          <w:kern w:val="2"/>
          <w:sz w:val="32"/>
          <w:szCs w:val="24"/>
        </w:rPr>
      </w:pPr>
      <w:bookmarkStart w:id="6" w:name="_Toc15537"/>
      <w:r>
        <w:rPr>
          <w:rFonts w:hint="eastAsia" w:ascii="黑体" w:hAnsi="黑体" w:eastAsia="黑体"/>
          <w:color w:val="000000"/>
          <w:kern w:val="2"/>
          <w:sz w:val="32"/>
          <w:szCs w:val="24"/>
        </w:rPr>
        <w:t>三、支</w:t>
      </w:r>
      <w:r>
        <w:rPr>
          <w:rFonts w:hint="eastAsia" w:ascii="黑体" w:hAnsi="黑体" w:eastAsia="黑体"/>
          <w:kern w:val="2"/>
          <w:sz w:val="32"/>
          <w:szCs w:val="24"/>
        </w:rPr>
        <w:t>出决算情况说明</w:t>
      </w:r>
      <w:bookmarkEnd w:id="6"/>
    </w:p>
    <w:p w14:paraId="17669BB0">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2023年本年支出合计1443.09万元，其中：基本支出1225.59万元，占</w:t>
      </w:r>
      <w:r>
        <w:rPr>
          <w:rFonts w:hint="eastAsia" w:ascii="仿宋_GB2312" w:hAnsi="仿宋_GB2312" w:eastAsia="仿宋_GB2312"/>
          <w:color w:val="000000"/>
          <w:kern w:val="2"/>
          <w:sz w:val="32"/>
          <w:szCs w:val="24"/>
          <w:lang w:val="en-US" w:eastAsia="zh-CN"/>
        </w:rPr>
        <w:t>84.9</w:t>
      </w:r>
      <w:r>
        <w:rPr>
          <w:rFonts w:hint="eastAsia" w:ascii="仿宋_GB2312" w:hAnsi="仿宋_GB2312" w:eastAsia="仿宋_GB2312"/>
          <w:color w:val="000000"/>
          <w:kern w:val="2"/>
          <w:sz w:val="32"/>
          <w:szCs w:val="24"/>
        </w:rPr>
        <w:t>%；项目支出217.5万元，占15.</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rPr>
        <w:t>%。</w:t>
      </w:r>
    </w:p>
    <w:p w14:paraId="68BD9C35">
      <w:pPr>
        <w:pStyle w:val="4"/>
        <w:jc w:val="center"/>
        <w:rPr>
          <w:rFonts w:hint="eastAsia" w:eastAsia="仿宋_GB2312"/>
          <w:lang w:eastAsia="zh-CN"/>
        </w:rPr>
      </w:pPr>
      <w:r>
        <w:rPr>
          <w:rFonts w:hint="eastAsia" w:eastAsia="仿宋_GB2312"/>
          <w:lang w:eastAsia="zh-CN"/>
        </w:rPr>
        <w:drawing>
          <wp:inline distT="0" distB="0" distL="114300" distR="114300">
            <wp:extent cx="2711450" cy="2520950"/>
            <wp:effectExtent l="0" t="0" r="6350" b="6350"/>
            <wp:docPr id="14" name="图片 14" descr="C:/Users/Administrator/Documents/1111/2024-09-20_20-40-28.gif2024-09-20_20-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ocuments/1111/2024-09-20_20-40-28.gif2024-09-20_20-40-28"/>
                    <pic:cNvPicPr>
                      <a:picLocks noChangeAspect="1"/>
                    </pic:cNvPicPr>
                  </pic:nvPicPr>
                  <pic:blipFill>
                    <a:blip r:embed="rId8"/>
                    <a:srcRect l="3161" r="3161"/>
                    <a:stretch>
                      <a:fillRect/>
                    </a:stretch>
                  </pic:blipFill>
                  <pic:spPr>
                    <a:xfrm>
                      <a:off x="0" y="0"/>
                      <a:ext cx="2711450" cy="2520950"/>
                    </a:xfrm>
                    <a:prstGeom prst="rect">
                      <a:avLst/>
                    </a:prstGeom>
                  </pic:spPr>
                </pic:pic>
              </a:graphicData>
            </a:graphic>
          </wp:inline>
        </w:drawing>
      </w:r>
    </w:p>
    <w:p w14:paraId="22882C97">
      <w:pPr>
        <w:rPr>
          <w:rFonts w:hint="eastAsia" w:ascii="黑体" w:hAnsi="黑体" w:eastAsia="黑体"/>
          <w:color w:val="000000"/>
          <w:kern w:val="2"/>
          <w:sz w:val="32"/>
          <w:szCs w:val="24"/>
        </w:rPr>
      </w:pPr>
      <w:r>
        <w:rPr>
          <w:rFonts w:hint="eastAsia" w:ascii="黑体" w:hAnsi="黑体" w:eastAsia="黑体"/>
          <w:color w:val="000000"/>
          <w:kern w:val="2"/>
          <w:sz w:val="32"/>
          <w:szCs w:val="24"/>
        </w:rPr>
        <w:br w:type="page"/>
      </w:r>
    </w:p>
    <w:p w14:paraId="2A5B5CA0">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eastAsia" w:ascii="黑体" w:hAnsi="黑体" w:eastAsia="黑体"/>
          <w:kern w:val="2"/>
          <w:sz w:val="32"/>
          <w:szCs w:val="24"/>
        </w:rPr>
      </w:pPr>
      <w:bookmarkStart w:id="7" w:name="_Toc6697"/>
      <w:r>
        <w:rPr>
          <w:rFonts w:hint="eastAsia" w:ascii="黑体" w:hAnsi="黑体" w:eastAsia="黑体"/>
          <w:color w:val="000000"/>
          <w:kern w:val="2"/>
          <w:sz w:val="32"/>
          <w:szCs w:val="24"/>
        </w:rPr>
        <w:t>四、财</w:t>
      </w:r>
      <w:r>
        <w:rPr>
          <w:rFonts w:hint="eastAsia" w:ascii="黑体" w:hAnsi="黑体" w:eastAsia="黑体"/>
          <w:kern w:val="2"/>
          <w:sz w:val="32"/>
          <w:szCs w:val="24"/>
        </w:rPr>
        <w:t>政拨款收入支出决算总体情况说明</w:t>
      </w:r>
      <w:bookmarkEnd w:id="7"/>
    </w:p>
    <w:p w14:paraId="5E8E98F0">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2023年度财政拨款收、支总计均为1443.09万元。与2022年度相比，财政拨款收、支总计各增加</w:t>
      </w:r>
      <w:r>
        <w:rPr>
          <w:rFonts w:hint="eastAsia" w:ascii="仿宋_GB2312" w:hAnsi="仿宋_GB2312" w:eastAsia="仿宋_GB2312"/>
          <w:color w:val="000000"/>
          <w:kern w:val="2"/>
          <w:sz w:val="32"/>
          <w:szCs w:val="24"/>
          <w:lang w:val="en-US" w:eastAsia="zh-CN"/>
        </w:rPr>
        <w:t>43.47</w:t>
      </w:r>
      <w:r>
        <w:rPr>
          <w:rFonts w:hint="eastAsia" w:ascii="仿宋_GB2312" w:hAnsi="仿宋_GB2312" w:eastAsia="仿宋_GB2312"/>
          <w:color w:val="000000"/>
          <w:kern w:val="2"/>
          <w:sz w:val="32"/>
          <w:szCs w:val="24"/>
        </w:rPr>
        <w:t>万元，增长</w:t>
      </w:r>
      <w:r>
        <w:rPr>
          <w:rFonts w:hint="eastAsia" w:ascii="仿宋_GB2312" w:hAnsi="仿宋_GB2312" w:eastAsia="仿宋_GB2312"/>
          <w:color w:val="000000"/>
          <w:kern w:val="2"/>
          <w:sz w:val="32"/>
          <w:szCs w:val="24"/>
          <w:lang w:val="en-US" w:eastAsia="zh-CN"/>
        </w:rPr>
        <w:t>3.1</w:t>
      </w:r>
      <w:r>
        <w:rPr>
          <w:rFonts w:hint="eastAsia" w:ascii="仿宋_GB2312" w:hAnsi="仿宋_GB2312" w:eastAsia="仿宋_GB2312"/>
          <w:color w:val="000000"/>
          <w:kern w:val="2"/>
          <w:sz w:val="32"/>
          <w:szCs w:val="24"/>
        </w:rPr>
        <w:t>%。主要变动原因是</w:t>
      </w:r>
      <w:r>
        <w:rPr>
          <w:rFonts w:hint="eastAsia" w:ascii="仿宋_GB2312" w:hAnsi="仿宋_GB2312" w:eastAsia="仿宋_GB2312"/>
          <w:color w:val="000000"/>
          <w:kern w:val="2"/>
          <w:sz w:val="32"/>
          <w:szCs w:val="24"/>
          <w:lang w:val="en-US" w:eastAsia="zh-CN"/>
        </w:rPr>
        <w:t>2023年我单位项目经费增加</w:t>
      </w:r>
      <w:r>
        <w:rPr>
          <w:rFonts w:hint="eastAsia" w:ascii="仿宋_GB2312" w:hAnsi="仿宋_GB2312" w:eastAsia="仿宋_GB2312"/>
          <w:color w:val="000000"/>
          <w:kern w:val="2"/>
          <w:sz w:val="32"/>
          <w:szCs w:val="24"/>
        </w:rPr>
        <w:t>。</w:t>
      </w:r>
    </w:p>
    <w:p w14:paraId="69C4582B">
      <w:pPr>
        <w:pStyle w:val="4"/>
        <w:keepNext w:val="0"/>
        <w:keepLines w:val="0"/>
        <w:pageBreakBefore w:val="0"/>
        <w:widowControl w:val="0"/>
        <w:kinsoku/>
        <w:wordWrap/>
        <w:autoSpaceDE w:val="0"/>
        <w:autoSpaceDN w:val="0"/>
        <w:bidi w:val="0"/>
        <w:adjustRightInd w:val="0"/>
        <w:snapToGrid/>
        <w:spacing w:line="240" w:lineRule="auto"/>
        <w:jc w:val="center"/>
        <w:textAlignment w:val="auto"/>
        <w:rPr>
          <w:rFonts w:hint="eastAsia" w:eastAsia="仿宋_GB2312"/>
          <w:lang w:eastAsia="zh-CN"/>
        </w:rPr>
      </w:pPr>
      <w:r>
        <w:rPr>
          <w:rFonts w:hint="eastAsia" w:eastAsia="仿宋_GB2312"/>
          <w:lang w:eastAsia="zh-CN"/>
        </w:rPr>
        <w:drawing>
          <wp:inline distT="0" distB="0" distL="114300" distR="114300">
            <wp:extent cx="4673600" cy="2616200"/>
            <wp:effectExtent l="0" t="0" r="0" b="0"/>
            <wp:docPr id="15" name="图片 15" descr="C:/Users/Administrator/Documents/1111/2024-09-20_20-38-56.gif2024-09-20_20-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ocuments/1111/2024-09-20_20-38-56.gif2024-09-20_20-38-56"/>
                    <pic:cNvPicPr>
                      <a:picLocks noChangeAspect="1"/>
                    </pic:cNvPicPr>
                  </pic:nvPicPr>
                  <pic:blipFill>
                    <a:blip r:embed="rId6"/>
                    <a:srcRect l="3981" r="3981"/>
                    <a:stretch>
                      <a:fillRect/>
                    </a:stretch>
                  </pic:blipFill>
                  <pic:spPr>
                    <a:xfrm>
                      <a:off x="0" y="0"/>
                      <a:ext cx="4673600" cy="2616200"/>
                    </a:xfrm>
                    <a:prstGeom prst="rect">
                      <a:avLst/>
                    </a:prstGeom>
                  </pic:spPr>
                </pic:pic>
              </a:graphicData>
            </a:graphic>
          </wp:inline>
        </w:drawing>
      </w:r>
    </w:p>
    <w:p w14:paraId="6BEE076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eastAsia" w:ascii="黑体" w:hAnsi="黑体" w:eastAsia="黑体"/>
          <w:kern w:val="2"/>
          <w:sz w:val="32"/>
          <w:szCs w:val="24"/>
        </w:rPr>
      </w:pPr>
      <w:bookmarkStart w:id="8" w:name="_Toc15671"/>
      <w:r>
        <w:rPr>
          <w:rFonts w:hint="eastAsia" w:ascii="黑体" w:hAnsi="黑体" w:eastAsia="黑体"/>
          <w:color w:val="000000"/>
          <w:kern w:val="2"/>
          <w:sz w:val="32"/>
          <w:szCs w:val="24"/>
        </w:rPr>
        <w:t>五、</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般公共预算财政拨款支出决算情况说明</w:t>
      </w:r>
      <w:bookmarkEnd w:id="8"/>
    </w:p>
    <w:p w14:paraId="7D036F6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outlineLvl w:val="2"/>
        <w:rPr>
          <w:rFonts w:hint="eastAsia" w:ascii="仿宋_GB2312" w:hAnsi="仿宋_GB2312" w:eastAsia="仿宋_GB2312"/>
          <w:b/>
          <w:color w:val="000000"/>
          <w:kern w:val="2"/>
          <w:sz w:val="32"/>
          <w:szCs w:val="24"/>
        </w:rPr>
      </w:pPr>
      <w:bookmarkStart w:id="9" w:name="_Toc5724"/>
      <w:r>
        <w:rPr>
          <w:rFonts w:hint="eastAsia" w:ascii="仿宋_GB2312" w:hAnsi="仿宋_GB2312" w:eastAsia="仿宋_GB2312"/>
          <w:b/>
          <w:color w:val="000000"/>
          <w:kern w:val="2"/>
          <w:sz w:val="32"/>
          <w:szCs w:val="24"/>
        </w:rPr>
        <w:t>（一）一般公共预算财政拨款支出决算总体情况</w:t>
      </w:r>
      <w:bookmarkEnd w:id="9"/>
    </w:p>
    <w:p w14:paraId="578BE21F">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2023年度一般公共预算财政拨款支出1443.09万元，占本年支出合计的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%。与2022年度相比，一般公共预算财政拨款支出增加</w:t>
      </w:r>
      <w:r>
        <w:rPr>
          <w:rFonts w:hint="eastAsia" w:ascii="仿宋_GB2312" w:hAnsi="仿宋_GB2312" w:eastAsia="仿宋_GB2312"/>
          <w:color w:val="000000"/>
          <w:kern w:val="2"/>
          <w:sz w:val="32"/>
          <w:szCs w:val="24"/>
          <w:lang w:val="en-US" w:eastAsia="zh-CN"/>
        </w:rPr>
        <w:t>43.47</w:t>
      </w:r>
      <w:r>
        <w:rPr>
          <w:rFonts w:hint="eastAsia" w:ascii="仿宋_GB2312" w:hAnsi="仿宋_GB2312" w:eastAsia="仿宋_GB2312"/>
          <w:color w:val="000000"/>
          <w:kern w:val="2"/>
          <w:sz w:val="32"/>
          <w:szCs w:val="24"/>
        </w:rPr>
        <w:t>万元，增长</w:t>
      </w:r>
      <w:r>
        <w:rPr>
          <w:rFonts w:hint="eastAsia" w:ascii="仿宋_GB2312" w:hAnsi="仿宋_GB2312" w:eastAsia="仿宋_GB2312"/>
          <w:color w:val="000000"/>
          <w:kern w:val="2"/>
          <w:sz w:val="32"/>
          <w:szCs w:val="24"/>
          <w:lang w:val="en-US" w:eastAsia="zh-CN"/>
        </w:rPr>
        <w:t>3.1</w:t>
      </w:r>
      <w:r>
        <w:rPr>
          <w:rFonts w:hint="eastAsia" w:ascii="仿宋_GB2312" w:hAnsi="仿宋_GB2312" w:eastAsia="仿宋_GB2312"/>
          <w:color w:val="000000"/>
          <w:kern w:val="2"/>
          <w:sz w:val="32"/>
          <w:szCs w:val="24"/>
        </w:rPr>
        <w:t>%。主要变动原因是</w:t>
      </w:r>
      <w:r>
        <w:rPr>
          <w:rFonts w:hint="eastAsia" w:ascii="仿宋_GB2312" w:hAnsi="仿宋_GB2312" w:eastAsia="仿宋_GB2312"/>
          <w:color w:val="000000"/>
          <w:kern w:val="2"/>
          <w:sz w:val="32"/>
          <w:szCs w:val="24"/>
          <w:lang w:val="en-US" w:eastAsia="zh-CN"/>
        </w:rPr>
        <w:t>2023年我单位项目经费增加</w:t>
      </w:r>
      <w:r>
        <w:rPr>
          <w:rFonts w:hint="eastAsia" w:ascii="仿宋_GB2312" w:hAnsi="仿宋_GB2312" w:eastAsia="仿宋_GB2312"/>
          <w:color w:val="000000"/>
          <w:kern w:val="2"/>
          <w:sz w:val="32"/>
          <w:szCs w:val="24"/>
        </w:rPr>
        <w:t>。</w:t>
      </w:r>
    </w:p>
    <w:p w14:paraId="60CFA533">
      <w:pPr>
        <w:pStyle w:val="4"/>
        <w:keepNext w:val="0"/>
        <w:keepLines w:val="0"/>
        <w:pageBreakBefore w:val="0"/>
        <w:widowControl w:val="0"/>
        <w:kinsoku/>
        <w:wordWrap/>
        <w:autoSpaceDE w:val="0"/>
        <w:autoSpaceDN w:val="0"/>
        <w:bidi w:val="0"/>
        <w:adjustRightInd w:val="0"/>
        <w:snapToGrid/>
        <w:spacing w:line="240" w:lineRule="auto"/>
        <w:jc w:val="center"/>
        <w:textAlignment w:val="auto"/>
        <w:rPr>
          <w:rFonts w:hint="eastAsia" w:eastAsia="仿宋_GB2312"/>
          <w:lang w:eastAsia="zh-CN"/>
        </w:rPr>
      </w:pPr>
      <w:r>
        <w:rPr>
          <w:rFonts w:hint="eastAsia" w:eastAsia="仿宋_GB2312"/>
          <w:lang w:eastAsia="zh-CN"/>
        </w:rPr>
        <w:drawing>
          <wp:inline distT="0" distB="0" distL="114300" distR="114300">
            <wp:extent cx="4140200" cy="2193290"/>
            <wp:effectExtent l="0" t="0" r="0" b="3810"/>
            <wp:docPr id="10" name="图片 10" descr="C:/Users/Administrator/Documents/1111/2024-09-20_20-38-56.gif2024-09-20_20-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ocuments/1111/2024-09-20_20-38-56.gif2024-09-20_20-38-56"/>
                    <pic:cNvPicPr>
                      <a:picLocks noChangeAspect="1"/>
                    </pic:cNvPicPr>
                  </pic:nvPicPr>
                  <pic:blipFill>
                    <a:blip r:embed="rId6"/>
                    <a:srcRect l="1375" r="1375"/>
                    <a:stretch>
                      <a:fillRect/>
                    </a:stretch>
                  </pic:blipFill>
                  <pic:spPr>
                    <a:xfrm>
                      <a:off x="0" y="0"/>
                      <a:ext cx="4140200" cy="2193290"/>
                    </a:xfrm>
                    <a:prstGeom prst="rect">
                      <a:avLst/>
                    </a:prstGeom>
                  </pic:spPr>
                </pic:pic>
              </a:graphicData>
            </a:graphic>
          </wp:inline>
        </w:drawing>
      </w:r>
    </w:p>
    <w:p w14:paraId="04213B7E">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outlineLvl w:val="2"/>
        <w:rPr>
          <w:rFonts w:hint="eastAsia" w:ascii="仿宋_GB2312" w:hAnsi="仿宋_GB2312" w:eastAsia="仿宋_GB2312"/>
          <w:b/>
          <w:color w:val="000000"/>
          <w:kern w:val="2"/>
          <w:sz w:val="32"/>
          <w:szCs w:val="24"/>
        </w:rPr>
      </w:pPr>
      <w:bookmarkStart w:id="10" w:name="_Toc9711"/>
      <w:r>
        <w:rPr>
          <w:rFonts w:hint="eastAsia" w:ascii="仿宋_GB2312" w:hAnsi="仿宋_GB2312" w:eastAsia="仿宋_GB2312"/>
          <w:b/>
          <w:color w:val="000000"/>
          <w:kern w:val="2"/>
          <w:sz w:val="32"/>
          <w:szCs w:val="24"/>
        </w:rPr>
        <w:t>（二）一般公共预算财政拨款支出决算结构情况</w:t>
      </w:r>
      <w:bookmarkEnd w:id="10"/>
    </w:p>
    <w:p w14:paraId="0F059B7F">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2023年度一般公共预算财政拨款支出1443.09万元，主要用于以下方面: 一般公共服务支出</w:t>
      </w:r>
      <w:r>
        <w:rPr>
          <w:rFonts w:hint="eastAsia" w:ascii="仿宋_GB2312" w:hAnsi="仿宋_GB2312" w:eastAsia="仿宋_GB2312"/>
          <w:color w:val="000000"/>
          <w:kern w:val="2"/>
          <w:sz w:val="32"/>
          <w:szCs w:val="24"/>
          <w:lang w:val="en-US" w:eastAsia="zh-CN"/>
        </w:rPr>
        <w:t>1124.24</w:t>
      </w:r>
      <w:r>
        <w:rPr>
          <w:rFonts w:hint="eastAsia" w:ascii="仿宋_GB2312" w:hAnsi="仿宋_GB2312" w:eastAsia="仿宋_GB2312"/>
          <w:color w:val="000000"/>
          <w:kern w:val="2"/>
          <w:sz w:val="32"/>
          <w:szCs w:val="24"/>
        </w:rPr>
        <w:t>万元，占</w:t>
      </w:r>
      <w:r>
        <w:rPr>
          <w:rFonts w:hint="eastAsia" w:ascii="仿宋_GB2312" w:hAnsi="仿宋_GB2312" w:eastAsia="仿宋_GB2312"/>
          <w:color w:val="000000"/>
          <w:kern w:val="2"/>
          <w:sz w:val="32"/>
          <w:szCs w:val="24"/>
          <w:lang w:val="en-US" w:eastAsia="zh-CN"/>
        </w:rPr>
        <w:t>77.9</w:t>
      </w:r>
      <w:r>
        <w:rPr>
          <w:rFonts w:hint="eastAsia" w:ascii="仿宋_GB2312" w:hAnsi="仿宋_GB2312" w:eastAsia="仿宋_GB2312"/>
          <w:color w:val="000000"/>
          <w:kern w:val="2"/>
          <w:sz w:val="32"/>
          <w:szCs w:val="24"/>
        </w:rPr>
        <w:t>%；社会保障和就业支出</w:t>
      </w:r>
      <w:r>
        <w:rPr>
          <w:rFonts w:hint="eastAsia" w:ascii="仿宋_GB2312" w:hAnsi="仿宋_GB2312" w:eastAsia="仿宋_GB2312"/>
          <w:color w:val="000000"/>
          <w:kern w:val="2"/>
          <w:sz w:val="32"/>
          <w:szCs w:val="24"/>
          <w:lang w:val="en-US" w:eastAsia="zh-CN"/>
        </w:rPr>
        <w:t>195.82</w:t>
      </w:r>
      <w:r>
        <w:rPr>
          <w:rFonts w:hint="eastAsia" w:ascii="仿宋_GB2312" w:hAnsi="仿宋_GB2312" w:eastAsia="仿宋_GB2312"/>
          <w:color w:val="000000"/>
          <w:kern w:val="2"/>
          <w:sz w:val="32"/>
          <w:szCs w:val="24"/>
        </w:rPr>
        <w:t>万元，占</w:t>
      </w:r>
      <w:r>
        <w:rPr>
          <w:rFonts w:hint="eastAsia" w:ascii="仿宋_GB2312" w:hAnsi="仿宋_GB2312" w:eastAsia="仿宋_GB2312"/>
          <w:color w:val="000000"/>
          <w:kern w:val="2"/>
          <w:sz w:val="32"/>
          <w:szCs w:val="24"/>
          <w:lang w:val="en-US" w:eastAsia="zh-CN"/>
        </w:rPr>
        <w:t>13.6</w:t>
      </w:r>
      <w:r>
        <w:rPr>
          <w:rFonts w:hint="eastAsia" w:ascii="仿宋_GB2312" w:hAnsi="仿宋_GB2312" w:eastAsia="仿宋_GB2312"/>
          <w:color w:val="000000"/>
          <w:kern w:val="2"/>
          <w:sz w:val="32"/>
          <w:szCs w:val="24"/>
        </w:rPr>
        <w:t>%；卫生健康支出</w:t>
      </w:r>
      <w:r>
        <w:rPr>
          <w:rFonts w:hint="eastAsia" w:ascii="仿宋_GB2312" w:hAnsi="仿宋_GB2312" w:eastAsia="仿宋_GB2312"/>
          <w:color w:val="000000"/>
          <w:kern w:val="2"/>
          <w:sz w:val="32"/>
          <w:szCs w:val="24"/>
          <w:lang w:val="en-US" w:eastAsia="zh-CN"/>
        </w:rPr>
        <w:t>41.47</w:t>
      </w:r>
      <w:r>
        <w:rPr>
          <w:rFonts w:hint="eastAsia" w:ascii="仿宋_GB2312" w:hAnsi="仿宋_GB2312" w:eastAsia="仿宋_GB2312"/>
          <w:color w:val="000000"/>
          <w:kern w:val="2"/>
          <w:sz w:val="32"/>
          <w:szCs w:val="24"/>
        </w:rPr>
        <w:t>万元，占</w:t>
      </w:r>
      <w:r>
        <w:rPr>
          <w:rFonts w:hint="eastAsia" w:ascii="仿宋_GB2312" w:hAnsi="仿宋_GB2312" w:eastAsia="仿宋_GB2312"/>
          <w:color w:val="000000"/>
          <w:kern w:val="2"/>
          <w:sz w:val="32"/>
          <w:szCs w:val="24"/>
          <w:lang w:val="en-US" w:eastAsia="zh-CN"/>
        </w:rPr>
        <w:t>2.9</w:t>
      </w:r>
      <w:r>
        <w:rPr>
          <w:rFonts w:hint="eastAsia" w:ascii="仿宋_GB2312" w:hAnsi="仿宋_GB2312" w:eastAsia="仿宋_GB2312"/>
          <w:color w:val="000000"/>
          <w:kern w:val="2"/>
          <w:sz w:val="32"/>
          <w:szCs w:val="24"/>
        </w:rPr>
        <w:t>%；住房保障支出</w:t>
      </w:r>
      <w:r>
        <w:rPr>
          <w:rFonts w:hint="eastAsia" w:ascii="仿宋_GB2312" w:hAnsi="仿宋_GB2312" w:eastAsia="仿宋_GB2312"/>
          <w:color w:val="000000"/>
          <w:kern w:val="2"/>
          <w:sz w:val="32"/>
          <w:szCs w:val="24"/>
          <w:lang w:val="en-US" w:eastAsia="zh-CN"/>
        </w:rPr>
        <w:t>81.56</w:t>
      </w:r>
      <w:r>
        <w:rPr>
          <w:rFonts w:hint="eastAsia" w:ascii="仿宋_GB2312" w:hAnsi="仿宋_GB2312" w:eastAsia="仿宋_GB2312"/>
          <w:color w:val="000000"/>
          <w:kern w:val="2"/>
          <w:sz w:val="32"/>
          <w:szCs w:val="24"/>
        </w:rPr>
        <w:t>万元，占</w:t>
      </w:r>
      <w:r>
        <w:rPr>
          <w:rFonts w:hint="eastAsia" w:ascii="仿宋_GB2312" w:hAnsi="仿宋_GB2312" w:eastAsia="仿宋_GB2312"/>
          <w:color w:val="000000"/>
          <w:kern w:val="2"/>
          <w:sz w:val="32"/>
          <w:szCs w:val="24"/>
          <w:lang w:val="en-US" w:eastAsia="zh-CN"/>
        </w:rPr>
        <w:t>5.6</w:t>
      </w:r>
      <w:r>
        <w:rPr>
          <w:rFonts w:hint="eastAsia" w:ascii="仿宋_GB2312" w:hAnsi="仿宋_GB2312" w:eastAsia="仿宋_GB2312"/>
          <w:color w:val="000000"/>
          <w:kern w:val="2"/>
          <w:sz w:val="32"/>
          <w:szCs w:val="24"/>
        </w:rPr>
        <w:t>%。</w:t>
      </w:r>
    </w:p>
    <w:p w14:paraId="6C724459">
      <w:pPr>
        <w:keepNext w:val="0"/>
        <w:keepLines w:val="0"/>
        <w:pageBreakBefore w:val="0"/>
        <w:widowControl w:val="0"/>
        <w:kinsoku/>
        <w:wordWrap/>
        <w:overflowPunct w:val="0"/>
        <w:topLinePunct/>
        <w:autoSpaceDE w:val="0"/>
        <w:autoSpaceDN w:val="0"/>
        <w:bidi w:val="0"/>
        <w:adjustRightInd w:val="0"/>
        <w:snapToGrid/>
        <w:spacing w:beforeLines="0" w:afterLines="0" w:line="240" w:lineRule="auto"/>
        <w:jc w:val="center"/>
        <w:textAlignment w:val="auto"/>
        <w:rPr>
          <w:rFonts w:hint="eastAsia" w:ascii="仿宋_GB2312" w:hAnsi="仿宋_GB2312" w:eastAsia="仿宋_GB2312"/>
          <w:color w:val="000000"/>
          <w:kern w:val="2"/>
          <w:sz w:val="32"/>
          <w:szCs w:val="24"/>
          <w:lang w:eastAsia="zh-CN"/>
        </w:rPr>
      </w:pPr>
      <w:r>
        <w:rPr>
          <w:rFonts w:hint="eastAsia" w:ascii="仿宋_GB2312" w:hAnsi="仿宋_GB2312" w:eastAsia="仿宋_GB2312"/>
          <w:color w:val="000000"/>
          <w:kern w:val="2"/>
          <w:sz w:val="32"/>
          <w:szCs w:val="24"/>
          <w:lang w:eastAsia="zh-CN"/>
        </w:rPr>
        <w:drawing>
          <wp:inline distT="0" distB="0" distL="114300" distR="114300">
            <wp:extent cx="4355465" cy="2581910"/>
            <wp:effectExtent l="0" t="0" r="635" b="8890"/>
            <wp:docPr id="2" name="图片 2" descr="2024-09-20_20-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4-09-20_20-43-13"/>
                    <pic:cNvPicPr>
                      <a:picLocks noChangeAspect="1"/>
                    </pic:cNvPicPr>
                  </pic:nvPicPr>
                  <pic:blipFill>
                    <a:blip r:embed="rId9"/>
                    <a:stretch>
                      <a:fillRect/>
                    </a:stretch>
                  </pic:blipFill>
                  <pic:spPr>
                    <a:xfrm>
                      <a:off x="0" y="0"/>
                      <a:ext cx="4355465" cy="2581910"/>
                    </a:xfrm>
                    <a:prstGeom prst="rect">
                      <a:avLst/>
                    </a:prstGeom>
                  </pic:spPr>
                </pic:pic>
              </a:graphicData>
            </a:graphic>
          </wp:inline>
        </w:drawing>
      </w:r>
    </w:p>
    <w:p w14:paraId="27C6C9D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outlineLvl w:val="2"/>
        <w:rPr>
          <w:rFonts w:hint="eastAsia" w:ascii="仿宋_GB2312" w:hAnsi="仿宋_GB2312" w:eastAsia="仿宋_GB2312"/>
          <w:b/>
          <w:color w:val="000000"/>
          <w:kern w:val="2"/>
          <w:sz w:val="32"/>
          <w:szCs w:val="24"/>
        </w:rPr>
      </w:pPr>
      <w:bookmarkStart w:id="11" w:name="_Toc16482"/>
      <w:r>
        <w:rPr>
          <w:rFonts w:hint="eastAsia" w:ascii="仿宋_GB2312" w:hAnsi="仿宋_GB2312" w:eastAsia="仿宋_GB2312"/>
          <w:b/>
          <w:color w:val="000000"/>
          <w:kern w:val="2"/>
          <w:sz w:val="32"/>
          <w:szCs w:val="24"/>
        </w:rPr>
        <w:t>（三）一般公共预算财政拨款支出决算具体情况</w:t>
      </w:r>
      <w:bookmarkEnd w:id="11"/>
    </w:p>
    <w:p w14:paraId="52CDDD87">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i/>
          <w:color w:val="000000"/>
          <w:kern w:val="2"/>
          <w:sz w:val="32"/>
          <w:szCs w:val="24"/>
        </w:rPr>
      </w:pPr>
      <w:r>
        <w:rPr>
          <w:rFonts w:hint="eastAsia" w:ascii="仿宋_GB2312" w:hAnsi="仿宋_GB2312" w:eastAsia="仿宋_GB2312"/>
          <w:b/>
          <w:color w:val="000000"/>
          <w:kern w:val="2"/>
          <w:sz w:val="32"/>
          <w:szCs w:val="24"/>
        </w:rPr>
        <w:t>2023年度一般公共预算支出全年预算数为1443.09万元，支出决算数为1443.09万元，完成全年预算数的</w:t>
      </w:r>
      <w:r>
        <w:rPr>
          <w:rFonts w:hint="eastAsia" w:ascii="仿宋_GB2312" w:hAnsi="仿宋_GB2312" w:eastAsia="仿宋_GB2312"/>
          <w:b/>
          <w:color w:val="000000"/>
          <w:kern w:val="2"/>
          <w:sz w:val="32"/>
          <w:szCs w:val="24"/>
          <w:lang w:val="en-US" w:eastAsia="zh-CN"/>
        </w:rPr>
        <w:t>100</w:t>
      </w:r>
      <w:r>
        <w:rPr>
          <w:rFonts w:hint="eastAsia" w:ascii="仿宋_GB2312" w:hAnsi="仿宋_GB2312" w:eastAsia="仿宋_GB2312"/>
          <w:b/>
          <w:color w:val="000000"/>
          <w:kern w:val="2"/>
          <w:sz w:val="32"/>
          <w:szCs w:val="24"/>
        </w:rPr>
        <w:t>%。其中：</w:t>
      </w:r>
    </w:p>
    <w:p w14:paraId="69BBC08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1.一般公共服务支出（类）知识产权事务（款）其他知识产权事务支出（项）:</w:t>
      </w:r>
      <w:r>
        <w:rPr>
          <w:rFonts w:hint="eastAsia" w:ascii="仿宋_GB2312" w:hAnsi="仿宋_GB2312" w:eastAsia="仿宋_GB2312"/>
          <w:color w:val="000000"/>
          <w:kern w:val="2"/>
          <w:sz w:val="32"/>
          <w:szCs w:val="24"/>
        </w:rPr>
        <w:t>全年预算为5万元，支出决算为5万元，完成全年预算的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3B5EEFD8">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2.一般公共服务支出（类）市场监督管理事务（款）行政运行（项）:</w:t>
      </w:r>
      <w:r>
        <w:rPr>
          <w:rFonts w:hint="eastAsia" w:ascii="仿宋_GB2312" w:hAnsi="仿宋_GB2312" w:eastAsia="仿宋_GB2312"/>
          <w:color w:val="000000"/>
          <w:kern w:val="2"/>
          <w:sz w:val="32"/>
          <w:szCs w:val="24"/>
        </w:rPr>
        <w:t>全年预算为641.61万元，支出决算为641.61万元，完成全年预算的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4B6A48EF">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3</w:t>
      </w:r>
      <w:r>
        <w:rPr>
          <w:rFonts w:hint="eastAsia" w:ascii="仿宋_GB2312" w:hAnsi="仿宋_GB2312" w:eastAsia="仿宋_GB2312"/>
          <w:b/>
          <w:color w:val="000000"/>
          <w:kern w:val="2"/>
          <w:sz w:val="32"/>
          <w:szCs w:val="24"/>
        </w:rPr>
        <w:t>.一般公共服务支出（类）市场监督管理事务（款）一般行政管理事务（项）:</w:t>
      </w:r>
      <w:r>
        <w:rPr>
          <w:rFonts w:hint="eastAsia" w:ascii="仿宋_GB2312" w:hAnsi="仿宋_GB2312" w:eastAsia="仿宋_GB2312"/>
          <w:color w:val="000000"/>
          <w:kern w:val="2"/>
          <w:sz w:val="32"/>
          <w:szCs w:val="24"/>
        </w:rPr>
        <w:t>全年预算为</w:t>
      </w:r>
      <w:r>
        <w:rPr>
          <w:rFonts w:hint="eastAsia" w:ascii="仿宋_GB2312" w:hAnsi="仿宋_GB2312" w:eastAsia="仿宋_GB2312"/>
          <w:color w:val="000000"/>
          <w:kern w:val="2"/>
          <w:sz w:val="32"/>
          <w:szCs w:val="24"/>
          <w:lang w:val="en-US" w:eastAsia="zh-CN"/>
        </w:rPr>
        <w:t>7</w:t>
      </w:r>
      <w:r>
        <w:rPr>
          <w:rFonts w:hint="eastAsia" w:ascii="仿宋_GB2312" w:hAnsi="仿宋_GB2312" w:eastAsia="仿宋_GB2312"/>
          <w:color w:val="000000"/>
          <w:kern w:val="2"/>
          <w:sz w:val="32"/>
          <w:szCs w:val="24"/>
        </w:rPr>
        <w:t>万元，支出决算为</w:t>
      </w:r>
      <w:r>
        <w:rPr>
          <w:rFonts w:hint="eastAsia" w:ascii="仿宋_GB2312" w:hAnsi="仿宋_GB2312" w:eastAsia="仿宋_GB2312"/>
          <w:color w:val="000000"/>
          <w:kern w:val="2"/>
          <w:sz w:val="32"/>
          <w:szCs w:val="24"/>
          <w:lang w:val="en-US" w:eastAsia="zh-CN"/>
        </w:rPr>
        <w:t>7</w:t>
      </w:r>
      <w:r>
        <w:rPr>
          <w:rFonts w:hint="eastAsia" w:ascii="仿宋_GB2312" w:hAnsi="仿宋_GB2312" w:eastAsia="仿宋_GB2312"/>
          <w:color w:val="000000"/>
          <w:kern w:val="2"/>
          <w:sz w:val="32"/>
          <w:szCs w:val="24"/>
        </w:rPr>
        <w:t>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21086F7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4</w:t>
      </w:r>
      <w:r>
        <w:rPr>
          <w:rFonts w:hint="eastAsia" w:ascii="仿宋_GB2312" w:hAnsi="仿宋_GB2312" w:eastAsia="仿宋_GB2312"/>
          <w:b/>
          <w:color w:val="000000"/>
          <w:kern w:val="2"/>
          <w:sz w:val="32"/>
          <w:szCs w:val="24"/>
        </w:rPr>
        <w:t>.一般公共服务支出（类）市场监督管理事务（款）市场主体管理（项）:</w:t>
      </w:r>
      <w:r>
        <w:rPr>
          <w:rFonts w:hint="eastAsia" w:ascii="仿宋_GB2312" w:hAnsi="仿宋_GB2312" w:eastAsia="仿宋_GB2312"/>
          <w:color w:val="000000"/>
          <w:kern w:val="2"/>
          <w:sz w:val="32"/>
          <w:szCs w:val="24"/>
        </w:rPr>
        <w:t>全年预算为36万元，支出决算为36万元，完成全年预算的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6C85B319">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5</w:t>
      </w:r>
      <w:r>
        <w:rPr>
          <w:rFonts w:hint="eastAsia" w:ascii="仿宋_GB2312" w:hAnsi="仿宋_GB2312" w:eastAsia="仿宋_GB2312"/>
          <w:b/>
          <w:color w:val="000000"/>
          <w:kern w:val="2"/>
          <w:sz w:val="32"/>
          <w:szCs w:val="24"/>
        </w:rPr>
        <w:t>.一般公共服务支出（类）市场监督管理事务（款）质量基础（项）:</w:t>
      </w:r>
      <w:r>
        <w:rPr>
          <w:rFonts w:hint="eastAsia" w:ascii="仿宋_GB2312" w:hAnsi="仿宋_GB2312" w:eastAsia="仿宋_GB2312"/>
          <w:color w:val="000000"/>
          <w:kern w:val="2"/>
          <w:sz w:val="32"/>
          <w:szCs w:val="24"/>
        </w:rPr>
        <w:t>全年预算为</w:t>
      </w:r>
      <w:r>
        <w:rPr>
          <w:rFonts w:hint="eastAsia" w:ascii="仿宋_GB2312" w:hAnsi="仿宋_GB2312" w:eastAsia="仿宋_GB2312"/>
          <w:color w:val="000000"/>
          <w:kern w:val="2"/>
          <w:sz w:val="32"/>
          <w:szCs w:val="24"/>
          <w:lang w:val="en-US" w:eastAsia="zh-CN"/>
        </w:rPr>
        <w:t>10</w:t>
      </w:r>
      <w:r>
        <w:rPr>
          <w:rFonts w:hint="eastAsia" w:ascii="仿宋_GB2312" w:hAnsi="仿宋_GB2312" w:eastAsia="仿宋_GB2312"/>
          <w:color w:val="000000"/>
          <w:kern w:val="2"/>
          <w:sz w:val="32"/>
          <w:szCs w:val="24"/>
        </w:rPr>
        <w:t>万元，支出决算为</w:t>
      </w:r>
      <w:r>
        <w:rPr>
          <w:rFonts w:hint="eastAsia" w:ascii="仿宋_GB2312" w:hAnsi="仿宋_GB2312" w:eastAsia="仿宋_GB2312"/>
          <w:color w:val="000000"/>
          <w:kern w:val="2"/>
          <w:sz w:val="32"/>
          <w:szCs w:val="24"/>
          <w:lang w:val="en-US" w:eastAsia="zh-CN"/>
        </w:rPr>
        <w:t>10</w:t>
      </w:r>
      <w:r>
        <w:rPr>
          <w:rFonts w:hint="eastAsia" w:ascii="仿宋_GB2312" w:hAnsi="仿宋_GB2312" w:eastAsia="仿宋_GB2312"/>
          <w:color w:val="000000"/>
          <w:kern w:val="2"/>
          <w:sz w:val="32"/>
          <w:szCs w:val="24"/>
        </w:rPr>
        <w:t>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1756092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6</w:t>
      </w:r>
      <w:r>
        <w:rPr>
          <w:rFonts w:hint="eastAsia" w:ascii="仿宋_GB2312" w:hAnsi="仿宋_GB2312" w:eastAsia="仿宋_GB2312"/>
          <w:b/>
          <w:color w:val="000000"/>
          <w:kern w:val="2"/>
          <w:sz w:val="32"/>
          <w:szCs w:val="24"/>
        </w:rPr>
        <w:t>.一般公共服务支出（类）市场监督管理事务（款）药品事务（项）:</w:t>
      </w:r>
      <w:r>
        <w:rPr>
          <w:rFonts w:hint="eastAsia" w:ascii="仿宋_GB2312" w:hAnsi="仿宋_GB2312" w:eastAsia="仿宋_GB2312"/>
          <w:color w:val="000000"/>
          <w:kern w:val="2"/>
          <w:sz w:val="32"/>
          <w:szCs w:val="24"/>
        </w:rPr>
        <w:t>全年预算为40.5万元，支出决算为40.5万元，完成全年预算的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69DD35F7">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7</w:t>
      </w:r>
      <w:r>
        <w:rPr>
          <w:rFonts w:hint="eastAsia" w:ascii="仿宋_GB2312" w:hAnsi="仿宋_GB2312" w:eastAsia="仿宋_GB2312"/>
          <w:b/>
          <w:color w:val="000000"/>
          <w:kern w:val="2"/>
          <w:sz w:val="32"/>
          <w:szCs w:val="24"/>
        </w:rPr>
        <w:t>.一般公共服务支出（类）市场监督管理事务（款）质量安全监管（项）:</w:t>
      </w:r>
      <w:r>
        <w:rPr>
          <w:rFonts w:hint="eastAsia" w:ascii="仿宋_GB2312" w:hAnsi="仿宋_GB2312" w:eastAsia="仿宋_GB2312"/>
          <w:color w:val="000000"/>
          <w:kern w:val="2"/>
          <w:sz w:val="32"/>
          <w:szCs w:val="24"/>
        </w:rPr>
        <w:t>全年预算为</w:t>
      </w:r>
      <w:r>
        <w:rPr>
          <w:rFonts w:hint="eastAsia" w:ascii="仿宋_GB2312" w:hAnsi="仿宋_GB2312" w:eastAsia="仿宋_GB2312"/>
          <w:color w:val="000000"/>
          <w:kern w:val="2"/>
          <w:sz w:val="32"/>
          <w:szCs w:val="24"/>
          <w:lang w:val="en-US" w:eastAsia="zh-CN"/>
        </w:rPr>
        <w:t>20</w:t>
      </w:r>
      <w:r>
        <w:rPr>
          <w:rFonts w:hint="eastAsia" w:ascii="仿宋_GB2312" w:hAnsi="仿宋_GB2312" w:eastAsia="仿宋_GB2312"/>
          <w:color w:val="000000"/>
          <w:kern w:val="2"/>
          <w:sz w:val="32"/>
          <w:szCs w:val="24"/>
        </w:rPr>
        <w:t>万元，支出决算为</w:t>
      </w:r>
      <w:r>
        <w:rPr>
          <w:rFonts w:hint="eastAsia" w:ascii="仿宋_GB2312" w:hAnsi="仿宋_GB2312" w:eastAsia="仿宋_GB2312"/>
          <w:color w:val="000000"/>
          <w:kern w:val="2"/>
          <w:sz w:val="32"/>
          <w:szCs w:val="24"/>
          <w:lang w:val="en-US" w:eastAsia="zh-CN"/>
        </w:rPr>
        <w:t>20</w:t>
      </w:r>
      <w:r>
        <w:rPr>
          <w:rFonts w:hint="eastAsia" w:ascii="仿宋_GB2312" w:hAnsi="仿宋_GB2312" w:eastAsia="仿宋_GB2312"/>
          <w:color w:val="000000"/>
          <w:kern w:val="2"/>
          <w:sz w:val="32"/>
          <w:szCs w:val="24"/>
        </w:rPr>
        <w:t>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1AECA94F">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8</w:t>
      </w:r>
      <w:r>
        <w:rPr>
          <w:rFonts w:hint="eastAsia" w:ascii="仿宋_GB2312" w:hAnsi="仿宋_GB2312" w:eastAsia="仿宋_GB2312"/>
          <w:b/>
          <w:color w:val="000000"/>
          <w:kern w:val="2"/>
          <w:sz w:val="32"/>
          <w:szCs w:val="24"/>
        </w:rPr>
        <w:t>.一般公共服务支出（类）市场监督管理事务（款）食品安全监管（项）:</w:t>
      </w:r>
      <w:r>
        <w:rPr>
          <w:rFonts w:hint="eastAsia" w:ascii="仿宋_GB2312" w:hAnsi="仿宋_GB2312" w:eastAsia="仿宋_GB2312"/>
          <w:color w:val="000000"/>
          <w:kern w:val="2"/>
          <w:sz w:val="32"/>
          <w:szCs w:val="24"/>
        </w:rPr>
        <w:t>全年预算为</w:t>
      </w:r>
      <w:r>
        <w:rPr>
          <w:rFonts w:hint="eastAsia" w:ascii="仿宋_GB2312" w:hAnsi="仿宋_GB2312" w:eastAsia="仿宋_GB2312"/>
          <w:color w:val="000000"/>
          <w:kern w:val="2"/>
          <w:sz w:val="32"/>
          <w:szCs w:val="24"/>
          <w:lang w:val="en-US" w:eastAsia="zh-CN"/>
        </w:rPr>
        <w:t>57</w:t>
      </w:r>
      <w:r>
        <w:rPr>
          <w:rFonts w:hint="eastAsia" w:ascii="仿宋_GB2312" w:hAnsi="仿宋_GB2312" w:eastAsia="仿宋_GB2312"/>
          <w:color w:val="000000"/>
          <w:kern w:val="2"/>
          <w:sz w:val="32"/>
          <w:szCs w:val="24"/>
        </w:rPr>
        <w:t>万元，支出决算为</w:t>
      </w:r>
      <w:r>
        <w:rPr>
          <w:rFonts w:hint="eastAsia" w:ascii="仿宋_GB2312" w:hAnsi="仿宋_GB2312" w:eastAsia="仿宋_GB2312"/>
          <w:color w:val="000000"/>
          <w:kern w:val="2"/>
          <w:sz w:val="32"/>
          <w:szCs w:val="24"/>
          <w:lang w:val="en-US" w:eastAsia="zh-CN"/>
        </w:rPr>
        <w:t>57</w:t>
      </w:r>
      <w:r>
        <w:rPr>
          <w:rFonts w:hint="eastAsia" w:ascii="仿宋_GB2312" w:hAnsi="仿宋_GB2312" w:eastAsia="仿宋_GB2312"/>
          <w:color w:val="000000"/>
          <w:kern w:val="2"/>
          <w:sz w:val="32"/>
          <w:szCs w:val="24"/>
        </w:rPr>
        <w:t>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04E1EC2E">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9</w:t>
      </w:r>
      <w:r>
        <w:rPr>
          <w:rFonts w:hint="eastAsia" w:ascii="仿宋_GB2312" w:hAnsi="仿宋_GB2312" w:eastAsia="仿宋_GB2312"/>
          <w:b/>
          <w:color w:val="000000"/>
          <w:kern w:val="2"/>
          <w:sz w:val="32"/>
          <w:szCs w:val="24"/>
        </w:rPr>
        <w:t>.一般公共服务支出（类）市场监督管理事务（款）事业运行（项）:</w:t>
      </w:r>
      <w:r>
        <w:rPr>
          <w:rFonts w:hint="eastAsia" w:ascii="仿宋_GB2312" w:hAnsi="仿宋_GB2312" w:eastAsia="仿宋_GB2312"/>
          <w:color w:val="000000"/>
          <w:kern w:val="2"/>
          <w:sz w:val="32"/>
          <w:szCs w:val="24"/>
        </w:rPr>
        <w:t>全年预算为265.12万元，支出决算为265.12万元，完成全年预算的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150DCB7F">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10</w:t>
      </w:r>
      <w:r>
        <w:rPr>
          <w:rFonts w:hint="eastAsia" w:ascii="仿宋_GB2312" w:hAnsi="仿宋_GB2312" w:eastAsia="仿宋_GB2312"/>
          <w:b/>
          <w:color w:val="000000"/>
          <w:kern w:val="2"/>
          <w:sz w:val="32"/>
          <w:szCs w:val="24"/>
        </w:rPr>
        <w:t>.一般公共服务支出（类）市场监督管理事务（款）其他市场监督管理事务（项）:</w:t>
      </w:r>
      <w:r>
        <w:rPr>
          <w:rFonts w:hint="eastAsia" w:ascii="仿宋_GB2312" w:hAnsi="仿宋_GB2312" w:eastAsia="仿宋_GB2312"/>
          <w:color w:val="000000"/>
          <w:kern w:val="2"/>
          <w:sz w:val="32"/>
          <w:szCs w:val="24"/>
        </w:rPr>
        <w:t>全年预算为</w:t>
      </w:r>
      <w:r>
        <w:rPr>
          <w:rFonts w:hint="eastAsia" w:ascii="仿宋_GB2312" w:hAnsi="仿宋_GB2312" w:eastAsia="仿宋_GB2312"/>
          <w:color w:val="000000"/>
          <w:kern w:val="2"/>
          <w:sz w:val="32"/>
          <w:szCs w:val="24"/>
          <w:lang w:val="en-US" w:eastAsia="zh-CN"/>
        </w:rPr>
        <w:t>42</w:t>
      </w:r>
      <w:r>
        <w:rPr>
          <w:rFonts w:hint="eastAsia" w:ascii="仿宋_GB2312" w:hAnsi="仿宋_GB2312" w:eastAsia="仿宋_GB2312"/>
          <w:color w:val="000000"/>
          <w:kern w:val="2"/>
          <w:sz w:val="32"/>
          <w:szCs w:val="24"/>
        </w:rPr>
        <w:t>万元，支出决算为</w:t>
      </w:r>
      <w:r>
        <w:rPr>
          <w:rFonts w:hint="eastAsia" w:ascii="仿宋_GB2312" w:hAnsi="仿宋_GB2312" w:eastAsia="仿宋_GB2312"/>
          <w:color w:val="000000"/>
          <w:kern w:val="2"/>
          <w:sz w:val="32"/>
          <w:szCs w:val="24"/>
          <w:lang w:val="en-US" w:eastAsia="zh-CN"/>
        </w:rPr>
        <w:t>42</w:t>
      </w:r>
      <w:r>
        <w:rPr>
          <w:rFonts w:hint="eastAsia" w:ascii="仿宋_GB2312" w:hAnsi="仿宋_GB2312" w:eastAsia="仿宋_GB2312"/>
          <w:color w:val="000000"/>
          <w:kern w:val="2"/>
          <w:sz w:val="32"/>
          <w:szCs w:val="24"/>
        </w:rPr>
        <w:t>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393A8C11">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11</w:t>
      </w:r>
      <w:r>
        <w:rPr>
          <w:rFonts w:hint="eastAsia" w:ascii="仿宋_GB2312" w:hAnsi="仿宋_GB2312" w:eastAsia="仿宋_GB2312"/>
          <w:b/>
          <w:color w:val="000000"/>
          <w:kern w:val="2"/>
          <w:sz w:val="32"/>
          <w:szCs w:val="24"/>
        </w:rPr>
        <w:t>.社会保障和就业支出（类）行政事业单位养老支出（款）行政单位离退休（项）:</w:t>
      </w:r>
      <w:r>
        <w:rPr>
          <w:rFonts w:hint="eastAsia" w:ascii="仿宋_GB2312" w:hAnsi="仿宋_GB2312" w:eastAsia="仿宋_GB2312"/>
          <w:color w:val="000000"/>
          <w:kern w:val="2"/>
          <w:sz w:val="32"/>
          <w:szCs w:val="24"/>
        </w:rPr>
        <w:t>全年预算为56万元，支出决算为56万元，完成全年预算的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43E33FA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12</w:t>
      </w:r>
      <w:r>
        <w:rPr>
          <w:rFonts w:hint="eastAsia" w:ascii="仿宋_GB2312" w:hAnsi="仿宋_GB2312" w:eastAsia="仿宋_GB2312"/>
          <w:b/>
          <w:color w:val="000000"/>
          <w:kern w:val="2"/>
          <w:sz w:val="32"/>
          <w:szCs w:val="24"/>
        </w:rPr>
        <w:t>.社会保障和就业支出（类）行政事业单位养老支出（款）机关事业单位基本养老保险缴费支出（项）:</w:t>
      </w:r>
      <w:r>
        <w:rPr>
          <w:rFonts w:hint="eastAsia" w:ascii="仿宋_GB2312" w:hAnsi="仿宋_GB2312" w:eastAsia="仿宋_GB2312"/>
          <w:color w:val="000000"/>
          <w:kern w:val="2"/>
          <w:sz w:val="32"/>
          <w:szCs w:val="24"/>
        </w:rPr>
        <w:t>全年预算为108.75万元，支出决算为108.75万元，完成全年预算的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7F0E5D1F">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13</w:t>
      </w:r>
      <w:r>
        <w:rPr>
          <w:rFonts w:hint="eastAsia" w:ascii="仿宋_GB2312" w:hAnsi="仿宋_GB2312" w:eastAsia="仿宋_GB2312"/>
          <w:b/>
          <w:color w:val="000000"/>
          <w:kern w:val="2"/>
          <w:sz w:val="32"/>
          <w:szCs w:val="24"/>
        </w:rPr>
        <w:t>.社会保障和就业支出（类）行政事业单位养老支出（款）机关事业单位职业年金缴费支出（项）:</w:t>
      </w:r>
      <w:r>
        <w:rPr>
          <w:rFonts w:hint="eastAsia" w:ascii="仿宋_GB2312" w:hAnsi="仿宋_GB2312" w:eastAsia="仿宋_GB2312"/>
          <w:color w:val="000000"/>
          <w:kern w:val="2"/>
          <w:sz w:val="32"/>
          <w:szCs w:val="24"/>
        </w:rPr>
        <w:t>全年预算为8.1万元，支出决算为8.1万元，完成全年预算的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41A99AF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rPr>
        <w:t>4.社会保障和就业支出（类）抚恤（款）死亡抚恤（项）:</w:t>
      </w:r>
      <w:r>
        <w:rPr>
          <w:rFonts w:hint="eastAsia" w:ascii="仿宋_GB2312" w:hAnsi="仿宋_GB2312" w:eastAsia="仿宋_GB2312"/>
          <w:color w:val="000000"/>
          <w:kern w:val="2"/>
          <w:sz w:val="32"/>
          <w:szCs w:val="24"/>
        </w:rPr>
        <w:t>全年预算为19.92万元，支出决算为19.92万元，完成全年预算的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0D72AC52">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15</w:t>
      </w:r>
      <w:r>
        <w:rPr>
          <w:rFonts w:hint="eastAsia" w:ascii="仿宋_GB2312" w:hAnsi="仿宋_GB2312" w:eastAsia="仿宋_GB2312"/>
          <w:b/>
          <w:color w:val="000000"/>
          <w:kern w:val="2"/>
          <w:sz w:val="32"/>
          <w:szCs w:val="24"/>
        </w:rPr>
        <w:t>.社会保障和就业支出（类）其他社会保障和就业支出（款）其他社会保障和就业支出（项）:</w:t>
      </w:r>
      <w:r>
        <w:rPr>
          <w:rFonts w:hint="eastAsia" w:ascii="仿宋_GB2312" w:hAnsi="仿宋_GB2312" w:eastAsia="仿宋_GB2312"/>
          <w:color w:val="000000"/>
          <w:kern w:val="2"/>
          <w:sz w:val="32"/>
          <w:szCs w:val="24"/>
        </w:rPr>
        <w:t>全年预算为3.05万元，支出决算为3.05万元，完成全年预算的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0A46A02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16</w:t>
      </w:r>
      <w:r>
        <w:rPr>
          <w:rFonts w:hint="eastAsia" w:ascii="仿宋_GB2312" w:hAnsi="仿宋_GB2312" w:eastAsia="仿宋_GB2312"/>
          <w:b/>
          <w:color w:val="000000"/>
          <w:kern w:val="2"/>
          <w:sz w:val="32"/>
          <w:szCs w:val="24"/>
        </w:rPr>
        <w:t>.卫生健康支出（类）行政事业单位医疗（款）行政单位医疗（项）:</w:t>
      </w:r>
      <w:r>
        <w:rPr>
          <w:rFonts w:hint="eastAsia" w:ascii="仿宋_GB2312" w:hAnsi="仿宋_GB2312" w:eastAsia="仿宋_GB2312"/>
          <w:color w:val="000000"/>
          <w:kern w:val="2"/>
          <w:sz w:val="32"/>
          <w:szCs w:val="24"/>
        </w:rPr>
        <w:t>全年预算为30.33万元，支出决算为30.33万元，完成全年预算的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627263AC">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17</w:t>
      </w:r>
      <w:r>
        <w:rPr>
          <w:rFonts w:hint="eastAsia" w:ascii="仿宋_GB2312" w:hAnsi="仿宋_GB2312" w:eastAsia="仿宋_GB2312"/>
          <w:b/>
          <w:color w:val="000000"/>
          <w:kern w:val="2"/>
          <w:sz w:val="32"/>
          <w:szCs w:val="24"/>
        </w:rPr>
        <w:t>.卫生健康支出（类）行政事业单位医疗（款）事业单位医疗（项）:</w:t>
      </w:r>
      <w:r>
        <w:rPr>
          <w:rFonts w:hint="eastAsia" w:ascii="仿宋_GB2312" w:hAnsi="仿宋_GB2312" w:eastAsia="仿宋_GB2312"/>
          <w:color w:val="000000"/>
          <w:kern w:val="2"/>
          <w:sz w:val="32"/>
          <w:szCs w:val="24"/>
        </w:rPr>
        <w:t>全年预算为11.14万元，支出决算为11.14万元，完成全年预算的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238C1839">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en-US" w:eastAsia="zh-CN"/>
        </w:rPr>
        <w:t>18</w:t>
      </w:r>
      <w:r>
        <w:rPr>
          <w:rFonts w:hint="eastAsia" w:ascii="仿宋_GB2312" w:hAnsi="仿宋_GB2312" w:eastAsia="仿宋_GB2312"/>
          <w:b/>
          <w:color w:val="000000"/>
          <w:kern w:val="2"/>
          <w:sz w:val="32"/>
          <w:szCs w:val="24"/>
        </w:rPr>
        <w:t>.住房保障支出（类）住房改革支出（款）住房公积金（项）:</w:t>
      </w:r>
      <w:r>
        <w:rPr>
          <w:rFonts w:hint="eastAsia" w:ascii="仿宋_GB2312" w:hAnsi="仿宋_GB2312" w:eastAsia="仿宋_GB2312"/>
          <w:color w:val="000000"/>
          <w:kern w:val="2"/>
          <w:sz w:val="32"/>
          <w:szCs w:val="24"/>
        </w:rPr>
        <w:t>全年预算为81.56万元，支出决算为81.56万元，完成全年预算的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p>
    <w:p w14:paraId="5D408EFA">
      <w:pPr>
        <w:keepNext w:val="0"/>
        <w:keepLines w:val="0"/>
        <w:pageBreakBefore w:val="0"/>
        <w:widowControl w:val="0"/>
        <w:tabs>
          <w:tab w:val="right" w:pos="8306"/>
        </w:tabs>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default" w:ascii="Cambria" w:cs="Cambria"/>
          <w:b/>
          <w:kern w:val="2"/>
          <w:sz w:val="32"/>
          <w:szCs w:val="24"/>
        </w:rPr>
      </w:pPr>
      <w:bookmarkStart w:id="12" w:name="_Toc1778"/>
      <w:r>
        <w:rPr>
          <w:rFonts w:hint="eastAsia" w:ascii="黑体" w:hAnsi="黑体" w:eastAsia="黑体"/>
          <w:color w:val="000000"/>
          <w:kern w:val="2"/>
          <w:sz w:val="32"/>
          <w:szCs w:val="24"/>
        </w:rPr>
        <w:t>六</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般公共预算财政拨款基本支出决算情况说明</w:t>
      </w:r>
      <w:bookmarkEnd w:id="12"/>
      <w:r>
        <w:rPr>
          <w:rFonts w:hint="eastAsia" w:ascii="黑体" w:hAnsi="黑体" w:eastAsia="黑体"/>
          <w:kern w:val="2"/>
          <w:sz w:val="32"/>
          <w:szCs w:val="24"/>
        </w:rPr>
        <w:tab/>
      </w:r>
    </w:p>
    <w:p w14:paraId="10F77AAF">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2023年度一般公共预算财政拨款基本支出1225.59万元，其中：</w:t>
      </w:r>
    </w:p>
    <w:p w14:paraId="7038C5CD">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人员经费</w:t>
      </w:r>
      <w:r>
        <w:rPr>
          <w:rFonts w:hint="eastAsia" w:ascii="仿宋_GB2312" w:hAnsi="仿宋_GB2312" w:eastAsia="仿宋_GB2312"/>
          <w:color w:val="000000"/>
          <w:kern w:val="2"/>
          <w:sz w:val="32"/>
          <w:szCs w:val="24"/>
        </w:rPr>
        <w:t>1065.84万元，主要包括：基本工资273.69万元、津贴补贴131.63万元、奖金71.57万元、绩效工资252.62万元、机关事业单位基本养老保险缴费108.75万元、职业年金缴费8.1万元</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职工基本医疗保险缴费41.47万元、其他社会保障缴费3.05万元</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住房公积金81.56万元、抚恤金19.92万元、生活补助67.64万元、奖励金5.83万元。</w:t>
      </w:r>
    </w:p>
    <w:p w14:paraId="47390679">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公用经费</w:t>
      </w:r>
      <w:r>
        <w:rPr>
          <w:rFonts w:hint="eastAsia" w:ascii="仿宋_GB2312" w:hAnsi="仿宋_GB2312" w:eastAsia="仿宋_GB2312"/>
          <w:color w:val="000000"/>
          <w:kern w:val="2"/>
          <w:sz w:val="32"/>
          <w:szCs w:val="24"/>
        </w:rPr>
        <w:t>159.75万元，主要包括：办公费8.9万元、印刷费3.5万元、手续费0.5万元</w:t>
      </w:r>
      <w:r>
        <w:rPr>
          <w:rFonts w:hint="eastAsia" w:ascii="仿宋_GB2312" w:hAnsi="仿宋_GB2312" w:eastAsia="仿宋_GB2312"/>
          <w:color w:val="000000"/>
          <w:kern w:val="2"/>
          <w:sz w:val="32"/>
          <w:szCs w:val="24"/>
          <w:lang w:eastAsia="zh-CN"/>
        </w:rPr>
        <w:t>、水费</w:t>
      </w:r>
      <w:r>
        <w:rPr>
          <w:rFonts w:hint="eastAsia" w:ascii="仿宋_GB2312" w:hAnsi="仿宋_GB2312" w:eastAsia="仿宋_GB2312"/>
          <w:color w:val="000000"/>
          <w:kern w:val="2"/>
          <w:sz w:val="32"/>
          <w:szCs w:val="24"/>
        </w:rPr>
        <w:t>0.5万元</w:t>
      </w:r>
      <w:r>
        <w:rPr>
          <w:rFonts w:hint="eastAsia" w:ascii="仿宋_GB2312" w:hAnsi="仿宋_GB2312" w:eastAsia="仿宋_GB2312"/>
          <w:color w:val="000000"/>
          <w:kern w:val="2"/>
          <w:sz w:val="32"/>
          <w:szCs w:val="24"/>
          <w:lang w:eastAsia="zh-CN"/>
        </w:rPr>
        <w:t>、电费4.5</w:t>
      </w:r>
      <w:r>
        <w:rPr>
          <w:rFonts w:hint="eastAsia" w:ascii="仿宋_GB2312" w:hAnsi="仿宋_GB2312" w:eastAsia="仿宋_GB2312"/>
          <w:color w:val="000000"/>
          <w:kern w:val="2"/>
          <w:sz w:val="32"/>
          <w:szCs w:val="24"/>
        </w:rPr>
        <w:t>万元</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邮电费1万元、物业管理费2万元</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差旅费25万元、维修（护）费</w:t>
      </w:r>
      <w:r>
        <w:rPr>
          <w:rFonts w:hint="eastAsia" w:ascii="仿宋_GB2312" w:hAnsi="仿宋_GB2312" w:eastAsia="仿宋_GB2312"/>
          <w:color w:val="000000"/>
          <w:kern w:val="2"/>
          <w:sz w:val="32"/>
          <w:szCs w:val="24"/>
          <w:lang w:val="en-US" w:eastAsia="zh-CN"/>
        </w:rPr>
        <w:t>2.5</w:t>
      </w:r>
      <w:r>
        <w:rPr>
          <w:rFonts w:hint="eastAsia" w:ascii="仿宋_GB2312" w:hAnsi="仿宋_GB2312" w:eastAsia="仿宋_GB2312"/>
          <w:color w:val="000000"/>
          <w:kern w:val="2"/>
          <w:sz w:val="32"/>
          <w:szCs w:val="24"/>
        </w:rPr>
        <w:t>万元、会议费</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rPr>
        <w:t>万元、培训费</w:t>
      </w:r>
      <w:r>
        <w:rPr>
          <w:rFonts w:hint="eastAsia" w:ascii="仿宋_GB2312" w:hAnsi="仿宋_GB2312" w:eastAsia="仿宋_GB2312"/>
          <w:color w:val="000000"/>
          <w:kern w:val="2"/>
          <w:sz w:val="32"/>
          <w:szCs w:val="24"/>
          <w:lang w:val="en-US" w:eastAsia="zh-CN"/>
        </w:rPr>
        <w:t>5</w:t>
      </w:r>
      <w:r>
        <w:rPr>
          <w:rFonts w:hint="eastAsia" w:ascii="仿宋_GB2312" w:hAnsi="仿宋_GB2312" w:eastAsia="仿宋_GB2312"/>
          <w:color w:val="000000"/>
          <w:kern w:val="2"/>
          <w:sz w:val="32"/>
          <w:szCs w:val="24"/>
        </w:rPr>
        <w:t>万元、公务接待费3.2万元、劳务费</w:t>
      </w:r>
      <w:r>
        <w:rPr>
          <w:rFonts w:hint="eastAsia" w:ascii="仿宋_GB2312" w:hAnsi="仿宋_GB2312" w:eastAsia="仿宋_GB2312"/>
          <w:color w:val="000000"/>
          <w:kern w:val="2"/>
          <w:sz w:val="32"/>
          <w:szCs w:val="24"/>
          <w:lang w:val="en-US" w:eastAsia="zh-CN"/>
        </w:rPr>
        <w:t>31</w:t>
      </w:r>
      <w:r>
        <w:rPr>
          <w:rFonts w:hint="eastAsia" w:ascii="仿宋_GB2312" w:hAnsi="仿宋_GB2312" w:eastAsia="仿宋_GB2312"/>
          <w:color w:val="000000"/>
          <w:kern w:val="2"/>
          <w:sz w:val="32"/>
          <w:szCs w:val="24"/>
        </w:rPr>
        <w:t>万元、工会经费</w:t>
      </w:r>
      <w:r>
        <w:rPr>
          <w:rFonts w:hint="eastAsia" w:ascii="仿宋_GB2312" w:hAnsi="仿宋_GB2312" w:eastAsia="仿宋_GB2312"/>
          <w:color w:val="000000"/>
          <w:kern w:val="2"/>
          <w:sz w:val="32"/>
          <w:szCs w:val="24"/>
          <w:lang w:val="en-US" w:eastAsia="zh-CN"/>
        </w:rPr>
        <w:t>21</w:t>
      </w:r>
      <w:r>
        <w:rPr>
          <w:rFonts w:hint="eastAsia" w:ascii="仿宋_GB2312" w:hAnsi="仿宋_GB2312" w:eastAsia="仿宋_GB2312"/>
          <w:color w:val="000000"/>
          <w:kern w:val="2"/>
          <w:sz w:val="32"/>
          <w:szCs w:val="24"/>
        </w:rPr>
        <w:t>万元、公务用车运行维护费</w:t>
      </w:r>
      <w:r>
        <w:rPr>
          <w:rFonts w:hint="eastAsia" w:ascii="仿宋_GB2312" w:hAnsi="仿宋_GB2312" w:eastAsia="仿宋_GB2312"/>
          <w:color w:val="000000"/>
          <w:kern w:val="2"/>
          <w:sz w:val="32"/>
          <w:szCs w:val="24"/>
          <w:lang w:val="en-US" w:eastAsia="zh-CN"/>
        </w:rPr>
        <w:t>8</w:t>
      </w:r>
      <w:r>
        <w:rPr>
          <w:rFonts w:hint="eastAsia" w:ascii="仿宋_GB2312" w:hAnsi="仿宋_GB2312" w:eastAsia="仿宋_GB2312"/>
          <w:color w:val="000000"/>
          <w:kern w:val="2"/>
          <w:sz w:val="32"/>
          <w:szCs w:val="24"/>
        </w:rPr>
        <w:t>万元、其他交通费35.15万元、其他商品和服务支出</w:t>
      </w:r>
      <w:r>
        <w:rPr>
          <w:rFonts w:hint="eastAsia" w:ascii="仿宋_GB2312" w:hAnsi="仿宋_GB2312" w:eastAsia="仿宋_GB2312"/>
          <w:color w:val="000000"/>
          <w:kern w:val="2"/>
          <w:sz w:val="32"/>
          <w:szCs w:val="24"/>
          <w:lang w:val="en-US" w:eastAsia="zh-CN"/>
        </w:rPr>
        <w:t>6</w:t>
      </w:r>
      <w:r>
        <w:rPr>
          <w:rFonts w:hint="eastAsia" w:ascii="仿宋_GB2312" w:hAnsi="仿宋_GB2312" w:eastAsia="仿宋_GB2312"/>
          <w:color w:val="000000"/>
          <w:kern w:val="2"/>
          <w:sz w:val="32"/>
          <w:szCs w:val="24"/>
        </w:rPr>
        <w:t>万元。</w:t>
      </w:r>
    </w:p>
    <w:p w14:paraId="5D6956A1">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eastAsia" w:ascii="黑体" w:hAnsi="黑体" w:eastAsia="黑体"/>
          <w:kern w:val="2"/>
          <w:sz w:val="32"/>
          <w:szCs w:val="24"/>
        </w:rPr>
      </w:pPr>
      <w:bookmarkStart w:id="13" w:name="_Toc23866"/>
      <w:r>
        <w:rPr>
          <w:rFonts w:hint="eastAsia" w:ascii="黑体" w:hAnsi="黑体" w:eastAsia="黑体"/>
          <w:color w:val="000000"/>
          <w:kern w:val="2"/>
          <w:sz w:val="32"/>
          <w:szCs w:val="24"/>
        </w:rPr>
        <w:t>七、</w:t>
      </w:r>
      <w:r>
        <w:rPr>
          <w:rFonts w:hint="eastAsia" w:ascii="黑体" w:hAnsi="黑体" w:eastAsia="黑体"/>
          <w:kern w:val="2"/>
          <w:sz w:val="32"/>
          <w:szCs w:val="24"/>
        </w:rPr>
        <w:t>财政拨款</w:t>
      </w:r>
      <w:r>
        <w:rPr>
          <w:rFonts w:hint="eastAsia" w:ascii="黑体" w:hAnsi="黑体" w:eastAsia="黑体"/>
          <w:b/>
          <w:kern w:val="2"/>
          <w:sz w:val="32"/>
          <w:szCs w:val="24"/>
        </w:rPr>
        <w:t>“</w:t>
      </w:r>
      <w:r>
        <w:rPr>
          <w:rFonts w:hint="eastAsia" w:ascii="黑体" w:hAnsi="黑体" w:eastAsia="黑体"/>
          <w:kern w:val="2"/>
          <w:sz w:val="32"/>
          <w:szCs w:val="24"/>
        </w:rPr>
        <w:t>三公”经费支出决算情况说明</w:t>
      </w:r>
      <w:bookmarkEnd w:id="13"/>
    </w:p>
    <w:p w14:paraId="35AD9D8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outlineLvl w:val="2"/>
        <w:rPr>
          <w:rFonts w:hint="eastAsia" w:ascii="仿宋_GB2312" w:hAnsi="仿宋_GB2312" w:eastAsia="仿宋_GB2312"/>
          <w:b/>
          <w:color w:val="000000"/>
          <w:kern w:val="2"/>
          <w:sz w:val="32"/>
          <w:szCs w:val="24"/>
        </w:rPr>
      </w:pPr>
      <w:bookmarkStart w:id="14" w:name="_Toc22883"/>
      <w:r>
        <w:rPr>
          <w:rFonts w:hint="eastAsia" w:ascii="仿宋_GB2312" w:hAnsi="仿宋_GB2312" w:eastAsia="仿宋_GB2312"/>
          <w:b/>
          <w:color w:val="000000"/>
          <w:kern w:val="2"/>
          <w:sz w:val="32"/>
          <w:szCs w:val="24"/>
        </w:rPr>
        <w:t>（一）“三公”经费财政拨款支出决算总体情况说明</w:t>
      </w:r>
      <w:bookmarkEnd w:id="14"/>
    </w:p>
    <w:p w14:paraId="44D73427">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FF0000"/>
          <w:kern w:val="2"/>
          <w:sz w:val="32"/>
          <w:szCs w:val="24"/>
        </w:rPr>
      </w:pPr>
      <w:r>
        <w:rPr>
          <w:rFonts w:hint="eastAsia" w:ascii="仿宋_GB2312" w:hAnsi="仿宋_GB2312" w:eastAsia="仿宋_GB2312"/>
          <w:color w:val="000000"/>
          <w:kern w:val="2"/>
          <w:sz w:val="32"/>
          <w:szCs w:val="24"/>
        </w:rPr>
        <w:t>2023年度“三公”经费财政拨款支出预算为16.2万元，支出决算为</w:t>
      </w:r>
      <w:r>
        <w:rPr>
          <w:rFonts w:hint="eastAsia" w:ascii="仿宋_GB2312" w:hAnsi="仿宋_GB2312" w:eastAsia="仿宋_GB2312"/>
          <w:color w:val="000000"/>
          <w:kern w:val="2"/>
          <w:sz w:val="32"/>
          <w:szCs w:val="24"/>
          <w:lang w:val="en-US" w:eastAsia="zh-CN"/>
        </w:rPr>
        <w:t>16.2</w:t>
      </w:r>
      <w:r>
        <w:rPr>
          <w:rFonts w:hint="eastAsia" w:ascii="仿宋_GB2312" w:hAnsi="仿宋_GB2312" w:eastAsia="仿宋_GB2312"/>
          <w:color w:val="000000"/>
          <w:kern w:val="2"/>
          <w:sz w:val="32"/>
          <w:szCs w:val="24"/>
        </w:rPr>
        <w:t>万元，完成预算的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w:t>
      </w:r>
      <w:r>
        <w:rPr>
          <w:rFonts w:hint="eastAsia" w:ascii="仿宋_GB2312" w:hAnsi="仿宋_GB2312" w:eastAsia="仿宋_GB2312"/>
          <w:color w:val="000000"/>
          <w:kern w:val="2"/>
          <w:sz w:val="32"/>
          <w:szCs w:val="24"/>
          <w:lang w:val="en-US" w:eastAsia="zh-CN"/>
        </w:rPr>
        <w:t>决算数</w:t>
      </w:r>
      <w:r>
        <w:rPr>
          <w:rFonts w:hint="eastAsia" w:ascii="仿宋_GB2312" w:hAnsi="仿宋_GB2312" w:eastAsia="仿宋_GB2312"/>
          <w:color w:val="000000"/>
          <w:kern w:val="2"/>
          <w:sz w:val="32"/>
          <w:szCs w:val="24"/>
          <w:highlight w:val="none"/>
        </w:rPr>
        <w:t>与预算数持平</w:t>
      </w:r>
      <w:r>
        <w:rPr>
          <w:rFonts w:hint="eastAsia" w:ascii="仿宋_GB2312" w:hAnsi="仿宋_GB2312" w:eastAsia="仿宋_GB2312"/>
          <w:color w:val="000000"/>
          <w:kern w:val="2"/>
          <w:sz w:val="32"/>
          <w:szCs w:val="24"/>
        </w:rPr>
        <w:t>的主要原因是</w:t>
      </w:r>
      <w:r>
        <w:rPr>
          <w:rFonts w:hint="eastAsia" w:ascii="仿宋_GB2312" w:hAnsi="仿宋_GB2312" w:eastAsia="仿宋_GB2312"/>
          <w:color w:val="000000"/>
          <w:kern w:val="2"/>
          <w:sz w:val="32"/>
          <w:szCs w:val="24"/>
          <w:lang w:val="en-US" w:eastAsia="zh-CN"/>
        </w:rPr>
        <w:t>严格按照预算控制支出</w:t>
      </w:r>
      <w:r>
        <w:rPr>
          <w:rFonts w:hint="eastAsia" w:ascii="仿宋_GB2312" w:hAnsi="仿宋_GB2312" w:eastAsia="仿宋_GB2312"/>
          <w:color w:val="000000"/>
          <w:kern w:val="2"/>
          <w:sz w:val="32"/>
          <w:szCs w:val="24"/>
        </w:rPr>
        <w:t>。决算数较上年增加的主要原因是2023</w:t>
      </w:r>
      <w:r>
        <w:rPr>
          <w:rFonts w:hint="eastAsia" w:ascii="仿宋_GB2312" w:hAnsi="仿宋_GB2312" w:eastAsia="仿宋_GB2312"/>
          <w:color w:val="000000"/>
          <w:kern w:val="2"/>
          <w:sz w:val="32"/>
          <w:szCs w:val="24"/>
          <w:lang w:val="en-US" w:eastAsia="zh-CN"/>
        </w:rPr>
        <w:t>年度</w:t>
      </w:r>
      <w:r>
        <w:rPr>
          <w:rFonts w:hint="eastAsia" w:ascii="仿宋_GB2312" w:hAnsi="仿宋_GB2312" w:eastAsia="仿宋_GB2312"/>
          <w:color w:val="000000"/>
          <w:kern w:val="2"/>
          <w:sz w:val="32"/>
          <w:szCs w:val="24"/>
        </w:rPr>
        <w:t>接待批次和人数比上年有所增加，车辆使用年限长，发生维修费用增加。</w:t>
      </w:r>
    </w:p>
    <w:p w14:paraId="73012E73">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outlineLvl w:val="2"/>
        <w:rPr>
          <w:rFonts w:hint="eastAsia" w:ascii="仿宋_GB2312" w:hAnsi="仿宋_GB2312" w:eastAsia="仿宋_GB2312"/>
          <w:b/>
          <w:color w:val="000000"/>
          <w:kern w:val="2"/>
          <w:sz w:val="32"/>
          <w:szCs w:val="24"/>
        </w:rPr>
      </w:pPr>
      <w:bookmarkStart w:id="15" w:name="_Toc12566"/>
      <w:r>
        <w:rPr>
          <w:rFonts w:hint="eastAsia" w:ascii="仿宋_GB2312" w:hAnsi="仿宋_GB2312" w:eastAsia="仿宋_GB2312"/>
          <w:b/>
          <w:color w:val="000000"/>
          <w:kern w:val="2"/>
          <w:sz w:val="32"/>
          <w:szCs w:val="24"/>
        </w:rPr>
        <w:t>（二）“三公”经费财政拨款支出决算具体情况说明</w:t>
      </w:r>
      <w:bookmarkEnd w:id="15"/>
    </w:p>
    <w:p w14:paraId="2859E835">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2023年度“三公”经费财政拨款支出决算中，因公出国（境）费支出决算</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万元，占</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%；公务用车购置及运行维护费支出决算</w:t>
      </w:r>
      <w:r>
        <w:rPr>
          <w:rFonts w:hint="eastAsia" w:ascii="仿宋_GB2312" w:hAnsi="仿宋_GB2312" w:eastAsia="仿宋_GB2312"/>
          <w:color w:val="000000"/>
          <w:kern w:val="2"/>
          <w:sz w:val="32"/>
          <w:szCs w:val="24"/>
          <w:lang w:val="en-US" w:eastAsia="zh-CN"/>
        </w:rPr>
        <w:t>13</w:t>
      </w:r>
      <w:r>
        <w:rPr>
          <w:rFonts w:hint="eastAsia" w:ascii="仿宋_GB2312" w:hAnsi="仿宋_GB2312" w:eastAsia="仿宋_GB2312"/>
          <w:color w:val="000000"/>
          <w:kern w:val="2"/>
          <w:sz w:val="32"/>
          <w:szCs w:val="24"/>
        </w:rPr>
        <w:t>万元，占</w:t>
      </w:r>
      <w:r>
        <w:rPr>
          <w:rFonts w:hint="eastAsia" w:ascii="仿宋_GB2312" w:hAnsi="仿宋_GB2312" w:eastAsia="仿宋_GB2312"/>
          <w:color w:val="000000"/>
          <w:kern w:val="2"/>
          <w:sz w:val="32"/>
          <w:szCs w:val="24"/>
          <w:lang w:val="en-US" w:eastAsia="zh-CN"/>
        </w:rPr>
        <w:t>80.2</w:t>
      </w:r>
      <w:r>
        <w:rPr>
          <w:rFonts w:hint="eastAsia" w:ascii="仿宋_GB2312" w:hAnsi="仿宋_GB2312" w:eastAsia="仿宋_GB2312"/>
          <w:color w:val="000000"/>
          <w:kern w:val="2"/>
          <w:sz w:val="32"/>
          <w:szCs w:val="24"/>
        </w:rPr>
        <w:t>%；公务接待费支出决算3.2万元，占19.</w:t>
      </w:r>
      <w:r>
        <w:rPr>
          <w:rFonts w:hint="eastAsia" w:ascii="仿宋_GB2312" w:hAnsi="仿宋_GB2312" w:eastAsia="仿宋_GB2312"/>
          <w:color w:val="000000"/>
          <w:kern w:val="2"/>
          <w:sz w:val="32"/>
          <w:szCs w:val="24"/>
          <w:lang w:val="en-US" w:eastAsia="zh-CN"/>
        </w:rPr>
        <w:t>8</w:t>
      </w:r>
      <w:r>
        <w:rPr>
          <w:rFonts w:hint="eastAsia" w:ascii="仿宋_GB2312" w:hAnsi="仿宋_GB2312" w:eastAsia="仿宋_GB2312"/>
          <w:color w:val="000000"/>
          <w:kern w:val="2"/>
          <w:sz w:val="32"/>
          <w:szCs w:val="24"/>
        </w:rPr>
        <w:t>%。具体情况如下：</w:t>
      </w:r>
    </w:p>
    <w:p w14:paraId="44854556">
      <w:pPr>
        <w:pStyle w:val="4"/>
        <w:keepNext w:val="0"/>
        <w:keepLines w:val="0"/>
        <w:pageBreakBefore w:val="0"/>
        <w:widowControl w:val="0"/>
        <w:kinsoku/>
        <w:wordWrap/>
        <w:autoSpaceDE w:val="0"/>
        <w:autoSpaceDN w:val="0"/>
        <w:bidi w:val="0"/>
        <w:adjustRightInd w:val="0"/>
        <w:snapToGrid/>
        <w:spacing w:line="240" w:lineRule="auto"/>
        <w:jc w:val="center"/>
        <w:textAlignment w:val="auto"/>
        <w:rPr>
          <w:rFonts w:hint="eastAsia" w:eastAsia="仿宋_GB2312"/>
          <w:lang w:eastAsia="zh-CN"/>
        </w:rPr>
      </w:pPr>
      <w:r>
        <w:rPr>
          <w:rFonts w:hint="eastAsia" w:eastAsia="仿宋_GB2312"/>
          <w:lang w:eastAsia="zh-CN"/>
        </w:rPr>
        <w:drawing>
          <wp:inline distT="0" distB="0" distL="114300" distR="114300">
            <wp:extent cx="4292600" cy="2482850"/>
            <wp:effectExtent l="0" t="0" r="0" b="6350"/>
            <wp:docPr id="12" name="图片 12" descr="C:/Users/Administrator/Documents/1111/2024-09-20_20-45-05.gif2024-09-20_20-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ocuments/1111/2024-09-20_20-45-05.gif2024-09-20_20-45-05"/>
                    <pic:cNvPicPr>
                      <a:picLocks noChangeAspect="1"/>
                    </pic:cNvPicPr>
                  </pic:nvPicPr>
                  <pic:blipFill>
                    <a:blip r:embed="rId10"/>
                    <a:srcRect t="2019" b="2019"/>
                    <a:stretch>
                      <a:fillRect/>
                    </a:stretch>
                  </pic:blipFill>
                  <pic:spPr>
                    <a:xfrm>
                      <a:off x="0" y="0"/>
                      <a:ext cx="4292600" cy="2482850"/>
                    </a:xfrm>
                    <a:prstGeom prst="rect">
                      <a:avLst/>
                    </a:prstGeom>
                  </pic:spPr>
                </pic:pic>
              </a:graphicData>
            </a:graphic>
          </wp:inline>
        </w:drawing>
      </w:r>
    </w:p>
    <w:p w14:paraId="68E5B43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rPr>
          <w:rFonts w:hint="eastAsia" w:ascii="仿宋_GB2312" w:hAnsi="仿宋_GB2312" w:eastAsia="仿宋_GB2312"/>
          <w:i/>
          <w:color w:val="000000"/>
          <w:kern w:val="2"/>
          <w:sz w:val="32"/>
          <w:szCs w:val="24"/>
        </w:rPr>
      </w:pPr>
      <w:r>
        <w:rPr>
          <w:rFonts w:hint="eastAsia" w:ascii="仿宋_GB2312" w:hAnsi="仿宋_GB2312" w:eastAsia="仿宋_GB2312"/>
          <w:color w:val="000000"/>
          <w:kern w:val="2"/>
          <w:sz w:val="32"/>
          <w:szCs w:val="24"/>
          <w:highlight w:val="none"/>
        </w:rPr>
        <w:t>（图7：“三公”经费财政拨款支出结构）</w:t>
      </w:r>
    </w:p>
    <w:p w14:paraId="2E0DC1DC">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1.因公出国（境）经费</w:t>
      </w:r>
      <w:r>
        <w:rPr>
          <w:rFonts w:hint="eastAsia" w:ascii="仿宋_GB2312" w:hAnsi="仿宋_GB2312" w:eastAsia="仿宋_GB2312"/>
          <w:color w:val="000000"/>
          <w:kern w:val="2"/>
          <w:sz w:val="32"/>
          <w:szCs w:val="24"/>
        </w:rPr>
        <w:t>预算为0万元，年初未安排预算。因公出国（境）支出决算</w:t>
      </w:r>
      <w:r>
        <w:rPr>
          <w:rFonts w:hint="eastAsia" w:ascii="仿宋_GB2312" w:hAnsi="仿宋_GB2312" w:eastAsia="仿宋_GB2312"/>
          <w:color w:val="000000"/>
          <w:kern w:val="2"/>
          <w:sz w:val="32"/>
          <w:szCs w:val="24"/>
          <w:lang w:val="en-US" w:eastAsia="zh-CN"/>
        </w:rPr>
        <w:t>较</w:t>
      </w:r>
      <w:r>
        <w:rPr>
          <w:rFonts w:hint="eastAsia" w:ascii="仿宋_GB2312" w:hAnsi="仿宋_GB2312" w:eastAsia="仿宋_GB2312"/>
          <w:color w:val="000000"/>
          <w:kern w:val="2"/>
          <w:sz w:val="32"/>
          <w:szCs w:val="24"/>
        </w:rPr>
        <w:t>2022年度无变化。</w:t>
      </w:r>
    </w:p>
    <w:p w14:paraId="7CEA734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2.公务用车购置及运行维护费</w:t>
      </w:r>
      <w:r>
        <w:rPr>
          <w:rFonts w:hint="eastAsia" w:ascii="仿宋_GB2312" w:hAnsi="仿宋_GB2312" w:eastAsia="仿宋_GB2312"/>
          <w:color w:val="000000"/>
          <w:kern w:val="2"/>
          <w:sz w:val="32"/>
          <w:szCs w:val="24"/>
        </w:rPr>
        <w:t>预算为13万元,支出决算为13万元，完成预算的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%。公务用车购置及运行维护费支出决算比2022年度增加0.2万元，增长1.</w:t>
      </w:r>
      <w:r>
        <w:rPr>
          <w:rFonts w:hint="eastAsia" w:ascii="仿宋_GB2312" w:hAnsi="仿宋_GB2312" w:eastAsia="仿宋_GB2312"/>
          <w:color w:val="000000"/>
          <w:kern w:val="2"/>
          <w:sz w:val="32"/>
          <w:szCs w:val="24"/>
          <w:lang w:val="en-US" w:eastAsia="zh-CN"/>
        </w:rPr>
        <w:t>6</w:t>
      </w:r>
      <w:r>
        <w:rPr>
          <w:rFonts w:hint="eastAsia" w:ascii="仿宋_GB2312" w:hAnsi="仿宋_GB2312" w:eastAsia="仿宋_GB2312"/>
          <w:color w:val="000000"/>
          <w:kern w:val="2"/>
          <w:sz w:val="32"/>
          <w:szCs w:val="24"/>
        </w:rPr>
        <w:t>%。主要原因是车辆使用年限长，发生维修费用增加。</w:t>
      </w:r>
    </w:p>
    <w:p w14:paraId="28EDA425">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其中：</w:t>
      </w:r>
      <w:r>
        <w:rPr>
          <w:rFonts w:hint="eastAsia" w:ascii="仿宋_GB2312" w:hAnsi="仿宋_GB2312" w:eastAsia="仿宋_GB2312"/>
          <w:b/>
          <w:color w:val="000000"/>
          <w:kern w:val="2"/>
          <w:sz w:val="32"/>
          <w:szCs w:val="24"/>
        </w:rPr>
        <w:t>公务用车购置费</w:t>
      </w:r>
      <w:r>
        <w:rPr>
          <w:rFonts w:hint="eastAsia" w:ascii="仿宋_GB2312" w:hAnsi="仿宋_GB2312" w:eastAsia="仿宋_GB2312"/>
          <w:color w:val="000000"/>
          <w:kern w:val="2"/>
          <w:sz w:val="32"/>
          <w:szCs w:val="24"/>
        </w:rPr>
        <w:t>支出0万元。全年按规定更新购置公务用车0辆，其中：轿车0辆、金额0万元，越野车0辆、金额0万元，小型客车0辆、金额0万元，中型客车和大型客车0辆、金额0万元，其他车型0辆、金额0万元。截至2023年12月31日，本部门共有公务用车</w:t>
      </w:r>
      <w:r>
        <w:rPr>
          <w:rFonts w:hint="eastAsia" w:ascii="仿宋_GB2312" w:hAnsi="仿宋_GB2312" w:eastAsia="仿宋_GB2312"/>
          <w:color w:val="000000"/>
          <w:kern w:val="2"/>
          <w:sz w:val="32"/>
          <w:szCs w:val="24"/>
          <w:lang w:val="en-US" w:eastAsia="zh-CN"/>
        </w:rPr>
        <w:t>5</w:t>
      </w:r>
      <w:r>
        <w:rPr>
          <w:rFonts w:hint="eastAsia" w:ascii="仿宋_GB2312" w:hAnsi="仿宋_GB2312" w:eastAsia="仿宋_GB2312"/>
          <w:color w:val="000000"/>
          <w:kern w:val="2"/>
          <w:sz w:val="32"/>
          <w:szCs w:val="24"/>
        </w:rPr>
        <w:t>辆，其中：轿车</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rPr>
        <w:t>辆、越野车</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rPr>
        <w:t>辆、小型客车0辆、中型客车和大型客车0辆、其他车型</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rPr>
        <w:t>辆。</w:t>
      </w:r>
    </w:p>
    <w:p w14:paraId="63DC3D7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公务用车运行维护费</w:t>
      </w:r>
      <w:r>
        <w:rPr>
          <w:rFonts w:hint="eastAsia" w:ascii="仿宋_GB2312" w:hAnsi="仿宋_GB2312" w:eastAsia="仿宋_GB2312"/>
          <w:color w:val="000000"/>
          <w:kern w:val="2"/>
          <w:sz w:val="32"/>
          <w:szCs w:val="24"/>
        </w:rPr>
        <w:t>支出13万元。主要用于</w:t>
      </w:r>
      <w:r>
        <w:rPr>
          <w:rFonts w:hint="eastAsia" w:ascii="仿宋_GB2312" w:hAnsi="仿宋_GB2312" w:eastAsia="仿宋_GB2312"/>
          <w:color w:val="000000"/>
          <w:kern w:val="2"/>
          <w:sz w:val="32"/>
          <w:szCs w:val="24"/>
          <w:lang w:val="en-US" w:eastAsia="zh-CN"/>
        </w:rPr>
        <w:t>食品安全保障、药品安全保障、特种设备保障疫情防控、冷链等所需的公务用车燃料费、维修费、过路过桥费、保险费</w:t>
      </w:r>
      <w:r>
        <w:rPr>
          <w:rFonts w:hint="eastAsia" w:ascii="仿宋_GB2312" w:hAnsi="仿宋_GB2312" w:eastAsia="仿宋_GB2312"/>
          <w:color w:val="000000"/>
          <w:kern w:val="2"/>
          <w:sz w:val="32"/>
          <w:szCs w:val="24"/>
        </w:rPr>
        <w:t>等支出。</w:t>
      </w:r>
    </w:p>
    <w:p w14:paraId="1D72914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3.公务接待费</w:t>
      </w:r>
      <w:r>
        <w:rPr>
          <w:rFonts w:hint="eastAsia" w:ascii="仿宋_GB2312" w:hAnsi="仿宋_GB2312" w:eastAsia="仿宋_GB2312"/>
          <w:color w:val="000000"/>
          <w:kern w:val="2"/>
          <w:sz w:val="32"/>
          <w:szCs w:val="24"/>
        </w:rPr>
        <w:t>预算为3.2万元，支出决算为3.2万元，完成预算的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rPr>
        <w:t>%。公务接待费支出决算比2022年度增加0.4万元，增长14.</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rPr>
        <w:t>%。主要原因是</w:t>
      </w:r>
      <w:r>
        <w:rPr>
          <w:rFonts w:hint="eastAsia" w:ascii="仿宋_GB2312" w:hAnsi="仿宋_GB2312" w:eastAsia="仿宋_GB2312"/>
          <w:color w:val="000000"/>
          <w:kern w:val="2"/>
          <w:sz w:val="32"/>
          <w:szCs w:val="24"/>
          <w:lang w:val="en-US" w:eastAsia="zh-CN"/>
        </w:rPr>
        <w:t>2023年度</w:t>
      </w:r>
      <w:r>
        <w:rPr>
          <w:rFonts w:hint="eastAsia" w:ascii="仿宋_GB2312" w:hAnsi="仿宋_GB2312" w:eastAsia="仿宋_GB2312"/>
          <w:color w:val="000000"/>
          <w:kern w:val="2"/>
          <w:sz w:val="32"/>
          <w:szCs w:val="24"/>
        </w:rPr>
        <w:t>接待批次和人数比上年有所增加。其中：</w:t>
      </w:r>
    </w:p>
    <w:p w14:paraId="6DF3013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国内公务接待</w:t>
      </w:r>
      <w:r>
        <w:rPr>
          <w:rFonts w:hint="eastAsia" w:ascii="仿宋_GB2312" w:hAnsi="仿宋_GB2312" w:eastAsia="仿宋_GB2312"/>
          <w:color w:val="000000"/>
          <w:kern w:val="2"/>
          <w:sz w:val="32"/>
          <w:szCs w:val="24"/>
        </w:rPr>
        <w:t>支出3.2万元。主要用于</w:t>
      </w:r>
      <w:r>
        <w:rPr>
          <w:rFonts w:hint="eastAsia" w:ascii="仿宋_GB2312" w:hAnsi="仿宋_GB2312" w:eastAsia="仿宋_GB2312"/>
          <w:color w:val="000000"/>
          <w:kern w:val="2"/>
          <w:sz w:val="32"/>
          <w:szCs w:val="24"/>
          <w:highlight w:val="none"/>
        </w:rPr>
        <w:t>疫情防控、食品药品医疗器械及化妆品、特种设备等安全检查执行公务、开展业务活动开支的交通费、住宿费、用餐费等</w:t>
      </w:r>
      <w:r>
        <w:rPr>
          <w:rFonts w:hint="eastAsia" w:ascii="仿宋_GB2312" w:hAnsi="仿宋_GB2312" w:eastAsia="仿宋_GB2312"/>
          <w:color w:val="000000"/>
          <w:kern w:val="2"/>
          <w:sz w:val="32"/>
          <w:szCs w:val="24"/>
        </w:rPr>
        <w:t>。国内公务接待</w:t>
      </w:r>
      <w:r>
        <w:rPr>
          <w:rFonts w:hint="eastAsia" w:ascii="仿宋_GB2312" w:hAnsi="仿宋_GB2312" w:eastAsia="仿宋_GB2312"/>
          <w:color w:val="000000"/>
          <w:kern w:val="2"/>
          <w:sz w:val="32"/>
          <w:szCs w:val="24"/>
          <w:lang w:val="en-US" w:eastAsia="zh-CN"/>
        </w:rPr>
        <w:t>150</w:t>
      </w:r>
      <w:r>
        <w:rPr>
          <w:rFonts w:hint="eastAsia" w:ascii="仿宋_GB2312" w:hAnsi="仿宋_GB2312" w:eastAsia="仿宋_GB2312"/>
          <w:color w:val="000000"/>
          <w:kern w:val="2"/>
          <w:sz w:val="32"/>
          <w:szCs w:val="24"/>
        </w:rPr>
        <w:t>批次，</w:t>
      </w:r>
      <w:r>
        <w:rPr>
          <w:rFonts w:hint="eastAsia" w:ascii="仿宋_GB2312" w:hAnsi="仿宋_GB2312" w:eastAsia="仿宋_GB2312"/>
          <w:color w:val="000000"/>
          <w:kern w:val="2"/>
          <w:sz w:val="32"/>
          <w:szCs w:val="24"/>
          <w:lang w:val="en-US" w:eastAsia="zh-CN"/>
        </w:rPr>
        <w:t>400</w:t>
      </w:r>
      <w:r>
        <w:rPr>
          <w:rFonts w:hint="eastAsia" w:ascii="仿宋_GB2312" w:hAnsi="仿宋_GB2312" w:eastAsia="仿宋_GB2312"/>
          <w:color w:val="000000"/>
          <w:kern w:val="2"/>
          <w:sz w:val="32"/>
          <w:szCs w:val="24"/>
        </w:rPr>
        <w:t>人次，共计支出3.2万元，具体内容包括：</w:t>
      </w:r>
      <w:r>
        <w:rPr>
          <w:rFonts w:hint="eastAsia" w:ascii="仿宋_GB2312" w:hAnsi="仿宋_GB2312" w:eastAsia="仿宋_GB2312"/>
          <w:color w:val="000000"/>
          <w:kern w:val="2"/>
          <w:sz w:val="32"/>
          <w:szCs w:val="24"/>
          <w:lang w:val="en-US" w:eastAsia="zh-CN"/>
        </w:rPr>
        <w:t>疫情防控、食品药品医疗器械及化妆品、特种设备等安全检查等工作，共计支出</w:t>
      </w:r>
      <w:r>
        <w:rPr>
          <w:rFonts w:hint="eastAsia" w:ascii="仿宋_GB2312" w:hAnsi="仿宋_GB2312" w:eastAsia="仿宋_GB2312"/>
          <w:color w:val="000000"/>
          <w:kern w:val="2"/>
          <w:sz w:val="32"/>
          <w:szCs w:val="24"/>
        </w:rPr>
        <w:t>3.2万元。</w:t>
      </w:r>
    </w:p>
    <w:p w14:paraId="1C1C82A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外事接待</w:t>
      </w:r>
      <w:r>
        <w:rPr>
          <w:rFonts w:hint="eastAsia" w:ascii="仿宋_GB2312" w:hAnsi="仿宋_GB2312" w:eastAsia="仿宋_GB2312"/>
          <w:color w:val="000000"/>
          <w:kern w:val="2"/>
          <w:sz w:val="32"/>
          <w:szCs w:val="24"/>
        </w:rPr>
        <w:t>支出0万元，外事接待0批次，0人，共计支出0万元。</w:t>
      </w:r>
    </w:p>
    <w:p w14:paraId="66F27CF3">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eastAsia" w:ascii="黑体" w:hAnsi="黑体" w:eastAsia="黑体"/>
          <w:b/>
          <w:kern w:val="2"/>
          <w:sz w:val="32"/>
          <w:szCs w:val="24"/>
        </w:rPr>
      </w:pPr>
      <w:bookmarkStart w:id="16" w:name="_Toc10722"/>
      <w:r>
        <w:rPr>
          <w:rFonts w:hint="eastAsia" w:ascii="黑体" w:hAnsi="黑体" w:eastAsia="黑体"/>
          <w:color w:val="000000"/>
          <w:kern w:val="2"/>
          <w:sz w:val="32"/>
          <w:szCs w:val="24"/>
        </w:rPr>
        <w:t>八、</w:t>
      </w:r>
      <w:r>
        <w:rPr>
          <w:rFonts w:hint="eastAsia" w:ascii="黑体" w:hAnsi="黑体" w:eastAsia="黑体"/>
          <w:kern w:val="2"/>
          <w:sz w:val="32"/>
          <w:szCs w:val="24"/>
        </w:rPr>
        <w:t>政府性基金预算支出决算情况说明</w:t>
      </w:r>
      <w:bookmarkEnd w:id="16"/>
    </w:p>
    <w:p w14:paraId="41A14B40">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2023年政府性基金预算拨款支出0万元。</w:t>
      </w:r>
    </w:p>
    <w:p w14:paraId="33CB92E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eastAsia" w:ascii="黑体" w:hAnsi="黑体" w:eastAsia="黑体"/>
          <w:kern w:val="2"/>
          <w:sz w:val="32"/>
          <w:szCs w:val="24"/>
        </w:rPr>
      </w:pPr>
      <w:bookmarkStart w:id="17" w:name="_Toc21120"/>
      <w:r>
        <w:rPr>
          <w:rFonts w:hint="eastAsia" w:ascii="黑体" w:hAnsi="黑体" w:eastAsia="黑体"/>
          <w:kern w:val="2"/>
          <w:sz w:val="32"/>
          <w:szCs w:val="24"/>
        </w:rPr>
        <w:t>九、国有资本经营预算支出决算情况说明</w:t>
      </w:r>
      <w:bookmarkEnd w:id="17"/>
    </w:p>
    <w:p w14:paraId="6122DDC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2023年国有资本经营预算拨款支出0万元。</w:t>
      </w:r>
    </w:p>
    <w:p w14:paraId="08891DAE">
      <w:pPr>
        <w:rPr>
          <w:rFonts w:hint="eastAsia" w:ascii="黑体" w:hAnsi="黑体" w:eastAsia="黑体"/>
          <w:color w:val="000000"/>
          <w:kern w:val="2"/>
          <w:sz w:val="32"/>
          <w:szCs w:val="24"/>
        </w:rPr>
      </w:pPr>
      <w:r>
        <w:rPr>
          <w:rFonts w:hint="eastAsia" w:ascii="黑体" w:hAnsi="黑体" w:eastAsia="黑体"/>
          <w:color w:val="000000"/>
          <w:kern w:val="2"/>
          <w:sz w:val="32"/>
          <w:szCs w:val="24"/>
        </w:rPr>
        <w:br w:type="page"/>
      </w:r>
    </w:p>
    <w:p w14:paraId="4C73851D">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eastAsia" w:ascii="黑体" w:hAnsi="黑体" w:eastAsia="黑体"/>
          <w:b/>
          <w:kern w:val="2"/>
          <w:sz w:val="32"/>
          <w:szCs w:val="24"/>
        </w:rPr>
      </w:pPr>
      <w:bookmarkStart w:id="18" w:name="_Toc10132"/>
      <w:r>
        <w:rPr>
          <w:rFonts w:hint="eastAsia" w:ascii="黑体" w:hAnsi="黑体" w:eastAsia="黑体"/>
          <w:color w:val="000000"/>
          <w:kern w:val="2"/>
          <w:sz w:val="32"/>
          <w:szCs w:val="24"/>
        </w:rPr>
        <w:t>十</w:t>
      </w:r>
      <w:r>
        <w:rPr>
          <w:rFonts w:hint="eastAsia" w:ascii="黑体" w:hAnsi="黑体" w:eastAsia="黑体"/>
          <w:b/>
          <w:kern w:val="2"/>
          <w:sz w:val="32"/>
          <w:szCs w:val="24"/>
        </w:rPr>
        <w:t>、</w:t>
      </w:r>
      <w:r>
        <w:rPr>
          <w:rFonts w:hint="eastAsia" w:ascii="黑体" w:hAnsi="黑体" w:eastAsia="黑体"/>
          <w:kern w:val="2"/>
          <w:sz w:val="32"/>
          <w:szCs w:val="24"/>
        </w:rPr>
        <w:t>其他重要事项的情况说明</w:t>
      </w:r>
      <w:bookmarkEnd w:id="18"/>
    </w:p>
    <w:p w14:paraId="3A40338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outlineLvl w:val="2"/>
        <w:rPr>
          <w:rFonts w:hint="eastAsia" w:ascii="仿宋_GB2312" w:hAnsi="仿宋_GB2312" w:eastAsia="仿宋_GB2312"/>
          <w:color w:val="000000"/>
          <w:kern w:val="2"/>
          <w:sz w:val="32"/>
          <w:szCs w:val="24"/>
        </w:rPr>
      </w:pPr>
      <w:bookmarkStart w:id="19" w:name="_Toc25538"/>
      <w:r>
        <w:rPr>
          <w:rFonts w:hint="eastAsia" w:ascii="仿宋_GB2312" w:hAnsi="仿宋_GB2312" w:eastAsia="仿宋_GB2312"/>
          <w:b/>
          <w:color w:val="000000"/>
          <w:kern w:val="2"/>
          <w:sz w:val="32"/>
          <w:szCs w:val="24"/>
        </w:rPr>
        <w:t>（一）机关运行经费支出情况</w:t>
      </w:r>
      <w:bookmarkEnd w:id="19"/>
    </w:p>
    <w:p w14:paraId="0202C7A0">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i/>
          <w:color w:val="000000"/>
          <w:kern w:val="2"/>
          <w:sz w:val="32"/>
          <w:szCs w:val="24"/>
        </w:rPr>
      </w:pPr>
      <w:r>
        <w:rPr>
          <w:rFonts w:hint="eastAsia" w:ascii="仿宋_GB2312" w:eastAsia="仿宋_GB2312"/>
          <w:color w:val="auto"/>
          <w:sz w:val="32"/>
          <w:szCs w:val="32"/>
        </w:rPr>
        <w:t>2023年度，</w:t>
      </w:r>
      <w:r>
        <w:rPr>
          <w:rFonts w:hint="eastAsia" w:ascii="仿宋_GB2312" w:eastAsia="仿宋_GB2312"/>
          <w:color w:val="auto"/>
          <w:sz w:val="32"/>
          <w:szCs w:val="32"/>
          <w:lang w:eastAsia="zh-CN"/>
        </w:rPr>
        <w:t>广元市昭化区市场监督管理局</w:t>
      </w:r>
      <w:r>
        <w:rPr>
          <w:rFonts w:hint="eastAsia" w:ascii="仿宋_GB2312" w:eastAsia="仿宋_GB2312"/>
          <w:color w:val="auto"/>
          <w:sz w:val="32"/>
          <w:szCs w:val="32"/>
        </w:rPr>
        <w:t>机关运行经费支出159.75万元，比2022年度减少27.05万元，下降14.</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%。主要原因是厉行节约，压缩机关运行经费</w:t>
      </w:r>
      <w:r>
        <w:rPr>
          <w:rFonts w:hint="eastAsia" w:ascii="仿宋_GB2312" w:hAnsi="仿宋_GB2312" w:eastAsia="仿宋_GB2312"/>
          <w:color w:val="000000"/>
          <w:kern w:val="2"/>
          <w:sz w:val="32"/>
          <w:szCs w:val="24"/>
        </w:rPr>
        <w:t>。</w:t>
      </w:r>
    </w:p>
    <w:p w14:paraId="28D50941">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outlineLvl w:val="2"/>
        <w:rPr>
          <w:rFonts w:hint="eastAsia" w:ascii="仿宋_GB2312" w:hAnsi="仿宋_GB2312" w:eastAsia="仿宋_GB2312"/>
          <w:b/>
          <w:color w:val="000000"/>
          <w:kern w:val="2"/>
          <w:sz w:val="32"/>
          <w:szCs w:val="24"/>
        </w:rPr>
      </w:pPr>
      <w:bookmarkStart w:id="20" w:name="_Toc17510"/>
      <w:r>
        <w:rPr>
          <w:rFonts w:hint="eastAsia" w:ascii="仿宋_GB2312" w:hAnsi="仿宋_GB2312" w:eastAsia="仿宋_GB2312"/>
          <w:b/>
          <w:color w:val="000000"/>
          <w:kern w:val="2"/>
          <w:sz w:val="32"/>
          <w:szCs w:val="24"/>
        </w:rPr>
        <w:t>（二）政府采购支出情况</w:t>
      </w:r>
      <w:bookmarkEnd w:id="20"/>
    </w:p>
    <w:p w14:paraId="703C9CA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w:t>
      </w:r>
      <w:r>
        <w:rPr>
          <w:rFonts w:hint="eastAsia" w:ascii="仿宋_GB2312" w:hAnsi="仿宋_GB2312" w:eastAsia="仿宋_GB2312"/>
          <w:color w:val="000000"/>
          <w:kern w:val="2"/>
          <w:sz w:val="32"/>
          <w:szCs w:val="24"/>
          <w:lang w:eastAsia="zh-CN"/>
        </w:rPr>
        <w:t>广元市昭化区市场监督管理局</w:t>
      </w:r>
      <w:r>
        <w:rPr>
          <w:rFonts w:hint="eastAsia" w:ascii="仿宋_GB2312" w:hAnsi="仿宋_GB2312" w:eastAsia="仿宋_GB2312"/>
          <w:color w:val="000000"/>
          <w:kern w:val="2"/>
          <w:sz w:val="32"/>
          <w:szCs w:val="24"/>
        </w:rPr>
        <w:t>未发生政府采购支出</w:t>
      </w:r>
      <w:r>
        <w:rPr>
          <w:rFonts w:hint="eastAsia" w:ascii="仿宋_GB2312" w:hAnsi="仿宋_GB2312" w:eastAsia="仿宋_GB2312"/>
          <w:color w:val="000000"/>
          <w:kern w:val="2"/>
          <w:sz w:val="32"/>
          <w:szCs w:val="24"/>
          <w:lang w:eastAsia="zh-CN"/>
        </w:rPr>
        <w:t>。</w:t>
      </w:r>
    </w:p>
    <w:p w14:paraId="02AA897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outlineLvl w:val="2"/>
        <w:rPr>
          <w:rFonts w:hint="eastAsia" w:ascii="仿宋_GB2312" w:hAnsi="仿宋_GB2312" w:eastAsia="仿宋_GB2312"/>
          <w:b/>
          <w:color w:val="000000"/>
          <w:kern w:val="2"/>
          <w:sz w:val="32"/>
          <w:szCs w:val="24"/>
        </w:rPr>
      </w:pPr>
      <w:bookmarkStart w:id="21" w:name="_Toc19614"/>
      <w:r>
        <w:rPr>
          <w:rFonts w:hint="eastAsia" w:ascii="仿宋_GB2312" w:hAnsi="仿宋_GB2312" w:eastAsia="仿宋_GB2312"/>
          <w:b/>
          <w:color w:val="000000"/>
          <w:kern w:val="2"/>
          <w:sz w:val="32"/>
          <w:szCs w:val="24"/>
        </w:rPr>
        <w:t>（三）国有资产占有使用情况</w:t>
      </w:r>
      <w:bookmarkEnd w:id="21"/>
    </w:p>
    <w:p w14:paraId="69830EE7">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FF0000"/>
          <w:kern w:val="2"/>
          <w:sz w:val="32"/>
          <w:szCs w:val="24"/>
        </w:rPr>
      </w:pPr>
      <w:r>
        <w:rPr>
          <w:rFonts w:hint="eastAsia" w:ascii="仿宋_GB2312" w:hAnsi="仿宋_GB2312" w:eastAsia="仿宋_GB2312"/>
          <w:color w:val="000000"/>
          <w:kern w:val="2"/>
          <w:sz w:val="32"/>
          <w:szCs w:val="24"/>
        </w:rPr>
        <w:t>截至2023年12月31日，</w:t>
      </w:r>
      <w:r>
        <w:rPr>
          <w:rFonts w:hint="eastAsia" w:ascii="仿宋_GB2312" w:hAnsi="仿宋_GB2312" w:eastAsia="仿宋_GB2312"/>
          <w:color w:val="000000"/>
          <w:kern w:val="2"/>
          <w:sz w:val="32"/>
          <w:szCs w:val="24"/>
          <w:lang w:eastAsia="zh-CN"/>
        </w:rPr>
        <w:t>广元市昭化区市场监督管理局</w:t>
      </w:r>
      <w:r>
        <w:rPr>
          <w:rFonts w:hint="eastAsia" w:ascii="仿宋_GB2312" w:hAnsi="仿宋_GB2312" w:eastAsia="仿宋_GB2312"/>
          <w:color w:val="000000"/>
          <w:kern w:val="2"/>
          <w:sz w:val="32"/>
          <w:szCs w:val="24"/>
        </w:rPr>
        <w:t>共有车辆</w:t>
      </w:r>
      <w:r>
        <w:rPr>
          <w:rFonts w:hint="eastAsia" w:ascii="仿宋_GB2312" w:hAnsi="仿宋_GB2312" w:eastAsia="仿宋_GB2312"/>
          <w:color w:val="000000"/>
          <w:kern w:val="2"/>
          <w:sz w:val="32"/>
          <w:szCs w:val="24"/>
          <w:lang w:val="en-US" w:eastAsia="zh-CN"/>
        </w:rPr>
        <w:t>5</w:t>
      </w:r>
      <w:r>
        <w:rPr>
          <w:rFonts w:hint="eastAsia" w:ascii="仿宋_GB2312" w:hAnsi="仿宋_GB2312" w:eastAsia="仿宋_GB2312"/>
          <w:color w:val="000000"/>
          <w:kern w:val="2"/>
          <w:sz w:val="32"/>
          <w:szCs w:val="24"/>
        </w:rPr>
        <w:t>辆，其中：主要领导干部用车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辆、机要通信用车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辆、应急保障用车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辆、执法执勤用车</w:t>
      </w:r>
      <w:r>
        <w:rPr>
          <w:rFonts w:hint="eastAsia" w:ascii="仿宋_GB2312" w:hAnsi="仿宋_GB2312" w:eastAsia="仿宋_GB2312"/>
          <w:color w:val="000000"/>
          <w:kern w:val="2"/>
          <w:sz w:val="32"/>
          <w:szCs w:val="24"/>
          <w:lang w:val="en-US" w:eastAsia="zh-CN"/>
        </w:rPr>
        <w:t>4</w:t>
      </w:r>
      <w:r>
        <w:rPr>
          <w:rFonts w:hint="eastAsia" w:ascii="仿宋_GB2312" w:hAnsi="仿宋_GB2312" w:eastAsia="仿宋_GB2312"/>
          <w:color w:val="000000"/>
          <w:kern w:val="2"/>
          <w:sz w:val="32"/>
          <w:szCs w:val="24"/>
        </w:rPr>
        <w:t>辆</w:t>
      </w:r>
      <w:r>
        <w:rPr>
          <w:rFonts w:hint="eastAsia" w:ascii="仿宋_GB2312" w:hAnsi="仿宋_GB2312" w:eastAsia="仿宋_GB2312"/>
          <w:color w:val="000000"/>
          <w:kern w:val="2"/>
          <w:sz w:val="32"/>
          <w:szCs w:val="24"/>
          <w:lang w:eastAsia="zh-CN"/>
        </w:rPr>
        <w:t>、特种专业技术用车</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rPr>
        <w:t>辆</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其他用车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辆。单价100万元以上设备（不含车辆）0台（套）。</w:t>
      </w:r>
    </w:p>
    <w:p w14:paraId="6A7840C5">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outlineLvl w:val="2"/>
        <w:rPr>
          <w:rFonts w:hint="eastAsia" w:ascii="仿宋_GB2312" w:hAnsi="仿宋_GB2312" w:eastAsia="仿宋_GB2312"/>
          <w:b/>
          <w:color w:val="000000"/>
          <w:kern w:val="2"/>
          <w:sz w:val="32"/>
          <w:szCs w:val="24"/>
        </w:rPr>
      </w:pPr>
      <w:bookmarkStart w:id="22" w:name="_Toc14457"/>
      <w:r>
        <w:rPr>
          <w:rFonts w:hint="eastAsia" w:ascii="仿宋_GB2312" w:hAnsi="仿宋_GB2312" w:eastAsia="仿宋_GB2312"/>
          <w:b/>
          <w:color w:val="000000"/>
          <w:kern w:val="2"/>
          <w:sz w:val="32"/>
          <w:szCs w:val="24"/>
        </w:rPr>
        <w:t>（四）预算绩效管理情况。</w:t>
      </w:r>
      <w:bookmarkEnd w:id="22"/>
    </w:p>
    <w:p w14:paraId="74D04793">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i/>
          <w:kern w:val="2"/>
          <w:sz w:val="32"/>
          <w:szCs w:val="24"/>
          <w:highlight w:val="white"/>
        </w:rPr>
      </w:pPr>
      <w:r>
        <w:rPr>
          <w:rFonts w:hint="eastAsia" w:ascii="仿宋_GB2312" w:hAnsi="仿宋_GB2312" w:eastAsia="仿宋_GB2312"/>
          <w:kern w:val="2"/>
          <w:sz w:val="32"/>
          <w:szCs w:val="24"/>
        </w:rPr>
        <w:t>根据预算绩效管理要求，本单位在2023年度预算编制阶段，组织对</w:t>
      </w:r>
      <w:r>
        <w:rPr>
          <w:rFonts w:hint="eastAsia" w:ascii="仿宋_GB2312" w:hAnsi="仿宋_GB2312" w:eastAsia="仿宋_GB2312"/>
          <w:kern w:val="2"/>
          <w:sz w:val="32"/>
          <w:szCs w:val="24"/>
          <w:lang w:val="en-US" w:eastAsia="zh-CN"/>
        </w:rPr>
        <w:t>2023年省级药品监管专项资金（包括药品应急资金）、食品药品医疗器械及化妆品安全监管经费、中央药品监管补助资金、四川省市场监督管理专项资金、优化营商环境提升</w:t>
      </w:r>
      <w:r>
        <w:rPr>
          <w:rFonts w:hint="eastAsia" w:ascii="仿宋_GB2312" w:hAnsi="仿宋_GB2312" w:eastAsia="仿宋_GB2312"/>
          <w:kern w:val="2"/>
          <w:sz w:val="32"/>
          <w:szCs w:val="24"/>
        </w:rPr>
        <w:t>等</w:t>
      </w:r>
      <w:r>
        <w:rPr>
          <w:rFonts w:hint="eastAsia" w:ascii="仿宋_GB2312" w:hAnsi="仿宋_GB2312" w:eastAsia="仿宋_GB2312"/>
          <w:kern w:val="2"/>
          <w:sz w:val="32"/>
          <w:szCs w:val="24"/>
          <w:lang w:val="en-US" w:eastAsia="zh-CN"/>
        </w:rPr>
        <w:t>20</w:t>
      </w:r>
      <w:r>
        <w:rPr>
          <w:rFonts w:hint="eastAsia" w:ascii="仿宋_GB2312" w:hAnsi="仿宋_GB2312" w:eastAsia="仿宋_GB2312"/>
          <w:kern w:val="2"/>
          <w:sz w:val="32"/>
          <w:szCs w:val="24"/>
        </w:rPr>
        <w:t>个项目开展了预算事前绩效评估，对</w:t>
      </w:r>
      <w:r>
        <w:rPr>
          <w:rFonts w:hint="eastAsia" w:ascii="仿宋_GB2312" w:hAnsi="仿宋_GB2312" w:eastAsia="仿宋_GB2312"/>
          <w:kern w:val="2"/>
          <w:sz w:val="32"/>
          <w:szCs w:val="24"/>
          <w:lang w:val="en-US" w:eastAsia="zh-CN"/>
        </w:rPr>
        <w:t>20</w:t>
      </w:r>
      <w:r>
        <w:rPr>
          <w:rFonts w:hint="eastAsia" w:ascii="仿宋_GB2312" w:hAnsi="仿宋_GB2312" w:eastAsia="仿宋_GB2312"/>
          <w:kern w:val="2"/>
          <w:sz w:val="32"/>
          <w:szCs w:val="24"/>
        </w:rPr>
        <w:t>个项目编制了绩效目标，预算执行过程中，选取</w:t>
      </w:r>
      <w:r>
        <w:rPr>
          <w:rFonts w:hint="eastAsia" w:ascii="仿宋_GB2312" w:hAnsi="仿宋_GB2312" w:eastAsia="仿宋_GB2312"/>
          <w:kern w:val="2"/>
          <w:sz w:val="32"/>
          <w:szCs w:val="24"/>
          <w:lang w:val="en-US" w:eastAsia="zh-CN"/>
        </w:rPr>
        <w:t>20</w:t>
      </w:r>
      <w:r>
        <w:rPr>
          <w:rFonts w:hint="eastAsia" w:ascii="仿宋_GB2312" w:hAnsi="仿宋_GB2312" w:eastAsia="仿宋_GB2312"/>
          <w:kern w:val="2"/>
          <w:sz w:val="32"/>
          <w:szCs w:val="24"/>
        </w:rPr>
        <w:t>个项目开展绩效监控，组织对</w:t>
      </w:r>
      <w:r>
        <w:rPr>
          <w:rFonts w:hint="eastAsia" w:ascii="仿宋_GB2312" w:hAnsi="仿宋_GB2312" w:eastAsia="仿宋_GB2312"/>
          <w:kern w:val="2"/>
          <w:sz w:val="32"/>
          <w:szCs w:val="24"/>
          <w:lang w:val="en-US" w:eastAsia="zh-CN"/>
        </w:rPr>
        <w:t>20</w:t>
      </w:r>
      <w:r>
        <w:rPr>
          <w:rFonts w:hint="eastAsia" w:ascii="仿宋_GB2312" w:hAnsi="仿宋_GB2312" w:eastAsia="仿宋_GB2312"/>
          <w:kern w:val="2"/>
          <w:sz w:val="32"/>
          <w:szCs w:val="24"/>
        </w:rPr>
        <w:t>个项目开展绩效评价，绩效自评报表见第四部分附件。</w:t>
      </w:r>
    </w:p>
    <w:p w14:paraId="228D572D">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outlineLvl w:val="0"/>
        <w:rPr>
          <w:rFonts w:hint="eastAsia" w:ascii="黑体" w:hAnsi="黑体" w:eastAsia="黑体"/>
          <w:kern w:val="44"/>
          <w:sz w:val="44"/>
          <w:szCs w:val="24"/>
        </w:rPr>
      </w:pPr>
      <w:r>
        <w:rPr>
          <w:rFonts w:hint="eastAsia" w:ascii="黑体" w:hAnsi="黑体" w:eastAsia="黑体"/>
          <w:color w:val="000000"/>
          <w:kern w:val="2"/>
          <w:sz w:val="44"/>
          <w:szCs w:val="24"/>
        </w:rPr>
        <w:br w:type="page"/>
      </w:r>
      <w:bookmarkStart w:id="23" w:name="_Toc7820"/>
      <w:r>
        <w:rPr>
          <w:rFonts w:hint="eastAsia" w:ascii="黑体" w:hAnsi="黑体" w:eastAsia="黑体"/>
          <w:color w:val="000000"/>
          <w:kern w:val="2"/>
          <w:sz w:val="44"/>
          <w:szCs w:val="24"/>
        </w:rPr>
        <w:t>第三部分 名</w:t>
      </w:r>
      <w:r>
        <w:rPr>
          <w:rFonts w:hint="eastAsia" w:ascii="黑体" w:hAnsi="黑体" w:eastAsia="黑体"/>
          <w:kern w:val="44"/>
          <w:sz w:val="44"/>
          <w:szCs w:val="24"/>
        </w:rPr>
        <w:t>词解释</w:t>
      </w:r>
      <w:bookmarkEnd w:id="23"/>
    </w:p>
    <w:p w14:paraId="260768F2">
      <w:pPr>
        <w:pStyle w:val="4"/>
        <w:keepNext w:val="0"/>
        <w:keepLines w:val="0"/>
        <w:pageBreakBefore w:val="0"/>
        <w:widowControl w:val="0"/>
        <w:kinsoku/>
        <w:wordWrap/>
        <w:autoSpaceDE w:val="0"/>
        <w:autoSpaceDN w:val="0"/>
        <w:bidi w:val="0"/>
        <w:adjustRightInd w:val="0"/>
        <w:snapToGrid/>
        <w:spacing w:before="72" w:afterLines="0" w:line="576" w:lineRule="exact"/>
        <w:textAlignment w:val="auto"/>
        <w:rPr>
          <w:rFonts w:hint="eastAsia"/>
          <w:sz w:val="30"/>
          <w:szCs w:val="24"/>
        </w:rPr>
      </w:pPr>
    </w:p>
    <w:p w14:paraId="3414B709">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一、财政拨款收入：指单位从同级财政部门取得的财政预算资金。</w:t>
      </w:r>
    </w:p>
    <w:p w14:paraId="3F277497">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eastAsia="zh-CN"/>
        </w:rPr>
        <w:t>二</w:t>
      </w:r>
      <w:r>
        <w:rPr>
          <w:rFonts w:hint="eastAsia" w:ascii="仿宋_GB2312" w:hAnsi="仿宋_GB2312" w:eastAsia="仿宋_GB2312"/>
          <w:color w:val="000000"/>
          <w:sz w:val="32"/>
          <w:szCs w:val="24"/>
        </w:rPr>
        <w:t xml:space="preserve">、年初结转和结余：指以前年度尚未完成、结转到本年按有关规定继续使用的资金。 </w:t>
      </w:r>
    </w:p>
    <w:p w14:paraId="7541D0F5">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eastAsia="zh-CN"/>
        </w:rPr>
        <w:t>三</w:t>
      </w:r>
      <w:r>
        <w:rPr>
          <w:rFonts w:hint="eastAsia" w:ascii="仿宋_GB2312" w:hAnsi="仿宋_GB2312" w:eastAsia="仿宋_GB2312"/>
          <w:color w:val="000000"/>
          <w:sz w:val="32"/>
          <w:szCs w:val="24"/>
        </w:rPr>
        <w:t>、年末结转和结余：指单位按有关规定结转到下年或以后年度继续使用的资金。</w:t>
      </w:r>
    </w:p>
    <w:p w14:paraId="23A718AD">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eastAsia="zh-CN"/>
        </w:rPr>
        <w:t>四</w:t>
      </w:r>
      <w:r>
        <w:rPr>
          <w:rFonts w:hint="eastAsia" w:ascii="仿宋_GB2312" w:hAnsi="仿宋_GB2312" w:eastAsia="仿宋_GB2312"/>
          <w:color w:val="000000"/>
          <w:kern w:val="2"/>
          <w:sz w:val="32"/>
          <w:szCs w:val="24"/>
        </w:rPr>
        <w:t>、一般公共服务支出（类）知识产权事务（款）其他知识产权事务支出（项）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反映除上述项目以外其他用于知识产权事务方面的支出</w:t>
      </w:r>
      <w:r>
        <w:rPr>
          <w:rFonts w:hint="eastAsia" w:ascii="仿宋_GB2312" w:hAnsi="仿宋_GB2312" w:eastAsia="仿宋_GB2312"/>
          <w:color w:val="000000"/>
          <w:kern w:val="2"/>
          <w:sz w:val="32"/>
          <w:szCs w:val="24"/>
        </w:rPr>
        <w:t>。</w:t>
      </w:r>
    </w:p>
    <w:p w14:paraId="46CF9BED">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eastAsia="zh-CN"/>
        </w:rPr>
        <w:t>五</w:t>
      </w:r>
      <w:r>
        <w:rPr>
          <w:rFonts w:hint="eastAsia" w:ascii="仿宋_GB2312" w:hAnsi="仿宋_GB2312" w:eastAsia="仿宋_GB2312"/>
          <w:color w:val="000000"/>
          <w:kern w:val="2"/>
          <w:sz w:val="32"/>
          <w:szCs w:val="24"/>
        </w:rPr>
        <w:t>、一般公共服务支出（类）市场监督管理事务（款）行政运行（项）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反映行政单位(包括实行公务员管理的事业单位)的基本支出</w:t>
      </w:r>
      <w:r>
        <w:rPr>
          <w:rFonts w:hint="eastAsia" w:ascii="仿宋_GB2312" w:hAnsi="仿宋_GB2312" w:eastAsia="仿宋_GB2312"/>
          <w:color w:val="000000"/>
          <w:kern w:val="2"/>
          <w:sz w:val="32"/>
          <w:szCs w:val="24"/>
        </w:rPr>
        <w:t>。</w:t>
      </w:r>
    </w:p>
    <w:p w14:paraId="03B4C8FC">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eastAsia="zh-CN"/>
        </w:rPr>
        <w:t>六</w:t>
      </w:r>
      <w:r>
        <w:rPr>
          <w:rFonts w:hint="eastAsia" w:ascii="仿宋_GB2312" w:hAnsi="仿宋_GB2312" w:eastAsia="仿宋_GB2312"/>
          <w:color w:val="000000"/>
          <w:kern w:val="2"/>
          <w:sz w:val="32"/>
          <w:szCs w:val="24"/>
        </w:rPr>
        <w:t>、一般公共服务支出（类）市场监督管理事务（款）一般行政管理事务（项）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反映行政单位(包括实行公务员管理的事业单位)未单独设置项级科目的其他项目支出</w:t>
      </w:r>
      <w:r>
        <w:rPr>
          <w:rFonts w:hint="eastAsia" w:ascii="仿宋_GB2312" w:hAnsi="仿宋_GB2312" w:eastAsia="仿宋_GB2312"/>
          <w:color w:val="000000"/>
          <w:kern w:val="2"/>
          <w:sz w:val="32"/>
          <w:szCs w:val="24"/>
        </w:rPr>
        <w:t>。</w:t>
      </w:r>
    </w:p>
    <w:p w14:paraId="40E7B70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七、</w:t>
      </w:r>
      <w:r>
        <w:rPr>
          <w:rFonts w:hint="eastAsia" w:ascii="仿宋_GB2312" w:hAnsi="仿宋_GB2312" w:eastAsia="仿宋_GB2312"/>
          <w:color w:val="000000"/>
          <w:kern w:val="2"/>
          <w:sz w:val="32"/>
          <w:szCs w:val="24"/>
        </w:rPr>
        <w:t>一般公共服务支出（类）市场监督管理事务（款）市场主体管理（项）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反映市场准入、许可审批、信用监管等市场主体管理专项工作支出</w:t>
      </w:r>
      <w:r>
        <w:rPr>
          <w:rFonts w:hint="eastAsia" w:ascii="仿宋_GB2312" w:hAnsi="仿宋_GB2312" w:eastAsia="仿宋_GB2312"/>
          <w:color w:val="000000"/>
          <w:kern w:val="2"/>
          <w:sz w:val="32"/>
          <w:szCs w:val="24"/>
        </w:rPr>
        <w:t>。</w:t>
      </w:r>
    </w:p>
    <w:p w14:paraId="7A7B49B0">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八、</w:t>
      </w:r>
      <w:r>
        <w:rPr>
          <w:rFonts w:hint="eastAsia" w:ascii="仿宋_GB2312" w:hAnsi="仿宋_GB2312" w:eastAsia="仿宋_GB2312"/>
          <w:color w:val="000000"/>
          <w:kern w:val="2"/>
          <w:sz w:val="32"/>
          <w:szCs w:val="24"/>
        </w:rPr>
        <w:t>一般公共服务支出（类）市场监督管理事务（款）质量基础（项）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反映计量、标准、认证认可、检验检测等质量基础专项工作支出</w:t>
      </w:r>
      <w:r>
        <w:rPr>
          <w:rFonts w:hint="eastAsia" w:ascii="仿宋_GB2312" w:hAnsi="仿宋_GB2312" w:eastAsia="仿宋_GB2312"/>
          <w:color w:val="000000"/>
          <w:kern w:val="2"/>
          <w:sz w:val="32"/>
          <w:szCs w:val="24"/>
        </w:rPr>
        <w:t>。</w:t>
      </w:r>
    </w:p>
    <w:p w14:paraId="707E69CE">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九、</w:t>
      </w:r>
      <w:r>
        <w:rPr>
          <w:rFonts w:hint="eastAsia" w:ascii="仿宋_GB2312" w:hAnsi="仿宋_GB2312" w:eastAsia="仿宋_GB2312"/>
          <w:color w:val="000000"/>
          <w:kern w:val="2"/>
          <w:sz w:val="32"/>
          <w:szCs w:val="24"/>
        </w:rPr>
        <w:t>一般公共服务支出（类）市场监督管理事务（款）药品事务（项）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反映用于药品(含中药、民族药)监督管理方面的支出</w:t>
      </w:r>
      <w:r>
        <w:rPr>
          <w:rFonts w:hint="eastAsia" w:ascii="仿宋_GB2312" w:hAnsi="仿宋_GB2312" w:eastAsia="仿宋_GB2312"/>
          <w:color w:val="000000"/>
          <w:kern w:val="2"/>
          <w:sz w:val="32"/>
          <w:szCs w:val="24"/>
        </w:rPr>
        <w:t>。</w:t>
      </w:r>
    </w:p>
    <w:p w14:paraId="7FE850E9">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十、</w:t>
      </w:r>
      <w:r>
        <w:rPr>
          <w:rFonts w:hint="eastAsia" w:ascii="仿宋_GB2312" w:hAnsi="仿宋_GB2312" w:eastAsia="仿宋_GB2312"/>
          <w:color w:val="000000"/>
          <w:kern w:val="2"/>
          <w:sz w:val="32"/>
          <w:szCs w:val="24"/>
        </w:rPr>
        <w:t>一般公共服务支出（类）市场监督管理事务（款）质量安全监管（项）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反映产品质量安全监管、特种设备安全监管等质量监管专项工作支出</w:t>
      </w:r>
      <w:r>
        <w:rPr>
          <w:rFonts w:hint="eastAsia" w:ascii="仿宋_GB2312" w:hAnsi="仿宋_GB2312" w:eastAsia="仿宋_GB2312"/>
          <w:color w:val="000000"/>
          <w:kern w:val="2"/>
          <w:sz w:val="32"/>
          <w:szCs w:val="24"/>
        </w:rPr>
        <w:t>。</w:t>
      </w:r>
    </w:p>
    <w:p w14:paraId="36811B52">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十一、</w:t>
      </w:r>
      <w:r>
        <w:rPr>
          <w:rFonts w:hint="eastAsia" w:ascii="仿宋_GB2312" w:hAnsi="仿宋_GB2312" w:eastAsia="仿宋_GB2312"/>
          <w:color w:val="000000"/>
          <w:kern w:val="2"/>
          <w:sz w:val="32"/>
          <w:szCs w:val="24"/>
        </w:rPr>
        <w:t>一般公共服务支出（类）市场监督管理事务（款）食品安全监管（项）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反映食品安全监管等专项工作支出</w:t>
      </w:r>
      <w:r>
        <w:rPr>
          <w:rFonts w:hint="eastAsia" w:ascii="仿宋_GB2312" w:hAnsi="仿宋_GB2312" w:eastAsia="仿宋_GB2312"/>
          <w:color w:val="000000"/>
          <w:kern w:val="2"/>
          <w:sz w:val="32"/>
          <w:szCs w:val="24"/>
        </w:rPr>
        <w:t>。</w:t>
      </w:r>
    </w:p>
    <w:p w14:paraId="31CE01DD">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十二、</w:t>
      </w:r>
      <w:r>
        <w:rPr>
          <w:rFonts w:hint="eastAsia" w:ascii="仿宋_GB2312" w:hAnsi="仿宋_GB2312" w:eastAsia="仿宋_GB2312"/>
          <w:color w:val="000000"/>
          <w:kern w:val="2"/>
          <w:sz w:val="32"/>
          <w:szCs w:val="24"/>
        </w:rPr>
        <w:t>一般公共服务支出（类）市场监督管理事务（款）事业运行（项）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反映事业单位的基本支出，不包括行政单位(包括实行公务员管理的事业单位)后勤服务中心、医务室等附属事业单位</w:t>
      </w:r>
      <w:r>
        <w:rPr>
          <w:rFonts w:hint="eastAsia" w:ascii="仿宋_GB2312" w:hAnsi="仿宋_GB2312" w:eastAsia="仿宋_GB2312"/>
          <w:color w:val="000000"/>
          <w:kern w:val="2"/>
          <w:sz w:val="32"/>
          <w:szCs w:val="24"/>
        </w:rPr>
        <w:t>。</w:t>
      </w:r>
    </w:p>
    <w:p w14:paraId="7AF3924A">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十三、</w:t>
      </w:r>
      <w:r>
        <w:rPr>
          <w:rFonts w:hint="eastAsia" w:ascii="仿宋_GB2312" w:hAnsi="仿宋_GB2312" w:eastAsia="仿宋_GB2312"/>
          <w:color w:val="000000"/>
          <w:kern w:val="2"/>
          <w:sz w:val="32"/>
          <w:szCs w:val="24"/>
        </w:rPr>
        <w:t>一般公共服务支出（类）市场监督管理事务（款）其他市场监督管理事务（项）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反映用于除上述项目以外其他市场监督管理事务方面的支出</w:t>
      </w:r>
      <w:r>
        <w:rPr>
          <w:rFonts w:hint="eastAsia" w:ascii="仿宋_GB2312" w:hAnsi="仿宋_GB2312" w:eastAsia="仿宋_GB2312"/>
          <w:color w:val="000000"/>
          <w:kern w:val="2"/>
          <w:sz w:val="32"/>
          <w:szCs w:val="24"/>
        </w:rPr>
        <w:t>。</w:t>
      </w:r>
    </w:p>
    <w:p w14:paraId="6355B1F2">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both"/>
        <w:textAlignment w:val="auto"/>
        <w:rPr>
          <w:rFonts w:hint="default"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en-US" w:eastAsia="zh-CN"/>
        </w:rPr>
        <w:t xml:space="preserve">    十四、社会保障和就业支出（类）行政事业单位养老支出（款）行政单位离退休（项）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反映行政单位(包括实行公务员管理的事业单位)开支的离退休经费</w:t>
      </w:r>
      <w:r>
        <w:rPr>
          <w:rFonts w:hint="eastAsia" w:ascii="仿宋_GB2312" w:hAnsi="仿宋_GB2312" w:eastAsia="仿宋_GB2312"/>
          <w:color w:val="000000"/>
          <w:kern w:val="2"/>
          <w:sz w:val="32"/>
          <w:szCs w:val="24"/>
        </w:rPr>
        <w:t>。</w:t>
      </w:r>
    </w:p>
    <w:p w14:paraId="1F476D58">
      <w:pPr>
        <w:keepNext w:val="0"/>
        <w:keepLines w:val="0"/>
        <w:pageBreakBefore w:val="0"/>
        <w:widowControl w:val="0"/>
        <w:numPr>
          <w:ilvl w:val="0"/>
          <w:numId w:val="0"/>
        </w:numPr>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十五、</w:t>
      </w:r>
      <w:r>
        <w:rPr>
          <w:rFonts w:hint="eastAsia" w:ascii="仿宋_GB2312" w:hAnsi="仿宋_GB2312" w:eastAsia="仿宋_GB2312"/>
          <w:color w:val="000000"/>
          <w:kern w:val="2"/>
          <w:sz w:val="32"/>
          <w:szCs w:val="24"/>
        </w:rPr>
        <w:t>社会保障和就业支出（类）行政事业单位养老支出（款）机关事业单位基本养老保险缴费支出（项）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机关事业单位实施养老保险制度由单位缴纳的基本养老保险费支出</w:t>
      </w:r>
      <w:r>
        <w:rPr>
          <w:rFonts w:hint="eastAsia" w:ascii="仿宋_GB2312" w:hAnsi="仿宋_GB2312" w:eastAsia="仿宋_GB2312"/>
          <w:color w:val="000000"/>
          <w:kern w:val="2"/>
          <w:sz w:val="32"/>
          <w:szCs w:val="24"/>
        </w:rPr>
        <w:t>。</w:t>
      </w:r>
    </w:p>
    <w:p w14:paraId="0B9C9D2B">
      <w:pPr>
        <w:keepNext w:val="0"/>
        <w:keepLines w:val="0"/>
        <w:pageBreakBefore w:val="0"/>
        <w:widowControl w:val="0"/>
        <w:numPr>
          <w:ilvl w:val="0"/>
          <w:numId w:val="0"/>
        </w:numPr>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十六、</w:t>
      </w:r>
      <w:r>
        <w:rPr>
          <w:rFonts w:hint="eastAsia" w:ascii="仿宋_GB2312" w:hAnsi="仿宋_GB2312" w:eastAsia="仿宋_GB2312"/>
          <w:color w:val="000000"/>
          <w:kern w:val="2"/>
          <w:sz w:val="32"/>
          <w:szCs w:val="24"/>
        </w:rPr>
        <w:t>社会保障和就业支出（类）行政事业单位养老支出（款）机关事业单位职业年金缴费支出（项）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反映机关事业单位实施养老保险制度由单位实际缴纳的职业年金支出</w:t>
      </w:r>
      <w:r>
        <w:rPr>
          <w:rFonts w:hint="eastAsia" w:ascii="仿宋_GB2312" w:hAnsi="仿宋_GB2312" w:eastAsia="仿宋_GB2312"/>
          <w:color w:val="000000"/>
          <w:kern w:val="2"/>
          <w:sz w:val="32"/>
          <w:szCs w:val="24"/>
        </w:rPr>
        <w:t>。</w:t>
      </w:r>
    </w:p>
    <w:p w14:paraId="742254F8">
      <w:pPr>
        <w:keepNext w:val="0"/>
        <w:keepLines w:val="0"/>
        <w:pageBreakBefore w:val="0"/>
        <w:widowControl w:val="0"/>
        <w:numPr>
          <w:ilvl w:val="0"/>
          <w:numId w:val="0"/>
        </w:numPr>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十七、</w:t>
      </w:r>
      <w:r>
        <w:rPr>
          <w:rFonts w:hint="eastAsia" w:ascii="仿宋_GB2312" w:hAnsi="仿宋_GB2312" w:eastAsia="仿宋_GB2312"/>
          <w:color w:val="000000"/>
          <w:kern w:val="2"/>
          <w:sz w:val="32"/>
          <w:szCs w:val="24"/>
        </w:rPr>
        <w:t>社会保障和就业支出（类）抚恤（款）死亡抚恤（项）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反映按规定用于烈士和牺牲、病故人员家属的一次性和定期抚恤金、丧葬补助费以及烈士褒扬金</w:t>
      </w:r>
      <w:r>
        <w:rPr>
          <w:rFonts w:hint="eastAsia" w:ascii="仿宋_GB2312" w:hAnsi="仿宋_GB2312" w:eastAsia="仿宋_GB2312"/>
          <w:color w:val="000000"/>
          <w:kern w:val="2"/>
          <w:sz w:val="32"/>
          <w:szCs w:val="24"/>
        </w:rPr>
        <w:t>。</w:t>
      </w:r>
    </w:p>
    <w:p w14:paraId="32F0E5F0">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十八、</w:t>
      </w:r>
      <w:r>
        <w:rPr>
          <w:rFonts w:hint="eastAsia" w:ascii="仿宋_GB2312" w:hAnsi="仿宋_GB2312" w:eastAsia="仿宋_GB2312"/>
          <w:color w:val="000000"/>
          <w:kern w:val="2"/>
          <w:sz w:val="32"/>
          <w:szCs w:val="24"/>
        </w:rPr>
        <w:t>卫生健康支出（类）行政事业单位医疗（款）行政单位医疗（项）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仿宋_GB2312" w:eastAsia="仿宋_GB2312"/>
          <w:color w:val="000000"/>
          <w:kern w:val="2"/>
          <w:sz w:val="32"/>
          <w:szCs w:val="24"/>
        </w:rPr>
        <w:t>。</w:t>
      </w:r>
    </w:p>
    <w:p w14:paraId="48A20102">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十九、</w:t>
      </w:r>
      <w:r>
        <w:rPr>
          <w:rFonts w:hint="eastAsia" w:ascii="仿宋_GB2312" w:hAnsi="仿宋_GB2312" w:eastAsia="仿宋_GB2312"/>
          <w:color w:val="000000"/>
          <w:kern w:val="2"/>
          <w:sz w:val="32"/>
          <w:szCs w:val="24"/>
        </w:rPr>
        <w:t>卫生健康支出（类）行政事业单位医疗（款）事业单位医疗（项）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反映财政部门安排的事业单位基本医疗保险缴费经费，未参加医疗保险的事业单位的公费医疗经费，按国家规定享受离休人员待遇的医疗经费</w:t>
      </w:r>
      <w:r>
        <w:rPr>
          <w:rFonts w:hint="eastAsia" w:ascii="仿宋_GB2312" w:hAnsi="仿宋_GB2312" w:eastAsia="仿宋_GB2312"/>
          <w:color w:val="000000"/>
          <w:kern w:val="2"/>
          <w:sz w:val="32"/>
          <w:szCs w:val="24"/>
        </w:rPr>
        <w:t>。</w:t>
      </w:r>
    </w:p>
    <w:p w14:paraId="5DB939A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i/>
          <w:color w:val="000000"/>
          <w:kern w:val="2"/>
          <w:sz w:val="32"/>
          <w:szCs w:val="24"/>
        </w:rPr>
      </w:pPr>
      <w:r>
        <w:rPr>
          <w:rFonts w:hint="eastAsia" w:ascii="仿宋_GB2312" w:hAnsi="仿宋_GB2312" w:eastAsia="仿宋_GB2312"/>
          <w:color w:val="000000"/>
          <w:kern w:val="2"/>
          <w:sz w:val="32"/>
          <w:szCs w:val="24"/>
          <w:lang w:val="en-US" w:eastAsia="zh-CN"/>
        </w:rPr>
        <w:t>二十</w:t>
      </w:r>
      <w:r>
        <w:rPr>
          <w:rFonts w:hint="eastAsia" w:ascii="仿宋_GB2312" w:hAnsi="仿宋_GB2312" w:eastAsia="仿宋_GB2312"/>
          <w:color w:val="000000"/>
          <w:kern w:val="2"/>
          <w:sz w:val="32"/>
          <w:szCs w:val="24"/>
        </w:rPr>
        <w:t>、住房保障支出（类）住房改革支出（款）住房公积金（项）</w:t>
      </w:r>
      <w:r>
        <w:rPr>
          <w:rFonts w:hint="eastAsia" w:ascii="仿宋_GB2312" w:hAnsi="仿宋_GB2312" w:eastAsia="仿宋_GB2312"/>
          <w:color w:val="000000"/>
          <w:sz w:val="32"/>
          <w:szCs w:val="24"/>
        </w:rPr>
        <w:t>：指</w:t>
      </w:r>
      <w:r>
        <w:rPr>
          <w:rFonts w:hint="eastAsia" w:ascii="仿宋_GB2312" w:hAnsi="仿宋_GB2312" w:eastAsia="仿宋_GB2312"/>
          <w:color w:val="000000"/>
          <w:sz w:val="32"/>
          <w:szCs w:val="24"/>
          <w:lang w:val="en-US" w:eastAsia="zh-CN"/>
        </w:rPr>
        <w:t>行政事业单位按照人力资源和社会保障部、财政部规定的基本工资和津贴补贴以及规定比例为职工缴纳的住房公积金</w:t>
      </w:r>
      <w:r>
        <w:rPr>
          <w:rFonts w:hint="eastAsia" w:ascii="仿宋_GB2312" w:hAnsi="仿宋_GB2312" w:eastAsia="仿宋_GB2312"/>
          <w:color w:val="000000"/>
          <w:kern w:val="2"/>
          <w:sz w:val="32"/>
          <w:szCs w:val="24"/>
        </w:rPr>
        <w:t>。</w:t>
      </w:r>
    </w:p>
    <w:p w14:paraId="7626DE62">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二十一</w:t>
      </w:r>
      <w:r>
        <w:rPr>
          <w:rFonts w:hint="eastAsia" w:ascii="仿宋_GB2312" w:hAnsi="仿宋_GB2312" w:eastAsia="仿宋_GB2312"/>
          <w:color w:val="000000"/>
          <w:kern w:val="2"/>
          <w:sz w:val="32"/>
          <w:szCs w:val="24"/>
        </w:rPr>
        <w:t>、基本支出：指为保障机构正常运转、完成日常工作任务而发生的人员支出和公用支出。</w:t>
      </w:r>
    </w:p>
    <w:p w14:paraId="7C780668">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US" w:eastAsia="zh-CN"/>
        </w:rPr>
        <w:t>二</w:t>
      </w:r>
      <w:r>
        <w:rPr>
          <w:rFonts w:hint="eastAsia" w:ascii="仿宋_GB2312" w:hAnsi="仿宋_GB2312" w:eastAsia="仿宋_GB2312"/>
          <w:color w:val="000000"/>
          <w:kern w:val="2"/>
          <w:sz w:val="32"/>
          <w:szCs w:val="24"/>
        </w:rPr>
        <w:t>十</w:t>
      </w:r>
      <w:r>
        <w:rPr>
          <w:rFonts w:hint="eastAsia" w:ascii="仿宋_GB2312" w:hAnsi="仿宋_GB2312" w:eastAsia="仿宋_GB2312"/>
          <w:color w:val="000000"/>
          <w:kern w:val="2"/>
          <w:sz w:val="32"/>
          <w:szCs w:val="24"/>
          <w:lang w:eastAsia="zh-CN"/>
        </w:rPr>
        <w:t>二</w:t>
      </w:r>
      <w:r>
        <w:rPr>
          <w:rFonts w:hint="eastAsia" w:ascii="仿宋_GB2312" w:hAnsi="仿宋_GB2312" w:eastAsia="仿宋_GB2312"/>
          <w:color w:val="000000"/>
          <w:kern w:val="2"/>
          <w:sz w:val="32"/>
          <w:szCs w:val="24"/>
        </w:rPr>
        <w:t xml:space="preserve">、项目支出：指在基本支出之外为完成特定行政任务和事业发展目标所发生的支出。 </w:t>
      </w:r>
    </w:p>
    <w:p w14:paraId="2B746A7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sz w:val="32"/>
          <w:szCs w:val="24"/>
        </w:rPr>
      </w:pPr>
      <w:r>
        <w:rPr>
          <w:rFonts w:hint="eastAsia" w:ascii="仿宋_GB2312" w:hAnsi="仿宋_GB2312" w:eastAsia="仿宋_GB2312"/>
          <w:color w:val="000000"/>
          <w:kern w:val="2"/>
          <w:sz w:val="32"/>
          <w:szCs w:val="24"/>
          <w:lang w:val="en-US" w:eastAsia="zh-CN"/>
        </w:rPr>
        <w:t>二</w:t>
      </w:r>
      <w:r>
        <w:rPr>
          <w:rFonts w:hint="eastAsia" w:ascii="仿宋_GB2312" w:hAnsi="仿宋_GB2312" w:eastAsia="仿宋_GB2312"/>
          <w:color w:val="000000"/>
          <w:kern w:val="2"/>
          <w:sz w:val="32"/>
          <w:szCs w:val="24"/>
        </w:rPr>
        <w:t>十</w:t>
      </w:r>
      <w:r>
        <w:rPr>
          <w:rFonts w:hint="eastAsia" w:ascii="仿宋_GB2312" w:hAnsi="仿宋_GB2312" w:eastAsia="仿宋_GB2312"/>
          <w:color w:val="000000"/>
          <w:kern w:val="2"/>
          <w:sz w:val="32"/>
          <w:szCs w:val="24"/>
          <w:lang w:eastAsia="zh-CN"/>
        </w:rPr>
        <w:t>三</w:t>
      </w:r>
      <w:r>
        <w:rPr>
          <w:rFonts w:hint="eastAsia" w:ascii="仿宋_GB2312" w:hAnsi="仿宋_GB2312" w:eastAsia="仿宋_GB2312"/>
          <w:color w:val="000000"/>
          <w:kern w:val="2"/>
          <w:sz w:val="32"/>
          <w:szCs w:val="24"/>
        </w:rPr>
        <w:t>、</w:t>
      </w:r>
      <w:r>
        <w:rPr>
          <w:rFonts w:hint="eastAsia" w:ascii="仿宋_GB2312" w:hAnsi="仿宋_GB2312" w:eastAsia="仿宋_GB2312"/>
          <w:color w:val="000000"/>
          <w:sz w:val="32"/>
          <w:szCs w:val="24"/>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1496710">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color w:val="000000"/>
          <w:sz w:val="32"/>
          <w:szCs w:val="24"/>
          <w:lang w:val="en-US" w:eastAsia="zh-CN"/>
        </w:rPr>
        <w:t>二十四</w:t>
      </w:r>
      <w:r>
        <w:rPr>
          <w:rFonts w:hint="eastAsia" w:ascii="仿宋_GB2312" w:hAnsi="仿宋_GB2312" w:eastAsia="仿宋_GB2312"/>
          <w:color w:val="000000"/>
          <w:sz w:val="32"/>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5E8541DA">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both"/>
        <w:textAlignment w:val="auto"/>
        <w:rPr>
          <w:rFonts w:hint="eastAsia" w:ascii="黑体" w:hAnsi="黑体" w:eastAsia="黑体"/>
          <w:color w:val="000000"/>
          <w:kern w:val="2"/>
          <w:sz w:val="44"/>
          <w:szCs w:val="24"/>
        </w:rPr>
        <w:sectPr>
          <w:footerReference r:id="rId4" w:type="default"/>
          <w:pgSz w:w="12240" w:h="15840"/>
          <w:pgMar w:top="2098" w:right="1474" w:bottom="1984" w:left="1587" w:header="720" w:footer="720" w:gutter="0"/>
          <w:pgBorders>
            <w:top w:val="none" w:sz="0" w:space="0"/>
            <w:left w:val="none" w:sz="0" w:space="0"/>
            <w:bottom w:val="none" w:sz="0" w:space="0"/>
            <w:right w:val="none" w:sz="0" w:space="0"/>
          </w:pgBorders>
          <w:lnNumType w:countBy="0" w:distance="360"/>
          <w:pgNumType w:fmt="decimal" w:start="1"/>
          <w:cols w:space="0" w:num="1"/>
          <w:rtlGutter w:val="0"/>
          <w:docGrid w:linePitch="0" w:charSpace="0"/>
        </w:sectPr>
      </w:pPr>
    </w:p>
    <w:p w14:paraId="260E6480">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outlineLvl w:val="0"/>
        <w:rPr>
          <w:rFonts w:hint="eastAsia" w:ascii="黑体" w:hAnsi="黑体" w:eastAsia="黑体"/>
          <w:color w:val="000000"/>
          <w:kern w:val="2"/>
          <w:sz w:val="44"/>
          <w:szCs w:val="24"/>
        </w:rPr>
      </w:pPr>
      <w:bookmarkStart w:id="24" w:name="_Toc2520"/>
      <w:r>
        <w:rPr>
          <w:rFonts w:hint="eastAsia" w:ascii="黑体" w:hAnsi="黑体" w:eastAsia="黑体"/>
          <w:color w:val="000000"/>
          <w:kern w:val="2"/>
          <w:sz w:val="44"/>
          <w:szCs w:val="24"/>
        </w:rPr>
        <w:t>第四部分 附件</w:t>
      </w:r>
      <w:bookmarkEnd w:id="24"/>
    </w:p>
    <w:p w14:paraId="5286B37F">
      <w:pPr>
        <w:pStyle w:val="4"/>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2"/>
          <w:szCs w:val="32"/>
          <w:lang w:val="en-US" w:eastAsia="zh-CN"/>
        </w:rPr>
        <w:t>广元市昭化区财政项目（政策）支出绩效自评表</w:t>
      </w:r>
    </w:p>
    <w:tbl>
      <w:tblPr>
        <w:tblStyle w:val="13"/>
        <w:tblW w:w="582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847"/>
        <w:gridCol w:w="1042"/>
        <w:gridCol w:w="800"/>
        <w:gridCol w:w="2480"/>
        <w:gridCol w:w="1180"/>
        <w:gridCol w:w="1810"/>
        <w:gridCol w:w="1978"/>
      </w:tblGrid>
      <w:tr w14:paraId="3EF6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000" w:type="pct"/>
            <w:gridSpan w:val="8"/>
            <w:tcBorders>
              <w:top w:val="nil"/>
              <w:left w:val="nil"/>
              <w:bottom w:val="nil"/>
              <w:right w:val="nil"/>
            </w:tcBorders>
            <w:shd w:val="clear" w:color="auto" w:fill="auto"/>
            <w:vAlign w:val="top"/>
          </w:tcPr>
          <w:p w14:paraId="1A2724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rPr>
            </w:pPr>
            <w:r>
              <w:rPr>
                <w:rFonts w:hint="eastAsia" w:ascii="楷体" w:hAnsi="楷体" w:eastAsia="楷体" w:cs="楷体"/>
                <w:b w:val="0"/>
                <w:bCs w:val="0"/>
                <w:i w:val="0"/>
                <w:iCs w:val="0"/>
                <w:color w:val="000000"/>
                <w:kern w:val="0"/>
                <w:sz w:val="28"/>
                <w:szCs w:val="28"/>
                <w:u w:val="none"/>
                <w:lang w:val="en-US" w:eastAsia="zh-CN" w:bidi="ar"/>
              </w:rPr>
              <w:t>（2023年度）</w:t>
            </w:r>
          </w:p>
        </w:tc>
      </w:tr>
      <w:tr w14:paraId="60A75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4AF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项目（政策）名称</w:t>
            </w:r>
          </w:p>
        </w:tc>
        <w:tc>
          <w:tcPr>
            <w:tcW w:w="42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A53F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2023年省级药品监管专项资金（包括药品应急资金）</w:t>
            </w:r>
          </w:p>
        </w:tc>
      </w:tr>
      <w:tr w14:paraId="16AF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055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9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6B01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广元市昭化区市场监督管理局部门</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32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7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40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广元市昭化区市场监督管理局部门</w:t>
            </w:r>
          </w:p>
        </w:tc>
      </w:tr>
      <w:tr w14:paraId="171C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6"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71B73B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项目（政策）资金（万元）</w:t>
            </w:r>
          </w:p>
        </w:tc>
        <w:tc>
          <w:tcPr>
            <w:tcW w:w="841" w:type="pct"/>
            <w:gridSpan w:val="2"/>
            <w:tcBorders>
              <w:top w:val="nil"/>
              <w:left w:val="single" w:color="000000" w:sz="4" w:space="0"/>
              <w:bottom w:val="single" w:color="000000" w:sz="4" w:space="0"/>
              <w:right w:val="single" w:color="000000" w:sz="4" w:space="0"/>
            </w:tcBorders>
            <w:shd w:val="clear" w:color="auto" w:fill="auto"/>
            <w:vAlign w:val="center"/>
          </w:tcPr>
          <w:p w14:paraId="4AEB1A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1132" w:type="pct"/>
            <w:tcBorders>
              <w:top w:val="nil"/>
              <w:left w:val="single" w:color="000000" w:sz="4" w:space="0"/>
              <w:bottom w:val="single" w:color="000000" w:sz="4" w:space="0"/>
              <w:right w:val="single" w:color="000000" w:sz="4" w:space="0"/>
            </w:tcBorders>
            <w:shd w:val="clear" w:color="auto" w:fill="auto"/>
            <w:vAlign w:val="center"/>
          </w:tcPr>
          <w:p w14:paraId="6365C5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38" w:type="pct"/>
            <w:tcBorders>
              <w:top w:val="nil"/>
              <w:left w:val="single" w:color="000000" w:sz="4" w:space="0"/>
              <w:bottom w:val="single" w:color="000000" w:sz="4" w:space="0"/>
              <w:right w:val="single" w:color="000000" w:sz="4" w:space="0"/>
            </w:tcBorders>
            <w:shd w:val="clear" w:color="auto" w:fill="auto"/>
            <w:vAlign w:val="center"/>
          </w:tcPr>
          <w:p w14:paraId="0EC915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826" w:type="pct"/>
            <w:tcBorders>
              <w:top w:val="nil"/>
              <w:left w:val="single" w:color="000000" w:sz="4" w:space="0"/>
              <w:bottom w:val="single" w:color="000000" w:sz="4" w:space="0"/>
              <w:right w:val="single" w:color="000000" w:sz="4" w:space="0"/>
            </w:tcBorders>
            <w:shd w:val="clear" w:color="auto" w:fill="auto"/>
            <w:vAlign w:val="center"/>
          </w:tcPr>
          <w:p w14:paraId="62A365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903" w:type="pct"/>
            <w:tcBorders>
              <w:top w:val="nil"/>
              <w:left w:val="single" w:color="000000" w:sz="4" w:space="0"/>
              <w:bottom w:val="single" w:color="000000" w:sz="4" w:space="0"/>
              <w:right w:val="single" w:color="000000" w:sz="4" w:space="0"/>
            </w:tcBorders>
            <w:shd w:val="clear" w:color="auto" w:fill="auto"/>
            <w:vAlign w:val="center"/>
          </w:tcPr>
          <w:p w14:paraId="54C0E8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20C6A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6C5E5B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9EF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509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33.5万元</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3E7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33.5万元</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32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13.5万元</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5FF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68BB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5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4FE434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C7E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（一）财政拨款小计</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622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33.5万元</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27C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33.5万元</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136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13.5万元</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0A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70980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5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3A649D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87D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1.一般公共预算</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450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33.5万元</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FB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33.5万元</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8AA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13.5万元</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3D0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2AB5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8FDEED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8AF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2.政府性基金</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FFE5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2A1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DAF5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F38E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43F6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57C788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DE6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3.国有资本经营预算</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4BA6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3B25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D97B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1B7D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3081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E0FD2D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3C4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（二）其他资金</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C8F0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A510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DBA0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3ACF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4E8DE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7B9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3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DC00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1E1F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0DDD4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DCF5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23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2F8A8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1、开展药械化质量安全监督检查，预计对辖区74家药品、医疗器械经营企业及72家化妆品经营使用单位开展全面检查。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展药械化监督抽检，预计2023年抽检药品1批次，化妆品1批次。3、根据上级专项资金实施方案，药品补助资金用于执法办案及执法装备购置相关支出，我局计划2024年采购执法车辆1台，开展药品领域专项整治等执法行动、推动我区药品安全应急救援体系建设，提升药品应急安全保障能力。</w:t>
            </w:r>
          </w:p>
        </w:tc>
        <w:tc>
          <w:tcPr>
            <w:tcW w:w="2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ED4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1、开展药械化质量安全监督检查，对辖区77家药品、医疗器械经营企业及72家化妆品经营使用单位开展全面检查。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展药械化监督抽检，2023年抽检药品2批次，化妆品2批次。3、根据上级专项资金实施方案，药品补助资金用于执法办案及执法装备购置相关支出，我局计划2024年采购执法车辆1台，开展药品领域专项整治等执法行动、推动我区药品安全应急救援体系建设，提升药品应急安全保障能力。</w:t>
            </w:r>
          </w:p>
        </w:tc>
      </w:tr>
      <w:tr w14:paraId="01BF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7CF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391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5AF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A91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4CD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19F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D3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偏差原因分析及</w:t>
            </w:r>
          </w:p>
          <w:p w14:paraId="62F2F5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r>
      <w:tr w14:paraId="3B965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8446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7B8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7C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135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1C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化妆品抽验批次</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31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≥1批次</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E5B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C7D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0F511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EE4F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36A2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55F3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CE2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21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药品抽验品种/批次</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EE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≥1批次</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09E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4683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5670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ECC7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D445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DB20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CFE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A6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药品监管企业数</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47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≥74家</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5BB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67CD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78C73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1E98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CF92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250F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65E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指标4：</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63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化妆品监管企业数</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88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≥72家</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054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1005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6AF9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3EC5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7E6D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4145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509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指标5：</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91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医疗器械监管企业数</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60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≥74家</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72F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5D8C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67EF0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8D80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2718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0694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69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指标6：</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62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发放药品应急科普知识宣传资料</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65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≥1000份</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A94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8687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57BB0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A0A8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5C69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7589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31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指标7：</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4C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执法装备（购执法车辆）</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2F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1辆</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E30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26F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2024年实施</w:t>
            </w:r>
          </w:p>
        </w:tc>
      </w:tr>
      <w:tr w14:paraId="66C9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66F5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576A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14:paraId="7BDDD38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9D8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指标8：</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45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药品执法培训费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EF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≥3场次</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37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≥3场次</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57FD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71E63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628E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7D27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0C7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1EB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6B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化妆品抽检完成率</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46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4B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C1D3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60A8E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B149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BF5D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D27B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1EA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19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医疗器械抽检完成率</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05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0F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0341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64B8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FD35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1C72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0D57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59D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77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药品案件查办率</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3D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91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3B02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4208A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5ED1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06C4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D8E1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E28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指标4：</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E5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执法车辆验收合格率</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51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34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2C68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4E46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4BA7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AC9C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6A24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C2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指标5：</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20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药品抽检率</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0F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0A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7496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6FA9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7A15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4215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05E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8C1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BF0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任务完成时间</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31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DB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≤2024年12月份前</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35B8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3699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EA8D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949E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475" w:type="pct"/>
            <w:vMerge w:val="restart"/>
            <w:tcBorders>
              <w:top w:val="single" w:color="000000" w:sz="4" w:space="0"/>
              <w:left w:val="single" w:color="000000" w:sz="4" w:space="0"/>
              <w:bottom w:val="nil"/>
              <w:right w:val="single" w:color="000000" w:sz="4" w:space="0"/>
            </w:tcBorders>
            <w:shd w:val="clear" w:color="auto" w:fill="auto"/>
            <w:vAlign w:val="center"/>
          </w:tcPr>
          <w:p w14:paraId="64DF2E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907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48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监管车旅费、宣传资料等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C2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15.5万元</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BA3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13.5万元</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609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指标下达时间晚，预计2024年6月完成</w:t>
            </w:r>
          </w:p>
        </w:tc>
      </w:tr>
      <w:tr w14:paraId="0CBF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D810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B56B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14:paraId="7A7A268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75B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CB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执法车辆采购成本</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C0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18万元</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FE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FC3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2024年实施</w:t>
            </w:r>
          </w:p>
        </w:tc>
      </w:tr>
      <w:tr w14:paraId="5F639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968B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156F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B8A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9F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7A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营造安全放心的药械化消费环境</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67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优差</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9D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优差</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93E9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7234D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3B15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FD3C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2AB1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4F7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A5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药品安全监管水平</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AB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逐步提高</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F9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逐步提高</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6D76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437E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2CD3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269B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6631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4D6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39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药品安全物价、市场秩序稳定</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77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有效保障</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05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有效保障</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9AF9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11FB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FF58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8E9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1F3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BEE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E5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公众对药品监管工作满意度</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20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36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90C1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bl>
    <w:p w14:paraId="37190D7F">
      <w:pPr>
        <w:rPr>
          <w:rFonts w:hint="eastAsia" w:ascii="宋体" w:hAnsi="宋体" w:eastAsia="宋体" w:cs="宋体"/>
          <w:i w:val="0"/>
          <w:iCs w:val="0"/>
          <w:color w:val="000000"/>
          <w:sz w:val="18"/>
          <w:szCs w:val="18"/>
          <w:u w:val="none"/>
        </w:rPr>
      </w:pPr>
    </w:p>
    <w:p w14:paraId="2FD127CF">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p w14:paraId="5F9E077D">
      <w:pPr>
        <w:keepNext w:val="0"/>
        <w:keepLines w:val="0"/>
        <w:pageBreakBefore w:val="0"/>
        <w:widowControl w:val="0"/>
        <w:shd w:val="clear"/>
        <w:kinsoku/>
        <w:wordWrap/>
        <w:overflowPunct/>
        <w:topLinePunct w:val="0"/>
        <w:autoSpaceDE/>
        <w:autoSpaceDN/>
        <w:bidi w:val="0"/>
        <w:adjustRightInd w:val="0"/>
        <w:snapToGrid w:val="0"/>
        <w:spacing w:line="580" w:lineRule="exact"/>
        <w:jc w:val="center"/>
        <w:textAlignment w:val="auto"/>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2023年食品药品医疗器械及化妆品监管经费支出绩效自评表</w:t>
      </w:r>
    </w:p>
    <w:p w14:paraId="3F8BD524">
      <w:pPr>
        <w:pStyle w:val="4"/>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lang w:val="en-US" w:eastAsia="zh-CN"/>
        </w:rPr>
      </w:pPr>
      <w:r>
        <w:rPr>
          <w:rFonts w:hint="eastAsia" w:ascii="楷体" w:hAnsi="楷体" w:eastAsia="楷体" w:cs="楷体"/>
          <w:sz w:val="28"/>
          <w:szCs w:val="22"/>
          <w:lang w:val="en-US" w:eastAsia="zh-CN"/>
        </w:rPr>
        <w:t>（2023年度）</w:t>
      </w:r>
    </w:p>
    <w:p w14:paraId="64D81F5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tbl>
      <w:tblPr>
        <w:tblStyle w:val="13"/>
        <w:tblW w:w="540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
        <w:gridCol w:w="660"/>
        <w:gridCol w:w="880"/>
        <w:gridCol w:w="1318"/>
        <w:gridCol w:w="2617"/>
        <w:gridCol w:w="1395"/>
        <w:gridCol w:w="1270"/>
        <w:gridCol w:w="1597"/>
      </w:tblGrid>
      <w:tr w14:paraId="12B50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1A4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项目（政策）名称</w:t>
            </w:r>
          </w:p>
        </w:tc>
        <w:tc>
          <w:tcPr>
            <w:tcW w:w="446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F917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食品药品医疗器械及化妆品安全监管经费</w:t>
            </w:r>
          </w:p>
        </w:tc>
      </w:tr>
      <w:tr w14:paraId="5309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BB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主管部门</w:t>
            </w:r>
          </w:p>
        </w:tc>
        <w:tc>
          <w:tcPr>
            <w:tcW w:w="23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CE70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广元市昭化区市场监督管理局部门</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7F9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实施单位</w:t>
            </w:r>
          </w:p>
        </w:tc>
        <w:tc>
          <w:tcPr>
            <w:tcW w:w="14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47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广元市昭化区市场监督管理局部门</w:t>
            </w:r>
          </w:p>
        </w:tc>
      </w:tr>
      <w:tr w14:paraId="11B5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2"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596683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项目（政策）资金（万元）</w:t>
            </w:r>
          </w:p>
        </w:tc>
        <w:tc>
          <w:tcPr>
            <w:tcW w:w="1081" w:type="pct"/>
            <w:gridSpan w:val="2"/>
            <w:tcBorders>
              <w:top w:val="nil"/>
              <w:left w:val="single" w:color="000000" w:sz="4" w:space="0"/>
              <w:bottom w:val="single" w:color="000000" w:sz="4" w:space="0"/>
              <w:right w:val="single" w:color="000000" w:sz="4" w:space="0"/>
            </w:tcBorders>
            <w:shd w:val="clear" w:color="auto" w:fill="auto"/>
            <w:vAlign w:val="center"/>
          </w:tcPr>
          <w:p w14:paraId="76086F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年度预算数（万元）</w:t>
            </w:r>
          </w:p>
        </w:tc>
        <w:tc>
          <w:tcPr>
            <w:tcW w:w="1288" w:type="pct"/>
            <w:tcBorders>
              <w:top w:val="nil"/>
              <w:left w:val="single" w:color="000000" w:sz="4" w:space="0"/>
              <w:bottom w:val="single" w:color="000000" w:sz="4" w:space="0"/>
              <w:right w:val="single" w:color="000000" w:sz="4" w:space="0"/>
            </w:tcBorders>
            <w:shd w:val="clear" w:color="auto" w:fill="auto"/>
            <w:vAlign w:val="center"/>
          </w:tcPr>
          <w:p w14:paraId="6C64B1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年初预算数</w:t>
            </w:r>
          </w:p>
        </w:tc>
        <w:tc>
          <w:tcPr>
            <w:tcW w:w="686" w:type="pct"/>
            <w:tcBorders>
              <w:top w:val="nil"/>
              <w:left w:val="single" w:color="000000" w:sz="4" w:space="0"/>
              <w:bottom w:val="single" w:color="000000" w:sz="4" w:space="0"/>
              <w:right w:val="single" w:color="000000" w:sz="4" w:space="0"/>
            </w:tcBorders>
            <w:shd w:val="clear" w:color="auto" w:fill="auto"/>
            <w:vAlign w:val="center"/>
          </w:tcPr>
          <w:p w14:paraId="37D3A5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全年预算数</w:t>
            </w:r>
          </w:p>
        </w:tc>
        <w:tc>
          <w:tcPr>
            <w:tcW w:w="625" w:type="pct"/>
            <w:tcBorders>
              <w:top w:val="nil"/>
              <w:left w:val="single" w:color="000000" w:sz="4" w:space="0"/>
              <w:bottom w:val="single" w:color="000000" w:sz="4" w:space="0"/>
              <w:right w:val="single" w:color="000000" w:sz="4" w:space="0"/>
            </w:tcBorders>
            <w:shd w:val="clear" w:color="auto" w:fill="auto"/>
            <w:vAlign w:val="center"/>
          </w:tcPr>
          <w:p w14:paraId="5338BC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全年执行数</w:t>
            </w:r>
          </w:p>
        </w:tc>
        <w:tc>
          <w:tcPr>
            <w:tcW w:w="786" w:type="pct"/>
            <w:tcBorders>
              <w:top w:val="nil"/>
              <w:left w:val="single" w:color="000000" w:sz="4" w:space="0"/>
              <w:bottom w:val="single" w:color="000000" w:sz="4" w:space="0"/>
              <w:right w:val="single" w:color="000000" w:sz="4" w:space="0"/>
            </w:tcBorders>
            <w:shd w:val="clear" w:color="auto" w:fill="auto"/>
            <w:vAlign w:val="center"/>
          </w:tcPr>
          <w:p w14:paraId="0DEFA7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执行率</w:t>
            </w:r>
          </w:p>
        </w:tc>
      </w:tr>
      <w:tr w14:paraId="2E44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1B564E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10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FB2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年度资金总额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43D2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t>630000元</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87A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630000元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C1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570000元</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061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90.47%</w:t>
            </w:r>
          </w:p>
        </w:tc>
      </w:tr>
      <w:tr w14:paraId="07B8D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3681F2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10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143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（一）财政拨款小计</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590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630000元</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8A2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630000元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DD3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570000元</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565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90.47%</w:t>
            </w:r>
          </w:p>
        </w:tc>
      </w:tr>
      <w:tr w14:paraId="18BD1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04E3F1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10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148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1.一般公共预算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D39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630000元</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757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630000元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799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570000元</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AB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90.47%</w:t>
            </w:r>
          </w:p>
        </w:tc>
      </w:tr>
      <w:tr w14:paraId="261B2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CC0F8B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10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A38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2.政府性基金</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F42DC">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DA96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B359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5271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5E84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D604A5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10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BF2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3.国有资本经营预算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11B95">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5D6C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D5225">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9CC8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7751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1E40ED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10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89F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（二）其他资金</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84A64">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6CA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FEA1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DFC8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54CB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405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年度总体目标</w:t>
            </w:r>
          </w:p>
        </w:tc>
        <w:tc>
          <w:tcPr>
            <w:tcW w:w="26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B198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预期目标</w:t>
            </w:r>
          </w:p>
        </w:tc>
        <w:tc>
          <w:tcPr>
            <w:tcW w:w="20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DE0C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全年实际完成情况</w:t>
            </w:r>
          </w:p>
        </w:tc>
      </w:tr>
      <w:tr w14:paraId="713E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91CA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26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E4A6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1、坚持问题导向，强化食品及食用农产品监督抽检工作，年预计抽检300余批次；</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2、加强重点品种、重点区域的食品安全专项整治，预计监督检查食品生产单位400余家次，食品销售单位1400余家次，餐饮服务单位1500余家次；</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3、持续开展重大活动食品安全保障，预计使用食品安全快检车30余次；</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4、加大对食品生产经营单位的食品安全知识宣传培训力度，预计培训10余场次，发放宣传资料2000余份。5、通过开展食品安全党政同责工作督查、考核，督促属地责任落实。</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6、加强对镇食品安全监管人员的业务培训，提升基层监管能力。</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7、加强对餐饮店、学校食堂、超市、农村厨师等食品管理人员及从业人员的食品安全知识培训，提高食品安全意识。</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8、通过食品安全宣传活动，提升群众食品安全意识和食品安全常识。9、开展药械化质量安全监督检查，预计检查零售药店100家次，医疗机构250家次，化妆品经营使用单位100家次。</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10、开展药械化监督抽检，预计2023年抽检药品8批次，医疗器械1批次，化妆品1批次。</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11、开展药械化监管人员及从业人员法律法规及业务知识培训工作。预计开展3场次培训会。</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12、强化宣传教育工作。组织开展药品安全宣传月、医疗器械科普宣传周、5.25爱肤日等宣传活动，预计宣传5场次，发放宣传资料1000余份。</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13、强化药械化不良反应监测工作，按照百万人口上报比例完成不良反应监测工作</w:t>
            </w:r>
          </w:p>
        </w:tc>
        <w:tc>
          <w:tcPr>
            <w:tcW w:w="20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442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1、坚持问题导向，强化食品及食用农产品监督抽检工作，年预计抽检300余批次；</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2、加强重点品种、重点区域的食品安全专项整治，预计监督检查食品生产单位400余家次，食品销售单位1400余家次，餐饮服务单位1500余家次；</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3、持续开展重大活动食品安全保障，预计使用食品安全快检车30余次；</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4、加大对食品生产经营单位的食品安全知识宣传培训力度，预计培训10余场次，发放宣传资料2000余份。      5、通过开展食品安全党政同责工作督查、考核，督促属地责任落实。</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6、加强对镇食品安全监管人员的业务培训，提升基层监管能力。</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7、加强对餐饮店、学校食堂、超市、农村厨师等食品管理人员及从业人员的食品安全知识培训，提高食品安全意识。</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8、通过食品安全宣传活动，提升群众食品安全意识和食品安全常识。9、开展药械化质量安全监督检查，预计检查零售药店100家次，医疗机构250家次，化妆品经营使用单位100家次。</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10、开展药械化监督抽检，预计2023年抽检药品8批次，医疗器械1批次，化妆品1批次。</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11、开展药械化监管人员及从业人员法律法规及业务知识培训工作。预计开展3场次培训会。</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12、强化宣传教育工作。组织开展药品安全宣传月、医疗器械科普宣传周、5.25爱肤日等宣传活动，预计宣传5场次，发放宣传资料1000余份。</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13、强化药械化不良反应监测工作，按照百万人口上报比例完成不良反应监测工作</w:t>
            </w:r>
          </w:p>
        </w:tc>
      </w:tr>
      <w:tr w14:paraId="667E2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146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绩效</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681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一级</w:t>
            </w:r>
          </w:p>
          <w:p w14:paraId="5E5B07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334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二级</w:t>
            </w:r>
          </w:p>
          <w:p w14:paraId="6073DD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w:t>
            </w:r>
          </w:p>
        </w:tc>
        <w:tc>
          <w:tcPr>
            <w:tcW w:w="1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3B7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三级指标</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041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年度指标值</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E51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实际完成值</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67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偏差原因分析及改进措施</w:t>
            </w:r>
          </w:p>
        </w:tc>
      </w:tr>
      <w:tr w14:paraId="590E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2AC9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78E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产出指标</w:t>
            </w:r>
          </w:p>
        </w:tc>
        <w:tc>
          <w:tcPr>
            <w:tcW w:w="433"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392BE5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数量指标</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B8A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指标1：</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99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药械化经营使用单位监督检查数量</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CF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≥450家</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37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≥450家</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60DB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0EEE9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239F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27E3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DFC3C3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123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指标2：</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4A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对药械化监管人员及从业人员培训次</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35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≥3场次</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A0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≥3场次</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F702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29049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566A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6D83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722603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8DF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指标3：</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C0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使用食品安全快检车次数</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1C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≥30次</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66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≥30次</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771B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00BA2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0BD3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08F4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659FAA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FBB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指标4：</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DE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食品生产经营单位监督检查数量</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00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≥1600家</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CF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≥1600家</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C364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09635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4A6B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4D34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CF0CA9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F7B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指标5：</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D4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食品及食用农产品抽检批次</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4E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≥300批次</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CD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≥300批次</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859D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718B4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F4AA5">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7D21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EC9C0F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2FC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指标6：</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66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组织开展食品安全志愿服务活动</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09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≥15场次</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61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≥15场次</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32C7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6D4E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B9BA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2AEE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C5A4AD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58F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指标7：</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CD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药品、医疗器械、化妆品抽检批次</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D0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≥10批次</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BB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≥10批次</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010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142F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7AA75">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70DD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89D3A7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F93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指标8：</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1C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对食品生产经营单位培训次数</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C4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≥10次</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EC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≥10次</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3EB5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383D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CA1B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3429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367806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DDA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指标9：</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74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发放食品宣传资料</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CC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≥2000份</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89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≥2000份</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0C58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5DBE2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757E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9BF7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7CE0B0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69D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指标10：</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C2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开展食品安全工作督查</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15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≥2次</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EC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≥2次</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636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6ED6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1FFD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F3EC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26ACD4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F87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指标11：</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DE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开展食品安全工作督查</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DC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≥1次/年</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B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≥1次/年</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D5C0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77D8D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C482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2A76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DECCA8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D61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指标12：</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72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印制食品安全志愿服务宣传用品</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B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≥200件</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31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≥200件</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8E8E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5A04D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DE1B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A9AE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9E7FE9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59F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指标13：</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E1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对基层食品安全监管人员开展培训</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96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≥2场次</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FE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≥2场次</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2DAE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4FD5C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977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99A8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E1C46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质量指标</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F8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指标1：</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C8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完成各项专项整治任务率（专项整治次数/应开展专项整治次数）</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26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100%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04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100%</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F2BD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0A489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E22E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0501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8539A4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BB9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指标2：</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BA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完成抽检任务率（抽检数/应抽检数）</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3D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100%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87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100%</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24ED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3B51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FD45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BCA8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E246EB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71E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指标3：</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68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市场各领域监管覆盖率(监管对象/应监管对象)</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DD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≥95%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68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≥95%</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D25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488AE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E197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17CD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tcBorders>
              <w:top w:val="single" w:color="auto" w:sz="4" w:space="0"/>
              <w:left w:val="single" w:color="000000" w:sz="4" w:space="0"/>
              <w:bottom w:val="single" w:color="000000" w:sz="4" w:space="0"/>
              <w:right w:val="single" w:color="000000" w:sz="4" w:space="0"/>
            </w:tcBorders>
            <w:shd w:val="clear" w:color="auto" w:fill="auto"/>
            <w:vAlign w:val="center"/>
          </w:tcPr>
          <w:p w14:paraId="449563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时效指标</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E0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指标1：</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48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完成年度目标任务时限</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1A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≤1年</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34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2024年12月份前</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385F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5C3F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80C5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F72B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6C9272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成本指标</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7C4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指标1：</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EA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信息光纤租赁经费</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F03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60000元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80E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60000元</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3DE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2816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75F7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A0BA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520B5E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1E0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指标2：</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AD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快检车运转经费</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CA7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65185.36元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0DD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65185.36元</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D366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4785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ED5D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95E7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D38266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E53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指标3：</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EC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食安委工作经费</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1F1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105000元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561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105000元</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EB9E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4E17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F5DB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0939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81D5A4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6D9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指标4：</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00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食品药品医疗器械及化妆品监管经费</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FE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150000元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9CD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150000元</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B673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2AF1D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89BA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55C8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7327DF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5A6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指标5：</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68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投诉举报奖励金</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D40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10000元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BFD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10000元</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C5F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5A8F8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FA50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E1DF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5058C8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C46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指标6：</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AA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食品药品检验检测费</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AE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260000元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B6D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260000元</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F40E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170A6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5D9F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655B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C6413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社会效益</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52D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指标1：</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36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食品药品医疗器械及化妆品总体安全水平</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19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优良中差</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4F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优</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768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市场总体安全水平率90%以上为优，80-90%为良，70-80%为中，70%以下为差。</w:t>
            </w:r>
          </w:p>
        </w:tc>
      </w:tr>
      <w:tr w14:paraId="762E0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8F43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47CF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5CDC5C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099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指标2：</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CC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药品安全监管水平</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29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逐步提高</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7E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逐步提高</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B5E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69F6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FCC3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21FA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EDED69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B86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指标3：</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3F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药品安全物价、市场秩序稳定</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13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有效保障</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71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有效保障</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80D2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r w14:paraId="62E54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FC44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1E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满意度</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w:t>
            </w:r>
          </w:p>
        </w:tc>
        <w:tc>
          <w:tcPr>
            <w:tcW w:w="433" w:type="pct"/>
            <w:tcBorders>
              <w:top w:val="single" w:color="auto" w:sz="4" w:space="0"/>
              <w:left w:val="single" w:color="000000" w:sz="4" w:space="0"/>
              <w:bottom w:val="single" w:color="000000" w:sz="4" w:space="0"/>
              <w:right w:val="single" w:color="000000" w:sz="4" w:space="0"/>
            </w:tcBorders>
            <w:shd w:val="clear" w:color="auto" w:fill="auto"/>
            <w:vAlign w:val="center"/>
          </w:tcPr>
          <w:p w14:paraId="524F80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服务对象满意度指标</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FC9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指标1：</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1C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市场监管对象满意度</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F8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≥95%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0E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≥95%</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4A7A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r>
    </w:tbl>
    <w:p w14:paraId="39BA93E2">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p w14:paraId="49B992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2"/>
          <w:szCs w:val="32"/>
        </w:rPr>
        <w:t>中央药品监管补助资金转移支付区域（项目）绩效自评表</w:t>
      </w:r>
    </w:p>
    <w:p w14:paraId="2F186CA5">
      <w:pPr>
        <w:pStyle w:val="4"/>
        <w:jc w:val="center"/>
        <w:rPr>
          <w:rFonts w:hint="eastAsia" w:ascii="楷体" w:hAnsi="楷体" w:eastAsia="楷体" w:cs="楷体"/>
          <w:b w:val="0"/>
          <w:bCs w:val="0"/>
          <w:sz w:val="32"/>
          <w:szCs w:val="32"/>
        </w:rPr>
      </w:pPr>
      <w:r>
        <w:rPr>
          <w:rFonts w:hint="eastAsia" w:ascii="楷体" w:hAnsi="楷体" w:eastAsia="楷体" w:cs="楷体"/>
          <w:b w:val="0"/>
          <w:bCs w:val="0"/>
          <w:sz w:val="28"/>
          <w:szCs w:val="28"/>
        </w:rPr>
        <w:t>（2023年度）</w:t>
      </w:r>
    </w:p>
    <w:tbl>
      <w:tblPr>
        <w:tblStyle w:val="13"/>
        <w:tblW w:w="510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8"/>
        <w:gridCol w:w="680"/>
        <w:gridCol w:w="773"/>
        <w:gridCol w:w="1163"/>
        <w:gridCol w:w="1837"/>
        <w:gridCol w:w="1459"/>
        <w:gridCol w:w="1682"/>
        <w:gridCol w:w="1489"/>
      </w:tblGrid>
      <w:tr w14:paraId="1CB6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D24C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转移支付（项目）名称</w:t>
            </w:r>
          </w:p>
        </w:tc>
        <w:tc>
          <w:tcPr>
            <w:tcW w:w="39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E62D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中央药品监管补助资金</w:t>
            </w:r>
          </w:p>
        </w:tc>
      </w:tr>
      <w:tr w14:paraId="5A73C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1D2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中央主管部门</w:t>
            </w:r>
          </w:p>
        </w:tc>
        <w:tc>
          <w:tcPr>
            <w:tcW w:w="39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BCD7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国家总局</w:t>
            </w:r>
          </w:p>
        </w:tc>
      </w:tr>
      <w:tr w14:paraId="2B3FB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78B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地方主管部门</w:t>
            </w: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69D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广元市昭化区财政局</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344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资金使用单位</w:t>
            </w:r>
          </w:p>
        </w:tc>
        <w:tc>
          <w:tcPr>
            <w:tcW w:w="16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645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昭化区市场监督管理局</w:t>
            </w:r>
          </w:p>
        </w:tc>
      </w:tr>
      <w:tr w14:paraId="36A49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02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8E2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资金投入情况</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（万元）</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ABB49">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sz w:val="21"/>
                <w:szCs w:val="21"/>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241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全年预算数（A）</w:t>
            </w:r>
          </w:p>
        </w:tc>
        <w:tc>
          <w:tcPr>
            <w:tcW w:w="1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707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全年执行数（B）</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8CD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预算执行率（B/A×100%)</w:t>
            </w:r>
          </w:p>
        </w:tc>
      </w:tr>
      <w:tr w14:paraId="1175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0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71E4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EAC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年度资金总额：</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90E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7万元</w:t>
            </w:r>
          </w:p>
        </w:tc>
        <w:tc>
          <w:tcPr>
            <w:tcW w:w="1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0B0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7万元</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1EF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r>
      <w:tr w14:paraId="027F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10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8E49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B6E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3"/>
                <w:rFonts w:hint="eastAsia" w:asciiTheme="minorEastAsia" w:hAnsiTheme="minorEastAsia" w:eastAsiaTheme="minorEastAsia" w:cstheme="minorEastAsia"/>
                <w:sz w:val="21"/>
                <w:szCs w:val="21"/>
                <w:lang w:val="en-US" w:eastAsia="zh-CN" w:bidi="ar"/>
              </w:rPr>
              <w:t>其中：中央财政资金</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252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7万元</w:t>
            </w:r>
          </w:p>
        </w:tc>
        <w:tc>
          <w:tcPr>
            <w:tcW w:w="1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18E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7万元</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1D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r>
      <w:tr w14:paraId="46C0B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10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30CD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AA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3"/>
                <w:rFonts w:hint="eastAsia" w:asciiTheme="minorEastAsia" w:hAnsiTheme="minorEastAsia" w:eastAsiaTheme="minorEastAsia" w:cstheme="minorEastAsia"/>
                <w:sz w:val="21"/>
                <w:szCs w:val="21"/>
                <w:lang w:val="en-US" w:eastAsia="zh-CN" w:bidi="ar"/>
              </w:rPr>
              <w:t>地方财政资金</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37A2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1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0564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733DE">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1"/>
                <w:szCs w:val="21"/>
                <w:u w:val="none"/>
              </w:rPr>
            </w:pPr>
          </w:p>
        </w:tc>
      </w:tr>
      <w:tr w14:paraId="50F9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0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321C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7AA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4"/>
                <w:rFonts w:hint="eastAsia" w:asciiTheme="minorEastAsia" w:hAnsiTheme="minorEastAsia" w:eastAsiaTheme="minorEastAsia" w:cstheme="minorEastAsia"/>
                <w:sz w:val="21"/>
                <w:szCs w:val="21"/>
                <w:lang w:val="en-US" w:eastAsia="zh-CN" w:bidi="ar"/>
              </w:rPr>
              <w:t>其他资金</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DEB6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1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31A3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773CF">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1"/>
                <w:szCs w:val="21"/>
                <w:u w:val="none"/>
              </w:rPr>
            </w:pPr>
          </w:p>
        </w:tc>
      </w:tr>
      <w:tr w14:paraId="557F5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102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18A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资金管理情况</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31F35">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sz w:val="21"/>
                <w:szCs w:val="21"/>
                <w:u w:val="none"/>
              </w:rPr>
            </w:pPr>
          </w:p>
        </w:tc>
        <w:tc>
          <w:tcPr>
            <w:tcW w:w="25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261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情况说明</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391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存在问题和改进措施</w:t>
            </w:r>
          </w:p>
        </w:tc>
      </w:tr>
      <w:tr w14:paraId="31EBF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4FC1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0DD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分配科学性</w:t>
            </w:r>
          </w:p>
        </w:tc>
        <w:tc>
          <w:tcPr>
            <w:tcW w:w="25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32FA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严格按照转移支付管理制度及资金管理办法规定的范围和标准分配资金</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6361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5272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0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ED2F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5E5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下达及时性</w:t>
            </w:r>
          </w:p>
        </w:tc>
        <w:tc>
          <w:tcPr>
            <w:tcW w:w="25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70C5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严格按照预算法及其他实施条例、转移支付管理制度规定以及资金管理办法规定的时限要求分解下达</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04DD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0987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6B0C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B7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拨付合规性</w:t>
            </w:r>
          </w:p>
        </w:tc>
        <w:tc>
          <w:tcPr>
            <w:tcW w:w="25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4E1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严格按照国库集中支行制度有关规定支付资金，未出现违规将资金从国库转入财政专户或支付到预算单位实有资金账号问题</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A1FD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318B6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6B25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B65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使用规范性</w:t>
            </w:r>
          </w:p>
        </w:tc>
        <w:tc>
          <w:tcPr>
            <w:tcW w:w="25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3D9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严格按照下达预算科目和项目执行，未出现截留、挤占、挪用或擅自调整等问题。</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447B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2E0E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622C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33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执行准确性</w:t>
            </w:r>
          </w:p>
        </w:tc>
        <w:tc>
          <w:tcPr>
            <w:tcW w:w="25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CA5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按照上级下达和本级预算安排的金额执行，不存在执行数偏离预算较多的问题</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5E25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62D6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C14E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E63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预算绩效管理情况</w:t>
            </w:r>
          </w:p>
        </w:tc>
        <w:tc>
          <w:tcPr>
            <w:tcW w:w="25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BFB3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在细化下达预算时同步达到绩效目标，将有关资金纳入本级预算或对下转移支付绩效管理，开展绩效监控及绩效评价</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C2DC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631A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7EFA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142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支出责任履行情况</w:t>
            </w:r>
          </w:p>
        </w:tc>
        <w:tc>
          <w:tcPr>
            <w:tcW w:w="25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823E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对共同财政事权转移支付，按照财政事权和支出责任划分有关规定，足额安排资金履行本级支出责任。</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B939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1095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269" w:type="pct"/>
            <w:vMerge w:val="restart"/>
            <w:tcBorders>
              <w:top w:val="nil"/>
              <w:left w:val="single" w:color="000000" w:sz="4" w:space="0"/>
              <w:bottom w:val="single" w:color="000000" w:sz="4" w:space="0"/>
              <w:right w:val="single" w:color="000000" w:sz="4" w:space="0"/>
            </w:tcBorders>
            <w:shd w:val="clear" w:color="auto" w:fill="auto"/>
            <w:vAlign w:val="center"/>
          </w:tcPr>
          <w:p w14:paraId="145A58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总体目标完成情况</w:t>
            </w:r>
          </w:p>
        </w:tc>
        <w:tc>
          <w:tcPr>
            <w:tcW w:w="2319" w:type="pct"/>
            <w:gridSpan w:val="4"/>
            <w:tcBorders>
              <w:top w:val="nil"/>
              <w:left w:val="single" w:color="000000" w:sz="4" w:space="0"/>
              <w:bottom w:val="single" w:color="000000" w:sz="4" w:space="0"/>
              <w:right w:val="single" w:color="000000" w:sz="4" w:space="0"/>
            </w:tcBorders>
            <w:shd w:val="clear" w:color="auto" w:fill="auto"/>
            <w:vAlign w:val="center"/>
          </w:tcPr>
          <w:p w14:paraId="748FD3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总体目标</w:t>
            </w:r>
          </w:p>
        </w:tc>
        <w:tc>
          <w:tcPr>
            <w:tcW w:w="2411" w:type="pct"/>
            <w:gridSpan w:val="3"/>
            <w:tcBorders>
              <w:top w:val="nil"/>
              <w:left w:val="single" w:color="000000" w:sz="4" w:space="0"/>
              <w:bottom w:val="single" w:color="000000" w:sz="4" w:space="0"/>
              <w:right w:val="single" w:color="000000" w:sz="4" w:space="0"/>
            </w:tcBorders>
            <w:shd w:val="clear" w:color="auto" w:fill="auto"/>
            <w:vAlign w:val="center"/>
          </w:tcPr>
          <w:p w14:paraId="55748E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全年实际完成情况</w:t>
            </w:r>
          </w:p>
        </w:tc>
      </w:tr>
      <w:tr w14:paraId="10563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0" w:hRule="atLeast"/>
          <w:jc w:val="center"/>
        </w:trPr>
        <w:tc>
          <w:tcPr>
            <w:tcW w:w="269" w:type="pct"/>
            <w:vMerge w:val="continue"/>
            <w:tcBorders>
              <w:top w:val="nil"/>
              <w:left w:val="single" w:color="000000" w:sz="4" w:space="0"/>
              <w:bottom w:val="single" w:color="000000" w:sz="4" w:space="0"/>
              <w:right w:val="single" w:color="000000" w:sz="4" w:space="0"/>
            </w:tcBorders>
            <w:shd w:val="clear" w:color="auto" w:fill="auto"/>
            <w:vAlign w:val="center"/>
          </w:tcPr>
          <w:p w14:paraId="1737D4C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23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698B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1.在昭化辖区内全覆盖开展药械化质量安全监督检查，日常监督检查与专项整治相结合，对220家药械化经营使用单位进行全覆盖监督检查。确保药品质量安全，避免发生药品安全事件发生。</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2协助上级部门开展药械化监督抽检，预计2023年抽检药品11批次，医疗器械1批次，化妆品2批次。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3.在昭化辖区内开展药械化监管人员及从业人员法律法规及业务知识培训工作。预计开展3场次培训会。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4.强化宣传教育工作。全区范围内组织开展药品安全宣传月、医疗器械科普宣传周、5.25爱肤日等宣传活动，通过发放宣传手册，科普小常识，禁毒知识及药械化相关法律法规等宣传资料。</w:t>
            </w:r>
          </w:p>
        </w:tc>
        <w:tc>
          <w:tcPr>
            <w:tcW w:w="24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ABA6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1.在昭化辖区内全覆盖开展药械化质量安全监督检查，日常监督检查与专项整治相结合，对辖区内232家药械化经营使用单位进行全覆盖监督检查。确保药品质量安全，避免发生药品安全事件发生。</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2.协助上级部门开展药械化监督抽检，2022年抽检药品15批次，医疗器械2批次，化妆品2批次。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3.在昭化辖区内开展药械化监管人员及从业人员法律法规及业务知识培训工作。开展7场次培训会。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4.强化宣传教育工作。全区范围内组织开展药品安全宣传月、医疗器械科普宣传周、5.25爱肤日等宣传活动，通过发放宣传手册，科普小常识，禁毒知识及药械化相关法律法规等宣传资料。</w:t>
            </w:r>
          </w:p>
        </w:tc>
      </w:tr>
      <w:tr w14:paraId="25B53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C947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23"/>
                <w:kern w:val="0"/>
                <w:sz w:val="21"/>
                <w:szCs w:val="21"/>
                <w:u w:val="none"/>
                <w:lang w:val="en-US" w:eastAsia="zh-CN" w:bidi="ar"/>
              </w:rPr>
              <w:t>绩效指标</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A7B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指标</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1FF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二级指标</w:t>
            </w: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8AC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三级指标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699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指标值</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AF0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全年实际</w:t>
            </w:r>
          </w:p>
          <w:p w14:paraId="125FBE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完成值</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0FE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未完成原因和改进措施</w:t>
            </w:r>
          </w:p>
        </w:tc>
      </w:tr>
      <w:tr w14:paraId="1C8A4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8285C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B64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指</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标</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6D3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数量指标</w:t>
            </w: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00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5"/>
                <w:rFonts w:hint="eastAsia" w:asciiTheme="minorEastAsia" w:hAnsiTheme="minorEastAsia" w:eastAsiaTheme="minorEastAsia" w:cstheme="minorEastAsia"/>
                <w:sz w:val="21"/>
                <w:szCs w:val="21"/>
                <w:lang w:val="en-US" w:eastAsia="zh-CN" w:bidi="ar"/>
              </w:rPr>
              <w:t>指标</w:t>
            </w:r>
            <w:r>
              <w:rPr>
                <w:rStyle w:val="22"/>
                <w:rFonts w:hint="eastAsia" w:asciiTheme="minorEastAsia" w:hAnsiTheme="minorEastAsia" w:eastAsiaTheme="minorEastAsia" w:cstheme="minorEastAsia"/>
                <w:sz w:val="21"/>
                <w:szCs w:val="21"/>
                <w:lang w:val="en-US" w:eastAsia="zh-CN" w:bidi="ar"/>
              </w:rPr>
              <w:t>1.</w:t>
            </w:r>
            <w:r>
              <w:rPr>
                <w:rStyle w:val="25"/>
                <w:rFonts w:hint="eastAsia" w:asciiTheme="minorEastAsia" w:hAnsiTheme="minorEastAsia" w:eastAsiaTheme="minorEastAsia" w:cstheme="minorEastAsia"/>
                <w:sz w:val="21"/>
                <w:szCs w:val="21"/>
                <w:lang w:val="en-US" w:eastAsia="zh-CN" w:bidi="ar"/>
              </w:rPr>
              <w:t>药品抽检批次</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08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Style w:val="22"/>
                <w:rFonts w:hint="eastAsia" w:asciiTheme="minorEastAsia" w:hAnsiTheme="minorEastAsia" w:eastAsiaTheme="minorEastAsia" w:cstheme="minorEastAsia"/>
                <w:sz w:val="21"/>
                <w:szCs w:val="21"/>
                <w:lang w:val="en-US" w:eastAsia="zh-CN" w:bidi="ar"/>
              </w:rPr>
              <w:t>11</w:t>
            </w:r>
            <w:r>
              <w:rPr>
                <w:rStyle w:val="25"/>
                <w:rFonts w:hint="eastAsia" w:asciiTheme="minorEastAsia" w:hAnsiTheme="minorEastAsia" w:eastAsiaTheme="minorEastAsia" w:cstheme="minorEastAsia"/>
                <w:sz w:val="21"/>
                <w:szCs w:val="21"/>
                <w:lang w:val="en-US" w:eastAsia="zh-CN" w:bidi="ar"/>
              </w:rPr>
              <w:t>批次</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A6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Style w:val="22"/>
                <w:rFonts w:hint="eastAsia" w:asciiTheme="minorEastAsia" w:hAnsiTheme="minorEastAsia" w:eastAsiaTheme="minorEastAsia" w:cstheme="minorEastAsia"/>
                <w:sz w:val="21"/>
                <w:szCs w:val="21"/>
                <w:lang w:val="en-US" w:eastAsia="zh-CN" w:bidi="ar"/>
              </w:rPr>
              <w:t>15</w:t>
            </w:r>
            <w:r>
              <w:rPr>
                <w:rStyle w:val="25"/>
                <w:rFonts w:hint="eastAsia" w:asciiTheme="minorEastAsia" w:hAnsiTheme="minorEastAsia" w:eastAsiaTheme="minorEastAsia" w:cstheme="minorEastAsia"/>
                <w:sz w:val="21"/>
                <w:szCs w:val="21"/>
                <w:lang w:val="en-US" w:eastAsia="zh-CN" w:bidi="ar"/>
              </w:rPr>
              <w:t>批次</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EE24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6D41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16762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52A0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27B0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57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5"/>
                <w:rFonts w:hint="eastAsia" w:asciiTheme="minorEastAsia" w:hAnsiTheme="minorEastAsia" w:eastAsiaTheme="minorEastAsia" w:cstheme="minorEastAsia"/>
                <w:sz w:val="21"/>
                <w:szCs w:val="21"/>
                <w:lang w:val="en-US" w:eastAsia="zh-CN" w:bidi="ar"/>
              </w:rPr>
              <w:t>指标</w:t>
            </w:r>
            <w:r>
              <w:rPr>
                <w:rStyle w:val="22"/>
                <w:rFonts w:hint="eastAsia" w:asciiTheme="minorEastAsia" w:hAnsiTheme="minorEastAsia" w:eastAsiaTheme="minorEastAsia" w:cstheme="minorEastAsia"/>
                <w:sz w:val="21"/>
                <w:szCs w:val="21"/>
                <w:lang w:val="en-US" w:eastAsia="zh-CN" w:bidi="ar"/>
              </w:rPr>
              <w:t>2</w:t>
            </w:r>
            <w:r>
              <w:rPr>
                <w:rStyle w:val="25"/>
                <w:rFonts w:hint="eastAsia" w:asciiTheme="minorEastAsia" w:hAnsiTheme="minorEastAsia" w:eastAsiaTheme="minorEastAsia" w:cstheme="minorEastAsia"/>
                <w:sz w:val="21"/>
                <w:szCs w:val="21"/>
                <w:lang w:val="en-US" w:eastAsia="zh-CN" w:bidi="ar"/>
              </w:rPr>
              <w:t>化妆品抽验批次</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9B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2批次</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F2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2批次</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557C5">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2865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7C844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B17A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8D6F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B4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5"/>
                <w:rFonts w:hint="eastAsia" w:asciiTheme="minorEastAsia" w:hAnsiTheme="minorEastAsia" w:eastAsiaTheme="minorEastAsia" w:cstheme="minorEastAsia"/>
                <w:sz w:val="21"/>
                <w:szCs w:val="21"/>
                <w:lang w:val="en-US" w:eastAsia="zh-CN" w:bidi="ar"/>
              </w:rPr>
              <w:t>指标</w:t>
            </w:r>
            <w:r>
              <w:rPr>
                <w:rStyle w:val="22"/>
                <w:rFonts w:hint="eastAsia" w:asciiTheme="minorEastAsia" w:hAnsiTheme="minorEastAsia" w:eastAsiaTheme="minorEastAsia" w:cstheme="minorEastAsia"/>
                <w:sz w:val="21"/>
                <w:szCs w:val="21"/>
                <w:lang w:val="en-US" w:eastAsia="zh-CN" w:bidi="ar"/>
              </w:rPr>
              <w:t>3.</w:t>
            </w:r>
            <w:r>
              <w:rPr>
                <w:rStyle w:val="25"/>
                <w:rFonts w:hint="eastAsia" w:asciiTheme="minorEastAsia" w:hAnsiTheme="minorEastAsia" w:eastAsiaTheme="minorEastAsia" w:cstheme="minorEastAsia"/>
                <w:sz w:val="21"/>
                <w:szCs w:val="21"/>
                <w:lang w:val="en-US" w:eastAsia="zh-CN" w:bidi="ar"/>
              </w:rPr>
              <w:t>医疗器械抽验批次</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3C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Style w:val="22"/>
                <w:rFonts w:hint="eastAsia" w:asciiTheme="minorEastAsia" w:hAnsiTheme="minorEastAsia" w:eastAsiaTheme="minorEastAsia" w:cstheme="minorEastAsia"/>
                <w:sz w:val="21"/>
                <w:szCs w:val="21"/>
                <w:lang w:val="en-US" w:eastAsia="zh-CN" w:bidi="ar"/>
              </w:rPr>
              <w:t>1</w:t>
            </w:r>
            <w:r>
              <w:rPr>
                <w:rStyle w:val="25"/>
                <w:rFonts w:hint="eastAsia" w:asciiTheme="minorEastAsia" w:hAnsiTheme="minorEastAsia" w:eastAsiaTheme="minorEastAsia" w:cstheme="minorEastAsia"/>
                <w:sz w:val="21"/>
                <w:szCs w:val="21"/>
                <w:lang w:val="en-US" w:eastAsia="zh-CN" w:bidi="ar"/>
              </w:rPr>
              <w:t>批次</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3E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2批次</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8249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36662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DF496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25C3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288F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72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5"/>
                <w:rFonts w:hint="eastAsia" w:asciiTheme="minorEastAsia" w:hAnsiTheme="minorEastAsia" w:eastAsiaTheme="minorEastAsia" w:cstheme="minorEastAsia"/>
                <w:sz w:val="21"/>
                <w:szCs w:val="21"/>
                <w:lang w:val="en-US" w:eastAsia="zh-CN" w:bidi="ar"/>
              </w:rPr>
              <w:t>指标</w:t>
            </w:r>
            <w:r>
              <w:rPr>
                <w:rStyle w:val="22"/>
                <w:rFonts w:hint="eastAsia" w:asciiTheme="minorEastAsia" w:hAnsiTheme="minorEastAsia" w:eastAsiaTheme="minorEastAsia" w:cstheme="minorEastAsia"/>
                <w:sz w:val="21"/>
                <w:szCs w:val="21"/>
                <w:lang w:val="en-US" w:eastAsia="zh-CN" w:bidi="ar"/>
              </w:rPr>
              <w:t>4.</w:t>
            </w:r>
            <w:r>
              <w:rPr>
                <w:rStyle w:val="25"/>
                <w:rFonts w:hint="eastAsia" w:asciiTheme="minorEastAsia" w:hAnsiTheme="minorEastAsia" w:eastAsiaTheme="minorEastAsia" w:cstheme="minorEastAsia"/>
                <w:sz w:val="21"/>
                <w:szCs w:val="21"/>
                <w:lang w:val="en-US" w:eastAsia="zh-CN" w:bidi="ar"/>
              </w:rPr>
              <w:t>药品监管企业数</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4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875" w:type="pct"/>
            <w:tcBorders>
              <w:top w:val="single" w:color="000000" w:sz="4" w:space="0"/>
              <w:left w:val="single" w:color="000000" w:sz="4" w:space="0"/>
              <w:bottom w:val="single" w:color="000000" w:sz="4" w:space="0"/>
              <w:right w:val="nil"/>
            </w:tcBorders>
            <w:shd w:val="clear" w:color="auto" w:fill="auto"/>
            <w:noWrap/>
            <w:vAlign w:val="center"/>
          </w:tcPr>
          <w:p w14:paraId="640380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CC29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44E9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FA0CE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8366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8D06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43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5"/>
                <w:rFonts w:hint="eastAsia" w:asciiTheme="minorEastAsia" w:hAnsiTheme="minorEastAsia" w:eastAsiaTheme="minorEastAsia" w:cstheme="minorEastAsia"/>
                <w:sz w:val="21"/>
                <w:szCs w:val="21"/>
                <w:lang w:val="en-US" w:eastAsia="zh-CN" w:bidi="ar"/>
              </w:rPr>
              <w:t>指标</w:t>
            </w:r>
            <w:r>
              <w:rPr>
                <w:rStyle w:val="22"/>
                <w:rFonts w:hint="eastAsia" w:asciiTheme="minorEastAsia" w:hAnsiTheme="minorEastAsia" w:eastAsiaTheme="minorEastAsia" w:cstheme="minorEastAsia"/>
                <w:sz w:val="21"/>
                <w:szCs w:val="21"/>
                <w:lang w:val="en-US" w:eastAsia="zh-CN" w:bidi="ar"/>
              </w:rPr>
              <w:t>5.</w:t>
            </w:r>
            <w:r>
              <w:rPr>
                <w:rStyle w:val="25"/>
                <w:rFonts w:hint="eastAsia" w:asciiTheme="minorEastAsia" w:hAnsiTheme="minorEastAsia" w:eastAsiaTheme="minorEastAsia" w:cstheme="minorEastAsia"/>
                <w:sz w:val="21"/>
                <w:szCs w:val="21"/>
                <w:lang w:val="en-US" w:eastAsia="zh-CN" w:bidi="ar"/>
              </w:rPr>
              <w:t>化妆品监管企业数</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7A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875" w:type="pct"/>
            <w:tcBorders>
              <w:top w:val="single" w:color="000000" w:sz="4" w:space="0"/>
              <w:left w:val="single" w:color="000000" w:sz="4" w:space="0"/>
              <w:bottom w:val="single" w:color="000000" w:sz="4" w:space="0"/>
              <w:right w:val="nil"/>
            </w:tcBorders>
            <w:shd w:val="clear" w:color="auto" w:fill="auto"/>
            <w:noWrap/>
            <w:vAlign w:val="center"/>
          </w:tcPr>
          <w:p w14:paraId="1A82A5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E577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601E6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232BE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B519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FF51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FF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5"/>
                <w:rFonts w:hint="eastAsia" w:asciiTheme="minorEastAsia" w:hAnsiTheme="minorEastAsia" w:eastAsiaTheme="minorEastAsia" w:cstheme="minorEastAsia"/>
                <w:sz w:val="21"/>
                <w:szCs w:val="21"/>
                <w:lang w:val="en-US" w:eastAsia="zh-CN" w:bidi="ar"/>
              </w:rPr>
              <w:t>指标</w:t>
            </w:r>
            <w:r>
              <w:rPr>
                <w:rStyle w:val="22"/>
                <w:rFonts w:hint="eastAsia" w:asciiTheme="minorEastAsia" w:hAnsiTheme="minorEastAsia" w:eastAsiaTheme="minorEastAsia" w:cstheme="minorEastAsia"/>
                <w:sz w:val="21"/>
                <w:szCs w:val="21"/>
                <w:lang w:val="en-US" w:eastAsia="zh-CN" w:bidi="ar"/>
              </w:rPr>
              <w:t>6.</w:t>
            </w:r>
            <w:r>
              <w:rPr>
                <w:rStyle w:val="25"/>
                <w:rFonts w:hint="eastAsia" w:asciiTheme="minorEastAsia" w:hAnsiTheme="minorEastAsia" w:eastAsiaTheme="minorEastAsia" w:cstheme="minorEastAsia"/>
                <w:sz w:val="21"/>
                <w:szCs w:val="21"/>
                <w:lang w:val="en-US" w:eastAsia="zh-CN" w:bidi="ar"/>
              </w:rPr>
              <w:t>医疗器械监管企业数</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AF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875" w:type="pct"/>
            <w:tcBorders>
              <w:top w:val="single" w:color="000000" w:sz="4" w:space="0"/>
              <w:left w:val="single" w:color="000000" w:sz="4" w:space="0"/>
              <w:bottom w:val="single" w:color="000000" w:sz="4" w:space="0"/>
              <w:right w:val="nil"/>
            </w:tcBorders>
            <w:shd w:val="clear" w:color="auto" w:fill="auto"/>
            <w:noWrap/>
            <w:vAlign w:val="center"/>
          </w:tcPr>
          <w:p w14:paraId="6B40D3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1C3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030C8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12C27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02E3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D4D65">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A4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5"/>
                <w:rFonts w:hint="eastAsia" w:asciiTheme="minorEastAsia" w:hAnsiTheme="minorEastAsia" w:eastAsiaTheme="minorEastAsia" w:cstheme="minorEastAsia"/>
                <w:sz w:val="21"/>
                <w:szCs w:val="21"/>
                <w:lang w:val="en-US" w:eastAsia="zh-CN" w:bidi="ar"/>
              </w:rPr>
              <w:t>指标</w:t>
            </w:r>
            <w:r>
              <w:rPr>
                <w:rStyle w:val="22"/>
                <w:rFonts w:hint="eastAsia" w:asciiTheme="minorEastAsia" w:hAnsiTheme="minorEastAsia" w:eastAsiaTheme="minorEastAsia" w:cstheme="minorEastAsia"/>
                <w:sz w:val="21"/>
                <w:szCs w:val="21"/>
                <w:lang w:val="en-US" w:eastAsia="zh-CN" w:bidi="ar"/>
              </w:rPr>
              <w:t>7.</w:t>
            </w:r>
            <w:r>
              <w:rPr>
                <w:rStyle w:val="25"/>
                <w:rFonts w:hint="eastAsia" w:asciiTheme="minorEastAsia" w:hAnsiTheme="minorEastAsia" w:eastAsiaTheme="minorEastAsia" w:cstheme="minorEastAsia"/>
                <w:sz w:val="21"/>
                <w:szCs w:val="21"/>
                <w:lang w:val="en-US" w:eastAsia="zh-CN" w:bidi="ar"/>
              </w:rPr>
              <w:t>药品监管人员人均培训学时</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A0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875" w:type="pct"/>
            <w:tcBorders>
              <w:top w:val="single" w:color="000000" w:sz="4" w:space="0"/>
              <w:left w:val="single" w:color="000000" w:sz="4" w:space="0"/>
              <w:bottom w:val="single" w:color="000000" w:sz="4" w:space="0"/>
              <w:right w:val="nil"/>
            </w:tcBorders>
            <w:shd w:val="clear" w:color="auto" w:fill="auto"/>
            <w:noWrap/>
            <w:vAlign w:val="center"/>
          </w:tcPr>
          <w:p w14:paraId="0D2DCB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136D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32662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8B572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0E46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636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质量指标</w:t>
            </w: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D7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5"/>
                <w:rFonts w:hint="eastAsia" w:asciiTheme="minorEastAsia" w:hAnsiTheme="minorEastAsia" w:eastAsiaTheme="minorEastAsia" w:cstheme="minorEastAsia"/>
                <w:sz w:val="21"/>
                <w:szCs w:val="21"/>
                <w:lang w:val="en-US" w:eastAsia="zh-CN" w:bidi="ar"/>
              </w:rPr>
              <w:t>指标</w:t>
            </w:r>
            <w:r>
              <w:rPr>
                <w:rStyle w:val="22"/>
                <w:rFonts w:hint="eastAsia" w:asciiTheme="minorEastAsia" w:hAnsiTheme="minorEastAsia" w:eastAsiaTheme="minorEastAsia" w:cstheme="minorEastAsia"/>
                <w:sz w:val="21"/>
                <w:szCs w:val="21"/>
                <w:lang w:val="en-US" w:eastAsia="zh-CN" w:bidi="ar"/>
              </w:rPr>
              <w:t>1.</w:t>
            </w:r>
            <w:r>
              <w:rPr>
                <w:rStyle w:val="25"/>
                <w:rFonts w:hint="eastAsia" w:asciiTheme="minorEastAsia" w:hAnsiTheme="minorEastAsia" w:eastAsiaTheme="minorEastAsia" w:cstheme="minorEastAsia"/>
                <w:sz w:val="21"/>
                <w:szCs w:val="21"/>
                <w:lang w:val="en-US" w:eastAsia="zh-CN" w:bidi="ar"/>
              </w:rPr>
              <w:t>药品抽检完成率</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AB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75" w:type="pct"/>
            <w:tcBorders>
              <w:top w:val="single" w:color="000000" w:sz="4" w:space="0"/>
              <w:left w:val="single" w:color="000000" w:sz="4" w:space="0"/>
              <w:bottom w:val="single" w:color="000000" w:sz="4" w:space="0"/>
              <w:right w:val="nil"/>
            </w:tcBorders>
            <w:shd w:val="clear" w:color="auto" w:fill="auto"/>
            <w:noWrap/>
            <w:vAlign w:val="center"/>
          </w:tcPr>
          <w:p w14:paraId="4E395E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CE51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5C4AA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9F5EC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A18E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5E67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4A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5"/>
                <w:rFonts w:hint="eastAsia" w:asciiTheme="minorEastAsia" w:hAnsiTheme="minorEastAsia" w:eastAsiaTheme="minorEastAsia" w:cstheme="minorEastAsia"/>
                <w:sz w:val="21"/>
                <w:szCs w:val="21"/>
                <w:lang w:val="en-US" w:eastAsia="zh-CN" w:bidi="ar"/>
              </w:rPr>
              <w:t>指标</w:t>
            </w:r>
            <w:r>
              <w:rPr>
                <w:rStyle w:val="22"/>
                <w:rFonts w:hint="eastAsia" w:asciiTheme="minorEastAsia" w:hAnsiTheme="minorEastAsia" w:eastAsiaTheme="minorEastAsia" w:cstheme="minorEastAsia"/>
                <w:sz w:val="21"/>
                <w:szCs w:val="21"/>
                <w:lang w:val="en-US" w:eastAsia="zh-CN" w:bidi="ar"/>
              </w:rPr>
              <w:t>2.</w:t>
            </w:r>
            <w:r>
              <w:rPr>
                <w:rStyle w:val="25"/>
                <w:rFonts w:hint="eastAsia" w:asciiTheme="minorEastAsia" w:hAnsiTheme="minorEastAsia" w:eastAsiaTheme="minorEastAsia" w:cstheme="minorEastAsia"/>
                <w:sz w:val="21"/>
                <w:szCs w:val="21"/>
                <w:lang w:val="en-US" w:eastAsia="zh-CN" w:bidi="ar"/>
              </w:rPr>
              <w:t>化妆品抽验完成率</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1D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75" w:type="pct"/>
            <w:tcBorders>
              <w:top w:val="single" w:color="000000" w:sz="4" w:space="0"/>
              <w:left w:val="single" w:color="000000" w:sz="4" w:space="0"/>
              <w:bottom w:val="single" w:color="000000" w:sz="4" w:space="0"/>
              <w:right w:val="nil"/>
            </w:tcBorders>
            <w:shd w:val="clear" w:color="auto" w:fill="auto"/>
            <w:noWrap/>
            <w:vAlign w:val="center"/>
          </w:tcPr>
          <w:p w14:paraId="259631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1E67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4B7B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DBB28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148F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0315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D9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5"/>
                <w:rFonts w:hint="eastAsia" w:asciiTheme="minorEastAsia" w:hAnsiTheme="minorEastAsia" w:eastAsiaTheme="minorEastAsia" w:cstheme="minorEastAsia"/>
                <w:sz w:val="21"/>
                <w:szCs w:val="21"/>
                <w:lang w:val="en-US" w:eastAsia="zh-CN" w:bidi="ar"/>
              </w:rPr>
              <w:t>指标</w:t>
            </w:r>
            <w:r>
              <w:rPr>
                <w:rStyle w:val="22"/>
                <w:rFonts w:hint="eastAsia" w:asciiTheme="minorEastAsia" w:hAnsiTheme="minorEastAsia" w:eastAsiaTheme="minorEastAsia" w:cstheme="minorEastAsia"/>
                <w:sz w:val="21"/>
                <w:szCs w:val="21"/>
                <w:lang w:val="en-US" w:eastAsia="zh-CN" w:bidi="ar"/>
              </w:rPr>
              <w:t>3.</w:t>
            </w:r>
            <w:r>
              <w:rPr>
                <w:rStyle w:val="25"/>
                <w:rFonts w:hint="eastAsia" w:asciiTheme="minorEastAsia" w:hAnsiTheme="minorEastAsia" w:eastAsiaTheme="minorEastAsia" w:cstheme="minorEastAsia"/>
                <w:sz w:val="21"/>
                <w:szCs w:val="21"/>
                <w:lang w:val="en-US" w:eastAsia="zh-CN" w:bidi="ar"/>
              </w:rPr>
              <w:t>医疗器械抽验完成率</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7B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75" w:type="pct"/>
            <w:tcBorders>
              <w:top w:val="single" w:color="000000" w:sz="4" w:space="0"/>
              <w:left w:val="single" w:color="000000" w:sz="4" w:space="0"/>
              <w:bottom w:val="single" w:color="000000" w:sz="4" w:space="0"/>
              <w:right w:val="nil"/>
            </w:tcBorders>
            <w:shd w:val="clear" w:color="auto" w:fill="auto"/>
            <w:noWrap/>
            <w:vAlign w:val="center"/>
          </w:tcPr>
          <w:p w14:paraId="18583D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AA6C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1A2B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353930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358D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3B85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3B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5"/>
                <w:rFonts w:hint="eastAsia" w:asciiTheme="minorEastAsia" w:hAnsiTheme="minorEastAsia" w:eastAsiaTheme="minorEastAsia" w:cstheme="minorEastAsia"/>
                <w:sz w:val="21"/>
                <w:szCs w:val="21"/>
                <w:lang w:val="en-US" w:eastAsia="zh-CN" w:bidi="ar"/>
              </w:rPr>
              <w:t>指标</w:t>
            </w:r>
            <w:r>
              <w:rPr>
                <w:rStyle w:val="22"/>
                <w:rFonts w:hint="eastAsia" w:asciiTheme="minorEastAsia" w:hAnsiTheme="minorEastAsia" w:eastAsiaTheme="minorEastAsia" w:cstheme="minorEastAsia"/>
                <w:sz w:val="21"/>
                <w:szCs w:val="21"/>
                <w:lang w:val="en-US" w:eastAsia="zh-CN" w:bidi="ar"/>
              </w:rPr>
              <w:t>4.</w:t>
            </w:r>
            <w:r>
              <w:rPr>
                <w:rStyle w:val="25"/>
                <w:rFonts w:hint="eastAsia" w:asciiTheme="minorEastAsia" w:hAnsiTheme="minorEastAsia" w:eastAsiaTheme="minorEastAsia" w:cstheme="minorEastAsia"/>
                <w:sz w:val="21"/>
                <w:szCs w:val="21"/>
                <w:lang w:val="en-US" w:eastAsia="zh-CN" w:bidi="ar"/>
              </w:rPr>
              <w:t>不合格产品处置率</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89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75" w:type="pct"/>
            <w:tcBorders>
              <w:top w:val="single" w:color="000000" w:sz="4" w:space="0"/>
              <w:left w:val="single" w:color="000000" w:sz="4" w:space="0"/>
              <w:bottom w:val="single" w:color="000000" w:sz="4" w:space="0"/>
              <w:right w:val="nil"/>
            </w:tcBorders>
            <w:shd w:val="clear" w:color="auto" w:fill="auto"/>
            <w:noWrap/>
            <w:vAlign w:val="center"/>
          </w:tcPr>
          <w:p w14:paraId="27A97B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9147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4AB2E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DAB11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6AE9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5F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时效指标</w:t>
            </w: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D9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任务完成时限</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AC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2023年12月31日</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D9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2023年12月31日</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6D28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658E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B4555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62CC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197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成本指标</w:t>
            </w: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0C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培训费、差旅费、宣传资料费等控制在</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0E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7万元</w:t>
            </w:r>
          </w:p>
        </w:tc>
        <w:tc>
          <w:tcPr>
            <w:tcW w:w="875" w:type="pct"/>
            <w:tcBorders>
              <w:top w:val="single" w:color="000000" w:sz="4" w:space="0"/>
              <w:left w:val="single" w:color="000000" w:sz="4" w:space="0"/>
              <w:bottom w:val="single" w:color="000000" w:sz="4" w:space="0"/>
              <w:right w:val="nil"/>
            </w:tcBorders>
            <w:shd w:val="clear" w:color="auto" w:fill="auto"/>
            <w:noWrap/>
            <w:vAlign w:val="center"/>
          </w:tcPr>
          <w:p w14:paraId="61B532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7万元</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966C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4AC9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92B80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CE64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EFC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社会效益</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指标</w:t>
            </w: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42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5"/>
                <w:rFonts w:hint="eastAsia" w:asciiTheme="minorEastAsia" w:hAnsiTheme="minorEastAsia" w:eastAsiaTheme="minorEastAsia" w:cstheme="minorEastAsia"/>
                <w:sz w:val="21"/>
                <w:szCs w:val="21"/>
                <w:lang w:val="en-US" w:eastAsia="zh-CN" w:bidi="ar"/>
              </w:rPr>
              <w:t>指标</w:t>
            </w:r>
            <w:r>
              <w:rPr>
                <w:rStyle w:val="22"/>
                <w:rFonts w:hint="eastAsia" w:asciiTheme="minorEastAsia" w:hAnsiTheme="minorEastAsia" w:eastAsiaTheme="minorEastAsia" w:cstheme="minorEastAsia"/>
                <w:sz w:val="21"/>
                <w:szCs w:val="21"/>
                <w:lang w:val="en-US" w:eastAsia="zh-CN" w:bidi="ar"/>
              </w:rPr>
              <w:t>1.“</w:t>
            </w:r>
            <w:r>
              <w:rPr>
                <w:rStyle w:val="25"/>
                <w:rFonts w:hint="eastAsia" w:asciiTheme="minorEastAsia" w:hAnsiTheme="minorEastAsia" w:eastAsiaTheme="minorEastAsia" w:cstheme="minorEastAsia"/>
                <w:sz w:val="21"/>
                <w:szCs w:val="21"/>
                <w:lang w:val="en-US" w:eastAsia="zh-CN" w:bidi="ar"/>
              </w:rPr>
              <w:t>两品一械</w:t>
            </w:r>
            <w:r>
              <w:rPr>
                <w:rStyle w:val="22"/>
                <w:rFonts w:hint="eastAsia" w:asciiTheme="minorEastAsia" w:hAnsiTheme="minorEastAsia" w:eastAsiaTheme="minorEastAsia" w:cstheme="minorEastAsia"/>
                <w:sz w:val="21"/>
                <w:szCs w:val="21"/>
                <w:lang w:val="en-US" w:eastAsia="zh-CN" w:bidi="ar"/>
              </w:rPr>
              <w:t>”</w:t>
            </w:r>
            <w:r>
              <w:rPr>
                <w:rStyle w:val="25"/>
                <w:rFonts w:hint="eastAsia" w:asciiTheme="minorEastAsia" w:hAnsiTheme="minorEastAsia" w:eastAsiaTheme="minorEastAsia" w:cstheme="minorEastAsia"/>
                <w:sz w:val="21"/>
                <w:szCs w:val="21"/>
                <w:lang w:val="en-US" w:eastAsia="zh-CN" w:bidi="ar"/>
              </w:rPr>
              <w:t>总体安全水平</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A9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875" w:type="pct"/>
            <w:tcBorders>
              <w:top w:val="single" w:color="000000" w:sz="4" w:space="0"/>
              <w:left w:val="single" w:color="000000" w:sz="4" w:space="0"/>
              <w:bottom w:val="single" w:color="000000" w:sz="4" w:space="0"/>
              <w:right w:val="nil"/>
            </w:tcBorders>
            <w:shd w:val="clear" w:color="auto" w:fill="auto"/>
            <w:noWrap/>
            <w:vAlign w:val="center"/>
          </w:tcPr>
          <w:p w14:paraId="18BE59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1AB4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6EAFD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1DF17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EF8F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2E69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1562" w:type="pct"/>
            <w:gridSpan w:val="2"/>
            <w:tcBorders>
              <w:top w:val="single" w:color="000000" w:sz="4" w:space="0"/>
              <w:left w:val="single" w:color="000000" w:sz="4" w:space="0"/>
              <w:bottom w:val="single" w:color="000000" w:sz="4" w:space="0"/>
              <w:right w:val="nil"/>
            </w:tcBorders>
            <w:shd w:val="clear" w:color="auto" w:fill="auto"/>
            <w:vAlign w:val="center"/>
          </w:tcPr>
          <w:p w14:paraId="1576D9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5"/>
                <w:rFonts w:hint="eastAsia" w:asciiTheme="minorEastAsia" w:hAnsiTheme="minorEastAsia" w:eastAsiaTheme="minorEastAsia" w:cstheme="minorEastAsia"/>
                <w:sz w:val="21"/>
                <w:szCs w:val="21"/>
                <w:lang w:val="en-US" w:eastAsia="zh-CN" w:bidi="ar"/>
              </w:rPr>
              <w:t>指标</w:t>
            </w:r>
            <w:r>
              <w:rPr>
                <w:rStyle w:val="22"/>
                <w:rFonts w:hint="eastAsia" w:asciiTheme="minorEastAsia" w:hAnsiTheme="minorEastAsia" w:eastAsiaTheme="minorEastAsia" w:cstheme="minorEastAsia"/>
                <w:sz w:val="21"/>
                <w:szCs w:val="21"/>
                <w:lang w:val="en-US" w:eastAsia="zh-CN" w:bidi="ar"/>
              </w:rPr>
              <w:t>2.</w:t>
            </w:r>
            <w:r>
              <w:rPr>
                <w:rStyle w:val="25"/>
                <w:rFonts w:hint="eastAsia" w:asciiTheme="minorEastAsia" w:hAnsiTheme="minorEastAsia" w:eastAsiaTheme="minorEastAsia" w:cstheme="minorEastAsia"/>
                <w:sz w:val="21"/>
                <w:szCs w:val="21"/>
                <w:lang w:val="en-US" w:eastAsia="zh-CN" w:bidi="ar"/>
              </w:rPr>
              <w:t>提高</w:t>
            </w:r>
            <w:r>
              <w:rPr>
                <w:rStyle w:val="22"/>
                <w:rFonts w:hint="eastAsia" w:asciiTheme="minorEastAsia" w:hAnsiTheme="minorEastAsia" w:eastAsiaTheme="minorEastAsia" w:cstheme="minorEastAsia"/>
                <w:sz w:val="21"/>
                <w:szCs w:val="21"/>
                <w:lang w:val="en-US" w:eastAsia="zh-CN" w:bidi="ar"/>
              </w:rPr>
              <w:t>“</w:t>
            </w:r>
            <w:r>
              <w:rPr>
                <w:rStyle w:val="25"/>
                <w:rFonts w:hint="eastAsia" w:asciiTheme="minorEastAsia" w:hAnsiTheme="minorEastAsia" w:eastAsiaTheme="minorEastAsia" w:cstheme="minorEastAsia"/>
                <w:sz w:val="21"/>
                <w:szCs w:val="21"/>
                <w:lang w:val="en-US" w:eastAsia="zh-CN" w:bidi="ar"/>
              </w:rPr>
              <w:t>两品一械</w:t>
            </w:r>
            <w:r>
              <w:rPr>
                <w:rStyle w:val="22"/>
                <w:rFonts w:hint="eastAsia" w:asciiTheme="minorEastAsia" w:hAnsiTheme="minorEastAsia" w:eastAsiaTheme="minorEastAsia" w:cstheme="minorEastAsia"/>
                <w:sz w:val="21"/>
                <w:szCs w:val="21"/>
                <w:lang w:val="en-US" w:eastAsia="zh-CN" w:bidi="ar"/>
              </w:rPr>
              <w:t>”</w:t>
            </w:r>
            <w:r>
              <w:rPr>
                <w:rStyle w:val="25"/>
                <w:rFonts w:hint="eastAsia" w:asciiTheme="minorEastAsia" w:hAnsiTheme="minorEastAsia" w:eastAsiaTheme="minorEastAsia" w:cstheme="minorEastAsia"/>
                <w:sz w:val="21"/>
                <w:szCs w:val="21"/>
                <w:lang w:val="en-US" w:eastAsia="zh-CN" w:bidi="ar"/>
              </w:rPr>
              <w:t>安全科普知识宣传覆盖面，公众自我保护意识不断提高</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32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875" w:type="pct"/>
            <w:tcBorders>
              <w:top w:val="single" w:color="000000" w:sz="4" w:space="0"/>
              <w:left w:val="single" w:color="000000" w:sz="4" w:space="0"/>
              <w:bottom w:val="single" w:color="000000" w:sz="4" w:space="0"/>
              <w:right w:val="nil"/>
            </w:tcBorders>
            <w:shd w:val="clear" w:color="auto" w:fill="auto"/>
            <w:noWrap/>
            <w:vAlign w:val="center"/>
          </w:tcPr>
          <w:p w14:paraId="75F25C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1760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4C9B0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DDBC3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AB69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DD2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可持续影响指标</w:t>
            </w: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58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5"/>
                <w:rFonts w:hint="eastAsia" w:asciiTheme="minorEastAsia" w:hAnsiTheme="minorEastAsia" w:eastAsiaTheme="minorEastAsia" w:cstheme="minorEastAsia"/>
                <w:sz w:val="21"/>
                <w:szCs w:val="21"/>
                <w:lang w:val="en-US" w:eastAsia="zh-CN" w:bidi="ar"/>
              </w:rPr>
              <w:t>指标</w:t>
            </w:r>
            <w:r>
              <w:rPr>
                <w:rStyle w:val="22"/>
                <w:rFonts w:hint="eastAsia" w:asciiTheme="minorEastAsia" w:hAnsiTheme="minorEastAsia" w:eastAsiaTheme="minorEastAsia" w:cstheme="minorEastAsia"/>
                <w:sz w:val="21"/>
                <w:szCs w:val="21"/>
                <w:lang w:val="en-US" w:eastAsia="zh-CN" w:bidi="ar"/>
              </w:rPr>
              <w:t>1.</w:t>
            </w:r>
            <w:r>
              <w:rPr>
                <w:rStyle w:val="25"/>
                <w:rFonts w:hint="eastAsia" w:asciiTheme="minorEastAsia" w:hAnsiTheme="minorEastAsia" w:eastAsiaTheme="minorEastAsia" w:cstheme="minorEastAsia"/>
                <w:sz w:val="21"/>
                <w:szCs w:val="21"/>
                <w:lang w:val="en-US" w:eastAsia="zh-CN" w:bidi="ar"/>
              </w:rPr>
              <w:t>药品监管水平</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0E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不断提升</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23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不断提升</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0852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6CC6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9B205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3D35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2048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A3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5"/>
                <w:rFonts w:hint="eastAsia" w:asciiTheme="minorEastAsia" w:hAnsiTheme="minorEastAsia" w:eastAsiaTheme="minorEastAsia" w:cstheme="minorEastAsia"/>
                <w:sz w:val="21"/>
                <w:szCs w:val="21"/>
                <w:lang w:val="en-US" w:eastAsia="zh-CN" w:bidi="ar"/>
              </w:rPr>
              <w:t>指标</w:t>
            </w:r>
            <w:r>
              <w:rPr>
                <w:rStyle w:val="22"/>
                <w:rFonts w:hint="eastAsia" w:asciiTheme="minorEastAsia" w:hAnsiTheme="minorEastAsia" w:eastAsiaTheme="minorEastAsia" w:cstheme="minorEastAsia"/>
                <w:sz w:val="21"/>
                <w:szCs w:val="21"/>
                <w:lang w:val="en-US" w:eastAsia="zh-CN" w:bidi="ar"/>
              </w:rPr>
              <w:t>2.</w:t>
            </w:r>
            <w:r>
              <w:rPr>
                <w:rStyle w:val="25"/>
                <w:rFonts w:hint="eastAsia" w:asciiTheme="minorEastAsia" w:hAnsiTheme="minorEastAsia" w:eastAsiaTheme="minorEastAsia" w:cstheme="minorEastAsia"/>
                <w:sz w:val="21"/>
                <w:szCs w:val="21"/>
                <w:lang w:val="en-US" w:eastAsia="zh-CN" w:bidi="ar"/>
              </w:rPr>
              <w:t>化妆品监管水平</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EA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不断提升</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20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不断提升</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EF8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021B7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62154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6AA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1826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1562" w:type="pct"/>
            <w:gridSpan w:val="2"/>
            <w:tcBorders>
              <w:top w:val="single" w:color="000000" w:sz="4" w:space="0"/>
              <w:left w:val="single" w:color="000000" w:sz="4" w:space="0"/>
              <w:bottom w:val="single" w:color="000000" w:sz="4" w:space="0"/>
              <w:right w:val="nil"/>
            </w:tcBorders>
            <w:shd w:val="clear" w:color="auto" w:fill="auto"/>
            <w:noWrap/>
            <w:vAlign w:val="center"/>
          </w:tcPr>
          <w:p w14:paraId="5C690C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5"/>
                <w:rFonts w:hint="eastAsia" w:asciiTheme="minorEastAsia" w:hAnsiTheme="minorEastAsia" w:eastAsiaTheme="minorEastAsia" w:cstheme="minorEastAsia"/>
                <w:sz w:val="21"/>
                <w:szCs w:val="21"/>
                <w:lang w:val="en-US" w:eastAsia="zh-CN" w:bidi="ar"/>
              </w:rPr>
              <w:t>指标</w:t>
            </w:r>
            <w:r>
              <w:rPr>
                <w:rStyle w:val="22"/>
                <w:rFonts w:hint="eastAsia" w:asciiTheme="minorEastAsia" w:hAnsiTheme="minorEastAsia" w:eastAsiaTheme="minorEastAsia" w:cstheme="minorEastAsia"/>
                <w:sz w:val="21"/>
                <w:szCs w:val="21"/>
                <w:lang w:val="en-US" w:eastAsia="zh-CN" w:bidi="ar"/>
              </w:rPr>
              <w:t>3.</w:t>
            </w:r>
            <w:r>
              <w:rPr>
                <w:rStyle w:val="25"/>
                <w:rFonts w:hint="eastAsia" w:asciiTheme="minorEastAsia" w:hAnsiTheme="minorEastAsia" w:eastAsiaTheme="minorEastAsia" w:cstheme="minorEastAsia"/>
                <w:sz w:val="21"/>
                <w:szCs w:val="21"/>
                <w:lang w:val="en-US" w:eastAsia="zh-CN" w:bidi="ar"/>
              </w:rPr>
              <w:t>医疗器械监管水平</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CE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不断提升</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8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不断提升</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BDF6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198F5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95F4B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5D78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32C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62" w:type="pct"/>
            <w:gridSpan w:val="2"/>
            <w:tcBorders>
              <w:top w:val="single" w:color="000000" w:sz="4" w:space="0"/>
              <w:left w:val="single" w:color="000000" w:sz="4" w:space="0"/>
              <w:bottom w:val="single" w:color="000000" w:sz="4" w:space="0"/>
              <w:right w:val="nil"/>
            </w:tcBorders>
            <w:shd w:val="clear" w:color="auto" w:fill="auto"/>
            <w:noWrap/>
            <w:vAlign w:val="center"/>
          </w:tcPr>
          <w:p w14:paraId="1A7B67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5"/>
                <w:rFonts w:hint="eastAsia" w:asciiTheme="minorEastAsia" w:hAnsiTheme="minorEastAsia" w:eastAsiaTheme="minorEastAsia" w:cstheme="minorEastAsia"/>
                <w:sz w:val="21"/>
                <w:szCs w:val="21"/>
                <w:lang w:val="en-US" w:eastAsia="zh-CN" w:bidi="ar"/>
              </w:rPr>
              <w:t>指标</w:t>
            </w:r>
            <w:r>
              <w:rPr>
                <w:rStyle w:val="22"/>
                <w:rFonts w:hint="eastAsia" w:asciiTheme="minorEastAsia" w:hAnsiTheme="minorEastAsia" w:eastAsiaTheme="minorEastAsia" w:cstheme="minorEastAsia"/>
                <w:sz w:val="21"/>
                <w:szCs w:val="21"/>
                <w:lang w:val="en-US" w:eastAsia="zh-CN" w:bidi="ar"/>
              </w:rPr>
              <w:t>4.</w:t>
            </w:r>
            <w:r>
              <w:rPr>
                <w:rStyle w:val="25"/>
                <w:rFonts w:hint="eastAsia" w:asciiTheme="minorEastAsia" w:hAnsiTheme="minorEastAsia" w:eastAsiaTheme="minorEastAsia" w:cstheme="minorEastAsia"/>
                <w:sz w:val="21"/>
                <w:szCs w:val="21"/>
                <w:lang w:val="en-US" w:eastAsia="zh-CN" w:bidi="ar"/>
              </w:rPr>
              <w:t>队伍素质和装备配置水平</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DD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不断提升</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A9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不断提升</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0113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6484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9CD82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8C5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满意度指标</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7A8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服务对象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满意度指标</w:t>
            </w: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DF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Style w:val="25"/>
                <w:rFonts w:hint="eastAsia" w:asciiTheme="minorEastAsia" w:hAnsiTheme="minorEastAsia" w:eastAsiaTheme="minorEastAsia" w:cstheme="minorEastAsia"/>
                <w:sz w:val="21"/>
                <w:szCs w:val="21"/>
                <w:lang w:val="en-US" w:eastAsia="zh-CN" w:bidi="ar"/>
              </w:rPr>
              <w:t>指标</w:t>
            </w:r>
            <w:r>
              <w:rPr>
                <w:rStyle w:val="22"/>
                <w:rFonts w:hint="eastAsia" w:asciiTheme="minorEastAsia" w:hAnsiTheme="minorEastAsia" w:eastAsiaTheme="minorEastAsia" w:cstheme="minorEastAsia"/>
                <w:sz w:val="21"/>
                <w:szCs w:val="21"/>
                <w:lang w:val="en-US" w:eastAsia="zh-CN" w:bidi="ar"/>
              </w:rPr>
              <w:t>1.</w:t>
            </w:r>
            <w:r>
              <w:rPr>
                <w:rStyle w:val="25"/>
                <w:rFonts w:hint="eastAsia" w:asciiTheme="minorEastAsia" w:hAnsiTheme="minorEastAsia" w:eastAsiaTheme="minorEastAsia" w:cstheme="minorEastAsia"/>
                <w:sz w:val="21"/>
                <w:szCs w:val="21"/>
                <w:lang w:val="en-US" w:eastAsia="zh-CN" w:bidi="ar"/>
              </w:rPr>
              <w:t>社会公众对药品安全满意度</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5F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Style w:val="21"/>
                <w:rFonts w:hint="eastAsia" w:asciiTheme="minorEastAsia" w:hAnsiTheme="minorEastAsia" w:eastAsiaTheme="minorEastAsia" w:cstheme="minorEastAsia"/>
                <w:sz w:val="21"/>
                <w:szCs w:val="21"/>
                <w:lang w:val="en-US" w:eastAsia="zh-CN" w:bidi="ar"/>
              </w:rPr>
              <w:t>≥</w:t>
            </w:r>
            <w:r>
              <w:rPr>
                <w:rStyle w:val="22"/>
                <w:rFonts w:hint="eastAsia" w:asciiTheme="minorEastAsia" w:hAnsiTheme="minorEastAsia" w:eastAsiaTheme="minorEastAsia" w:cstheme="minorEastAsia"/>
                <w:sz w:val="21"/>
                <w:szCs w:val="21"/>
                <w:lang w:val="en-US" w:eastAsia="zh-CN" w:bidi="ar"/>
              </w:rPr>
              <w:t>90%</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A0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CA10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u w:val="none"/>
              </w:rPr>
            </w:pPr>
          </w:p>
        </w:tc>
      </w:tr>
      <w:tr w14:paraId="19A2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C7A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说明</w:t>
            </w:r>
          </w:p>
        </w:tc>
        <w:tc>
          <w:tcPr>
            <w:tcW w:w="473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717F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请在此处简要说明中央巡视、各级审计和财会监督中发现的问题及其所涉及的金额，如没有请填无。</w:t>
            </w:r>
          </w:p>
        </w:tc>
      </w:tr>
    </w:tbl>
    <w:p w14:paraId="257CD163">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p w14:paraId="1694F5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四川省市场监管专项资金项目绩效目标自评表（不含应急部分及</w:t>
      </w:r>
    </w:p>
    <w:p w14:paraId="40D958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44"/>
          <w:szCs w:val="44"/>
          <w:lang w:val="en-US" w:eastAsia="zh-CN"/>
        </w:rPr>
      </w:pPr>
      <w:r>
        <w:rPr>
          <w:rFonts w:hint="eastAsia" w:ascii="方正小标宋简体" w:hAnsi="方正小标宋简体" w:eastAsia="方正小标宋简体" w:cs="方正小标宋简体"/>
          <w:sz w:val="32"/>
          <w:szCs w:val="32"/>
          <w:lang w:eastAsia="zh-CN"/>
        </w:rPr>
        <w:t>因素法分配的市场监管综合业务经费）</w:t>
      </w:r>
    </w:p>
    <w:p w14:paraId="6AC4AE58">
      <w:pPr>
        <w:pStyle w:val="6"/>
        <w:ind w:left="0" w:leftChars="0" w:firstLine="0" w:firstLineChars="0"/>
        <w:jc w:val="center"/>
        <w:rPr>
          <w:rFonts w:hint="eastAsia" w:ascii="楷体" w:hAnsi="楷体" w:eastAsia="楷体" w:cs="楷体"/>
          <w:sz w:val="28"/>
          <w:szCs w:val="36"/>
        </w:rPr>
      </w:pPr>
      <w:r>
        <w:rPr>
          <w:rFonts w:hint="eastAsia" w:ascii="楷体" w:hAnsi="楷体" w:eastAsia="楷体" w:cs="楷体"/>
          <w:sz w:val="28"/>
          <w:szCs w:val="36"/>
        </w:rPr>
        <w:t>（2023年）</w:t>
      </w:r>
    </w:p>
    <w:tbl>
      <w:tblPr>
        <w:tblStyle w:val="1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83"/>
        <w:gridCol w:w="1304"/>
        <w:gridCol w:w="1347"/>
        <w:gridCol w:w="1476"/>
        <w:gridCol w:w="1484"/>
        <w:gridCol w:w="2997"/>
      </w:tblGrid>
      <w:tr w14:paraId="79298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50" w:type="pct"/>
            <w:tcBorders>
              <w:tl2br w:val="nil"/>
              <w:tr2bl w:val="nil"/>
            </w:tcBorders>
            <w:shd w:val="clear" w:color="auto" w:fill="auto"/>
            <w:vAlign w:val="center"/>
          </w:tcPr>
          <w:p w14:paraId="60781E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1477" w:type="pct"/>
            <w:gridSpan w:val="2"/>
            <w:tcBorders>
              <w:tl2br w:val="nil"/>
              <w:tr2bl w:val="nil"/>
            </w:tcBorders>
            <w:shd w:val="clear" w:color="auto" w:fill="auto"/>
            <w:vAlign w:val="center"/>
          </w:tcPr>
          <w:p w14:paraId="2CFBCE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四川省市场监督管理专项资金</w:t>
            </w:r>
          </w:p>
        </w:tc>
        <w:tc>
          <w:tcPr>
            <w:tcW w:w="620" w:type="pct"/>
            <w:tcBorders>
              <w:tl2br w:val="nil"/>
              <w:tr2bl w:val="nil"/>
            </w:tcBorders>
            <w:shd w:val="clear" w:color="auto" w:fill="auto"/>
            <w:vAlign w:val="center"/>
          </w:tcPr>
          <w:p w14:paraId="252670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项目承担单位名称</w:t>
            </w:r>
          </w:p>
        </w:tc>
        <w:tc>
          <w:tcPr>
            <w:tcW w:w="2451" w:type="pct"/>
            <w:gridSpan w:val="2"/>
            <w:tcBorders>
              <w:tl2br w:val="nil"/>
              <w:tr2bl w:val="nil"/>
            </w:tcBorders>
            <w:shd w:val="clear" w:color="auto" w:fill="auto"/>
            <w:vAlign w:val="center"/>
          </w:tcPr>
          <w:p w14:paraId="5C2F9C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广元市昭化区市场监督管理局</w:t>
            </w:r>
          </w:p>
        </w:tc>
      </w:tr>
      <w:tr w14:paraId="3F427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0" w:type="pct"/>
            <w:tcBorders>
              <w:tl2br w:val="nil"/>
              <w:tr2bl w:val="nil"/>
            </w:tcBorders>
            <w:shd w:val="clear" w:color="auto" w:fill="auto"/>
            <w:vAlign w:val="center"/>
          </w:tcPr>
          <w:p w14:paraId="58270E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财政部门</w:t>
            </w:r>
          </w:p>
        </w:tc>
        <w:tc>
          <w:tcPr>
            <w:tcW w:w="1477" w:type="pct"/>
            <w:gridSpan w:val="2"/>
            <w:tcBorders>
              <w:tl2br w:val="nil"/>
              <w:tr2bl w:val="nil"/>
            </w:tcBorders>
            <w:shd w:val="clear" w:color="auto" w:fill="auto"/>
            <w:vAlign w:val="center"/>
          </w:tcPr>
          <w:p w14:paraId="2ED806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广元市昭化区财政局</w:t>
            </w:r>
          </w:p>
        </w:tc>
        <w:tc>
          <w:tcPr>
            <w:tcW w:w="620" w:type="pct"/>
            <w:tcBorders>
              <w:tl2br w:val="nil"/>
              <w:tr2bl w:val="nil"/>
            </w:tcBorders>
            <w:shd w:val="clear" w:color="auto" w:fill="auto"/>
            <w:vAlign w:val="center"/>
          </w:tcPr>
          <w:p w14:paraId="13B568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主管部门</w:t>
            </w:r>
          </w:p>
        </w:tc>
        <w:tc>
          <w:tcPr>
            <w:tcW w:w="2451" w:type="pct"/>
            <w:gridSpan w:val="2"/>
            <w:tcBorders>
              <w:tl2br w:val="nil"/>
              <w:tr2bl w:val="nil"/>
            </w:tcBorders>
            <w:shd w:val="clear" w:color="auto" w:fill="auto"/>
            <w:vAlign w:val="center"/>
          </w:tcPr>
          <w:p w14:paraId="35CA1B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广元市市场监督管理局</w:t>
            </w:r>
          </w:p>
        </w:tc>
      </w:tr>
      <w:tr w14:paraId="334CA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50" w:type="pct"/>
            <w:tcBorders>
              <w:tl2br w:val="nil"/>
              <w:tr2bl w:val="nil"/>
            </w:tcBorders>
            <w:shd w:val="clear" w:color="auto" w:fill="auto"/>
            <w:vAlign w:val="center"/>
          </w:tcPr>
          <w:p w14:paraId="0AF2ED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项目类型</w:t>
            </w:r>
          </w:p>
        </w:tc>
        <w:tc>
          <w:tcPr>
            <w:tcW w:w="727" w:type="pct"/>
            <w:tcBorders>
              <w:tl2br w:val="nil"/>
              <w:tr2bl w:val="nil"/>
            </w:tcBorders>
            <w:shd w:val="clear" w:color="auto" w:fill="auto"/>
            <w:vAlign w:val="center"/>
          </w:tcPr>
          <w:p w14:paraId="5F7E53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产业发展</w:t>
            </w:r>
          </w:p>
        </w:tc>
        <w:tc>
          <w:tcPr>
            <w:tcW w:w="750" w:type="pct"/>
            <w:tcBorders>
              <w:tl2br w:val="nil"/>
              <w:tr2bl w:val="nil"/>
            </w:tcBorders>
            <w:shd w:val="clear" w:color="auto" w:fill="auto"/>
            <w:vAlign w:val="center"/>
          </w:tcPr>
          <w:p w14:paraId="3E306A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民生保障</w:t>
            </w:r>
          </w:p>
        </w:tc>
        <w:tc>
          <w:tcPr>
            <w:tcW w:w="620" w:type="pct"/>
            <w:tcBorders>
              <w:tl2br w:val="nil"/>
              <w:tr2bl w:val="nil"/>
            </w:tcBorders>
            <w:shd w:val="clear" w:color="auto" w:fill="auto"/>
            <w:vAlign w:val="center"/>
          </w:tcPr>
          <w:p w14:paraId="243BE4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基础设施</w:t>
            </w:r>
          </w:p>
        </w:tc>
        <w:tc>
          <w:tcPr>
            <w:tcW w:w="823" w:type="pct"/>
            <w:tcBorders>
              <w:tl2br w:val="nil"/>
              <w:tr2bl w:val="nil"/>
            </w:tcBorders>
            <w:shd w:val="clear" w:color="auto" w:fill="auto"/>
            <w:vAlign w:val="center"/>
          </w:tcPr>
          <w:p w14:paraId="2A9B51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行政运行</w:t>
            </w:r>
          </w:p>
        </w:tc>
        <w:tc>
          <w:tcPr>
            <w:tcW w:w="1628" w:type="pct"/>
            <w:tcBorders>
              <w:tl2br w:val="nil"/>
              <w:tr2bl w:val="nil"/>
            </w:tcBorders>
            <w:shd w:val="clear" w:color="auto" w:fill="auto"/>
            <w:vAlign w:val="center"/>
          </w:tcPr>
          <w:p w14:paraId="11FCD6D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654DE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50" w:type="pct"/>
            <w:vMerge w:val="restart"/>
            <w:tcBorders>
              <w:tl2br w:val="nil"/>
              <w:tr2bl w:val="nil"/>
            </w:tcBorders>
            <w:shd w:val="clear" w:color="auto" w:fill="auto"/>
            <w:vAlign w:val="center"/>
          </w:tcPr>
          <w:p w14:paraId="7085C7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预算执行情况（万元）</w:t>
            </w:r>
          </w:p>
        </w:tc>
        <w:tc>
          <w:tcPr>
            <w:tcW w:w="727" w:type="pct"/>
            <w:tcBorders>
              <w:tl2br w:val="nil"/>
              <w:tr2bl w:val="nil"/>
            </w:tcBorders>
            <w:shd w:val="clear" w:color="auto" w:fill="auto"/>
            <w:vAlign w:val="center"/>
          </w:tcPr>
          <w:p w14:paraId="312E05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c>
          <w:tcPr>
            <w:tcW w:w="1370" w:type="pct"/>
            <w:gridSpan w:val="2"/>
            <w:tcBorders>
              <w:tl2br w:val="nil"/>
              <w:tr2bl w:val="nil"/>
            </w:tcBorders>
            <w:shd w:val="clear" w:color="auto" w:fill="auto"/>
            <w:vAlign w:val="center"/>
          </w:tcPr>
          <w:p w14:paraId="1C6CEA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23" w:type="pct"/>
            <w:tcBorders>
              <w:tl2br w:val="nil"/>
              <w:tr2bl w:val="nil"/>
            </w:tcBorders>
            <w:shd w:val="clear" w:color="auto" w:fill="auto"/>
            <w:vAlign w:val="center"/>
          </w:tcPr>
          <w:p w14:paraId="2BA828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执行数：</w:t>
            </w:r>
          </w:p>
        </w:tc>
        <w:tc>
          <w:tcPr>
            <w:tcW w:w="1628" w:type="pct"/>
            <w:tcBorders>
              <w:tl2br w:val="nil"/>
              <w:tr2bl w:val="nil"/>
            </w:tcBorders>
            <w:shd w:val="clear" w:color="auto" w:fill="auto"/>
            <w:vAlign w:val="center"/>
          </w:tcPr>
          <w:p w14:paraId="03987F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14:paraId="68397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450" w:type="pct"/>
            <w:vMerge w:val="continue"/>
            <w:tcBorders>
              <w:tl2br w:val="nil"/>
              <w:tr2bl w:val="nil"/>
            </w:tcBorders>
            <w:shd w:val="clear" w:color="auto" w:fill="auto"/>
            <w:vAlign w:val="center"/>
          </w:tcPr>
          <w:p w14:paraId="068BE78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tcBorders>
              <w:tl2br w:val="nil"/>
              <w:tr2bl w:val="nil"/>
            </w:tcBorders>
            <w:shd w:val="clear" w:color="auto" w:fill="auto"/>
            <w:vAlign w:val="center"/>
          </w:tcPr>
          <w:p w14:paraId="339737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其中：财政拨款：</w:t>
            </w:r>
          </w:p>
        </w:tc>
        <w:tc>
          <w:tcPr>
            <w:tcW w:w="1370" w:type="pct"/>
            <w:gridSpan w:val="2"/>
            <w:tcBorders>
              <w:tl2br w:val="nil"/>
              <w:tr2bl w:val="nil"/>
            </w:tcBorders>
            <w:shd w:val="clear" w:color="auto" w:fill="auto"/>
            <w:vAlign w:val="center"/>
          </w:tcPr>
          <w:p w14:paraId="2DF971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23" w:type="pct"/>
            <w:tcBorders>
              <w:tl2br w:val="nil"/>
              <w:tr2bl w:val="nil"/>
            </w:tcBorders>
            <w:shd w:val="clear" w:color="auto" w:fill="auto"/>
            <w:vAlign w:val="center"/>
          </w:tcPr>
          <w:p w14:paraId="4F77B8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其中：财政拨款：</w:t>
            </w:r>
          </w:p>
        </w:tc>
        <w:tc>
          <w:tcPr>
            <w:tcW w:w="1628" w:type="pct"/>
            <w:tcBorders>
              <w:tl2br w:val="nil"/>
              <w:tr2bl w:val="nil"/>
            </w:tcBorders>
            <w:shd w:val="clear" w:color="auto" w:fill="auto"/>
            <w:vAlign w:val="center"/>
          </w:tcPr>
          <w:p w14:paraId="4D79EB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14:paraId="0E408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0" w:hRule="atLeast"/>
          <w:jc w:val="center"/>
        </w:trPr>
        <w:tc>
          <w:tcPr>
            <w:tcW w:w="450" w:type="pct"/>
            <w:vMerge w:val="continue"/>
            <w:tcBorders>
              <w:tl2br w:val="nil"/>
              <w:tr2bl w:val="nil"/>
            </w:tcBorders>
            <w:shd w:val="clear" w:color="auto" w:fill="auto"/>
            <w:vAlign w:val="center"/>
          </w:tcPr>
          <w:p w14:paraId="2A9802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tcBorders>
              <w:tl2br w:val="nil"/>
              <w:tr2bl w:val="nil"/>
            </w:tcBorders>
            <w:shd w:val="clear" w:color="auto" w:fill="auto"/>
            <w:vAlign w:val="center"/>
          </w:tcPr>
          <w:p w14:paraId="1020FF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其他资金：</w:t>
            </w:r>
          </w:p>
        </w:tc>
        <w:tc>
          <w:tcPr>
            <w:tcW w:w="1370" w:type="pct"/>
            <w:gridSpan w:val="2"/>
            <w:tcBorders>
              <w:tl2br w:val="nil"/>
              <w:tr2bl w:val="nil"/>
            </w:tcBorders>
            <w:shd w:val="clear" w:color="auto" w:fill="auto"/>
            <w:noWrap/>
            <w:vAlign w:val="center"/>
          </w:tcPr>
          <w:p w14:paraId="21ADF68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823" w:type="pct"/>
            <w:tcBorders>
              <w:tl2br w:val="nil"/>
              <w:tr2bl w:val="nil"/>
            </w:tcBorders>
            <w:shd w:val="clear" w:color="auto" w:fill="auto"/>
            <w:vAlign w:val="center"/>
          </w:tcPr>
          <w:p w14:paraId="26DDE1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其他资金：</w:t>
            </w:r>
          </w:p>
        </w:tc>
        <w:tc>
          <w:tcPr>
            <w:tcW w:w="1628" w:type="pct"/>
            <w:tcBorders>
              <w:tl2br w:val="nil"/>
              <w:tr2bl w:val="nil"/>
            </w:tcBorders>
            <w:shd w:val="clear" w:color="auto" w:fill="auto"/>
            <w:vAlign w:val="center"/>
          </w:tcPr>
          <w:p w14:paraId="322EDCE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566CB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5" w:hRule="atLeast"/>
          <w:jc w:val="center"/>
        </w:trPr>
        <w:tc>
          <w:tcPr>
            <w:tcW w:w="450" w:type="pct"/>
            <w:tcBorders>
              <w:tl2br w:val="nil"/>
              <w:tr2bl w:val="nil"/>
            </w:tcBorders>
            <w:shd w:val="clear" w:color="auto" w:fill="auto"/>
            <w:vAlign w:val="center"/>
          </w:tcPr>
          <w:p w14:paraId="6D5C60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年度总体目标</w:t>
            </w:r>
          </w:p>
        </w:tc>
        <w:tc>
          <w:tcPr>
            <w:tcW w:w="1477" w:type="pct"/>
            <w:gridSpan w:val="2"/>
            <w:tcBorders>
              <w:tl2br w:val="nil"/>
              <w:tr2bl w:val="nil"/>
            </w:tcBorders>
            <w:shd w:val="clear" w:color="auto" w:fill="auto"/>
            <w:vAlign w:val="center"/>
          </w:tcPr>
          <w:p w14:paraId="7899C2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是打好“组合拳”。将“铁拳”行动、涉疫药品和医疗用品稳价格保质量、药品安全专项整治行动、食品安全“守查保”专项行动、医疗美容行业突出问题专项治理行动、扫黑除恶市场流通领域整治等行动有机结合。二是抓住“生命线”。以药品安全、食品安全、重要工业产品质量安全、特种设备安全、知识产权领域侵权假冒和扰乱市场秩序等重点领域违法开展执法检查，三是架起“连心桥”。将包容审慎监管和关爱民生福祉植入行动始终，大角度转变执法方式开展场景式执法改革试点，着力构建科学配置、高效协调、管服相融、包容审慎的新型市场监管模式，以市场监管执法的自我规范、自我约束、自我监督最大程度减少对监管对象生产经营行为的非正常干扰，竭力做到监管“无事不扰”，服务“无处不在”。</w:t>
            </w:r>
          </w:p>
        </w:tc>
        <w:tc>
          <w:tcPr>
            <w:tcW w:w="620" w:type="pct"/>
            <w:tcBorders>
              <w:tl2br w:val="nil"/>
              <w:tr2bl w:val="nil"/>
            </w:tcBorders>
            <w:shd w:val="clear" w:color="auto" w:fill="auto"/>
            <w:vAlign w:val="center"/>
          </w:tcPr>
          <w:p w14:paraId="22A7E0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年度总体目标完成情况</w:t>
            </w:r>
          </w:p>
        </w:tc>
        <w:tc>
          <w:tcPr>
            <w:tcW w:w="2451" w:type="pct"/>
            <w:gridSpan w:val="2"/>
            <w:tcBorders>
              <w:tl2br w:val="nil"/>
              <w:tr2bl w:val="nil"/>
            </w:tcBorders>
            <w:shd w:val="clear" w:color="auto" w:fill="auto"/>
            <w:vAlign w:val="center"/>
          </w:tcPr>
          <w:p w14:paraId="27BE03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是打好“组合拳”。将“铁拳”行动、涉疫药品和医疗用品稳价格保质量、药品安全专项整治行动、食品安全“守查保”专项行动、医疗美容行业突出问题专项治理行动、扫黑除恶市场流通领域整治等行动有机结合。二是抓住“生命线”。以药品安全、食品安全、重要工业产品质量安全、特种设备安全、知识产权领域侵权假冒和扰乱市场秩序等重点领域违法开展执法检查，三是架起“连心桥”。将包容审慎监管和关爱民生福祉植入行动始终，大角度转变执法方式开展场景式执法改革试点，着力构建科学配置、高效协调、管服相融、包容审慎的新型市场监管模式，以市场监管执法的自我规范、自我约束、自我监督最大程度减少对监管对象生产经营行为的非正常干扰，竭力做到监管“无事不扰”，服务“无处不在”。</w:t>
            </w:r>
          </w:p>
        </w:tc>
      </w:tr>
      <w:tr w14:paraId="0E502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450" w:type="pct"/>
            <w:vMerge w:val="restart"/>
            <w:tcBorders>
              <w:tl2br w:val="nil"/>
              <w:tr2bl w:val="nil"/>
            </w:tcBorders>
            <w:shd w:val="clear" w:color="auto" w:fill="auto"/>
            <w:vAlign w:val="center"/>
          </w:tcPr>
          <w:p w14:paraId="5F6DB7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绩效指标</w:t>
            </w:r>
          </w:p>
        </w:tc>
        <w:tc>
          <w:tcPr>
            <w:tcW w:w="727" w:type="pct"/>
            <w:tcBorders>
              <w:tl2br w:val="nil"/>
              <w:tr2bl w:val="nil"/>
            </w:tcBorders>
            <w:shd w:val="clear" w:color="auto" w:fill="auto"/>
            <w:vAlign w:val="center"/>
          </w:tcPr>
          <w:p w14:paraId="17BBAB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750" w:type="pct"/>
            <w:tcBorders>
              <w:tl2br w:val="nil"/>
              <w:tr2bl w:val="nil"/>
            </w:tcBorders>
            <w:shd w:val="clear" w:color="auto" w:fill="auto"/>
            <w:vAlign w:val="center"/>
          </w:tcPr>
          <w:p w14:paraId="101500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620" w:type="pct"/>
            <w:tcBorders>
              <w:tl2br w:val="nil"/>
              <w:tr2bl w:val="nil"/>
            </w:tcBorders>
            <w:shd w:val="clear" w:color="auto" w:fill="auto"/>
            <w:vAlign w:val="center"/>
          </w:tcPr>
          <w:p w14:paraId="1A4B94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823" w:type="pct"/>
            <w:tcBorders>
              <w:tl2br w:val="nil"/>
              <w:tr2bl w:val="nil"/>
            </w:tcBorders>
            <w:shd w:val="clear" w:color="auto" w:fill="auto"/>
            <w:vAlign w:val="center"/>
          </w:tcPr>
          <w:p w14:paraId="657284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1628" w:type="pct"/>
            <w:tcBorders>
              <w:tl2br w:val="nil"/>
              <w:tr2bl w:val="nil"/>
            </w:tcBorders>
            <w:shd w:val="clear" w:color="auto" w:fill="auto"/>
            <w:vAlign w:val="center"/>
          </w:tcPr>
          <w:p w14:paraId="1022E8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完成值</w:t>
            </w:r>
          </w:p>
        </w:tc>
      </w:tr>
      <w:tr w14:paraId="39663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450" w:type="pct"/>
            <w:vMerge w:val="continue"/>
            <w:tcBorders>
              <w:tl2br w:val="nil"/>
              <w:tr2bl w:val="nil"/>
            </w:tcBorders>
            <w:shd w:val="clear" w:color="auto" w:fill="auto"/>
            <w:vAlign w:val="center"/>
          </w:tcPr>
          <w:p w14:paraId="427F3D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vMerge w:val="restart"/>
            <w:tcBorders>
              <w:tl2br w:val="nil"/>
              <w:tr2bl w:val="nil"/>
            </w:tcBorders>
            <w:shd w:val="clear" w:color="auto" w:fill="auto"/>
            <w:vAlign w:val="center"/>
          </w:tcPr>
          <w:p w14:paraId="1C4C9D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750" w:type="pct"/>
            <w:vMerge w:val="restart"/>
            <w:tcBorders>
              <w:tl2br w:val="nil"/>
              <w:tr2bl w:val="nil"/>
            </w:tcBorders>
            <w:shd w:val="clear" w:color="auto" w:fill="auto"/>
            <w:vAlign w:val="center"/>
          </w:tcPr>
          <w:p w14:paraId="10B95E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620" w:type="pct"/>
            <w:tcBorders>
              <w:tl2br w:val="nil"/>
              <w:tr2bl w:val="nil"/>
            </w:tcBorders>
            <w:shd w:val="clear" w:color="auto" w:fill="auto"/>
            <w:vAlign w:val="center"/>
          </w:tcPr>
          <w:p w14:paraId="3F8795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市场监管所标准化建设</w:t>
            </w:r>
          </w:p>
        </w:tc>
        <w:tc>
          <w:tcPr>
            <w:tcW w:w="823" w:type="pct"/>
            <w:tcBorders>
              <w:tl2br w:val="nil"/>
              <w:tr2bl w:val="nil"/>
            </w:tcBorders>
            <w:shd w:val="clear" w:color="auto" w:fill="auto"/>
            <w:vAlign w:val="center"/>
          </w:tcPr>
          <w:p w14:paraId="16212B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w:t>
            </w:r>
          </w:p>
        </w:tc>
        <w:tc>
          <w:tcPr>
            <w:tcW w:w="1628" w:type="pct"/>
            <w:tcBorders>
              <w:tl2br w:val="nil"/>
              <w:tr2bl w:val="nil"/>
            </w:tcBorders>
            <w:shd w:val="clear" w:color="auto" w:fill="auto"/>
            <w:vAlign w:val="center"/>
          </w:tcPr>
          <w:p w14:paraId="6396A5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w:t>
            </w:r>
          </w:p>
        </w:tc>
      </w:tr>
      <w:tr w14:paraId="63BF3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50" w:type="pct"/>
            <w:vMerge w:val="continue"/>
            <w:tcBorders>
              <w:tl2br w:val="nil"/>
              <w:tr2bl w:val="nil"/>
            </w:tcBorders>
            <w:shd w:val="clear" w:color="auto" w:fill="auto"/>
            <w:vAlign w:val="center"/>
          </w:tcPr>
          <w:p w14:paraId="31107B9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vMerge w:val="continue"/>
            <w:tcBorders>
              <w:tl2br w:val="nil"/>
              <w:tr2bl w:val="nil"/>
            </w:tcBorders>
            <w:shd w:val="clear" w:color="auto" w:fill="auto"/>
            <w:vAlign w:val="center"/>
          </w:tcPr>
          <w:p w14:paraId="26626EC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50" w:type="pct"/>
            <w:vMerge w:val="continue"/>
            <w:tcBorders>
              <w:tl2br w:val="nil"/>
              <w:tr2bl w:val="nil"/>
            </w:tcBorders>
            <w:shd w:val="clear" w:color="auto" w:fill="auto"/>
            <w:vAlign w:val="center"/>
          </w:tcPr>
          <w:p w14:paraId="6CE2A3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620" w:type="pct"/>
            <w:tcBorders>
              <w:tl2br w:val="nil"/>
              <w:tr2bl w:val="nil"/>
            </w:tcBorders>
            <w:shd w:val="clear" w:color="auto" w:fill="auto"/>
            <w:vAlign w:val="center"/>
          </w:tcPr>
          <w:p w14:paraId="4D1530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开展特种设备监督检查</w:t>
            </w:r>
          </w:p>
        </w:tc>
        <w:tc>
          <w:tcPr>
            <w:tcW w:w="823" w:type="pct"/>
            <w:tcBorders>
              <w:tl2br w:val="nil"/>
              <w:tr2bl w:val="nil"/>
            </w:tcBorders>
            <w:shd w:val="clear" w:color="auto" w:fill="auto"/>
            <w:vAlign w:val="center"/>
          </w:tcPr>
          <w:p w14:paraId="067137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2场次</w:t>
            </w:r>
          </w:p>
        </w:tc>
        <w:tc>
          <w:tcPr>
            <w:tcW w:w="1628" w:type="pct"/>
            <w:tcBorders>
              <w:tl2br w:val="nil"/>
              <w:tr2bl w:val="nil"/>
            </w:tcBorders>
            <w:shd w:val="clear" w:color="auto" w:fill="auto"/>
            <w:noWrap/>
            <w:vAlign w:val="center"/>
          </w:tcPr>
          <w:p w14:paraId="2C8D08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2场次</w:t>
            </w:r>
          </w:p>
        </w:tc>
      </w:tr>
      <w:tr w14:paraId="19A63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50" w:type="pct"/>
            <w:vMerge w:val="continue"/>
            <w:tcBorders>
              <w:tl2br w:val="nil"/>
              <w:tr2bl w:val="nil"/>
            </w:tcBorders>
            <w:shd w:val="clear" w:color="auto" w:fill="auto"/>
            <w:vAlign w:val="center"/>
          </w:tcPr>
          <w:p w14:paraId="22F5FC6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vMerge w:val="continue"/>
            <w:tcBorders>
              <w:tl2br w:val="nil"/>
              <w:tr2bl w:val="nil"/>
            </w:tcBorders>
            <w:shd w:val="clear" w:color="auto" w:fill="auto"/>
            <w:vAlign w:val="center"/>
          </w:tcPr>
          <w:p w14:paraId="0CA8795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50" w:type="pct"/>
            <w:vMerge w:val="continue"/>
            <w:tcBorders>
              <w:tl2br w:val="nil"/>
              <w:tr2bl w:val="nil"/>
            </w:tcBorders>
            <w:shd w:val="clear" w:color="auto" w:fill="auto"/>
            <w:vAlign w:val="center"/>
          </w:tcPr>
          <w:p w14:paraId="6699936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620" w:type="pct"/>
            <w:tcBorders>
              <w:tl2br w:val="nil"/>
              <w:tr2bl w:val="nil"/>
            </w:tcBorders>
            <w:shd w:val="clear" w:color="auto" w:fill="auto"/>
            <w:vAlign w:val="center"/>
          </w:tcPr>
          <w:p w14:paraId="23F6D1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专利授权</w:t>
            </w:r>
          </w:p>
        </w:tc>
        <w:tc>
          <w:tcPr>
            <w:tcW w:w="823" w:type="pct"/>
            <w:tcBorders>
              <w:tl2br w:val="nil"/>
              <w:tr2bl w:val="nil"/>
            </w:tcBorders>
            <w:shd w:val="clear" w:color="auto" w:fill="auto"/>
            <w:noWrap/>
            <w:vAlign w:val="center"/>
          </w:tcPr>
          <w:p w14:paraId="70E49E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170件</w:t>
            </w:r>
          </w:p>
        </w:tc>
        <w:tc>
          <w:tcPr>
            <w:tcW w:w="1628" w:type="pct"/>
            <w:tcBorders>
              <w:tl2br w:val="nil"/>
              <w:tr2bl w:val="nil"/>
            </w:tcBorders>
            <w:shd w:val="clear" w:color="auto" w:fill="auto"/>
            <w:noWrap/>
            <w:vAlign w:val="center"/>
          </w:tcPr>
          <w:p w14:paraId="7F94B3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172件</w:t>
            </w:r>
          </w:p>
        </w:tc>
      </w:tr>
      <w:tr w14:paraId="31285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450" w:type="pct"/>
            <w:vMerge w:val="continue"/>
            <w:tcBorders>
              <w:tl2br w:val="nil"/>
              <w:tr2bl w:val="nil"/>
            </w:tcBorders>
            <w:shd w:val="clear" w:color="auto" w:fill="auto"/>
            <w:vAlign w:val="center"/>
          </w:tcPr>
          <w:p w14:paraId="043A890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vMerge w:val="continue"/>
            <w:tcBorders>
              <w:tl2br w:val="nil"/>
              <w:tr2bl w:val="nil"/>
            </w:tcBorders>
            <w:shd w:val="clear" w:color="auto" w:fill="auto"/>
            <w:vAlign w:val="center"/>
          </w:tcPr>
          <w:p w14:paraId="711D405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50" w:type="pct"/>
            <w:vMerge w:val="continue"/>
            <w:tcBorders>
              <w:tl2br w:val="nil"/>
              <w:tr2bl w:val="nil"/>
            </w:tcBorders>
            <w:shd w:val="clear" w:color="auto" w:fill="auto"/>
            <w:vAlign w:val="center"/>
          </w:tcPr>
          <w:p w14:paraId="1507257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620" w:type="pct"/>
            <w:tcBorders>
              <w:tl2br w:val="nil"/>
              <w:tr2bl w:val="nil"/>
            </w:tcBorders>
            <w:shd w:val="clear" w:color="auto" w:fill="auto"/>
            <w:noWrap/>
            <w:vAlign w:val="center"/>
          </w:tcPr>
          <w:p w14:paraId="260520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春雷执法立案</w:t>
            </w:r>
          </w:p>
        </w:tc>
        <w:tc>
          <w:tcPr>
            <w:tcW w:w="823" w:type="pct"/>
            <w:tcBorders>
              <w:tl2br w:val="nil"/>
              <w:tr2bl w:val="nil"/>
            </w:tcBorders>
            <w:shd w:val="clear" w:color="auto" w:fill="auto"/>
            <w:vAlign w:val="center"/>
          </w:tcPr>
          <w:p w14:paraId="43832D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≥100件</w:t>
            </w:r>
          </w:p>
        </w:tc>
        <w:tc>
          <w:tcPr>
            <w:tcW w:w="1628" w:type="pct"/>
            <w:tcBorders>
              <w:tl2br w:val="nil"/>
              <w:tr2bl w:val="nil"/>
            </w:tcBorders>
            <w:shd w:val="clear" w:color="auto" w:fill="auto"/>
            <w:vAlign w:val="center"/>
          </w:tcPr>
          <w:p w14:paraId="08DBB2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113件</w:t>
            </w:r>
          </w:p>
        </w:tc>
      </w:tr>
      <w:tr w14:paraId="00E88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50" w:type="pct"/>
            <w:vMerge w:val="continue"/>
            <w:tcBorders>
              <w:tl2br w:val="nil"/>
              <w:tr2bl w:val="nil"/>
            </w:tcBorders>
            <w:shd w:val="clear" w:color="auto" w:fill="auto"/>
            <w:vAlign w:val="center"/>
          </w:tcPr>
          <w:p w14:paraId="49C8898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vMerge w:val="continue"/>
            <w:tcBorders>
              <w:tl2br w:val="nil"/>
              <w:tr2bl w:val="nil"/>
            </w:tcBorders>
            <w:shd w:val="clear" w:color="auto" w:fill="auto"/>
            <w:vAlign w:val="center"/>
          </w:tcPr>
          <w:p w14:paraId="7C1DE91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50" w:type="pct"/>
            <w:vMerge w:val="continue"/>
            <w:tcBorders>
              <w:tl2br w:val="nil"/>
              <w:tr2bl w:val="nil"/>
            </w:tcBorders>
            <w:shd w:val="clear" w:color="auto" w:fill="auto"/>
            <w:vAlign w:val="center"/>
          </w:tcPr>
          <w:p w14:paraId="3E35DD0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620" w:type="pct"/>
            <w:tcBorders>
              <w:tl2br w:val="nil"/>
              <w:tr2bl w:val="nil"/>
            </w:tcBorders>
            <w:shd w:val="clear" w:color="auto" w:fill="auto"/>
            <w:noWrap/>
            <w:vAlign w:val="center"/>
          </w:tcPr>
          <w:p w14:paraId="6D6A41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罚没款收入</w:t>
            </w:r>
          </w:p>
        </w:tc>
        <w:tc>
          <w:tcPr>
            <w:tcW w:w="823" w:type="pct"/>
            <w:tcBorders>
              <w:tl2br w:val="nil"/>
              <w:tr2bl w:val="nil"/>
            </w:tcBorders>
            <w:shd w:val="clear" w:color="auto" w:fill="auto"/>
            <w:vAlign w:val="center"/>
          </w:tcPr>
          <w:p w14:paraId="55B4D7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≥30万元</w:t>
            </w:r>
          </w:p>
        </w:tc>
        <w:tc>
          <w:tcPr>
            <w:tcW w:w="1628" w:type="pct"/>
            <w:tcBorders>
              <w:tl2br w:val="nil"/>
              <w:tr2bl w:val="nil"/>
            </w:tcBorders>
            <w:shd w:val="clear" w:color="auto" w:fill="auto"/>
            <w:vAlign w:val="center"/>
          </w:tcPr>
          <w:p w14:paraId="526F7A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60万元</w:t>
            </w:r>
          </w:p>
        </w:tc>
      </w:tr>
      <w:tr w14:paraId="2F266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0" w:hRule="atLeast"/>
          <w:jc w:val="center"/>
        </w:trPr>
        <w:tc>
          <w:tcPr>
            <w:tcW w:w="450" w:type="pct"/>
            <w:vMerge w:val="continue"/>
            <w:tcBorders>
              <w:tl2br w:val="nil"/>
              <w:tr2bl w:val="nil"/>
            </w:tcBorders>
            <w:shd w:val="clear" w:color="auto" w:fill="auto"/>
            <w:vAlign w:val="center"/>
          </w:tcPr>
          <w:p w14:paraId="6B4FF84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vMerge w:val="continue"/>
            <w:tcBorders>
              <w:tl2br w:val="nil"/>
              <w:tr2bl w:val="nil"/>
            </w:tcBorders>
            <w:shd w:val="clear" w:color="auto" w:fill="auto"/>
            <w:vAlign w:val="center"/>
          </w:tcPr>
          <w:p w14:paraId="7B6B84A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50" w:type="pct"/>
            <w:vMerge w:val="continue"/>
            <w:tcBorders>
              <w:tl2br w:val="nil"/>
              <w:tr2bl w:val="nil"/>
            </w:tcBorders>
            <w:shd w:val="clear" w:color="auto" w:fill="auto"/>
            <w:vAlign w:val="center"/>
          </w:tcPr>
          <w:p w14:paraId="3486B5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620" w:type="pct"/>
            <w:tcBorders>
              <w:tl2br w:val="nil"/>
              <w:tr2bl w:val="nil"/>
            </w:tcBorders>
            <w:shd w:val="clear" w:color="auto" w:fill="auto"/>
            <w:vAlign w:val="center"/>
          </w:tcPr>
          <w:p w14:paraId="2499BD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抽检PET瓶、涂料、燃气灶具等工业产品</w:t>
            </w:r>
          </w:p>
        </w:tc>
        <w:tc>
          <w:tcPr>
            <w:tcW w:w="823" w:type="pct"/>
            <w:tcBorders>
              <w:tl2br w:val="nil"/>
              <w:tr2bl w:val="nil"/>
            </w:tcBorders>
            <w:shd w:val="clear" w:color="auto" w:fill="auto"/>
            <w:vAlign w:val="center"/>
          </w:tcPr>
          <w:p w14:paraId="2C77FE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≥60批次</w:t>
            </w:r>
          </w:p>
        </w:tc>
        <w:tc>
          <w:tcPr>
            <w:tcW w:w="1628" w:type="pct"/>
            <w:tcBorders>
              <w:tl2br w:val="nil"/>
              <w:tr2bl w:val="nil"/>
            </w:tcBorders>
            <w:shd w:val="clear" w:color="auto" w:fill="auto"/>
            <w:vAlign w:val="center"/>
          </w:tcPr>
          <w:p w14:paraId="1E6E02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62批次</w:t>
            </w:r>
          </w:p>
        </w:tc>
      </w:tr>
      <w:tr w14:paraId="18ED8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50" w:type="pct"/>
            <w:vMerge w:val="continue"/>
            <w:tcBorders>
              <w:tl2br w:val="nil"/>
              <w:tr2bl w:val="nil"/>
            </w:tcBorders>
            <w:shd w:val="clear" w:color="auto" w:fill="auto"/>
            <w:vAlign w:val="center"/>
          </w:tcPr>
          <w:p w14:paraId="2DB618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vMerge w:val="continue"/>
            <w:tcBorders>
              <w:tl2br w:val="nil"/>
              <w:tr2bl w:val="nil"/>
            </w:tcBorders>
            <w:shd w:val="clear" w:color="auto" w:fill="auto"/>
            <w:vAlign w:val="center"/>
          </w:tcPr>
          <w:p w14:paraId="6B4537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50" w:type="pct"/>
            <w:vMerge w:val="restart"/>
            <w:tcBorders>
              <w:tl2br w:val="nil"/>
              <w:tr2bl w:val="nil"/>
            </w:tcBorders>
            <w:shd w:val="clear" w:color="auto" w:fill="auto"/>
            <w:vAlign w:val="center"/>
          </w:tcPr>
          <w:p w14:paraId="20EBBF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620" w:type="pct"/>
            <w:tcBorders>
              <w:tl2br w:val="nil"/>
              <w:tr2bl w:val="nil"/>
            </w:tcBorders>
            <w:shd w:val="clear" w:color="auto" w:fill="auto"/>
            <w:vAlign w:val="center"/>
          </w:tcPr>
          <w:p w14:paraId="075EF3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市场综合监管各项任务完成率</w:t>
            </w:r>
          </w:p>
        </w:tc>
        <w:tc>
          <w:tcPr>
            <w:tcW w:w="823" w:type="pct"/>
            <w:tcBorders>
              <w:tl2br w:val="nil"/>
              <w:tr2bl w:val="nil"/>
            </w:tcBorders>
            <w:shd w:val="clear" w:color="auto" w:fill="auto"/>
            <w:vAlign w:val="center"/>
          </w:tcPr>
          <w:p w14:paraId="5C9D1E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628" w:type="pct"/>
            <w:tcBorders>
              <w:tl2br w:val="nil"/>
              <w:tr2bl w:val="nil"/>
            </w:tcBorders>
            <w:shd w:val="clear" w:color="auto" w:fill="auto"/>
            <w:vAlign w:val="center"/>
          </w:tcPr>
          <w:p w14:paraId="3D4879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96.00%</w:t>
            </w:r>
          </w:p>
        </w:tc>
      </w:tr>
      <w:tr w14:paraId="1D2BD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450" w:type="pct"/>
            <w:vMerge w:val="continue"/>
            <w:tcBorders>
              <w:tl2br w:val="nil"/>
              <w:tr2bl w:val="nil"/>
            </w:tcBorders>
            <w:shd w:val="clear" w:color="auto" w:fill="auto"/>
            <w:vAlign w:val="center"/>
          </w:tcPr>
          <w:p w14:paraId="7FEC55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vMerge w:val="continue"/>
            <w:tcBorders>
              <w:tl2br w:val="nil"/>
              <w:tr2bl w:val="nil"/>
            </w:tcBorders>
            <w:shd w:val="clear" w:color="auto" w:fill="auto"/>
            <w:vAlign w:val="center"/>
          </w:tcPr>
          <w:p w14:paraId="3D3A9AD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50" w:type="pct"/>
            <w:vMerge w:val="continue"/>
            <w:tcBorders>
              <w:tl2br w:val="nil"/>
              <w:tr2bl w:val="nil"/>
            </w:tcBorders>
            <w:shd w:val="clear" w:color="auto" w:fill="auto"/>
            <w:vAlign w:val="center"/>
          </w:tcPr>
          <w:p w14:paraId="7996CC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620" w:type="pct"/>
            <w:tcBorders>
              <w:tl2br w:val="nil"/>
              <w:tr2bl w:val="nil"/>
            </w:tcBorders>
            <w:shd w:val="clear" w:color="auto" w:fill="auto"/>
            <w:vAlign w:val="center"/>
          </w:tcPr>
          <w:p w14:paraId="6980A8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春雷执法结案率</w:t>
            </w:r>
          </w:p>
        </w:tc>
        <w:tc>
          <w:tcPr>
            <w:tcW w:w="823" w:type="pct"/>
            <w:tcBorders>
              <w:tl2br w:val="nil"/>
              <w:tr2bl w:val="nil"/>
            </w:tcBorders>
            <w:shd w:val="clear" w:color="auto" w:fill="auto"/>
            <w:vAlign w:val="center"/>
          </w:tcPr>
          <w:p w14:paraId="1B125D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628" w:type="pct"/>
            <w:tcBorders>
              <w:tl2br w:val="nil"/>
              <w:tr2bl w:val="nil"/>
            </w:tcBorders>
            <w:shd w:val="clear" w:color="auto" w:fill="auto"/>
            <w:vAlign w:val="center"/>
          </w:tcPr>
          <w:p w14:paraId="26F882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657CD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450" w:type="pct"/>
            <w:vMerge w:val="continue"/>
            <w:tcBorders>
              <w:tl2br w:val="nil"/>
              <w:tr2bl w:val="nil"/>
            </w:tcBorders>
            <w:shd w:val="clear" w:color="auto" w:fill="auto"/>
            <w:vAlign w:val="center"/>
          </w:tcPr>
          <w:p w14:paraId="0F7D2FD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vMerge w:val="continue"/>
            <w:tcBorders>
              <w:tl2br w:val="nil"/>
              <w:tr2bl w:val="nil"/>
            </w:tcBorders>
            <w:shd w:val="clear" w:color="auto" w:fill="auto"/>
            <w:vAlign w:val="center"/>
          </w:tcPr>
          <w:p w14:paraId="19FE6ED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50" w:type="pct"/>
            <w:vMerge w:val="continue"/>
            <w:tcBorders>
              <w:tl2br w:val="nil"/>
              <w:tr2bl w:val="nil"/>
            </w:tcBorders>
            <w:shd w:val="clear" w:color="auto" w:fill="auto"/>
            <w:vAlign w:val="center"/>
          </w:tcPr>
          <w:p w14:paraId="1A47F9D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620" w:type="pct"/>
            <w:tcBorders>
              <w:tl2br w:val="nil"/>
              <w:tr2bl w:val="nil"/>
            </w:tcBorders>
            <w:shd w:val="clear" w:color="auto" w:fill="auto"/>
            <w:vAlign w:val="center"/>
          </w:tcPr>
          <w:p w14:paraId="623FF7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市场监管所标准化建设完成率</w:t>
            </w:r>
          </w:p>
        </w:tc>
        <w:tc>
          <w:tcPr>
            <w:tcW w:w="823" w:type="pct"/>
            <w:tcBorders>
              <w:tl2br w:val="nil"/>
              <w:tr2bl w:val="nil"/>
            </w:tcBorders>
            <w:shd w:val="clear" w:color="auto" w:fill="auto"/>
            <w:vAlign w:val="center"/>
          </w:tcPr>
          <w:p w14:paraId="5E6AD4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628" w:type="pct"/>
            <w:tcBorders>
              <w:tl2br w:val="nil"/>
              <w:tr2bl w:val="nil"/>
            </w:tcBorders>
            <w:shd w:val="clear" w:color="auto" w:fill="auto"/>
            <w:vAlign w:val="center"/>
          </w:tcPr>
          <w:p w14:paraId="4256CD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409A6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50" w:type="pct"/>
            <w:vMerge w:val="continue"/>
            <w:tcBorders>
              <w:tl2br w:val="nil"/>
              <w:tr2bl w:val="nil"/>
            </w:tcBorders>
            <w:shd w:val="clear" w:color="auto" w:fill="auto"/>
            <w:vAlign w:val="center"/>
          </w:tcPr>
          <w:p w14:paraId="35F235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vMerge w:val="continue"/>
            <w:tcBorders>
              <w:tl2br w:val="nil"/>
              <w:tr2bl w:val="nil"/>
            </w:tcBorders>
            <w:shd w:val="clear" w:color="auto" w:fill="auto"/>
            <w:vAlign w:val="center"/>
          </w:tcPr>
          <w:p w14:paraId="5E035F8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50" w:type="pct"/>
            <w:tcBorders>
              <w:tl2br w:val="nil"/>
              <w:tr2bl w:val="nil"/>
            </w:tcBorders>
            <w:shd w:val="clear" w:color="auto" w:fill="auto"/>
            <w:vAlign w:val="center"/>
          </w:tcPr>
          <w:p w14:paraId="21FEF9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620" w:type="pct"/>
            <w:tcBorders>
              <w:tl2br w:val="nil"/>
              <w:tr2bl w:val="nil"/>
            </w:tcBorders>
            <w:shd w:val="clear" w:color="auto" w:fill="auto"/>
            <w:vAlign w:val="center"/>
          </w:tcPr>
          <w:p w14:paraId="3AAAEB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项目完成时间</w:t>
            </w:r>
          </w:p>
        </w:tc>
        <w:tc>
          <w:tcPr>
            <w:tcW w:w="823" w:type="pct"/>
            <w:tcBorders>
              <w:tl2br w:val="nil"/>
              <w:tr2bl w:val="nil"/>
            </w:tcBorders>
            <w:shd w:val="clear" w:color="auto" w:fill="auto"/>
            <w:vAlign w:val="center"/>
          </w:tcPr>
          <w:p w14:paraId="33BC0F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2023年1月-12月</w:t>
            </w:r>
          </w:p>
        </w:tc>
        <w:tc>
          <w:tcPr>
            <w:tcW w:w="1628" w:type="pct"/>
            <w:tcBorders>
              <w:tl2br w:val="nil"/>
              <w:tr2bl w:val="nil"/>
            </w:tcBorders>
            <w:shd w:val="clear" w:color="auto" w:fill="auto"/>
            <w:vAlign w:val="center"/>
          </w:tcPr>
          <w:p w14:paraId="1CF7A2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2023年1月-12月</w:t>
            </w:r>
          </w:p>
        </w:tc>
      </w:tr>
      <w:tr w14:paraId="61D38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450" w:type="pct"/>
            <w:vMerge w:val="continue"/>
            <w:tcBorders>
              <w:tl2br w:val="nil"/>
              <w:tr2bl w:val="nil"/>
            </w:tcBorders>
            <w:shd w:val="clear" w:color="auto" w:fill="auto"/>
            <w:vAlign w:val="center"/>
          </w:tcPr>
          <w:p w14:paraId="1E40DE4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vMerge w:val="continue"/>
            <w:tcBorders>
              <w:tl2br w:val="nil"/>
              <w:tr2bl w:val="nil"/>
            </w:tcBorders>
            <w:shd w:val="clear" w:color="auto" w:fill="auto"/>
            <w:vAlign w:val="center"/>
          </w:tcPr>
          <w:p w14:paraId="3D4084E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50" w:type="pct"/>
            <w:vMerge w:val="restart"/>
            <w:tcBorders>
              <w:tl2br w:val="nil"/>
              <w:tr2bl w:val="nil"/>
            </w:tcBorders>
            <w:shd w:val="clear" w:color="auto" w:fill="auto"/>
            <w:vAlign w:val="center"/>
          </w:tcPr>
          <w:p w14:paraId="0B55E2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620" w:type="pct"/>
            <w:tcBorders>
              <w:tl2br w:val="nil"/>
              <w:tr2bl w:val="nil"/>
            </w:tcBorders>
            <w:shd w:val="clear" w:color="auto" w:fill="auto"/>
            <w:vAlign w:val="center"/>
          </w:tcPr>
          <w:p w14:paraId="6FBB81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春雷行动成本</w:t>
            </w:r>
          </w:p>
        </w:tc>
        <w:tc>
          <w:tcPr>
            <w:tcW w:w="823" w:type="pct"/>
            <w:tcBorders>
              <w:tl2br w:val="nil"/>
              <w:tr2bl w:val="nil"/>
            </w:tcBorders>
            <w:shd w:val="clear" w:color="auto" w:fill="auto"/>
            <w:vAlign w:val="center"/>
          </w:tcPr>
          <w:p w14:paraId="2CFA96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12万元</w:t>
            </w:r>
          </w:p>
        </w:tc>
        <w:tc>
          <w:tcPr>
            <w:tcW w:w="1628" w:type="pct"/>
            <w:tcBorders>
              <w:tl2br w:val="nil"/>
              <w:tr2bl w:val="nil"/>
            </w:tcBorders>
            <w:shd w:val="clear" w:color="auto" w:fill="auto"/>
            <w:vAlign w:val="center"/>
          </w:tcPr>
          <w:p w14:paraId="565D93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12万元</w:t>
            </w:r>
          </w:p>
        </w:tc>
      </w:tr>
      <w:tr w14:paraId="65446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50" w:type="pct"/>
            <w:vMerge w:val="continue"/>
            <w:tcBorders>
              <w:tl2br w:val="nil"/>
              <w:tr2bl w:val="nil"/>
            </w:tcBorders>
            <w:shd w:val="clear" w:color="auto" w:fill="auto"/>
            <w:vAlign w:val="center"/>
          </w:tcPr>
          <w:p w14:paraId="3148813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vMerge w:val="continue"/>
            <w:tcBorders>
              <w:tl2br w:val="nil"/>
              <w:tr2bl w:val="nil"/>
            </w:tcBorders>
            <w:shd w:val="clear" w:color="auto" w:fill="auto"/>
            <w:vAlign w:val="center"/>
          </w:tcPr>
          <w:p w14:paraId="7FE522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50" w:type="pct"/>
            <w:vMerge w:val="continue"/>
            <w:tcBorders>
              <w:tl2br w:val="nil"/>
              <w:tr2bl w:val="nil"/>
            </w:tcBorders>
            <w:shd w:val="clear" w:color="auto" w:fill="auto"/>
            <w:vAlign w:val="center"/>
          </w:tcPr>
          <w:p w14:paraId="47522D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620" w:type="pct"/>
            <w:tcBorders>
              <w:tl2br w:val="nil"/>
              <w:tr2bl w:val="nil"/>
            </w:tcBorders>
            <w:shd w:val="clear" w:color="auto" w:fill="auto"/>
            <w:vAlign w:val="center"/>
          </w:tcPr>
          <w:p w14:paraId="1F6B90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市场综合监管成本</w:t>
            </w:r>
          </w:p>
        </w:tc>
        <w:tc>
          <w:tcPr>
            <w:tcW w:w="823" w:type="pct"/>
            <w:tcBorders>
              <w:tl2br w:val="nil"/>
              <w:tr2bl w:val="nil"/>
            </w:tcBorders>
            <w:shd w:val="clear" w:color="auto" w:fill="auto"/>
            <w:vAlign w:val="center"/>
          </w:tcPr>
          <w:p w14:paraId="6FAA9C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20万元</w:t>
            </w:r>
          </w:p>
        </w:tc>
        <w:tc>
          <w:tcPr>
            <w:tcW w:w="1628" w:type="pct"/>
            <w:tcBorders>
              <w:tl2br w:val="nil"/>
              <w:tr2bl w:val="nil"/>
            </w:tcBorders>
            <w:shd w:val="clear" w:color="auto" w:fill="auto"/>
            <w:vAlign w:val="center"/>
          </w:tcPr>
          <w:p w14:paraId="6A7ADD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20万元</w:t>
            </w:r>
          </w:p>
        </w:tc>
      </w:tr>
      <w:tr w14:paraId="522EC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50" w:type="pct"/>
            <w:vMerge w:val="continue"/>
            <w:tcBorders>
              <w:tl2br w:val="nil"/>
              <w:tr2bl w:val="nil"/>
            </w:tcBorders>
            <w:shd w:val="clear" w:color="auto" w:fill="auto"/>
            <w:vAlign w:val="center"/>
          </w:tcPr>
          <w:p w14:paraId="3DD1EE1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vMerge w:val="restart"/>
            <w:tcBorders>
              <w:tl2br w:val="nil"/>
              <w:tr2bl w:val="nil"/>
            </w:tcBorders>
            <w:shd w:val="clear" w:color="auto" w:fill="auto"/>
            <w:vAlign w:val="center"/>
          </w:tcPr>
          <w:p w14:paraId="7D9AD6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750" w:type="pct"/>
            <w:vMerge w:val="restart"/>
            <w:tcBorders>
              <w:tl2br w:val="nil"/>
              <w:tr2bl w:val="nil"/>
            </w:tcBorders>
            <w:shd w:val="clear" w:color="auto" w:fill="auto"/>
            <w:vAlign w:val="center"/>
          </w:tcPr>
          <w:p w14:paraId="0081E2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620" w:type="pct"/>
            <w:tcBorders>
              <w:tl2br w:val="nil"/>
              <w:tr2bl w:val="nil"/>
            </w:tcBorders>
            <w:shd w:val="clear" w:color="auto" w:fill="auto"/>
            <w:vAlign w:val="center"/>
          </w:tcPr>
          <w:p w14:paraId="239864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市场综合监管水平</w:t>
            </w:r>
          </w:p>
        </w:tc>
        <w:tc>
          <w:tcPr>
            <w:tcW w:w="823" w:type="pct"/>
            <w:tcBorders>
              <w:tl2br w:val="nil"/>
              <w:tr2bl w:val="nil"/>
            </w:tcBorders>
            <w:shd w:val="clear" w:color="auto" w:fill="auto"/>
            <w:vAlign w:val="center"/>
          </w:tcPr>
          <w:p w14:paraId="21C50E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逐步提高</w:t>
            </w:r>
          </w:p>
        </w:tc>
        <w:tc>
          <w:tcPr>
            <w:tcW w:w="1628" w:type="pct"/>
            <w:tcBorders>
              <w:tl2br w:val="nil"/>
              <w:tr2bl w:val="nil"/>
            </w:tcBorders>
            <w:shd w:val="clear" w:color="auto" w:fill="auto"/>
            <w:vAlign w:val="center"/>
          </w:tcPr>
          <w:p w14:paraId="658682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逐步提高</w:t>
            </w:r>
          </w:p>
        </w:tc>
      </w:tr>
      <w:tr w14:paraId="7867C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50" w:type="pct"/>
            <w:vMerge w:val="continue"/>
            <w:tcBorders>
              <w:tl2br w:val="nil"/>
              <w:tr2bl w:val="nil"/>
            </w:tcBorders>
            <w:shd w:val="clear" w:color="auto" w:fill="auto"/>
            <w:vAlign w:val="center"/>
          </w:tcPr>
          <w:p w14:paraId="049841E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vMerge w:val="continue"/>
            <w:tcBorders>
              <w:tl2br w:val="nil"/>
              <w:tr2bl w:val="nil"/>
            </w:tcBorders>
            <w:shd w:val="clear" w:color="auto" w:fill="auto"/>
            <w:vAlign w:val="center"/>
          </w:tcPr>
          <w:p w14:paraId="4612CC8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50" w:type="pct"/>
            <w:vMerge w:val="continue"/>
            <w:tcBorders>
              <w:tl2br w:val="nil"/>
              <w:tr2bl w:val="nil"/>
            </w:tcBorders>
            <w:shd w:val="clear" w:color="auto" w:fill="auto"/>
            <w:vAlign w:val="center"/>
          </w:tcPr>
          <w:p w14:paraId="6A0476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620" w:type="pct"/>
            <w:tcBorders>
              <w:tl2br w:val="nil"/>
              <w:tr2bl w:val="nil"/>
            </w:tcBorders>
            <w:shd w:val="clear" w:color="auto" w:fill="auto"/>
            <w:vAlign w:val="center"/>
          </w:tcPr>
          <w:p w14:paraId="57DC68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系统性、区域性重大质量安全事故</w:t>
            </w:r>
          </w:p>
        </w:tc>
        <w:tc>
          <w:tcPr>
            <w:tcW w:w="823" w:type="pct"/>
            <w:tcBorders>
              <w:tl2br w:val="nil"/>
              <w:tr2bl w:val="nil"/>
            </w:tcBorders>
            <w:shd w:val="clear" w:color="auto" w:fill="auto"/>
            <w:vAlign w:val="center"/>
          </w:tcPr>
          <w:p w14:paraId="3F5FB8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0次</w:t>
            </w:r>
          </w:p>
        </w:tc>
        <w:tc>
          <w:tcPr>
            <w:tcW w:w="1628" w:type="pct"/>
            <w:tcBorders>
              <w:tl2br w:val="nil"/>
              <w:tr2bl w:val="nil"/>
            </w:tcBorders>
            <w:shd w:val="clear" w:color="auto" w:fill="auto"/>
            <w:vAlign w:val="center"/>
          </w:tcPr>
          <w:p w14:paraId="758B2B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0次</w:t>
            </w:r>
          </w:p>
        </w:tc>
      </w:tr>
      <w:tr w14:paraId="49F73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0" w:type="pct"/>
            <w:vMerge w:val="continue"/>
            <w:tcBorders>
              <w:tl2br w:val="nil"/>
              <w:tr2bl w:val="nil"/>
            </w:tcBorders>
            <w:shd w:val="clear" w:color="auto" w:fill="auto"/>
            <w:vAlign w:val="center"/>
          </w:tcPr>
          <w:p w14:paraId="31EE94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vMerge w:val="continue"/>
            <w:tcBorders>
              <w:tl2br w:val="nil"/>
              <w:tr2bl w:val="nil"/>
            </w:tcBorders>
            <w:shd w:val="clear" w:color="auto" w:fill="auto"/>
            <w:vAlign w:val="center"/>
          </w:tcPr>
          <w:p w14:paraId="3F58585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50" w:type="pct"/>
            <w:vMerge w:val="continue"/>
            <w:tcBorders>
              <w:tl2br w:val="nil"/>
              <w:tr2bl w:val="nil"/>
            </w:tcBorders>
            <w:shd w:val="clear" w:color="auto" w:fill="auto"/>
            <w:vAlign w:val="center"/>
          </w:tcPr>
          <w:p w14:paraId="7828F6F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620" w:type="pct"/>
            <w:tcBorders>
              <w:tl2br w:val="nil"/>
              <w:tr2bl w:val="nil"/>
            </w:tcBorders>
            <w:shd w:val="clear" w:color="auto" w:fill="auto"/>
            <w:vAlign w:val="center"/>
          </w:tcPr>
          <w:p w14:paraId="254425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公平竞争的市场秩序</w:t>
            </w:r>
          </w:p>
        </w:tc>
        <w:tc>
          <w:tcPr>
            <w:tcW w:w="823" w:type="pct"/>
            <w:tcBorders>
              <w:tl2br w:val="nil"/>
              <w:tr2bl w:val="nil"/>
            </w:tcBorders>
            <w:shd w:val="clear" w:color="auto" w:fill="auto"/>
            <w:vAlign w:val="center"/>
          </w:tcPr>
          <w:p w14:paraId="3FE43D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逐步提高</w:t>
            </w:r>
          </w:p>
        </w:tc>
        <w:tc>
          <w:tcPr>
            <w:tcW w:w="1628" w:type="pct"/>
            <w:tcBorders>
              <w:tl2br w:val="nil"/>
              <w:tr2bl w:val="nil"/>
            </w:tcBorders>
            <w:shd w:val="clear" w:color="auto" w:fill="auto"/>
            <w:vAlign w:val="center"/>
          </w:tcPr>
          <w:p w14:paraId="688D67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逐步提高</w:t>
            </w:r>
          </w:p>
        </w:tc>
      </w:tr>
      <w:tr w14:paraId="06E65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jc w:val="center"/>
        </w:trPr>
        <w:tc>
          <w:tcPr>
            <w:tcW w:w="450" w:type="pct"/>
            <w:vMerge w:val="continue"/>
            <w:tcBorders>
              <w:tl2br w:val="nil"/>
              <w:tr2bl w:val="nil"/>
            </w:tcBorders>
            <w:shd w:val="clear" w:color="auto" w:fill="auto"/>
            <w:vAlign w:val="center"/>
          </w:tcPr>
          <w:p w14:paraId="13A1BAD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vMerge w:val="continue"/>
            <w:tcBorders>
              <w:tl2br w:val="nil"/>
              <w:tr2bl w:val="nil"/>
            </w:tcBorders>
            <w:shd w:val="clear" w:color="auto" w:fill="auto"/>
            <w:vAlign w:val="center"/>
          </w:tcPr>
          <w:p w14:paraId="32C8E99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50" w:type="pct"/>
            <w:vMerge w:val="continue"/>
            <w:tcBorders>
              <w:tl2br w:val="nil"/>
              <w:tr2bl w:val="nil"/>
            </w:tcBorders>
            <w:shd w:val="clear" w:color="auto" w:fill="auto"/>
            <w:vAlign w:val="center"/>
          </w:tcPr>
          <w:p w14:paraId="1B3EA71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620" w:type="pct"/>
            <w:tcBorders>
              <w:tl2br w:val="nil"/>
              <w:tr2bl w:val="nil"/>
            </w:tcBorders>
            <w:shd w:val="clear" w:color="auto" w:fill="auto"/>
            <w:vAlign w:val="center"/>
          </w:tcPr>
          <w:p w14:paraId="23C270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营造健康有序市场消费环境</w:t>
            </w:r>
          </w:p>
        </w:tc>
        <w:tc>
          <w:tcPr>
            <w:tcW w:w="823" w:type="pct"/>
            <w:tcBorders>
              <w:tl2br w:val="nil"/>
              <w:tr2bl w:val="nil"/>
            </w:tcBorders>
            <w:shd w:val="clear" w:color="auto" w:fill="auto"/>
            <w:vAlign w:val="center"/>
          </w:tcPr>
          <w:p w14:paraId="17EA8F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不断提升</w:t>
            </w:r>
          </w:p>
        </w:tc>
        <w:tc>
          <w:tcPr>
            <w:tcW w:w="1628" w:type="pct"/>
            <w:tcBorders>
              <w:tl2br w:val="nil"/>
              <w:tr2bl w:val="nil"/>
            </w:tcBorders>
            <w:shd w:val="clear" w:color="auto" w:fill="auto"/>
            <w:vAlign w:val="center"/>
          </w:tcPr>
          <w:p w14:paraId="0113EF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不断提升</w:t>
            </w:r>
          </w:p>
        </w:tc>
      </w:tr>
      <w:tr w14:paraId="05193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450" w:type="pct"/>
            <w:vMerge w:val="continue"/>
            <w:tcBorders>
              <w:tl2br w:val="nil"/>
              <w:tr2bl w:val="nil"/>
            </w:tcBorders>
            <w:shd w:val="clear" w:color="auto" w:fill="auto"/>
            <w:vAlign w:val="center"/>
          </w:tcPr>
          <w:p w14:paraId="79568C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vMerge w:val="continue"/>
            <w:tcBorders>
              <w:tl2br w:val="nil"/>
              <w:tr2bl w:val="nil"/>
            </w:tcBorders>
            <w:shd w:val="clear" w:color="auto" w:fill="auto"/>
            <w:vAlign w:val="center"/>
          </w:tcPr>
          <w:p w14:paraId="634C4E0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50" w:type="pct"/>
            <w:vMerge w:val="restart"/>
            <w:tcBorders>
              <w:tl2br w:val="nil"/>
              <w:tr2bl w:val="nil"/>
            </w:tcBorders>
            <w:shd w:val="clear" w:color="auto" w:fill="auto"/>
            <w:vAlign w:val="center"/>
          </w:tcPr>
          <w:p w14:paraId="6E0AE8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可持续影响指标</w:t>
            </w:r>
          </w:p>
        </w:tc>
        <w:tc>
          <w:tcPr>
            <w:tcW w:w="620" w:type="pct"/>
            <w:tcBorders>
              <w:tl2br w:val="nil"/>
              <w:tr2bl w:val="nil"/>
            </w:tcBorders>
            <w:shd w:val="clear" w:color="auto" w:fill="auto"/>
            <w:vAlign w:val="center"/>
          </w:tcPr>
          <w:p w14:paraId="589383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通过监督抽查、风险监测、证后监管等保障人民生命财产健康安全</w:t>
            </w:r>
          </w:p>
        </w:tc>
        <w:tc>
          <w:tcPr>
            <w:tcW w:w="823" w:type="pct"/>
            <w:tcBorders>
              <w:tl2br w:val="nil"/>
              <w:tr2bl w:val="nil"/>
            </w:tcBorders>
            <w:shd w:val="clear" w:color="auto" w:fill="auto"/>
            <w:vAlign w:val="center"/>
          </w:tcPr>
          <w:p w14:paraId="12F0C0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持续影响</w:t>
            </w:r>
          </w:p>
        </w:tc>
        <w:tc>
          <w:tcPr>
            <w:tcW w:w="1628" w:type="pct"/>
            <w:tcBorders>
              <w:tl2br w:val="nil"/>
              <w:tr2bl w:val="nil"/>
            </w:tcBorders>
            <w:shd w:val="clear" w:color="auto" w:fill="auto"/>
            <w:vAlign w:val="center"/>
          </w:tcPr>
          <w:p w14:paraId="134227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持续影响</w:t>
            </w:r>
          </w:p>
        </w:tc>
      </w:tr>
      <w:tr w14:paraId="7AF47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50" w:type="pct"/>
            <w:vMerge w:val="continue"/>
            <w:tcBorders>
              <w:tl2br w:val="nil"/>
              <w:tr2bl w:val="nil"/>
            </w:tcBorders>
            <w:shd w:val="clear" w:color="auto" w:fill="auto"/>
            <w:vAlign w:val="center"/>
          </w:tcPr>
          <w:p w14:paraId="19DC13C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vMerge w:val="continue"/>
            <w:tcBorders>
              <w:tl2br w:val="nil"/>
              <w:tr2bl w:val="nil"/>
            </w:tcBorders>
            <w:shd w:val="clear" w:color="auto" w:fill="auto"/>
            <w:vAlign w:val="center"/>
          </w:tcPr>
          <w:p w14:paraId="01A8B43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50" w:type="pct"/>
            <w:vMerge w:val="continue"/>
            <w:tcBorders>
              <w:tl2br w:val="nil"/>
              <w:tr2bl w:val="nil"/>
            </w:tcBorders>
            <w:shd w:val="clear" w:color="auto" w:fill="auto"/>
            <w:vAlign w:val="center"/>
          </w:tcPr>
          <w:p w14:paraId="78EC01F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620" w:type="pct"/>
            <w:tcBorders>
              <w:tl2br w:val="nil"/>
              <w:tr2bl w:val="nil"/>
            </w:tcBorders>
            <w:shd w:val="clear" w:color="auto" w:fill="auto"/>
            <w:vAlign w:val="center"/>
          </w:tcPr>
          <w:p w14:paraId="2FFDF3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执法办案水平</w:t>
            </w:r>
          </w:p>
        </w:tc>
        <w:tc>
          <w:tcPr>
            <w:tcW w:w="823" w:type="pct"/>
            <w:tcBorders>
              <w:tl2br w:val="nil"/>
              <w:tr2bl w:val="nil"/>
            </w:tcBorders>
            <w:shd w:val="clear" w:color="auto" w:fill="auto"/>
            <w:vAlign w:val="center"/>
          </w:tcPr>
          <w:p w14:paraId="7F2914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不断提升</w:t>
            </w:r>
          </w:p>
        </w:tc>
        <w:tc>
          <w:tcPr>
            <w:tcW w:w="1628" w:type="pct"/>
            <w:tcBorders>
              <w:tl2br w:val="nil"/>
              <w:tr2bl w:val="nil"/>
            </w:tcBorders>
            <w:shd w:val="clear" w:color="auto" w:fill="auto"/>
            <w:vAlign w:val="center"/>
          </w:tcPr>
          <w:p w14:paraId="29B847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不断提升</w:t>
            </w:r>
          </w:p>
        </w:tc>
      </w:tr>
      <w:tr w14:paraId="11636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450" w:type="pct"/>
            <w:vMerge w:val="continue"/>
            <w:tcBorders>
              <w:tl2br w:val="nil"/>
              <w:tr2bl w:val="nil"/>
            </w:tcBorders>
            <w:shd w:val="clear" w:color="auto" w:fill="auto"/>
            <w:vAlign w:val="center"/>
          </w:tcPr>
          <w:p w14:paraId="7216A0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27" w:type="pct"/>
            <w:tcBorders>
              <w:tl2br w:val="nil"/>
              <w:tr2bl w:val="nil"/>
            </w:tcBorders>
            <w:shd w:val="clear" w:color="auto" w:fill="auto"/>
            <w:vAlign w:val="center"/>
          </w:tcPr>
          <w:p w14:paraId="60EA71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750" w:type="pct"/>
            <w:tcBorders>
              <w:tl2br w:val="nil"/>
              <w:tr2bl w:val="nil"/>
            </w:tcBorders>
            <w:shd w:val="clear" w:color="auto" w:fill="auto"/>
            <w:vAlign w:val="center"/>
          </w:tcPr>
          <w:p w14:paraId="66F42E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公众满意度指标</w:t>
            </w:r>
          </w:p>
        </w:tc>
        <w:tc>
          <w:tcPr>
            <w:tcW w:w="620" w:type="pct"/>
            <w:tcBorders>
              <w:tl2br w:val="nil"/>
              <w:tr2bl w:val="nil"/>
            </w:tcBorders>
            <w:shd w:val="clear" w:color="auto" w:fill="auto"/>
            <w:vAlign w:val="center"/>
          </w:tcPr>
          <w:p w14:paraId="264174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服务对象及受益群众</w:t>
            </w:r>
          </w:p>
        </w:tc>
        <w:tc>
          <w:tcPr>
            <w:tcW w:w="823" w:type="pct"/>
            <w:tcBorders>
              <w:tl2br w:val="nil"/>
              <w:tr2bl w:val="nil"/>
            </w:tcBorders>
            <w:shd w:val="clear" w:color="auto" w:fill="auto"/>
            <w:vAlign w:val="center"/>
          </w:tcPr>
          <w:p w14:paraId="51A7C7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628" w:type="pct"/>
            <w:tcBorders>
              <w:tl2br w:val="nil"/>
              <w:tr2bl w:val="nil"/>
            </w:tcBorders>
            <w:shd w:val="clear" w:color="auto" w:fill="auto"/>
            <w:vAlign w:val="center"/>
          </w:tcPr>
          <w:p w14:paraId="4EBC6B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bl>
    <w:p w14:paraId="330D30FF">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712"/>
        <w:gridCol w:w="770"/>
        <w:gridCol w:w="1110"/>
        <w:gridCol w:w="1380"/>
        <w:gridCol w:w="1210"/>
        <w:gridCol w:w="1120"/>
        <w:gridCol w:w="2554"/>
      </w:tblGrid>
      <w:tr w14:paraId="5C462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00" w:type="pct"/>
            <w:gridSpan w:val="8"/>
            <w:tcBorders>
              <w:top w:val="nil"/>
              <w:left w:val="nil"/>
              <w:bottom w:val="nil"/>
              <w:right w:val="nil"/>
            </w:tcBorders>
            <w:shd w:val="clear" w:color="auto" w:fill="auto"/>
            <w:vAlign w:val="center"/>
          </w:tcPr>
          <w:p w14:paraId="0C81763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广元市昭化区财政项目（政策）支出绩效自评表</w:t>
            </w:r>
          </w:p>
        </w:tc>
      </w:tr>
      <w:tr w14:paraId="293F1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00" w:type="pct"/>
            <w:gridSpan w:val="8"/>
            <w:tcBorders>
              <w:top w:val="nil"/>
              <w:left w:val="nil"/>
              <w:bottom w:val="single" w:color="000000" w:sz="4" w:space="0"/>
              <w:right w:val="nil"/>
            </w:tcBorders>
            <w:shd w:val="clear" w:color="auto" w:fill="auto"/>
            <w:vAlign w:val="top"/>
          </w:tcPr>
          <w:p w14:paraId="3B09E53F">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（2023年度）</w:t>
            </w:r>
          </w:p>
        </w:tc>
      </w:tr>
      <w:tr w14:paraId="3995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AC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项目（政策）名称</w:t>
            </w:r>
          </w:p>
        </w:tc>
        <w:tc>
          <w:tcPr>
            <w:tcW w:w="433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2A3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质量技术监管工作经费</w:t>
            </w:r>
          </w:p>
        </w:tc>
      </w:tr>
      <w:tr w14:paraId="760A9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60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7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D2A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广元市昭化区市场监督管理局部门</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5A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9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2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广元市昭化区市场监督管理局部门</w:t>
            </w:r>
          </w:p>
        </w:tc>
      </w:tr>
      <w:tr w14:paraId="1C758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E9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项目（政策）资金（万元）</w:t>
            </w:r>
          </w:p>
        </w:tc>
        <w:tc>
          <w:tcPr>
            <w:tcW w:w="1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87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41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C3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46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D4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3A796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31A84">
            <w:pPr>
              <w:jc w:val="center"/>
              <w:rPr>
                <w:rFonts w:hint="eastAsia" w:ascii="宋体" w:hAnsi="宋体" w:eastAsia="宋体" w:cs="宋体"/>
                <w:i w:val="0"/>
                <w:iCs w:val="0"/>
                <w:color w:val="000000"/>
                <w:sz w:val="18"/>
                <w:szCs w:val="18"/>
                <w:u w:val="none"/>
              </w:rPr>
            </w:pPr>
          </w:p>
        </w:tc>
        <w:tc>
          <w:tcPr>
            <w:tcW w:w="1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F2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5D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DB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0D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48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19E3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1A64D">
            <w:pPr>
              <w:jc w:val="center"/>
              <w:rPr>
                <w:rFonts w:hint="eastAsia" w:ascii="宋体" w:hAnsi="宋体" w:eastAsia="宋体" w:cs="宋体"/>
                <w:i w:val="0"/>
                <w:iCs w:val="0"/>
                <w:color w:val="000000"/>
                <w:sz w:val="18"/>
                <w:szCs w:val="18"/>
                <w:u w:val="none"/>
              </w:rPr>
            </w:pPr>
          </w:p>
        </w:tc>
        <w:tc>
          <w:tcPr>
            <w:tcW w:w="1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14A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（一）财政拨款小计</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73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DC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E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E9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787AB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DE250">
            <w:pPr>
              <w:jc w:val="center"/>
              <w:rPr>
                <w:rFonts w:hint="eastAsia" w:ascii="宋体" w:hAnsi="宋体" w:eastAsia="宋体" w:cs="宋体"/>
                <w:i w:val="0"/>
                <w:iCs w:val="0"/>
                <w:color w:val="000000"/>
                <w:sz w:val="18"/>
                <w:szCs w:val="18"/>
                <w:u w:val="none"/>
              </w:rPr>
            </w:pPr>
          </w:p>
        </w:tc>
        <w:tc>
          <w:tcPr>
            <w:tcW w:w="1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5B9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1.一般公共预算</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96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6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A8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F7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12E6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74EF2">
            <w:pPr>
              <w:jc w:val="center"/>
              <w:rPr>
                <w:rFonts w:hint="eastAsia" w:ascii="宋体" w:hAnsi="宋体" w:eastAsia="宋体" w:cs="宋体"/>
                <w:i w:val="0"/>
                <w:iCs w:val="0"/>
                <w:color w:val="000000"/>
                <w:sz w:val="18"/>
                <w:szCs w:val="18"/>
                <w:u w:val="none"/>
              </w:rPr>
            </w:pPr>
          </w:p>
        </w:tc>
        <w:tc>
          <w:tcPr>
            <w:tcW w:w="1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6F0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2.政府性基金</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9131">
            <w:pPr>
              <w:jc w:val="center"/>
              <w:rPr>
                <w:rFonts w:hint="eastAsia" w:ascii="宋体" w:hAnsi="宋体" w:eastAsia="宋体" w:cs="宋体"/>
                <w:i w:val="0"/>
                <w:iCs w:val="0"/>
                <w:color w:val="000000"/>
                <w:sz w:val="18"/>
                <w:szCs w:val="18"/>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12018">
            <w:pPr>
              <w:jc w:val="center"/>
              <w:rPr>
                <w:rFonts w:hint="eastAsia" w:ascii="宋体" w:hAnsi="宋体" w:eastAsia="宋体" w:cs="宋体"/>
                <w:i w:val="0"/>
                <w:iCs w:val="0"/>
                <w:color w:val="000000"/>
                <w:sz w:val="18"/>
                <w:szCs w:val="18"/>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3BF97">
            <w:pPr>
              <w:jc w:val="center"/>
              <w:rPr>
                <w:rFonts w:hint="eastAsia" w:ascii="宋体" w:hAnsi="宋体" w:eastAsia="宋体" w:cs="宋体"/>
                <w:i w:val="0"/>
                <w:iCs w:val="0"/>
                <w:color w:val="000000"/>
                <w:sz w:val="18"/>
                <w:szCs w:val="18"/>
                <w:u w:val="none"/>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75D5">
            <w:pPr>
              <w:jc w:val="center"/>
              <w:rPr>
                <w:rFonts w:hint="eastAsia" w:ascii="宋体" w:hAnsi="宋体" w:eastAsia="宋体" w:cs="宋体"/>
                <w:i w:val="0"/>
                <w:iCs w:val="0"/>
                <w:color w:val="000000"/>
                <w:sz w:val="18"/>
                <w:szCs w:val="18"/>
                <w:u w:val="none"/>
              </w:rPr>
            </w:pPr>
          </w:p>
        </w:tc>
      </w:tr>
      <w:tr w14:paraId="4A7D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13B8D">
            <w:pPr>
              <w:jc w:val="center"/>
              <w:rPr>
                <w:rFonts w:hint="eastAsia" w:ascii="宋体" w:hAnsi="宋体" w:eastAsia="宋体" w:cs="宋体"/>
                <w:i w:val="0"/>
                <w:iCs w:val="0"/>
                <w:color w:val="000000"/>
                <w:sz w:val="18"/>
                <w:szCs w:val="18"/>
                <w:u w:val="none"/>
              </w:rPr>
            </w:pPr>
          </w:p>
        </w:tc>
        <w:tc>
          <w:tcPr>
            <w:tcW w:w="1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064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3.国有资本经营预算</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9FEB">
            <w:pPr>
              <w:jc w:val="center"/>
              <w:rPr>
                <w:rFonts w:hint="eastAsia" w:ascii="宋体" w:hAnsi="宋体" w:eastAsia="宋体" w:cs="宋体"/>
                <w:i w:val="0"/>
                <w:iCs w:val="0"/>
                <w:color w:val="000000"/>
                <w:sz w:val="18"/>
                <w:szCs w:val="18"/>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3C0C">
            <w:pPr>
              <w:jc w:val="center"/>
              <w:rPr>
                <w:rFonts w:hint="eastAsia" w:ascii="宋体" w:hAnsi="宋体" w:eastAsia="宋体" w:cs="宋体"/>
                <w:i w:val="0"/>
                <w:iCs w:val="0"/>
                <w:color w:val="000000"/>
                <w:sz w:val="18"/>
                <w:szCs w:val="18"/>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824E6">
            <w:pPr>
              <w:jc w:val="center"/>
              <w:rPr>
                <w:rFonts w:hint="eastAsia" w:ascii="宋体" w:hAnsi="宋体" w:eastAsia="宋体" w:cs="宋体"/>
                <w:i w:val="0"/>
                <w:iCs w:val="0"/>
                <w:color w:val="000000"/>
                <w:sz w:val="18"/>
                <w:szCs w:val="18"/>
                <w:u w:val="none"/>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6399F">
            <w:pPr>
              <w:jc w:val="center"/>
              <w:rPr>
                <w:rFonts w:hint="eastAsia" w:ascii="宋体" w:hAnsi="宋体" w:eastAsia="宋体" w:cs="宋体"/>
                <w:i w:val="0"/>
                <w:iCs w:val="0"/>
                <w:color w:val="000000"/>
                <w:sz w:val="18"/>
                <w:szCs w:val="18"/>
                <w:u w:val="none"/>
              </w:rPr>
            </w:pPr>
          </w:p>
        </w:tc>
      </w:tr>
      <w:tr w14:paraId="408F7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55095">
            <w:pPr>
              <w:jc w:val="center"/>
              <w:rPr>
                <w:rFonts w:hint="eastAsia" w:ascii="宋体" w:hAnsi="宋体" w:eastAsia="宋体" w:cs="宋体"/>
                <w:i w:val="0"/>
                <w:iCs w:val="0"/>
                <w:color w:val="000000"/>
                <w:sz w:val="18"/>
                <w:szCs w:val="18"/>
                <w:u w:val="none"/>
              </w:rPr>
            </w:pPr>
          </w:p>
        </w:tc>
        <w:tc>
          <w:tcPr>
            <w:tcW w:w="1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8B9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（二）其他资金</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607FD">
            <w:pPr>
              <w:jc w:val="left"/>
              <w:rPr>
                <w:rFonts w:hint="eastAsia" w:ascii="宋体" w:hAnsi="宋体" w:eastAsia="宋体" w:cs="宋体"/>
                <w:i w:val="0"/>
                <w:iCs w:val="0"/>
                <w:color w:val="000000"/>
                <w:sz w:val="18"/>
                <w:szCs w:val="18"/>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45D4B">
            <w:pPr>
              <w:jc w:val="center"/>
              <w:rPr>
                <w:rFonts w:hint="eastAsia" w:ascii="宋体" w:hAnsi="宋体" w:eastAsia="宋体" w:cs="宋体"/>
                <w:i w:val="0"/>
                <w:iCs w:val="0"/>
                <w:color w:val="000000"/>
                <w:sz w:val="18"/>
                <w:szCs w:val="18"/>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BAE66">
            <w:pPr>
              <w:jc w:val="center"/>
              <w:rPr>
                <w:rFonts w:hint="eastAsia" w:ascii="宋体" w:hAnsi="宋体" w:eastAsia="宋体" w:cs="宋体"/>
                <w:i w:val="0"/>
                <w:iCs w:val="0"/>
                <w:color w:val="000000"/>
                <w:sz w:val="18"/>
                <w:szCs w:val="18"/>
                <w:u w:val="none"/>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A97EF">
            <w:pPr>
              <w:jc w:val="center"/>
              <w:rPr>
                <w:rFonts w:hint="eastAsia" w:ascii="宋体" w:hAnsi="宋体" w:eastAsia="宋体" w:cs="宋体"/>
                <w:i w:val="0"/>
                <w:iCs w:val="0"/>
                <w:color w:val="000000"/>
                <w:sz w:val="18"/>
                <w:szCs w:val="18"/>
                <w:u w:val="none"/>
              </w:rPr>
            </w:pPr>
          </w:p>
        </w:tc>
      </w:tr>
      <w:tr w14:paraId="61E6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74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1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3D7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5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20F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1AFF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jc w:val="center"/>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421B1">
            <w:pPr>
              <w:jc w:val="center"/>
              <w:rPr>
                <w:rFonts w:hint="eastAsia" w:ascii="宋体" w:hAnsi="宋体" w:eastAsia="宋体" w:cs="宋体"/>
                <w:i w:val="0"/>
                <w:iCs w:val="0"/>
                <w:color w:val="000000"/>
                <w:sz w:val="18"/>
                <w:szCs w:val="18"/>
                <w:u w:val="none"/>
              </w:rPr>
            </w:pPr>
          </w:p>
        </w:tc>
        <w:tc>
          <w:tcPr>
            <w:tcW w:w="21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1E6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贯彻落实质量强国及四川省“十四五”质量发展规划，规范市场竞争行为。一是强化农业标准化示范区创建工作，着力指导昭化造“天府名品”认证企业1家。二是加大宣传、培训，为辖区内企业及时提供技术帮扶。三是做好日常指导，提升产品核心竞争力。四是加强对辖区内计量器具的检定、监督，提高检定覆盖率。五是加强认证认可（有机产品）的监管。规范辖区内检验检测机构的推动企业走上以质取胜“服务，加大辖区内产品的监督抽检、动相关产业的结构调整和产品升级，提高企业核心竞争力，推动企业走上以质取胜</w:t>
            </w:r>
          </w:p>
        </w:tc>
        <w:tc>
          <w:tcPr>
            <w:tcW w:w="25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DE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贯彻落实质量强国及四川省“十四五”质量发展规划，规范市场竞争行为。一是强化农业标准化示范区创建工作，着力指导昭化造“天府名品”认证企业1家。二是加大宣传、培训，为辖区内企业及时提供技术帮扶。三是做好日常指导，提升产品核心竞争力。四是加强对辖区内计量器具的检定、监督，提高检定覆盖率。五是加强认证认可（有机产品）的监管。规范辖区内检验检测机构的推动企业走上以质取胜“服务，加大辖区内产品的监督抽检、动相关产业的结构调整和产品升级，提高企业核心竞争力，推动企业走上以质取胜</w:t>
            </w:r>
          </w:p>
        </w:tc>
      </w:tr>
      <w:tr w14:paraId="3306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E2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A4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8C1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二级</w:t>
            </w:r>
          </w:p>
          <w:p w14:paraId="09CFF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4F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69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70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91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608E2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AAF5E">
            <w:pPr>
              <w:jc w:val="center"/>
              <w:rPr>
                <w:rFonts w:hint="eastAsia" w:ascii="宋体" w:hAnsi="宋体" w:eastAsia="宋体" w:cs="宋体"/>
                <w:i w:val="0"/>
                <w:iCs w:val="0"/>
                <w:color w:val="000000"/>
                <w:sz w:val="18"/>
                <w:szCs w:val="18"/>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3C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CE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45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20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指导昭化造“天府名品”认证企业数</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00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79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1家</w:t>
            </w:r>
          </w:p>
        </w:tc>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C96F">
            <w:pPr>
              <w:jc w:val="center"/>
              <w:rPr>
                <w:rFonts w:hint="eastAsia" w:ascii="宋体" w:hAnsi="宋体" w:eastAsia="宋体" w:cs="宋体"/>
                <w:i w:val="0"/>
                <w:iCs w:val="0"/>
                <w:color w:val="000000"/>
                <w:sz w:val="18"/>
                <w:szCs w:val="18"/>
                <w:u w:val="none"/>
              </w:rPr>
            </w:pPr>
          </w:p>
        </w:tc>
      </w:tr>
      <w:tr w14:paraId="396D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2BAAA">
            <w:pPr>
              <w:jc w:val="center"/>
              <w:rPr>
                <w:rFonts w:hint="eastAsia" w:ascii="宋体" w:hAnsi="宋体" w:eastAsia="宋体" w:cs="宋体"/>
                <w:i w:val="0"/>
                <w:iCs w:val="0"/>
                <w:color w:val="000000"/>
                <w:sz w:val="18"/>
                <w:szCs w:val="18"/>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07D69">
            <w:pPr>
              <w:jc w:val="center"/>
              <w:rPr>
                <w:rFonts w:hint="eastAsia" w:ascii="宋体" w:hAnsi="宋体" w:eastAsia="宋体" w:cs="宋体"/>
                <w:i w:val="0"/>
                <w:iCs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FFDF4">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A6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24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开展质量监管抽检工作</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EA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≥20批次</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20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20批次</w:t>
            </w:r>
          </w:p>
        </w:tc>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D8F9D">
            <w:pPr>
              <w:jc w:val="center"/>
              <w:rPr>
                <w:rFonts w:hint="eastAsia" w:ascii="宋体" w:hAnsi="宋体" w:eastAsia="宋体" w:cs="宋体"/>
                <w:i w:val="0"/>
                <w:iCs w:val="0"/>
                <w:color w:val="000000"/>
                <w:sz w:val="18"/>
                <w:szCs w:val="18"/>
                <w:u w:val="none"/>
              </w:rPr>
            </w:pPr>
          </w:p>
        </w:tc>
      </w:tr>
      <w:tr w14:paraId="3F581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66EEB">
            <w:pPr>
              <w:jc w:val="center"/>
              <w:rPr>
                <w:rFonts w:hint="eastAsia" w:ascii="宋体" w:hAnsi="宋体" w:eastAsia="宋体" w:cs="宋体"/>
                <w:i w:val="0"/>
                <w:iCs w:val="0"/>
                <w:color w:val="000000"/>
                <w:sz w:val="18"/>
                <w:szCs w:val="18"/>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AE009">
            <w:pPr>
              <w:jc w:val="center"/>
              <w:rPr>
                <w:rFonts w:hint="eastAsia" w:ascii="宋体" w:hAnsi="宋体" w:eastAsia="宋体" w:cs="宋体"/>
                <w:i w:val="0"/>
                <w:iCs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77D74">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0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BD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开展各类专项检查</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46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≥14次</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0F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15次</w:t>
            </w:r>
          </w:p>
        </w:tc>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B90F6">
            <w:pPr>
              <w:jc w:val="center"/>
              <w:rPr>
                <w:rFonts w:hint="eastAsia" w:ascii="宋体" w:hAnsi="宋体" w:eastAsia="宋体" w:cs="宋体"/>
                <w:i w:val="0"/>
                <w:iCs w:val="0"/>
                <w:color w:val="000000"/>
                <w:sz w:val="18"/>
                <w:szCs w:val="18"/>
                <w:u w:val="none"/>
              </w:rPr>
            </w:pPr>
          </w:p>
        </w:tc>
      </w:tr>
      <w:tr w14:paraId="02E7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07005">
            <w:pPr>
              <w:jc w:val="center"/>
              <w:rPr>
                <w:rFonts w:hint="eastAsia" w:ascii="宋体" w:hAnsi="宋体" w:eastAsia="宋体" w:cs="宋体"/>
                <w:i w:val="0"/>
                <w:iCs w:val="0"/>
                <w:color w:val="000000"/>
                <w:sz w:val="18"/>
                <w:szCs w:val="18"/>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C51A3">
            <w:pPr>
              <w:jc w:val="center"/>
              <w:rPr>
                <w:rFonts w:hint="eastAsia" w:ascii="宋体" w:hAnsi="宋体" w:eastAsia="宋体" w:cs="宋体"/>
                <w:i w:val="0"/>
                <w:iCs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EA6AA">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B0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指标4：</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E3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牵头对4个行业的检验检测机构“双随机、一公开”检查</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05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≥4人次</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9F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4人次</w:t>
            </w:r>
          </w:p>
        </w:tc>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042A2">
            <w:pPr>
              <w:jc w:val="center"/>
              <w:rPr>
                <w:rFonts w:hint="eastAsia" w:ascii="宋体" w:hAnsi="宋体" w:eastAsia="宋体" w:cs="宋体"/>
                <w:i w:val="0"/>
                <w:iCs w:val="0"/>
                <w:color w:val="000000"/>
                <w:sz w:val="18"/>
                <w:szCs w:val="18"/>
                <w:u w:val="none"/>
              </w:rPr>
            </w:pPr>
          </w:p>
        </w:tc>
      </w:tr>
      <w:tr w14:paraId="1B626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AF85A">
            <w:pPr>
              <w:jc w:val="center"/>
              <w:rPr>
                <w:rFonts w:hint="eastAsia" w:ascii="宋体" w:hAnsi="宋体" w:eastAsia="宋体" w:cs="宋体"/>
                <w:i w:val="0"/>
                <w:iCs w:val="0"/>
                <w:color w:val="000000"/>
                <w:sz w:val="18"/>
                <w:szCs w:val="18"/>
                <w:u w:val="none"/>
              </w:rPr>
            </w:pPr>
          </w:p>
        </w:tc>
        <w:tc>
          <w:tcPr>
            <w:tcW w:w="378" w:type="pct"/>
            <w:vMerge w:val="continue"/>
            <w:tcBorders>
              <w:top w:val="single" w:color="000000" w:sz="4" w:space="0"/>
              <w:left w:val="single" w:color="000000" w:sz="4" w:space="0"/>
              <w:bottom w:val="nil"/>
              <w:right w:val="single" w:color="000000" w:sz="4" w:space="0"/>
            </w:tcBorders>
            <w:shd w:val="clear" w:color="auto" w:fill="auto"/>
            <w:vAlign w:val="center"/>
          </w:tcPr>
          <w:p w14:paraId="0D801F18">
            <w:pPr>
              <w:jc w:val="center"/>
              <w:rPr>
                <w:rFonts w:hint="eastAsia" w:ascii="宋体" w:hAnsi="宋体" w:eastAsia="宋体" w:cs="宋体"/>
                <w:i w:val="0"/>
                <w:iCs w:val="0"/>
                <w:color w:val="000000"/>
                <w:sz w:val="18"/>
                <w:szCs w:val="18"/>
                <w:u w:val="none"/>
              </w:rPr>
            </w:pPr>
          </w:p>
        </w:tc>
        <w:tc>
          <w:tcPr>
            <w:tcW w:w="409" w:type="pct"/>
            <w:vMerge w:val="continue"/>
            <w:tcBorders>
              <w:top w:val="single" w:color="000000" w:sz="4" w:space="0"/>
              <w:left w:val="single" w:color="000000" w:sz="4" w:space="0"/>
              <w:bottom w:val="nil"/>
              <w:right w:val="single" w:color="000000" w:sz="4" w:space="0"/>
            </w:tcBorders>
            <w:shd w:val="clear" w:color="auto" w:fill="auto"/>
            <w:vAlign w:val="center"/>
          </w:tcPr>
          <w:p w14:paraId="7D5FEC01">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A5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指标5：</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B2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开展质量技术培训</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DA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≥4场次</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83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4场次</w:t>
            </w:r>
          </w:p>
        </w:tc>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5D517">
            <w:pPr>
              <w:jc w:val="center"/>
              <w:rPr>
                <w:rFonts w:hint="eastAsia" w:ascii="宋体" w:hAnsi="宋体" w:eastAsia="宋体" w:cs="宋体"/>
                <w:i w:val="0"/>
                <w:iCs w:val="0"/>
                <w:color w:val="000000"/>
                <w:sz w:val="18"/>
                <w:szCs w:val="18"/>
                <w:u w:val="none"/>
              </w:rPr>
            </w:pPr>
          </w:p>
        </w:tc>
      </w:tr>
      <w:tr w14:paraId="4C90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3029A">
            <w:pPr>
              <w:jc w:val="center"/>
              <w:rPr>
                <w:rFonts w:hint="eastAsia" w:ascii="宋体" w:hAnsi="宋体" w:eastAsia="宋体" w:cs="宋体"/>
                <w:i w:val="0"/>
                <w:iCs w:val="0"/>
                <w:color w:val="000000"/>
                <w:sz w:val="18"/>
                <w:szCs w:val="18"/>
                <w:u w:val="none"/>
              </w:rPr>
            </w:pPr>
          </w:p>
        </w:tc>
        <w:tc>
          <w:tcPr>
            <w:tcW w:w="378" w:type="pct"/>
            <w:vMerge w:val="continue"/>
            <w:tcBorders>
              <w:top w:val="single" w:color="000000" w:sz="4" w:space="0"/>
              <w:left w:val="single" w:color="000000" w:sz="4" w:space="0"/>
              <w:bottom w:val="nil"/>
              <w:right w:val="single" w:color="000000" w:sz="4" w:space="0"/>
            </w:tcBorders>
            <w:shd w:val="clear" w:color="auto" w:fill="auto"/>
            <w:vAlign w:val="center"/>
          </w:tcPr>
          <w:p w14:paraId="05E68663">
            <w:pPr>
              <w:jc w:val="center"/>
              <w:rPr>
                <w:rFonts w:hint="eastAsia" w:ascii="宋体" w:hAnsi="宋体" w:eastAsia="宋体" w:cs="宋体"/>
                <w:i w:val="0"/>
                <w:iCs w:val="0"/>
                <w:color w:val="000000"/>
                <w:sz w:val="18"/>
                <w:szCs w:val="18"/>
                <w:u w:val="none"/>
              </w:rPr>
            </w:pPr>
          </w:p>
        </w:tc>
        <w:tc>
          <w:tcPr>
            <w:tcW w:w="409" w:type="pct"/>
            <w:vMerge w:val="continue"/>
            <w:tcBorders>
              <w:top w:val="single" w:color="000000" w:sz="4" w:space="0"/>
              <w:left w:val="single" w:color="000000" w:sz="4" w:space="0"/>
              <w:bottom w:val="nil"/>
              <w:right w:val="single" w:color="000000" w:sz="4" w:space="0"/>
            </w:tcBorders>
            <w:shd w:val="clear" w:color="auto" w:fill="auto"/>
            <w:vAlign w:val="center"/>
          </w:tcPr>
          <w:p w14:paraId="04326217">
            <w:pPr>
              <w:jc w:val="center"/>
              <w:rPr>
                <w:rFonts w:hint="eastAsia" w:ascii="宋体" w:hAnsi="宋体" w:eastAsia="宋体" w:cs="宋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0C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指标6：</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A4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开展计量惠民活动</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0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≥4场次</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1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4场次</w:t>
            </w:r>
          </w:p>
        </w:tc>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65B3D">
            <w:pPr>
              <w:jc w:val="center"/>
              <w:rPr>
                <w:rFonts w:hint="eastAsia" w:ascii="宋体" w:hAnsi="宋体" w:eastAsia="宋体" w:cs="宋体"/>
                <w:i w:val="0"/>
                <w:iCs w:val="0"/>
                <w:color w:val="000000"/>
                <w:sz w:val="18"/>
                <w:szCs w:val="18"/>
                <w:u w:val="none"/>
              </w:rPr>
            </w:pPr>
          </w:p>
        </w:tc>
      </w:tr>
      <w:tr w14:paraId="174D8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DF5E7">
            <w:pPr>
              <w:jc w:val="center"/>
              <w:rPr>
                <w:rFonts w:hint="eastAsia" w:ascii="宋体" w:hAnsi="宋体" w:eastAsia="宋体" w:cs="宋体"/>
                <w:i w:val="0"/>
                <w:iCs w:val="0"/>
                <w:color w:val="000000"/>
                <w:sz w:val="18"/>
                <w:szCs w:val="18"/>
                <w:u w:val="none"/>
              </w:rPr>
            </w:pPr>
          </w:p>
        </w:tc>
        <w:tc>
          <w:tcPr>
            <w:tcW w:w="378" w:type="pct"/>
            <w:vMerge w:val="continue"/>
            <w:tcBorders>
              <w:top w:val="single" w:color="000000" w:sz="4" w:space="0"/>
              <w:left w:val="single" w:color="000000" w:sz="4" w:space="0"/>
              <w:bottom w:val="nil"/>
              <w:right w:val="single" w:color="000000" w:sz="4" w:space="0"/>
            </w:tcBorders>
            <w:shd w:val="clear" w:color="auto" w:fill="auto"/>
            <w:vAlign w:val="center"/>
          </w:tcPr>
          <w:p w14:paraId="17F95877">
            <w:pPr>
              <w:jc w:val="center"/>
              <w:rPr>
                <w:rFonts w:hint="eastAsia" w:ascii="宋体" w:hAnsi="宋体" w:eastAsia="宋体" w:cs="宋体"/>
                <w:i w:val="0"/>
                <w:iCs w:val="0"/>
                <w:color w:val="000000"/>
                <w:sz w:val="18"/>
                <w:szCs w:val="1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61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F4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26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全区产品质量监管覆盖率（监管数/应监管数）</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02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01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B9677">
            <w:pPr>
              <w:jc w:val="center"/>
              <w:rPr>
                <w:rFonts w:hint="eastAsia" w:ascii="宋体" w:hAnsi="宋体" w:eastAsia="宋体" w:cs="宋体"/>
                <w:i w:val="0"/>
                <w:iCs w:val="0"/>
                <w:color w:val="000000"/>
                <w:sz w:val="18"/>
                <w:szCs w:val="18"/>
                <w:u w:val="none"/>
              </w:rPr>
            </w:pPr>
          </w:p>
        </w:tc>
      </w:tr>
      <w:tr w14:paraId="780E3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60D48">
            <w:pPr>
              <w:jc w:val="center"/>
              <w:rPr>
                <w:rFonts w:hint="eastAsia" w:ascii="宋体" w:hAnsi="宋体" w:eastAsia="宋体" w:cs="宋体"/>
                <w:i w:val="0"/>
                <w:iCs w:val="0"/>
                <w:color w:val="000000"/>
                <w:sz w:val="18"/>
                <w:szCs w:val="18"/>
                <w:u w:val="none"/>
              </w:rPr>
            </w:pPr>
          </w:p>
        </w:tc>
        <w:tc>
          <w:tcPr>
            <w:tcW w:w="378" w:type="pct"/>
            <w:vMerge w:val="continue"/>
            <w:tcBorders>
              <w:top w:val="single" w:color="000000" w:sz="4" w:space="0"/>
              <w:left w:val="single" w:color="000000" w:sz="4" w:space="0"/>
              <w:bottom w:val="nil"/>
              <w:right w:val="single" w:color="000000" w:sz="4" w:space="0"/>
            </w:tcBorders>
            <w:shd w:val="clear" w:color="auto" w:fill="auto"/>
            <w:vAlign w:val="center"/>
          </w:tcPr>
          <w:p w14:paraId="0F993000">
            <w:pPr>
              <w:jc w:val="center"/>
              <w:rPr>
                <w:rFonts w:hint="eastAsia" w:ascii="宋体" w:hAnsi="宋体" w:eastAsia="宋体" w:cs="宋体"/>
                <w:i w:val="0"/>
                <w:iCs w:val="0"/>
                <w:color w:val="000000"/>
                <w:sz w:val="18"/>
                <w:szCs w:val="1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D9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47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51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项目完成时限</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85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2023年12月前</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0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w:t>
            </w:r>
          </w:p>
        </w:tc>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1DF64">
            <w:pPr>
              <w:jc w:val="center"/>
              <w:rPr>
                <w:rFonts w:hint="eastAsia" w:ascii="宋体" w:hAnsi="宋体" w:eastAsia="宋体" w:cs="宋体"/>
                <w:i w:val="0"/>
                <w:iCs w:val="0"/>
                <w:color w:val="000000"/>
                <w:sz w:val="18"/>
                <w:szCs w:val="18"/>
                <w:u w:val="none"/>
              </w:rPr>
            </w:pPr>
          </w:p>
        </w:tc>
      </w:tr>
      <w:tr w14:paraId="0ABF1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847B9">
            <w:pPr>
              <w:jc w:val="center"/>
              <w:rPr>
                <w:rFonts w:hint="eastAsia" w:ascii="宋体" w:hAnsi="宋体" w:eastAsia="宋体" w:cs="宋体"/>
                <w:i w:val="0"/>
                <w:iCs w:val="0"/>
                <w:color w:val="000000"/>
                <w:sz w:val="18"/>
                <w:szCs w:val="18"/>
                <w:u w:val="none"/>
              </w:rPr>
            </w:pPr>
          </w:p>
        </w:tc>
        <w:tc>
          <w:tcPr>
            <w:tcW w:w="378" w:type="pct"/>
            <w:vMerge w:val="continue"/>
            <w:tcBorders>
              <w:top w:val="single" w:color="000000" w:sz="4" w:space="0"/>
              <w:left w:val="single" w:color="000000" w:sz="4" w:space="0"/>
              <w:bottom w:val="nil"/>
              <w:right w:val="single" w:color="000000" w:sz="4" w:space="0"/>
            </w:tcBorders>
            <w:shd w:val="clear" w:color="auto" w:fill="auto"/>
            <w:vAlign w:val="center"/>
          </w:tcPr>
          <w:p w14:paraId="2D19B41D">
            <w:pPr>
              <w:jc w:val="center"/>
              <w:rPr>
                <w:rFonts w:hint="eastAsia" w:ascii="宋体" w:hAnsi="宋体" w:eastAsia="宋体" w:cs="宋体"/>
                <w:i w:val="0"/>
                <w:iCs w:val="0"/>
                <w:color w:val="000000"/>
                <w:sz w:val="18"/>
                <w:szCs w:val="1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44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6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10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抽检经费、培训费、资料印刷、差旅费等</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B8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10万元</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32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10万元</w:t>
            </w:r>
          </w:p>
        </w:tc>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071EC">
            <w:pPr>
              <w:jc w:val="center"/>
              <w:rPr>
                <w:rFonts w:hint="eastAsia" w:ascii="宋体" w:hAnsi="宋体" w:eastAsia="宋体" w:cs="宋体"/>
                <w:i w:val="0"/>
                <w:iCs w:val="0"/>
                <w:color w:val="000000"/>
                <w:sz w:val="18"/>
                <w:szCs w:val="18"/>
                <w:u w:val="none"/>
              </w:rPr>
            </w:pPr>
          </w:p>
        </w:tc>
      </w:tr>
      <w:tr w14:paraId="4B08D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4B1CD">
            <w:pPr>
              <w:jc w:val="center"/>
              <w:rPr>
                <w:rFonts w:hint="eastAsia" w:ascii="宋体" w:hAnsi="宋体" w:eastAsia="宋体" w:cs="宋体"/>
                <w:i w:val="0"/>
                <w:iCs w:val="0"/>
                <w:color w:val="000000"/>
                <w:sz w:val="18"/>
                <w:szCs w:val="18"/>
                <w:u w:val="none"/>
              </w:rPr>
            </w:pPr>
          </w:p>
        </w:tc>
        <w:tc>
          <w:tcPr>
            <w:tcW w:w="378" w:type="pct"/>
            <w:vMerge w:val="continue"/>
            <w:tcBorders>
              <w:top w:val="single" w:color="000000" w:sz="4" w:space="0"/>
              <w:left w:val="single" w:color="000000" w:sz="4" w:space="0"/>
              <w:bottom w:val="nil"/>
              <w:right w:val="single" w:color="000000" w:sz="4" w:space="0"/>
            </w:tcBorders>
            <w:shd w:val="clear" w:color="auto" w:fill="auto"/>
            <w:vAlign w:val="center"/>
          </w:tcPr>
          <w:p w14:paraId="5CEB41BE">
            <w:pPr>
              <w:jc w:val="center"/>
              <w:rPr>
                <w:rFonts w:hint="eastAsia" w:ascii="宋体" w:hAnsi="宋体" w:eastAsia="宋体" w:cs="宋体"/>
                <w:i w:val="0"/>
                <w:iCs w:val="0"/>
                <w:color w:val="000000"/>
                <w:sz w:val="18"/>
                <w:szCs w:val="18"/>
                <w:u w:val="none"/>
              </w:rPr>
            </w:pPr>
          </w:p>
        </w:tc>
        <w:tc>
          <w:tcPr>
            <w:tcW w:w="409" w:type="pct"/>
            <w:tcBorders>
              <w:top w:val="single" w:color="000000" w:sz="4" w:space="0"/>
              <w:left w:val="single" w:color="000000" w:sz="4" w:space="0"/>
              <w:bottom w:val="nil"/>
              <w:right w:val="single" w:color="000000" w:sz="4" w:space="0"/>
            </w:tcBorders>
            <w:shd w:val="clear" w:color="auto" w:fill="auto"/>
            <w:vAlign w:val="center"/>
          </w:tcPr>
          <w:p w14:paraId="311B1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2C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6A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全力维护全区产品质量，提供安全放心消费环境</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00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优良中差</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0E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DE3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全区产品质量安全率达90%以上为优，80-90%良，70-80%为中，70%以下为差。</w:t>
            </w:r>
          </w:p>
        </w:tc>
      </w:tr>
      <w:tr w14:paraId="69408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0B762">
            <w:pPr>
              <w:jc w:val="center"/>
              <w:rPr>
                <w:rFonts w:hint="eastAsia" w:ascii="宋体" w:hAnsi="宋体" w:eastAsia="宋体" w:cs="宋体"/>
                <w:i w:val="0"/>
                <w:iCs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1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48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A9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02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产品质量监管对象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0D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71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A53AB">
            <w:pPr>
              <w:jc w:val="center"/>
              <w:rPr>
                <w:rFonts w:hint="eastAsia" w:ascii="宋体" w:hAnsi="宋体" w:eastAsia="宋体" w:cs="宋体"/>
                <w:i w:val="0"/>
                <w:iCs w:val="0"/>
                <w:color w:val="000000"/>
                <w:sz w:val="18"/>
                <w:szCs w:val="18"/>
                <w:u w:val="none"/>
              </w:rPr>
            </w:pPr>
          </w:p>
        </w:tc>
      </w:tr>
    </w:tbl>
    <w:p w14:paraId="7DDEE067">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718"/>
        <w:gridCol w:w="825"/>
        <w:gridCol w:w="857"/>
        <w:gridCol w:w="1227"/>
        <w:gridCol w:w="1204"/>
        <w:gridCol w:w="1244"/>
        <w:gridCol w:w="2495"/>
      </w:tblGrid>
      <w:tr w14:paraId="307F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000" w:type="pct"/>
            <w:gridSpan w:val="8"/>
            <w:tcBorders>
              <w:top w:val="nil"/>
              <w:left w:val="nil"/>
              <w:bottom w:val="nil"/>
              <w:right w:val="nil"/>
            </w:tcBorders>
            <w:shd w:val="clear" w:color="auto" w:fill="auto"/>
            <w:noWrap/>
            <w:vAlign w:val="center"/>
          </w:tcPr>
          <w:p w14:paraId="09E5202F">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广元市昭化区财政项目（政策）支出绩效自评表</w:t>
            </w:r>
          </w:p>
        </w:tc>
      </w:tr>
      <w:tr w14:paraId="608E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00" w:type="pct"/>
            <w:gridSpan w:val="8"/>
            <w:tcBorders>
              <w:top w:val="nil"/>
              <w:left w:val="nil"/>
              <w:bottom w:val="nil"/>
              <w:right w:val="nil"/>
            </w:tcBorders>
            <w:shd w:val="clear" w:color="auto" w:fill="auto"/>
            <w:vAlign w:val="top"/>
          </w:tcPr>
          <w:p w14:paraId="5EC6153E">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（2023年度）</w:t>
            </w:r>
          </w:p>
        </w:tc>
      </w:tr>
      <w:tr w14:paraId="54303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0D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项目（政策）名称</w:t>
            </w:r>
          </w:p>
        </w:tc>
        <w:tc>
          <w:tcPr>
            <w:tcW w:w="417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B61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乡镇补贴</w:t>
            </w:r>
          </w:p>
        </w:tc>
      </w:tr>
      <w:tr w14:paraId="2F4E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F3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E4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广元市昭化区市场监督管理局部门</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67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9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5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广元市昭化区市场监督管理局部门</w:t>
            </w:r>
          </w:p>
        </w:tc>
      </w:tr>
      <w:tr w14:paraId="086C7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21"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76971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项目（政策）资金（万元）</w:t>
            </w:r>
          </w:p>
        </w:tc>
        <w:tc>
          <w:tcPr>
            <w:tcW w:w="895" w:type="pct"/>
            <w:gridSpan w:val="2"/>
            <w:tcBorders>
              <w:top w:val="nil"/>
              <w:left w:val="single" w:color="000000" w:sz="4" w:space="0"/>
              <w:bottom w:val="single" w:color="000000" w:sz="4" w:space="0"/>
              <w:right w:val="single" w:color="000000" w:sz="4" w:space="0"/>
            </w:tcBorders>
            <w:shd w:val="clear" w:color="auto" w:fill="auto"/>
            <w:vAlign w:val="center"/>
          </w:tcPr>
          <w:p w14:paraId="76DFB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652" w:type="pct"/>
            <w:tcBorders>
              <w:top w:val="nil"/>
              <w:left w:val="single" w:color="000000" w:sz="4" w:space="0"/>
              <w:bottom w:val="single" w:color="000000" w:sz="4" w:space="0"/>
              <w:right w:val="single" w:color="000000" w:sz="4" w:space="0"/>
            </w:tcBorders>
            <w:shd w:val="clear" w:color="auto" w:fill="auto"/>
            <w:vAlign w:val="center"/>
          </w:tcPr>
          <w:p w14:paraId="2125D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41" w:type="pct"/>
            <w:tcBorders>
              <w:top w:val="nil"/>
              <w:left w:val="single" w:color="000000" w:sz="4" w:space="0"/>
              <w:bottom w:val="single" w:color="000000" w:sz="4" w:space="0"/>
              <w:right w:val="single" w:color="000000" w:sz="4" w:space="0"/>
            </w:tcBorders>
            <w:shd w:val="clear" w:color="auto" w:fill="auto"/>
            <w:vAlign w:val="center"/>
          </w:tcPr>
          <w:p w14:paraId="3975D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662" w:type="pct"/>
            <w:tcBorders>
              <w:top w:val="nil"/>
              <w:left w:val="single" w:color="000000" w:sz="4" w:space="0"/>
              <w:bottom w:val="single" w:color="000000" w:sz="4" w:space="0"/>
              <w:right w:val="single" w:color="000000" w:sz="4" w:space="0"/>
            </w:tcBorders>
            <w:shd w:val="clear" w:color="auto" w:fill="auto"/>
            <w:vAlign w:val="center"/>
          </w:tcPr>
          <w:p w14:paraId="2DFAB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326" w:type="pct"/>
            <w:tcBorders>
              <w:top w:val="nil"/>
              <w:left w:val="single" w:color="000000" w:sz="4" w:space="0"/>
              <w:bottom w:val="single" w:color="000000" w:sz="4" w:space="0"/>
              <w:right w:val="single" w:color="000000" w:sz="4" w:space="0"/>
            </w:tcBorders>
            <w:shd w:val="clear" w:color="auto" w:fill="auto"/>
            <w:vAlign w:val="center"/>
          </w:tcPr>
          <w:p w14:paraId="6CDB6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775B8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2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41ABD98">
            <w:pPr>
              <w:jc w:val="center"/>
              <w:rPr>
                <w:rFonts w:hint="eastAsia" w:ascii="宋体" w:hAnsi="宋体" w:eastAsia="宋体" w:cs="宋体"/>
                <w:i w:val="0"/>
                <w:iCs w:val="0"/>
                <w:color w:val="000000"/>
                <w:sz w:val="18"/>
                <w:szCs w:val="18"/>
                <w:u w:val="none"/>
              </w:rPr>
            </w:pPr>
          </w:p>
        </w:tc>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28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0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6F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03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12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736D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2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CBEAF73">
            <w:pPr>
              <w:jc w:val="center"/>
              <w:rPr>
                <w:rFonts w:hint="eastAsia" w:ascii="宋体" w:hAnsi="宋体" w:eastAsia="宋体" w:cs="宋体"/>
                <w:i w:val="0"/>
                <w:iCs w:val="0"/>
                <w:color w:val="000000"/>
                <w:sz w:val="18"/>
                <w:szCs w:val="18"/>
                <w:u w:val="none"/>
              </w:rPr>
            </w:pPr>
          </w:p>
        </w:tc>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C1A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（一）财政拨款小计</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BA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D3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3D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2B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7C177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2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9B94DDA">
            <w:pPr>
              <w:jc w:val="center"/>
              <w:rPr>
                <w:rFonts w:hint="eastAsia" w:ascii="宋体" w:hAnsi="宋体" w:eastAsia="宋体" w:cs="宋体"/>
                <w:i w:val="0"/>
                <w:iCs w:val="0"/>
                <w:color w:val="000000"/>
                <w:sz w:val="18"/>
                <w:szCs w:val="18"/>
                <w:u w:val="none"/>
              </w:rPr>
            </w:pPr>
          </w:p>
        </w:tc>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BA2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1.一般公共预算</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90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7F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D4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7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7274D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2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223F9B5">
            <w:pPr>
              <w:jc w:val="center"/>
              <w:rPr>
                <w:rFonts w:hint="eastAsia" w:ascii="宋体" w:hAnsi="宋体" w:eastAsia="宋体" w:cs="宋体"/>
                <w:i w:val="0"/>
                <w:iCs w:val="0"/>
                <w:color w:val="000000"/>
                <w:sz w:val="18"/>
                <w:szCs w:val="18"/>
                <w:u w:val="none"/>
              </w:rPr>
            </w:pPr>
          </w:p>
        </w:tc>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535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2.政府性基金</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FC99D">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0D57E">
            <w:pPr>
              <w:jc w:val="center"/>
              <w:rPr>
                <w:rFonts w:hint="eastAsia" w:ascii="宋体" w:hAnsi="宋体" w:eastAsia="宋体" w:cs="宋体"/>
                <w:i w:val="0"/>
                <w:iCs w:val="0"/>
                <w:color w:val="000000"/>
                <w:sz w:val="18"/>
                <w:szCs w:val="18"/>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8D769">
            <w:pPr>
              <w:jc w:val="center"/>
              <w:rPr>
                <w:rFonts w:hint="eastAsia" w:ascii="宋体" w:hAnsi="宋体" w:eastAsia="宋体" w:cs="宋体"/>
                <w:i w:val="0"/>
                <w:iCs w:val="0"/>
                <w:color w:val="000000"/>
                <w:sz w:val="18"/>
                <w:szCs w:val="18"/>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6587">
            <w:pPr>
              <w:jc w:val="center"/>
              <w:rPr>
                <w:rFonts w:hint="eastAsia" w:ascii="宋体" w:hAnsi="宋体" w:eastAsia="宋体" w:cs="宋体"/>
                <w:i w:val="0"/>
                <w:iCs w:val="0"/>
                <w:color w:val="000000"/>
                <w:sz w:val="18"/>
                <w:szCs w:val="18"/>
                <w:u w:val="none"/>
              </w:rPr>
            </w:pPr>
          </w:p>
        </w:tc>
      </w:tr>
      <w:tr w14:paraId="322E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2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27CA7F2">
            <w:pPr>
              <w:jc w:val="center"/>
              <w:rPr>
                <w:rFonts w:hint="eastAsia" w:ascii="宋体" w:hAnsi="宋体" w:eastAsia="宋体" w:cs="宋体"/>
                <w:i w:val="0"/>
                <w:iCs w:val="0"/>
                <w:color w:val="000000"/>
                <w:sz w:val="18"/>
                <w:szCs w:val="18"/>
                <w:u w:val="none"/>
              </w:rPr>
            </w:pPr>
          </w:p>
        </w:tc>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F2C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3.国有资本经营预算</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3C2F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E98C5">
            <w:pPr>
              <w:jc w:val="center"/>
              <w:rPr>
                <w:rFonts w:hint="eastAsia" w:ascii="宋体" w:hAnsi="宋体" w:eastAsia="宋体" w:cs="宋体"/>
                <w:i w:val="0"/>
                <w:iCs w:val="0"/>
                <w:color w:val="000000"/>
                <w:sz w:val="18"/>
                <w:szCs w:val="18"/>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15012">
            <w:pPr>
              <w:jc w:val="center"/>
              <w:rPr>
                <w:rFonts w:hint="eastAsia" w:ascii="宋体" w:hAnsi="宋体" w:eastAsia="宋体" w:cs="宋体"/>
                <w:i w:val="0"/>
                <w:iCs w:val="0"/>
                <w:color w:val="000000"/>
                <w:sz w:val="18"/>
                <w:szCs w:val="18"/>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A7E71">
            <w:pPr>
              <w:jc w:val="center"/>
              <w:rPr>
                <w:rFonts w:hint="eastAsia" w:ascii="宋体" w:hAnsi="宋体" w:eastAsia="宋体" w:cs="宋体"/>
                <w:i w:val="0"/>
                <w:iCs w:val="0"/>
                <w:color w:val="000000"/>
                <w:sz w:val="18"/>
                <w:szCs w:val="18"/>
                <w:u w:val="none"/>
              </w:rPr>
            </w:pPr>
          </w:p>
        </w:tc>
      </w:tr>
      <w:tr w14:paraId="62E6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2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DB2F5D2">
            <w:pPr>
              <w:jc w:val="center"/>
              <w:rPr>
                <w:rFonts w:hint="eastAsia" w:ascii="宋体" w:hAnsi="宋体" w:eastAsia="宋体" w:cs="宋体"/>
                <w:i w:val="0"/>
                <w:iCs w:val="0"/>
                <w:color w:val="000000"/>
                <w:sz w:val="18"/>
                <w:szCs w:val="18"/>
                <w:u w:val="none"/>
              </w:rPr>
            </w:pPr>
          </w:p>
        </w:tc>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42E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（二）其他资金</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4C9ED">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5C9A">
            <w:pPr>
              <w:jc w:val="center"/>
              <w:rPr>
                <w:rFonts w:hint="eastAsia" w:ascii="宋体" w:hAnsi="宋体" w:eastAsia="宋体" w:cs="宋体"/>
                <w:i w:val="0"/>
                <w:iCs w:val="0"/>
                <w:color w:val="000000"/>
                <w:sz w:val="18"/>
                <w:szCs w:val="18"/>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3FE7">
            <w:pPr>
              <w:jc w:val="center"/>
              <w:rPr>
                <w:rFonts w:hint="eastAsia" w:ascii="宋体" w:hAnsi="宋体" w:eastAsia="宋体" w:cs="宋体"/>
                <w:i w:val="0"/>
                <w:iCs w:val="0"/>
                <w:color w:val="000000"/>
                <w:sz w:val="18"/>
                <w:szCs w:val="18"/>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2970A">
            <w:pPr>
              <w:jc w:val="center"/>
              <w:rPr>
                <w:rFonts w:hint="eastAsia" w:ascii="宋体" w:hAnsi="宋体" w:eastAsia="宋体" w:cs="宋体"/>
                <w:i w:val="0"/>
                <w:iCs w:val="0"/>
                <w:color w:val="000000"/>
                <w:sz w:val="18"/>
                <w:szCs w:val="18"/>
                <w:u w:val="none"/>
              </w:rPr>
            </w:pPr>
          </w:p>
        </w:tc>
      </w:tr>
      <w:tr w14:paraId="2C9F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02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19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27A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6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4C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35D6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764EC">
            <w:pPr>
              <w:jc w:val="center"/>
              <w:rPr>
                <w:rFonts w:hint="eastAsia" w:ascii="宋体" w:hAnsi="宋体" w:eastAsia="宋体" w:cs="宋体"/>
                <w:i w:val="0"/>
                <w:iCs w:val="0"/>
                <w:color w:val="000000"/>
                <w:sz w:val="18"/>
                <w:szCs w:val="18"/>
                <w:u w:val="none"/>
              </w:rPr>
            </w:pPr>
          </w:p>
        </w:tc>
        <w:tc>
          <w:tcPr>
            <w:tcW w:w="19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D62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市场监管局</w:t>
            </w:r>
            <w:r>
              <w:rPr>
                <w:rFonts w:hint="eastAsia" w:ascii="宋体" w:hAnsi="宋体" w:eastAsia="宋体" w:cs="宋体"/>
                <w:i w:val="0"/>
                <w:iCs w:val="0"/>
                <w:color w:val="000000"/>
                <w:kern w:val="0"/>
                <w:sz w:val="18"/>
                <w:szCs w:val="18"/>
                <w:u w:val="none"/>
                <w:lang w:val="en-US" w:eastAsia="zh-CN" w:bidi="ar"/>
              </w:rPr>
              <w:t>5个基层所21个人员乡镇工作补贴，提高基层所人员工作积极性。</w:t>
            </w:r>
          </w:p>
        </w:tc>
        <w:tc>
          <w:tcPr>
            <w:tcW w:w="26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335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市场监管局</w:t>
            </w:r>
            <w:r>
              <w:rPr>
                <w:rFonts w:hint="eastAsia" w:ascii="宋体" w:hAnsi="宋体" w:eastAsia="宋体" w:cs="宋体"/>
                <w:i w:val="0"/>
                <w:iCs w:val="0"/>
                <w:color w:val="000000"/>
                <w:kern w:val="0"/>
                <w:sz w:val="18"/>
                <w:szCs w:val="18"/>
                <w:u w:val="none"/>
                <w:lang w:val="en-US" w:eastAsia="zh-CN" w:bidi="ar"/>
              </w:rPr>
              <w:t>5个基层所21个人员乡镇工作补贴，提高基层所人员工作积极性。</w:t>
            </w:r>
          </w:p>
        </w:tc>
      </w:tr>
      <w:tr w14:paraId="53AB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3F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2A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45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98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FE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93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6D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43133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DD289">
            <w:pPr>
              <w:jc w:val="center"/>
              <w:rPr>
                <w:rFonts w:hint="eastAsia" w:ascii="宋体" w:hAnsi="宋体" w:eastAsia="宋体" w:cs="宋体"/>
                <w:i w:val="0"/>
                <w:iCs w:val="0"/>
                <w:color w:val="000000"/>
                <w:sz w:val="18"/>
                <w:szCs w:val="18"/>
                <w:u w:val="none"/>
              </w:rPr>
            </w:pPr>
          </w:p>
        </w:tc>
        <w:tc>
          <w:tcPr>
            <w:tcW w:w="382" w:type="pct"/>
            <w:vMerge w:val="restart"/>
            <w:tcBorders>
              <w:top w:val="single" w:color="000000" w:sz="4" w:space="0"/>
              <w:left w:val="single" w:color="000000" w:sz="4" w:space="0"/>
              <w:bottom w:val="nil"/>
              <w:right w:val="single" w:color="000000" w:sz="4" w:space="0"/>
            </w:tcBorders>
            <w:shd w:val="clear" w:color="auto" w:fill="auto"/>
            <w:vAlign w:val="center"/>
          </w:tcPr>
          <w:p w14:paraId="1E3F3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9" w:type="pct"/>
            <w:tcBorders>
              <w:top w:val="single" w:color="000000" w:sz="4" w:space="0"/>
              <w:left w:val="single" w:color="000000" w:sz="4" w:space="0"/>
              <w:bottom w:val="nil"/>
              <w:right w:val="single" w:color="000000" w:sz="4" w:space="0"/>
            </w:tcBorders>
            <w:shd w:val="clear" w:color="auto" w:fill="auto"/>
            <w:vAlign w:val="center"/>
          </w:tcPr>
          <w:p w14:paraId="4E7B1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D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F7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基层工作享受乡镇补贴人员</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5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21人</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4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25CC7">
            <w:pPr>
              <w:jc w:val="center"/>
              <w:rPr>
                <w:rFonts w:hint="eastAsia" w:ascii="宋体" w:hAnsi="宋体" w:eastAsia="宋体" w:cs="宋体"/>
                <w:i w:val="0"/>
                <w:iCs w:val="0"/>
                <w:color w:val="000000"/>
                <w:sz w:val="18"/>
                <w:szCs w:val="18"/>
                <w:u w:val="none"/>
              </w:rPr>
            </w:pPr>
          </w:p>
        </w:tc>
      </w:tr>
      <w:tr w14:paraId="2E756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B40BE">
            <w:pPr>
              <w:jc w:val="center"/>
              <w:rPr>
                <w:rFonts w:hint="eastAsia" w:ascii="宋体" w:hAnsi="宋体" w:eastAsia="宋体" w:cs="宋体"/>
                <w:i w:val="0"/>
                <w:iCs w:val="0"/>
                <w:color w:val="000000"/>
                <w:sz w:val="18"/>
                <w:szCs w:val="18"/>
                <w:u w:val="none"/>
              </w:rPr>
            </w:pPr>
          </w:p>
        </w:tc>
        <w:tc>
          <w:tcPr>
            <w:tcW w:w="382" w:type="pct"/>
            <w:vMerge w:val="continue"/>
            <w:tcBorders>
              <w:top w:val="single" w:color="000000" w:sz="4" w:space="0"/>
              <w:left w:val="single" w:color="000000" w:sz="4" w:space="0"/>
              <w:bottom w:val="nil"/>
              <w:right w:val="single" w:color="000000" w:sz="4" w:space="0"/>
            </w:tcBorders>
            <w:shd w:val="clear" w:color="auto" w:fill="auto"/>
            <w:vAlign w:val="center"/>
          </w:tcPr>
          <w:p w14:paraId="077A691C">
            <w:pPr>
              <w:jc w:val="cente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C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1C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0B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基层人员保障率（发放人数/应发放人数）</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B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2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68A9">
            <w:pPr>
              <w:jc w:val="center"/>
              <w:rPr>
                <w:rFonts w:hint="eastAsia" w:ascii="宋体" w:hAnsi="宋体" w:eastAsia="宋体" w:cs="宋体"/>
                <w:i w:val="0"/>
                <w:iCs w:val="0"/>
                <w:color w:val="000000"/>
                <w:sz w:val="18"/>
                <w:szCs w:val="18"/>
                <w:u w:val="none"/>
              </w:rPr>
            </w:pPr>
          </w:p>
        </w:tc>
      </w:tr>
      <w:tr w14:paraId="0B29E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97ADC">
            <w:pPr>
              <w:jc w:val="center"/>
              <w:rPr>
                <w:rFonts w:hint="eastAsia" w:ascii="宋体" w:hAnsi="宋体" w:eastAsia="宋体" w:cs="宋体"/>
                <w:i w:val="0"/>
                <w:iCs w:val="0"/>
                <w:color w:val="000000"/>
                <w:sz w:val="18"/>
                <w:szCs w:val="18"/>
                <w:u w:val="none"/>
              </w:rPr>
            </w:pPr>
          </w:p>
        </w:tc>
        <w:tc>
          <w:tcPr>
            <w:tcW w:w="382" w:type="pct"/>
            <w:vMerge w:val="continue"/>
            <w:tcBorders>
              <w:top w:val="single" w:color="000000" w:sz="4" w:space="0"/>
              <w:left w:val="single" w:color="000000" w:sz="4" w:space="0"/>
              <w:bottom w:val="nil"/>
              <w:right w:val="single" w:color="000000" w:sz="4" w:space="0"/>
            </w:tcBorders>
            <w:shd w:val="clear" w:color="auto" w:fill="auto"/>
            <w:vAlign w:val="center"/>
          </w:tcPr>
          <w:p w14:paraId="73DDBD27">
            <w:pPr>
              <w:jc w:val="cente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CF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85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4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发放时间</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E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≤5天</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4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5天</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BE88">
            <w:pPr>
              <w:jc w:val="center"/>
              <w:rPr>
                <w:rFonts w:hint="eastAsia" w:ascii="宋体" w:hAnsi="宋体" w:eastAsia="宋体" w:cs="宋体"/>
                <w:i w:val="0"/>
                <w:iCs w:val="0"/>
                <w:color w:val="000000"/>
                <w:sz w:val="18"/>
                <w:szCs w:val="18"/>
                <w:u w:val="none"/>
              </w:rPr>
            </w:pPr>
          </w:p>
        </w:tc>
      </w:tr>
      <w:tr w14:paraId="6AE6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06DA3">
            <w:pPr>
              <w:jc w:val="center"/>
              <w:rPr>
                <w:rFonts w:hint="eastAsia" w:ascii="宋体" w:hAnsi="宋体" w:eastAsia="宋体" w:cs="宋体"/>
                <w:i w:val="0"/>
                <w:iCs w:val="0"/>
                <w:color w:val="000000"/>
                <w:sz w:val="18"/>
                <w:szCs w:val="18"/>
                <w:u w:val="none"/>
              </w:rPr>
            </w:pPr>
          </w:p>
        </w:tc>
        <w:tc>
          <w:tcPr>
            <w:tcW w:w="382" w:type="pct"/>
            <w:vMerge w:val="continue"/>
            <w:tcBorders>
              <w:top w:val="single" w:color="000000" w:sz="4" w:space="0"/>
              <w:left w:val="single" w:color="000000" w:sz="4" w:space="0"/>
              <w:bottom w:val="nil"/>
              <w:right w:val="single" w:color="000000" w:sz="4" w:space="0"/>
            </w:tcBorders>
            <w:shd w:val="clear" w:color="auto" w:fill="auto"/>
            <w:vAlign w:val="center"/>
          </w:tcPr>
          <w:p w14:paraId="38BB586C">
            <w:pPr>
              <w:jc w:val="cente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CD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21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9F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基层工作人员补贴经费控制在预算范围内</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0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≤5.59万元</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3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5.59万元</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DDA2">
            <w:pPr>
              <w:jc w:val="center"/>
              <w:rPr>
                <w:rFonts w:hint="eastAsia" w:ascii="宋体" w:hAnsi="宋体" w:eastAsia="宋体" w:cs="宋体"/>
                <w:i w:val="0"/>
                <w:iCs w:val="0"/>
                <w:color w:val="000000"/>
                <w:sz w:val="18"/>
                <w:szCs w:val="18"/>
                <w:u w:val="none"/>
              </w:rPr>
            </w:pPr>
          </w:p>
        </w:tc>
      </w:tr>
      <w:tr w14:paraId="58C93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DFA23">
            <w:pPr>
              <w:jc w:val="center"/>
              <w:rPr>
                <w:rFonts w:hint="eastAsia" w:ascii="宋体" w:hAnsi="宋体" w:eastAsia="宋体" w:cs="宋体"/>
                <w:i w:val="0"/>
                <w:iCs w:val="0"/>
                <w:color w:val="000000"/>
                <w:sz w:val="18"/>
                <w:szCs w:val="18"/>
                <w:u w:val="none"/>
              </w:rPr>
            </w:pPr>
          </w:p>
        </w:tc>
        <w:tc>
          <w:tcPr>
            <w:tcW w:w="382" w:type="pct"/>
            <w:vMerge w:val="continue"/>
            <w:tcBorders>
              <w:top w:val="single" w:color="000000" w:sz="4" w:space="0"/>
              <w:left w:val="single" w:color="000000" w:sz="4" w:space="0"/>
              <w:bottom w:val="nil"/>
              <w:right w:val="single" w:color="000000" w:sz="4" w:space="0"/>
            </w:tcBorders>
            <w:shd w:val="clear" w:color="auto" w:fill="auto"/>
            <w:vAlign w:val="center"/>
          </w:tcPr>
          <w:p w14:paraId="35C016B4">
            <w:pPr>
              <w:jc w:val="cente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nil"/>
              <w:right w:val="single" w:color="000000" w:sz="4" w:space="0"/>
            </w:tcBorders>
            <w:shd w:val="clear" w:color="auto" w:fill="auto"/>
            <w:vAlign w:val="center"/>
          </w:tcPr>
          <w:p w14:paraId="5AACA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EE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E0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基层人员工作积极性</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B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C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AD29">
            <w:pPr>
              <w:jc w:val="center"/>
              <w:rPr>
                <w:rFonts w:hint="eastAsia" w:ascii="宋体" w:hAnsi="宋体" w:eastAsia="宋体" w:cs="宋体"/>
                <w:i w:val="0"/>
                <w:iCs w:val="0"/>
                <w:color w:val="000000"/>
                <w:sz w:val="18"/>
                <w:szCs w:val="18"/>
                <w:u w:val="none"/>
              </w:rPr>
            </w:pPr>
          </w:p>
        </w:tc>
      </w:tr>
      <w:tr w14:paraId="73D81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0F06A">
            <w:pPr>
              <w:jc w:val="center"/>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F9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0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8F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88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基层工作人员满意度</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4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B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D7D4">
            <w:pPr>
              <w:jc w:val="center"/>
              <w:rPr>
                <w:rFonts w:hint="eastAsia" w:ascii="宋体" w:hAnsi="宋体" w:eastAsia="宋体" w:cs="宋体"/>
                <w:i w:val="0"/>
                <w:iCs w:val="0"/>
                <w:color w:val="000000"/>
                <w:sz w:val="18"/>
                <w:szCs w:val="18"/>
                <w:u w:val="none"/>
              </w:rPr>
            </w:pPr>
          </w:p>
        </w:tc>
      </w:tr>
    </w:tbl>
    <w:p w14:paraId="0335ED75">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836"/>
        <w:gridCol w:w="814"/>
        <w:gridCol w:w="817"/>
        <w:gridCol w:w="1342"/>
        <w:gridCol w:w="941"/>
        <w:gridCol w:w="1126"/>
        <w:gridCol w:w="2725"/>
      </w:tblGrid>
      <w:tr w14:paraId="3B9D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000" w:type="pct"/>
            <w:gridSpan w:val="8"/>
            <w:tcBorders>
              <w:top w:val="nil"/>
              <w:left w:val="nil"/>
              <w:bottom w:val="nil"/>
              <w:right w:val="nil"/>
            </w:tcBorders>
            <w:shd w:val="clear" w:color="auto" w:fill="auto"/>
            <w:vAlign w:val="center"/>
          </w:tcPr>
          <w:p w14:paraId="2C7ECB8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广元市昭化区财政项目（政策）支出绩效自评表</w:t>
            </w:r>
          </w:p>
        </w:tc>
      </w:tr>
      <w:tr w14:paraId="432D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00" w:type="pct"/>
            <w:gridSpan w:val="8"/>
            <w:tcBorders>
              <w:top w:val="nil"/>
              <w:left w:val="nil"/>
              <w:bottom w:val="nil"/>
              <w:right w:val="nil"/>
            </w:tcBorders>
            <w:shd w:val="clear" w:color="auto" w:fill="auto"/>
            <w:vAlign w:val="top"/>
          </w:tcPr>
          <w:p w14:paraId="66CED58C">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（2023年度）</w:t>
            </w:r>
          </w:p>
        </w:tc>
      </w:tr>
      <w:tr w14:paraId="4E19E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94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项目（政策）名称</w:t>
            </w:r>
          </w:p>
        </w:tc>
        <w:tc>
          <w:tcPr>
            <w:tcW w:w="41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A2C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有机认证企业奖补资金</w:t>
            </w:r>
          </w:p>
        </w:tc>
      </w:tr>
      <w:tr w14:paraId="75D37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80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5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C4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广元市昭化区市场监督管理局部门</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A9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0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0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广元市昭化区市场监督管理局部门</w:t>
            </w:r>
          </w:p>
        </w:tc>
      </w:tr>
      <w:tr w14:paraId="0A680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8"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76A62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项目（政策）资金（万元）</w:t>
            </w:r>
          </w:p>
        </w:tc>
        <w:tc>
          <w:tcPr>
            <w:tcW w:w="868" w:type="pct"/>
            <w:gridSpan w:val="2"/>
            <w:tcBorders>
              <w:top w:val="nil"/>
              <w:left w:val="single" w:color="000000" w:sz="4" w:space="0"/>
              <w:bottom w:val="single" w:color="000000" w:sz="4" w:space="0"/>
              <w:right w:val="single" w:color="000000" w:sz="4" w:space="0"/>
            </w:tcBorders>
            <w:shd w:val="clear" w:color="auto" w:fill="auto"/>
            <w:vAlign w:val="center"/>
          </w:tcPr>
          <w:p w14:paraId="6F6E3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713" w:type="pct"/>
            <w:tcBorders>
              <w:top w:val="nil"/>
              <w:left w:val="single" w:color="000000" w:sz="4" w:space="0"/>
              <w:bottom w:val="single" w:color="000000" w:sz="4" w:space="0"/>
              <w:right w:val="single" w:color="000000" w:sz="4" w:space="0"/>
            </w:tcBorders>
            <w:shd w:val="clear" w:color="auto" w:fill="auto"/>
            <w:vAlign w:val="center"/>
          </w:tcPr>
          <w:p w14:paraId="22EBE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01" w:type="pct"/>
            <w:tcBorders>
              <w:top w:val="nil"/>
              <w:left w:val="single" w:color="000000" w:sz="4" w:space="0"/>
              <w:bottom w:val="single" w:color="000000" w:sz="4" w:space="0"/>
              <w:right w:val="single" w:color="000000" w:sz="4" w:space="0"/>
            </w:tcBorders>
            <w:shd w:val="clear" w:color="auto" w:fill="auto"/>
            <w:vAlign w:val="center"/>
          </w:tcPr>
          <w:p w14:paraId="640FF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599" w:type="pct"/>
            <w:tcBorders>
              <w:top w:val="nil"/>
              <w:left w:val="single" w:color="000000" w:sz="4" w:space="0"/>
              <w:bottom w:val="single" w:color="000000" w:sz="4" w:space="0"/>
              <w:right w:val="single" w:color="000000" w:sz="4" w:space="0"/>
            </w:tcBorders>
            <w:shd w:val="clear" w:color="auto" w:fill="auto"/>
            <w:vAlign w:val="center"/>
          </w:tcPr>
          <w:p w14:paraId="5E7DE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449" w:type="pct"/>
            <w:tcBorders>
              <w:top w:val="nil"/>
              <w:left w:val="single" w:color="000000" w:sz="4" w:space="0"/>
              <w:bottom w:val="single" w:color="000000" w:sz="4" w:space="0"/>
              <w:right w:val="single" w:color="000000" w:sz="4" w:space="0"/>
            </w:tcBorders>
            <w:shd w:val="clear" w:color="auto" w:fill="auto"/>
            <w:vAlign w:val="center"/>
          </w:tcPr>
          <w:p w14:paraId="13985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19BA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6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CB42DAC">
            <w:pPr>
              <w:jc w:val="center"/>
              <w:rPr>
                <w:rFonts w:hint="eastAsia" w:ascii="宋体" w:hAnsi="宋体" w:eastAsia="宋体" w:cs="宋体"/>
                <w:i w:val="0"/>
                <w:iCs w:val="0"/>
                <w:color w:val="000000"/>
                <w:sz w:val="18"/>
                <w:szCs w:val="18"/>
                <w:u w:val="none"/>
              </w:rPr>
            </w:pP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05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84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127050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6C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127050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9F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127050</w:t>
            </w: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4D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0A7D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6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234BA52">
            <w:pPr>
              <w:jc w:val="center"/>
              <w:rPr>
                <w:rFonts w:hint="eastAsia" w:ascii="宋体" w:hAnsi="宋体" w:eastAsia="宋体" w:cs="宋体"/>
                <w:i w:val="0"/>
                <w:iCs w:val="0"/>
                <w:color w:val="000000"/>
                <w:sz w:val="18"/>
                <w:szCs w:val="18"/>
                <w:u w:val="none"/>
              </w:rPr>
            </w:pP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01E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（一）财政拨款小计</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67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127050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A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127050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BE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127050</w:t>
            </w: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76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125D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7979FA7">
            <w:pPr>
              <w:jc w:val="center"/>
              <w:rPr>
                <w:rFonts w:hint="eastAsia" w:ascii="宋体" w:hAnsi="宋体" w:eastAsia="宋体" w:cs="宋体"/>
                <w:i w:val="0"/>
                <w:iCs w:val="0"/>
                <w:color w:val="000000"/>
                <w:sz w:val="18"/>
                <w:szCs w:val="18"/>
                <w:u w:val="none"/>
              </w:rPr>
            </w:pP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BF2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1.一般公共预算</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5C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127050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7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127050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3A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127050</w:t>
            </w: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C6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119B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857FC30">
            <w:pPr>
              <w:jc w:val="center"/>
              <w:rPr>
                <w:rFonts w:hint="eastAsia" w:ascii="宋体" w:hAnsi="宋体" w:eastAsia="宋体" w:cs="宋体"/>
                <w:i w:val="0"/>
                <w:iCs w:val="0"/>
                <w:color w:val="000000"/>
                <w:sz w:val="18"/>
                <w:szCs w:val="18"/>
                <w:u w:val="none"/>
              </w:rPr>
            </w:pP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344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2.政府性基金</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04338">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9ACE2">
            <w:pPr>
              <w:jc w:val="center"/>
              <w:rPr>
                <w:rFonts w:hint="eastAsia" w:ascii="宋体" w:hAnsi="宋体" w:eastAsia="宋体" w:cs="宋体"/>
                <w:i w:val="0"/>
                <w:iCs w:val="0"/>
                <w:color w:val="000000"/>
                <w:sz w:val="18"/>
                <w:szCs w:val="18"/>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E4E5">
            <w:pPr>
              <w:jc w:val="center"/>
              <w:rPr>
                <w:rFonts w:hint="eastAsia" w:ascii="宋体" w:hAnsi="宋体" w:eastAsia="宋体" w:cs="宋体"/>
                <w:i w:val="0"/>
                <w:iCs w:val="0"/>
                <w:color w:val="000000"/>
                <w:sz w:val="18"/>
                <w:szCs w:val="18"/>
                <w:u w:val="none"/>
              </w:rPr>
            </w:pP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06339">
            <w:pPr>
              <w:jc w:val="center"/>
              <w:rPr>
                <w:rFonts w:hint="eastAsia" w:ascii="宋体" w:hAnsi="宋体" w:eastAsia="宋体" w:cs="宋体"/>
                <w:i w:val="0"/>
                <w:iCs w:val="0"/>
                <w:color w:val="000000"/>
                <w:sz w:val="18"/>
                <w:szCs w:val="18"/>
                <w:u w:val="none"/>
              </w:rPr>
            </w:pPr>
          </w:p>
        </w:tc>
      </w:tr>
      <w:tr w14:paraId="4829E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A03393E">
            <w:pPr>
              <w:jc w:val="center"/>
              <w:rPr>
                <w:rFonts w:hint="eastAsia" w:ascii="宋体" w:hAnsi="宋体" w:eastAsia="宋体" w:cs="宋体"/>
                <w:i w:val="0"/>
                <w:iCs w:val="0"/>
                <w:color w:val="000000"/>
                <w:sz w:val="18"/>
                <w:szCs w:val="18"/>
                <w:u w:val="none"/>
              </w:rPr>
            </w:pP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CF7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3.国有资本经营预算</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02827">
            <w:pPr>
              <w:jc w:val="lef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AAD5F">
            <w:pPr>
              <w:jc w:val="center"/>
              <w:rPr>
                <w:rFonts w:hint="eastAsia" w:ascii="宋体" w:hAnsi="宋体" w:eastAsia="宋体" w:cs="宋体"/>
                <w:i w:val="0"/>
                <w:iCs w:val="0"/>
                <w:color w:val="000000"/>
                <w:sz w:val="18"/>
                <w:szCs w:val="18"/>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3864D">
            <w:pPr>
              <w:jc w:val="center"/>
              <w:rPr>
                <w:rFonts w:hint="eastAsia" w:ascii="宋体" w:hAnsi="宋体" w:eastAsia="宋体" w:cs="宋体"/>
                <w:i w:val="0"/>
                <w:iCs w:val="0"/>
                <w:color w:val="000000"/>
                <w:sz w:val="18"/>
                <w:szCs w:val="18"/>
                <w:u w:val="none"/>
              </w:rPr>
            </w:pP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D73E">
            <w:pPr>
              <w:jc w:val="center"/>
              <w:rPr>
                <w:rFonts w:hint="eastAsia" w:ascii="宋体" w:hAnsi="宋体" w:eastAsia="宋体" w:cs="宋体"/>
                <w:i w:val="0"/>
                <w:iCs w:val="0"/>
                <w:color w:val="000000"/>
                <w:sz w:val="18"/>
                <w:szCs w:val="18"/>
                <w:u w:val="none"/>
              </w:rPr>
            </w:pPr>
          </w:p>
        </w:tc>
      </w:tr>
      <w:tr w14:paraId="7259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5CD602F">
            <w:pPr>
              <w:jc w:val="center"/>
              <w:rPr>
                <w:rFonts w:hint="eastAsia" w:ascii="宋体" w:hAnsi="宋体" w:eastAsia="宋体" w:cs="宋体"/>
                <w:i w:val="0"/>
                <w:iCs w:val="0"/>
                <w:color w:val="000000"/>
                <w:sz w:val="18"/>
                <w:szCs w:val="18"/>
                <w:u w:val="none"/>
              </w:rPr>
            </w:pP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8D8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（二）其他资金</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7E272">
            <w:pPr>
              <w:jc w:val="lef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5C94C">
            <w:pPr>
              <w:jc w:val="center"/>
              <w:rPr>
                <w:rFonts w:hint="eastAsia" w:ascii="宋体" w:hAnsi="宋体" w:eastAsia="宋体" w:cs="宋体"/>
                <w:i w:val="0"/>
                <w:iCs w:val="0"/>
                <w:color w:val="000000"/>
                <w:sz w:val="18"/>
                <w:szCs w:val="18"/>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02807">
            <w:pPr>
              <w:jc w:val="center"/>
              <w:rPr>
                <w:rFonts w:hint="eastAsia" w:ascii="宋体" w:hAnsi="宋体" w:eastAsia="宋体" w:cs="宋体"/>
                <w:i w:val="0"/>
                <w:iCs w:val="0"/>
                <w:color w:val="000000"/>
                <w:sz w:val="18"/>
                <w:szCs w:val="18"/>
                <w:u w:val="none"/>
              </w:rPr>
            </w:pP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2DE8F">
            <w:pPr>
              <w:jc w:val="center"/>
              <w:rPr>
                <w:rFonts w:hint="eastAsia" w:ascii="宋体" w:hAnsi="宋体" w:eastAsia="宋体" w:cs="宋体"/>
                <w:i w:val="0"/>
                <w:iCs w:val="0"/>
                <w:color w:val="000000"/>
                <w:sz w:val="18"/>
                <w:szCs w:val="18"/>
                <w:u w:val="none"/>
              </w:rPr>
            </w:pPr>
          </w:p>
        </w:tc>
      </w:tr>
      <w:tr w14:paraId="4814C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97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0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B0D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5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0D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097A9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83595">
            <w:pPr>
              <w:jc w:val="center"/>
              <w:rPr>
                <w:rFonts w:hint="eastAsia" w:ascii="宋体" w:hAnsi="宋体" w:eastAsia="宋体" w:cs="宋体"/>
                <w:i w:val="0"/>
                <w:iCs w:val="0"/>
                <w:color w:val="000000"/>
                <w:sz w:val="18"/>
                <w:szCs w:val="18"/>
                <w:u w:val="none"/>
              </w:rPr>
            </w:pPr>
          </w:p>
        </w:tc>
        <w:tc>
          <w:tcPr>
            <w:tcW w:w="20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24C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建设大基地、培养大产业、塑造大品牌、开拓大市场为总体发展方向，大力推进园区化建设、标准化生产、规模化经营、品牌化营销、市场化融资，用工业化理念、产业化思路抓有机产业发展，着力供销一体、种养结合，进一步巩固省级有机产品认证示范区工作。</w:t>
            </w:r>
          </w:p>
        </w:tc>
        <w:tc>
          <w:tcPr>
            <w:tcW w:w="25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593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建设大基地、培养大产业、塑造大品牌、开拓大市场为总体发展方向，大力推进园区化建设、标准化生产、规模化经营、品牌化营销、市场化融资，用工业化理念、产业化思路抓有机产业发展，着力供销一体、种养结合，进一步巩固省级有机产品认证示范区工作。</w:t>
            </w:r>
          </w:p>
        </w:tc>
      </w:tr>
      <w:tr w14:paraId="3CE8F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09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90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B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63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BD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32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D0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397E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ABD46">
            <w:pPr>
              <w:jc w:val="center"/>
              <w:rPr>
                <w:rFonts w:hint="eastAsia" w:ascii="宋体" w:hAnsi="宋体" w:eastAsia="宋体" w:cs="宋体"/>
                <w:i w:val="0"/>
                <w:iCs w:val="0"/>
                <w:color w:val="000000"/>
                <w:sz w:val="18"/>
                <w:szCs w:val="18"/>
                <w:u w:val="none"/>
              </w:rPr>
            </w:pPr>
          </w:p>
        </w:tc>
        <w:tc>
          <w:tcPr>
            <w:tcW w:w="444" w:type="pct"/>
            <w:vMerge w:val="restart"/>
            <w:tcBorders>
              <w:top w:val="single" w:color="000000" w:sz="4" w:space="0"/>
              <w:left w:val="single" w:color="000000" w:sz="4" w:space="0"/>
              <w:bottom w:val="nil"/>
              <w:right w:val="single" w:color="000000" w:sz="4" w:space="0"/>
            </w:tcBorders>
            <w:shd w:val="clear" w:color="auto" w:fill="auto"/>
            <w:vAlign w:val="center"/>
          </w:tcPr>
          <w:p w14:paraId="1E09B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3" w:type="pct"/>
            <w:tcBorders>
              <w:top w:val="single" w:color="000000" w:sz="4" w:space="0"/>
              <w:left w:val="single" w:color="000000" w:sz="4" w:space="0"/>
              <w:bottom w:val="nil"/>
              <w:right w:val="single" w:color="000000" w:sz="4" w:space="0"/>
            </w:tcBorders>
            <w:shd w:val="clear" w:color="auto" w:fill="auto"/>
            <w:vAlign w:val="center"/>
          </w:tcPr>
          <w:p w14:paraId="1DC59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17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F8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有机认证企业补助家数</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6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≤9家</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7C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9家</w:t>
            </w: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7D46A">
            <w:pPr>
              <w:jc w:val="center"/>
              <w:rPr>
                <w:rFonts w:hint="eastAsia" w:ascii="宋体" w:hAnsi="宋体" w:eastAsia="宋体" w:cs="宋体"/>
                <w:i w:val="0"/>
                <w:iCs w:val="0"/>
                <w:color w:val="000000"/>
                <w:sz w:val="18"/>
                <w:szCs w:val="18"/>
                <w:u w:val="none"/>
              </w:rPr>
            </w:pPr>
          </w:p>
        </w:tc>
      </w:tr>
      <w:tr w14:paraId="20FFA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7E71E">
            <w:pPr>
              <w:jc w:val="center"/>
              <w:rPr>
                <w:rFonts w:hint="eastAsia" w:ascii="宋体" w:hAnsi="宋体" w:eastAsia="宋体" w:cs="宋体"/>
                <w:i w:val="0"/>
                <w:iCs w:val="0"/>
                <w:color w:val="000000"/>
                <w:sz w:val="18"/>
                <w:szCs w:val="18"/>
                <w:u w:val="none"/>
              </w:rPr>
            </w:pPr>
          </w:p>
        </w:tc>
        <w:tc>
          <w:tcPr>
            <w:tcW w:w="444" w:type="pct"/>
            <w:vMerge w:val="continue"/>
            <w:tcBorders>
              <w:top w:val="single" w:color="000000" w:sz="4" w:space="0"/>
              <w:left w:val="single" w:color="000000" w:sz="4" w:space="0"/>
              <w:bottom w:val="nil"/>
              <w:right w:val="single" w:color="000000" w:sz="4" w:space="0"/>
            </w:tcBorders>
            <w:shd w:val="clear" w:color="auto" w:fill="auto"/>
            <w:vAlign w:val="center"/>
          </w:tcPr>
          <w:p w14:paraId="24161235">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DB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18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DA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有机认证补助准确率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02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DC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B7DC8">
            <w:pPr>
              <w:jc w:val="center"/>
              <w:rPr>
                <w:rFonts w:hint="eastAsia" w:ascii="宋体" w:hAnsi="宋体" w:eastAsia="宋体" w:cs="宋体"/>
                <w:i w:val="0"/>
                <w:iCs w:val="0"/>
                <w:color w:val="000000"/>
                <w:sz w:val="18"/>
                <w:szCs w:val="18"/>
                <w:u w:val="none"/>
              </w:rPr>
            </w:pPr>
          </w:p>
        </w:tc>
      </w:tr>
      <w:tr w14:paraId="5CA19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A58EC">
            <w:pPr>
              <w:jc w:val="center"/>
              <w:rPr>
                <w:rFonts w:hint="eastAsia" w:ascii="宋体" w:hAnsi="宋体" w:eastAsia="宋体" w:cs="宋体"/>
                <w:i w:val="0"/>
                <w:iCs w:val="0"/>
                <w:color w:val="000000"/>
                <w:sz w:val="18"/>
                <w:szCs w:val="18"/>
                <w:u w:val="none"/>
              </w:rPr>
            </w:pPr>
          </w:p>
        </w:tc>
        <w:tc>
          <w:tcPr>
            <w:tcW w:w="444" w:type="pct"/>
            <w:vMerge w:val="continue"/>
            <w:tcBorders>
              <w:top w:val="single" w:color="000000" w:sz="4" w:space="0"/>
              <w:left w:val="single" w:color="000000" w:sz="4" w:space="0"/>
              <w:bottom w:val="nil"/>
              <w:right w:val="single" w:color="000000" w:sz="4" w:space="0"/>
            </w:tcBorders>
            <w:shd w:val="clear" w:color="auto" w:fill="auto"/>
            <w:vAlign w:val="center"/>
          </w:tcPr>
          <w:p w14:paraId="35A362B3">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96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F6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FA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有机认证补助时限</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08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6A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FA745">
            <w:pPr>
              <w:jc w:val="center"/>
              <w:rPr>
                <w:rFonts w:hint="eastAsia" w:ascii="宋体" w:hAnsi="宋体" w:eastAsia="宋体" w:cs="宋体"/>
                <w:i w:val="0"/>
                <w:iCs w:val="0"/>
                <w:color w:val="000000"/>
                <w:sz w:val="18"/>
                <w:szCs w:val="18"/>
                <w:u w:val="none"/>
              </w:rPr>
            </w:pPr>
          </w:p>
        </w:tc>
      </w:tr>
      <w:tr w14:paraId="582B9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CAF94">
            <w:pPr>
              <w:jc w:val="center"/>
              <w:rPr>
                <w:rFonts w:hint="eastAsia" w:ascii="宋体" w:hAnsi="宋体" w:eastAsia="宋体" w:cs="宋体"/>
                <w:i w:val="0"/>
                <w:iCs w:val="0"/>
                <w:color w:val="000000"/>
                <w:sz w:val="18"/>
                <w:szCs w:val="18"/>
                <w:u w:val="none"/>
              </w:rPr>
            </w:pPr>
          </w:p>
        </w:tc>
        <w:tc>
          <w:tcPr>
            <w:tcW w:w="444" w:type="pct"/>
            <w:vMerge w:val="continue"/>
            <w:tcBorders>
              <w:top w:val="single" w:color="000000" w:sz="4" w:space="0"/>
              <w:left w:val="single" w:color="000000" w:sz="4" w:space="0"/>
              <w:bottom w:val="nil"/>
              <w:right w:val="single" w:color="000000" w:sz="4" w:space="0"/>
            </w:tcBorders>
            <w:shd w:val="clear" w:color="auto" w:fill="auto"/>
            <w:vAlign w:val="center"/>
          </w:tcPr>
          <w:p w14:paraId="4757897B">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92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C1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01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实现人均增收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AA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≥3000元/人</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2F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≥3000元/人</w:t>
            </w: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7D4D">
            <w:pPr>
              <w:jc w:val="center"/>
              <w:rPr>
                <w:rFonts w:hint="eastAsia" w:ascii="宋体" w:hAnsi="宋体" w:eastAsia="宋体" w:cs="宋体"/>
                <w:i w:val="0"/>
                <w:iCs w:val="0"/>
                <w:color w:val="000000"/>
                <w:sz w:val="18"/>
                <w:szCs w:val="18"/>
                <w:u w:val="none"/>
              </w:rPr>
            </w:pPr>
          </w:p>
        </w:tc>
      </w:tr>
      <w:tr w14:paraId="13095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5FD37">
            <w:pPr>
              <w:jc w:val="center"/>
              <w:rPr>
                <w:rFonts w:hint="eastAsia" w:ascii="宋体" w:hAnsi="宋体" w:eastAsia="宋体" w:cs="宋体"/>
                <w:i w:val="0"/>
                <w:iCs w:val="0"/>
                <w:color w:val="000000"/>
                <w:sz w:val="18"/>
                <w:szCs w:val="18"/>
                <w:u w:val="none"/>
              </w:rPr>
            </w:pPr>
          </w:p>
        </w:tc>
        <w:tc>
          <w:tcPr>
            <w:tcW w:w="444" w:type="pct"/>
            <w:vMerge w:val="continue"/>
            <w:tcBorders>
              <w:top w:val="single" w:color="000000" w:sz="4" w:space="0"/>
              <w:left w:val="single" w:color="000000" w:sz="4" w:space="0"/>
              <w:bottom w:val="nil"/>
              <w:right w:val="single" w:color="000000" w:sz="4" w:space="0"/>
            </w:tcBorders>
            <w:shd w:val="clear" w:color="auto" w:fill="auto"/>
            <w:vAlign w:val="center"/>
          </w:tcPr>
          <w:p w14:paraId="75692176">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54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A9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42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有机认证补助企业金额</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EC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≤127050元</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7C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127050元</w:t>
            </w: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17F0A">
            <w:pPr>
              <w:jc w:val="center"/>
              <w:rPr>
                <w:rFonts w:hint="eastAsia" w:ascii="宋体" w:hAnsi="宋体" w:eastAsia="宋体" w:cs="宋体"/>
                <w:i w:val="0"/>
                <w:iCs w:val="0"/>
                <w:color w:val="000000"/>
                <w:sz w:val="18"/>
                <w:szCs w:val="18"/>
                <w:u w:val="none"/>
              </w:rPr>
            </w:pPr>
          </w:p>
        </w:tc>
      </w:tr>
      <w:tr w14:paraId="3CFC2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08CEE">
            <w:pPr>
              <w:jc w:val="center"/>
              <w:rPr>
                <w:rFonts w:hint="eastAsia" w:ascii="宋体" w:hAnsi="宋体" w:eastAsia="宋体" w:cs="宋体"/>
                <w:i w:val="0"/>
                <w:iCs w:val="0"/>
                <w:color w:val="000000"/>
                <w:sz w:val="18"/>
                <w:szCs w:val="18"/>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3D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9B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C7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D4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有机认证企业满意度</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37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6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3EC2">
            <w:pPr>
              <w:jc w:val="center"/>
              <w:rPr>
                <w:rFonts w:hint="eastAsia" w:ascii="宋体" w:hAnsi="宋体" w:eastAsia="宋体" w:cs="宋体"/>
                <w:i w:val="0"/>
                <w:iCs w:val="0"/>
                <w:color w:val="000000"/>
                <w:sz w:val="18"/>
                <w:szCs w:val="18"/>
                <w:u w:val="none"/>
              </w:rPr>
            </w:pPr>
          </w:p>
        </w:tc>
      </w:tr>
    </w:tbl>
    <w:p w14:paraId="52C96000">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22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0"/>
        <w:gridCol w:w="590"/>
        <w:gridCol w:w="859"/>
        <w:gridCol w:w="828"/>
        <w:gridCol w:w="602"/>
        <w:gridCol w:w="1904"/>
        <w:gridCol w:w="1206"/>
        <w:gridCol w:w="1193"/>
        <w:gridCol w:w="2170"/>
      </w:tblGrid>
      <w:tr w14:paraId="1BF9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00" w:type="pct"/>
            <w:gridSpan w:val="9"/>
            <w:tcBorders>
              <w:top w:val="nil"/>
              <w:left w:val="nil"/>
              <w:bottom w:val="nil"/>
              <w:right w:val="nil"/>
            </w:tcBorders>
            <w:shd w:val="clear" w:color="auto" w:fill="auto"/>
            <w:vAlign w:val="center"/>
          </w:tcPr>
          <w:p w14:paraId="09A9730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广元市昭化区财政项目（政策）支出绩效自评表</w:t>
            </w:r>
          </w:p>
        </w:tc>
      </w:tr>
      <w:tr w14:paraId="41BC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00" w:type="pct"/>
            <w:gridSpan w:val="9"/>
            <w:tcBorders>
              <w:top w:val="nil"/>
              <w:left w:val="nil"/>
              <w:bottom w:val="nil"/>
              <w:right w:val="nil"/>
            </w:tcBorders>
            <w:shd w:val="clear" w:color="auto" w:fill="auto"/>
            <w:vAlign w:val="top"/>
          </w:tcPr>
          <w:p w14:paraId="17674027">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（2023年度）</w:t>
            </w:r>
          </w:p>
        </w:tc>
      </w:tr>
      <w:tr w14:paraId="3D5F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A5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项目（政策）名称</w:t>
            </w:r>
          </w:p>
        </w:tc>
        <w:tc>
          <w:tcPr>
            <w:tcW w:w="44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7C0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卫生文明城市创建工作经费</w:t>
            </w:r>
          </w:p>
        </w:tc>
      </w:tr>
      <w:tr w14:paraId="439D1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05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1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6C1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广元市昭化区市场监督管理局部门</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E8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A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广元市昭化区市场监督管理局部门</w:t>
            </w:r>
          </w:p>
        </w:tc>
      </w:tr>
      <w:tr w14:paraId="436E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35"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22CD4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项目（政策）资金（万元）</w:t>
            </w:r>
          </w:p>
        </w:tc>
        <w:tc>
          <w:tcPr>
            <w:tcW w:w="1166" w:type="pct"/>
            <w:gridSpan w:val="3"/>
            <w:tcBorders>
              <w:top w:val="nil"/>
              <w:left w:val="single" w:color="000000" w:sz="4" w:space="0"/>
              <w:bottom w:val="single" w:color="000000" w:sz="4" w:space="0"/>
              <w:right w:val="single" w:color="000000" w:sz="4" w:space="0"/>
            </w:tcBorders>
            <w:shd w:val="clear" w:color="auto" w:fill="auto"/>
            <w:vAlign w:val="center"/>
          </w:tcPr>
          <w:p w14:paraId="72A5A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970" w:type="pct"/>
            <w:tcBorders>
              <w:top w:val="nil"/>
              <w:left w:val="single" w:color="000000" w:sz="4" w:space="0"/>
              <w:bottom w:val="single" w:color="000000" w:sz="4" w:space="0"/>
              <w:right w:val="single" w:color="000000" w:sz="4" w:space="0"/>
            </w:tcBorders>
            <w:shd w:val="clear" w:color="auto" w:fill="auto"/>
            <w:vAlign w:val="center"/>
          </w:tcPr>
          <w:p w14:paraId="3E1C3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14" w:type="pct"/>
            <w:tcBorders>
              <w:top w:val="nil"/>
              <w:left w:val="single" w:color="000000" w:sz="4" w:space="0"/>
              <w:bottom w:val="single" w:color="000000" w:sz="4" w:space="0"/>
              <w:right w:val="single" w:color="000000" w:sz="4" w:space="0"/>
            </w:tcBorders>
            <w:shd w:val="clear" w:color="auto" w:fill="auto"/>
            <w:vAlign w:val="center"/>
          </w:tcPr>
          <w:p w14:paraId="5E75C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607" w:type="pct"/>
            <w:tcBorders>
              <w:top w:val="nil"/>
              <w:left w:val="single" w:color="000000" w:sz="4" w:space="0"/>
              <w:bottom w:val="single" w:color="000000" w:sz="4" w:space="0"/>
              <w:right w:val="single" w:color="000000" w:sz="4" w:space="0"/>
            </w:tcBorders>
            <w:shd w:val="clear" w:color="auto" w:fill="auto"/>
            <w:vAlign w:val="center"/>
          </w:tcPr>
          <w:p w14:paraId="5B5F1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105" w:type="pct"/>
            <w:tcBorders>
              <w:top w:val="nil"/>
              <w:left w:val="single" w:color="000000" w:sz="4" w:space="0"/>
              <w:bottom w:val="single" w:color="000000" w:sz="4" w:space="0"/>
              <w:right w:val="single" w:color="000000" w:sz="4" w:space="0"/>
            </w:tcBorders>
            <w:shd w:val="clear" w:color="auto" w:fill="auto"/>
            <w:vAlign w:val="center"/>
          </w:tcPr>
          <w:p w14:paraId="36EE2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6B16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3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6657F03">
            <w:pPr>
              <w:jc w:val="center"/>
              <w:rPr>
                <w:rFonts w:hint="eastAsia" w:ascii="宋体" w:hAnsi="宋体" w:eastAsia="宋体" w:cs="宋体"/>
                <w:i w:val="0"/>
                <w:iCs w:val="0"/>
                <w:color w:val="000000"/>
                <w:sz w:val="18"/>
                <w:szCs w:val="18"/>
                <w:u w:val="none"/>
              </w:rPr>
            </w:pPr>
          </w:p>
        </w:tc>
        <w:tc>
          <w:tcPr>
            <w:tcW w:w="11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B0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73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E9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C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6C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66932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3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B41C23D">
            <w:pPr>
              <w:jc w:val="center"/>
              <w:rPr>
                <w:rFonts w:hint="eastAsia" w:ascii="宋体" w:hAnsi="宋体" w:eastAsia="宋体" w:cs="宋体"/>
                <w:i w:val="0"/>
                <w:iCs w:val="0"/>
                <w:color w:val="000000"/>
                <w:sz w:val="18"/>
                <w:szCs w:val="18"/>
                <w:u w:val="none"/>
              </w:rPr>
            </w:pPr>
          </w:p>
        </w:tc>
        <w:tc>
          <w:tcPr>
            <w:tcW w:w="11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932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（一）财政拨款小计</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E4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F6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FD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27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3EAB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3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32DEA6C">
            <w:pPr>
              <w:jc w:val="center"/>
              <w:rPr>
                <w:rFonts w:hint="eastAsia" w:ascii="宋体" w:hAnsi="宋体" w:eastAsia="宋体" w:cs="宋体"/>
                <w:i w:val="0"/>
                <w:iCs w:val="0"/>
                <w:color w:val="000000"/>
                <w:sz w:val="18"/>
                <w:szCs w:val="18"/>
                <w:u w:val="none"/>
              </w:rPr>
            </w:pPr>
          </w:p>
        </w:tc>
        <w:tc>
          <w:tcPr>
            <w:tcW w:w="11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404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1.一般公共预算</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E0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B6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C3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96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0EEA2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3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4606590">
            <w:pPr>
              <w:jc w:val="center"/>
              <w:rPr>
                <w:rFonts w:hint="eastAsia" w:ascii="宋体" w:hAnsi="宋体" w:eastAsia="宋体" w:cs="宋体"/>
                <w:i w:val="0"/>
                <w:iCs w:val="0"/>
                <w:color w:val="000000"/>
                <w:sz w:val="18"/>
                <w:szCs w:val="18"/>
                <w:u w:val="none"/>
              </w:rPr>
            </w:pPr>
          </w:p>
        </w:tc>
        <w:tc>
          <w:tcPr>
            <w:tcW w:w="11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3762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2.政府性基金</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E23B">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0321">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E3D9">
            <w:pPr>
              <w:jc w:val="center"/>
              <w:rPr>
                <w:rFonts w:hint="eastAsia" w:ascii="宋体" w:hAnsi="宋体" w:eastAsia="宋体" w:cs="宋体"/>
                <w:i w:val="0"/>
                <w:iCs w:val="0"/>
                <w:color w:val="000000"/>
                <w:sz w:val="18"/>
                <w:szCs w:val="18"/>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9B79">
            <w:pPr>
              <w:jc w:val="center"/>
              <w:rPr>
                <w:rFonts w:hint="eastAsia" w:ascii="宋体" w:hAnsi="宋体" w:eastAsia="宋体" w:cs="宋体"/>
                <w:i w:val="0"/>
                <w:iCs w:val="0"/>
                <w:color w:val="000000"/>
                <w:sz w:val="18"/>
                <w:szCs w:val="18"/>
                <w:u w:val="none"/>
              </w:rPr>
            </w:pPr>
          </w:p>
        </w:tc>
      </w:tr>
      <w:tr w14:paraId="3F2D0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3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EDE04D9">
            <w:pPr>
              <w:jc w:val="center"/>
              <w:rPr>
                <w:rFonts w:hint="eastAsia" w:ascii="宋体" w:hAnsi="宋体" w:eastAsia="宋体" w:cs="宋体"/>
                <w:i w:val="0"/>
                <w:iCs w:val="0"/>
                <w:color w:val="000000"/>
                <w:sz w:val="18"/>
                <w:szCs w:val="18"/>
                <w:u w:val="none"/>
              </w:rPr>
            </w:pPr>
          </w:p>
        </w:tc>
        <w:tc>
          <w:tcPr>
            <w:tcW w:w="11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68E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3.国有资本经营预算</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C8184">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FF352">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04CE0">
            <w:pPr>
              <w:jc w:val="center"/>
              <w:rPr>
                <w:rFonts w:hint="eastAsia" w:ascii="宋体" w:hAnsi="宋体" w:eastAsia="宋体" w:cs="宋体"/>
                <w:i w:val="0"/>
                <w:iCs w:val="0"/>
                <w:color w:val="000000"/>
                <w:sz w:val="18"/>
                <w:szCs w:val="18"/>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8DEC">
            <w:pPr>
              <w:jc w:val="center"/>
              <w:rPr>
                <w:rFonts w:hint="eastAsia" w:ascii="宋体" w:hAnsi="宋体" w:eastAsia="宋体" w:cs="宋体"/>
                <w:i w:val="0"/>
                <w:iCs w:val="0"/>
                <w:color w:val="000000"/>
                <w:sz w:val="18"/>
                <w:szCs w:val="18"/>
                <w:u w:val="none"/>
              </w:rPr>
            </w:pPr>
          </w:p>
        </w:tc>
      </w:tr>
      <w:tr w14:paraId="31EB0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3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AA67660">
            <w:pPr>
              <w:jc w:val="center"/>
              <w:rPr>
                <w:rFonts w:hint="eastAsia" w:ascii="宋体" w:hAnsi="宋体" w:eastAsia="宋体" w:cs="宋体"/>
                <w:i w:val="0"/>
                <w:iCs w:val="0"/>
                <w:color w:val="000000"/>
                <w:sz w:val="18"/>
                <w:szCs w:val="18"/>
                <w:u w:val="none"/>
              </w:rPr>
            </w:pPr>
          </w:p>
        </w:tc>
        <w:tc>
          <w:tcPr>
            <w:tcW w:w="11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49F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（二）其他资金</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DFC96">
            <w:pPr>
              <w:jc w:val="center"/>
              <w:rPr>
                <w:rFonts w:hint="eastAsia" w:ascii="宋体" w:hAnsi="宋体" w:eastAsia="宋体" w:cs="宋体"/>
                <w:i w:val="0"/>
                <w:iCs w:val="0"/>
                <w:color w:val="000000"/>
                <w:sz w:val="18"/>
                <w:szCs w:val="18"/>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AE80A">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B415D">
            <w:pPr>
              <w:jc w:val="center"/>
              <w:rPr>
                <w:rFonts w:hint="eastAsia" w:ascii="宋体" w:hAnsi="宋体" w:eastAsia="宋体" w:cs="宋体"/>
                <w:i w:val="0"/>
                <w:iCs w:val="0"/>
                <w:color w:val="000000"/>
                <w:sz w:val="18"/>
                <w:szCs w:val="18"/>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559C6">
            <w:pPr>
              <w:jc w:val="center"/>
              <w:rPr>
                <w:rFonts w:hint="eastAsia" w:ascii="宋体" w:hAnsi="宋体" w:eastAsia="宋体" w:cs="宋体"/>
                <w:i w:val="0"/>
                <w:iCs w:val="0"/>
                <w:color w:val="000000"/>
                <w:sz w:val="18"/>
                <w:szCs w:val="18"/>
                <w:u w:val="none"/>
              </w:rPr>
            </w:pPr>
          </w:p>
        </w:tc>
      </w:tr>
      <w:tr w14:paraId="528D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4C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43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8C5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99A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0EE54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47D9F">
            <w:pPr>
              <w:jc w:val="center"/>
              <w:rPr>
                <w:rFonts w:hint="eastAsia" w:ascii="宋体" w:hAnsi="宋体" w:eastAsia="宋体" w:cs="宋体"/>
                <w:i w:val="0"/>
                <w:iCs w:val="0"/>
                <w:color w:val="000000"/>
                <w:sz w:val="18"/>
                <w:szCs w:val="18"/>
                <w:u w:val="none"/>
              </w:rPr>
            </w:pPr>
          </w:p>
        </w:tc>
        <w:tc>
          <w:tcPr>
            <w:tcW w:w="243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DCB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区委区政府决策部署切实抓好全国文明城市创建工作，负责文明城市创建食品药品安全保障、农贸市场规范整治、共建包联、宣传培训、文明劝导、环境治理等工作。出动市场监管人员12000余人次，印发宣传资料10000余册，印发长江禁捕、文明用餐、禁止向未成年人销售烟酒、临期食品销售专区等标识标志6000余张；清洗农贸市场50余次，</w:t>
            </w:r>
          </w:p>
        </w:tc>
        <w:tc>
          <w:tcPr>
            <w:tcW w:w="2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9A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区委区政府决策部署切实抓好全国文明城市创建工作，负责文明城市创建食品药品安全保障、农贸市场规范整治、共建包联、宣传培训、文明劝导、环境治理等工作。出动市场监管人员12000余人次，印发宣传资料10000余册，印发长江禁捕、文明用餐、禁止向未成年人销售烟酒、临期食品销售专区等标识标志6000余张；清洗农贸市场51余次，</w:t>
            </w:r>
          </w:p>
        </w:tc>
      </w:tr>
      <w:tr w14:paraId="10422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0C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5F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44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F5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0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0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B3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偏差原因分析及</w:t>
            </w:r>
          </w:p>
          <w:p w14:paraId="23A26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r>
      <w:tr w14:paraId="5C9E7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ADB65">
            <w:pPr>
              <w:jc w:val="center"/>
              <w:rPr>
                <w:rFonts w:hint="eastAsia" w:ascii="宋体" w:hAnsi="宋体" w:eastAsia="宋体" w:cs="宋体"/>
                <w:i w:val="0"/>
                <w:iCs w:val="0"/>
                <w:color w:val="000000"/>
                <w:sz w:val="18"/>
                <w:szCs w:val="18"/>
                <w:u w:val="none"/>
              </w:rPr>
            </w:pPr>
          </w:p>
        </w:tc>
        <w:tc>
          <w:tcPr>
            <w:tcW w:w="300" w:type="pct"/>
            <w:vMerge w:val="restart"/>
            <w:tcBorders>
              <w:top w:val="single" w:color="000000" w:sz="4" w:space="0"/>
              <w:left w:val="single" w:color="000000" w:sz="4" w:space="0"/>
              <w:bottom w:val="nil"/>
              <w:right w:val="single" w:color="000000" w:sz="4" w:space="0"/>
            </w:tcBorders>
            <w:shd w:val="clear" w:color="auto" w:fill="auto"/>
            <w:vAlign w:val="center"/>
          </w:tcPr>
          <w:p w14:paraId="30C69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14:paraId="2DECA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DC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82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印发长江禁捕、文明用餐、禁止向未成年人销售烟酒、临期食品销售专区等标识标志</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0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≥6000张</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56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6000张</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FA83">
            <w:pPr>
              <w:jc w:val="center"/>
              <w:rPr>
                <w:rFonts w:hint="eastAsia" w:ascii="宋体" w:hAnsi="宋体" w:eastAsia="宋体" w:cs="宋体"/>
                <w:i w:val="0"/>
                <w:iCs w:val="0"/>
                <w:color w:val="000000"/>
                <w:sz w:val="18"/>
                <w:szCs w:val="18"/>
                <w:u w:val="none"/>
              </w:rPr>
            </w:pPr>
          </w:p>
        </w:tc>
      </w:tr>
      <w:tr w14:paraId="1F15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6F224">
            <w:pPr>
              <w:jc w:val="center"/>
              <w:rPr>
                <w:rFonts w:hint="eastAsia" w:ascii="宋体" w:hAnsi="宋体" w:eastAsia="宋体" w:cs="宋体"/>
                <w:i w:val="0"/>
                <w:iCs w:val="0"/>
                <w:color w:val="000000"/>
                <w:sz w:val="18"/>
                <w:szCs w:val="18"/>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0E44F43B">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0D6C847F">
            <w:pPr>
              <w:jc w:val="center"/>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40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09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清洗农贸市场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3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≥50次</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6F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51次</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7B589">
            <w:pPr>
              <w:jc w:val="center"/>
              <w:rPr>
                <w:rFonts w:hint="eastAsia" w:ascii="宋体" w:hAnsi="宋体" w:eastAsia="宋体" w:cs="宋体"/>
                <w:i w:val="0"/>
                <w:iCs w:val="0"/>
                <w:color w:val="000000"/>
                <w:sz w:val="18"/>
                <w:szCs w:val="18"/>
                <w:u w:val="none"/>
              </w:rPr>
            </w:pPr>
          </w:p>
        </w:tc>
      </w:tr>
      <w:tr w14:paraId="2E78C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96E81">
            <w:pPr>
              <w:jc w:val="center"/>
              <w:rPr>
                <w:rFonts w:hint="eastAsia" w:ascii="宋体" w:hAnsi="宋体" w:eastAsia="宋体" w:cs="宋体"/>
                <w:i w:val="0"/>
                <w:iCs w:val="0"/>
                <w:color w:val="000000"/>
                <w:sz w:val="18"/>
                <w:szCs w:val="18"/>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36FE985A">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1AAA38A2">
            <w:pPr>
              <w:jc w:val="center"/>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21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w:t>
            </w: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5B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卫生文明城市创建出动市场监管人员</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9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≥12000人次</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EB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12000人次</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47EC4">
            <w:pPr>
              <w:jc w:val="center"/>
              <w:rPr>
                <w:rFonts w:hint="eastAsia" w:ascii="宋体" w:hAnsi="宋体" w:eastAsia="宋体" w:cs="宋体"/>
                <w:i w:val="0"/>
                <w:iCs w:val="0"/>
                <w:color w:val="000000"/>
                <w:sz w:val="18"/>
                <w:szCs w:val="18"/>
                <w:u w:val="none"/>
              </w:rPr>
            </w:pPr>
          </w:p>
        </w:tc>
      </w:tr>
      <w:tr w14:paraId="455E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A9096">
            <w:pPr>
              <w:jc w:val="center"/>
              <w:rPr>
                <w:rFonts w:hint="eastAsia" w:ascii="宋体" w:hAnsi="宋体" w:eastAsia="宋体" w:cs="宋体"/>
                <w:i w:val="0"/>
                <w:iCs w:val="0"/>
                <w:color w:val="000000"/>
                <w:sz w:val="18"/>
                <w:szCs w:val="18"/>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68B7C06A">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4FB895AD">
            <w:pPr>
              <w:jc w:val="center"/>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1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指标4：</w:t>
            </w: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A4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卫生文明城市创建印发宣传资料</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E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≥10000册</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7E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10000册</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F3D70">
            <w:pPr>
              <w:jc w:val="center"/>
              <w:rPr>
                <w:rFonts w:hint="eastAsia" w:ascii="宋体" w:hAnsi="宋体" w:eastAsia="宋体" w:cs="宋体"/>
                <w:i w:val="0"/>
                <w:iCs w:val="0"/>
                <w:color w:val="000000"/>
                <w:sz w:val="18"/>
                <w:szCs w:val="18"/>
                <w:u w:val="none"/>
              </w:rPr>
            </w:pPr>
          </w:p>
        </w:tc>
      </w:tr>
      <w:tr w14:paraId="2D4D0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45506">
            <w:pPr>
              <w:jc w:val="center"/>
              <w:rPr>
                <w:rFonts w:hint="eastAsia" w:ascii="宋体" w:hAnsi="宋体" w:eastAsia="宋体" w:cs="宋体"/>
                <w:i w:val="0"/>
                <w:iCs w:val="0"/>
                <w:color w:val="000000"/>
                <w:sz w:val="18"/>
                <w:szCs w:val="18"/>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6BADA841">
            <w:pPr>
              <w:jc w:val="center"/>
              <w:rPr>
                <w:rFonts w:hint="eastAsia" w:ascii="宋体" w:hAnsi="宋体" w:eastAsia="宋体" w:cs="宋体"/>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FD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F0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A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农贸市场及居民小区周边卫生整洁率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C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2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5C41B">
            <w:pPr>
              <w:jc w:val="center"/>
              <w:rPr>
                <w:rFonts w:hint="eastAsia" w:ascii="宋体" w:hAnsi="宋体" w:eastAsia="宋体" w:cs="宋体"/>
                <w:i w:val="0"/>
                <w:iCs w:val="0"/>
                <w:color w:val="000000"/>
                <w:sz w:val="18"/>
                <w:szCs w:val="18"/>
                <w:u w:val="none"/>
              </w:rPr>
            </w:pPr>
          </w:p>
        </w:tc>
      </w:tr>
      <w:tr w14:paraId="4E21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74961">
            <w:pPr>
              <w:jc w:val="center"/>
              <w:rPr>
                <w:rFonts w:hint="eastAsia" w:ascii="宋体" w:hAnsi="宋体" w:eastAsia="宋体" w:cs="宋体"/>
                <w:i w:val="0"/>
                <w:iCs w:val="0"/>
                <w:color w:val="000000"/>
                <w:sz w:val="18"/>
                <w:szCs w:val="18"/>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68EA632D">
            <w:pPr>
              <w:jc w:val="center"/>
              <w:rPr>
                <w:rFonts w:hint="eastAsia" w:ascii="宋体" w:hAnsi="宋体" w:eastAsia="宋体" w:cs="宋体"/>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03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16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C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完成各项任务及时率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B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1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83E04">
            <w:pPr>
              <w:jc w:val="center"/>
              <w:rPr>
                <w:rFonts w:hint="eastAsia" w:ascii="宋体" w:hAnsi="宋体" w:eastAsia="宋体" w:cs="宋体"/>
                <w:i w:val="0"/>
                <w:iCs w:val="0"/>
                <w:color w:val="000000"/>
                <w:sz w:val="18"/>
                <w:szCs w:val="18"/>
                <w:u w:val="none"/>
              </w:rPr>
            </w:pPr>
          </w:p>
        </w:tc>
      </w:tr>
      <w:tr w14:paraId="4EF3B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1BEEF">
            <w:pPr>
              <w:jc w:val="center"/>
              <w:rPr>
                <w:rFonts w:hint="eastAsia" w:ascii="宋体" w:hAnsi="宋体" w:eastAsia="宋体" w:cs="宋体"/>
                <w:i w:val="0"/>
                <w:iCs w:val="0"/>
                <w:color w:val="000000"/>
                <w:sz w:val="18"/>
                <w:szCs w:val="18"/>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330948D7">
            <w:pPr>
              <w:jc w:val="center"/>
              <w:rPr>
                <w:rFonts w:hint="eastAsia" w:ascii="宋体" w:hAnsi="宋体" w:eastAsia="宋体" w:cs="宋体"/>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17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社会效益效益指标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34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F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不断改善人居环境</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7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A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C01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小区、市场墙上有小广告牛皮癣为差、墙上、地面干净整洁为优</w:t>
            </w:r>
          </w:p>
        </w:tc>
      </w:tr>
      <w:tr w14:paraId="0979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15E31">
            <w:pPr>
              <w:jc w:val="center"/>
              <w:rPr>
                <w:rFonts w:hint="eastAsia" w:ascii="宋体" w:hAnsi="宋体" w:eastAsia="宋体" w:cs="宋体"/>
                <w:i w:val="0"/>
                <w:iCs w:val="0"/>
                <w:color w:val="000000"/>
                <w:sz w:val="18"/>
                <w:szCs w:val="18"/>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56D37BC1">
            <w:pPr>
              <w:jc w:val="center"/>
              <w:rPr>
                <w:rFonts w:hint="eastAsia" w:ascii="宋体" w:hAnsi="宋体" w:eastAsia="宋体" w:cs="宋体"/>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33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FA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3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宣传、差旅费等费用</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6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54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15万元</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37FAD">
            <w:pPr>
              <w:jc w:val="center"/>
              <w:rPr>
                <w:rFonts w:hint="eastAsia" w:ascii="宋体" w:hAnsi="宋体" w:eastAsia="宋体" w:cs="宋体"/>
                <w:i w:val="0"/>
                <w:iCs w:val="0"/>
                <w:color w:val="000000"/>
                <w:sz w:val="18"/>
                <w:szCs w:val="18"/>
                <w:u w:val="none"/>
              </w:rPr>
            </w:pPr>
          </w:p>
        </w:tc>
      </w:tr>
      <w:tr w14:paraId="56EFF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00BCB">
            <w:pPr>
              <w:jc w:val="center"/>
              <w:rPr>
                <w:rFonts w:hint="eastAsia" w:ascii="宋体" w:hAnsi="宋体" w:eastAsia="宋体" w:cs="宋体"/>
                <w:i w:val="0"/>
                <w:iCs w:val="0"/>
                <w:color w:val="000000"/>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92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14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C5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7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广大人民群众对创文满意度</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1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F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92D7D">
            <w:pPr>
              <w:jc w:val="center"/>
              <w:rPr>
                <w:rFonts w:hint="eastAsia" w:ascii="宋体" w:hAnsi="宋体" w:eastAsia="宋体" w:cs="宋体"/>
                <w:i w:val="0"/>
                <w:iCs w:val="0"/>
                <w:color w:val="000000"/>
                <w:sz w:val="18"/>
                <w:szCs w:val="18"/>
                <w:u w:val="none"/>
              </w:rPr>
            </w:pPr>
          </w:p>
        </w:tc>
      </w:tr>
    </w:tbl>
    <w:p w14:paraId="2403420D">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823"/>
        <w:gridCol w:w="812"/>
        <w:gridCol w:w="1131"/>
        <w:gridCol w:w="1110"/>
        <w:gridCol w:w="1077"/>
        <w:gridCol w:w="956"/>
        <w:gridCol w:w="2753"/>
      </w:tblGrid>
      <w:tr w14:paraId="2F304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000" w:type="pct"/>
            <w:gridSpan w:val="8"/>
            <w:tcBorders>
              <w:top w:val="nil"/>
              <w:left w:val="nil"/>
              <w:bottom w:val="nil"/>
              <w:right w:val="nil"/>
            </w:tcBorders>
            <w:shd w:val="clear" w:color="auto" w:fill="auto"/>
            <w:vAlign w:val="center"/>
          </w:tcPr>
          <w:p w14:paraId="191F474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广元市昭化区财政项目（政策）支出绩效自评表</w:t>
            </w:r>
          </w:p>
        </w:tc>
      </w:tr>
      <w:tr w14:paraId="4AFD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00" w:type="pct"/>
            <w:gridSpan w:val="8"/>
            <w:tcBorders>
              <w:top w:val="nil"/>
              <w:left w:val="nil"/>
              <w:bottom w:val="nil"/>
              <w:right w:val="nil"/>
            </w:tcBorders>
            <w:shd w:val="clear" w:color="auto" w:fill="auto"/>
            <w:vAlign w:val="top"/>
          </w:tcPr>
          <w:p w14:paraId="54FCE900">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（2023年度）</w:t>
            </w:r>
          </w:p>
        </w:tc>
      </w:tr>
      <w:tr w14:paraId="4F4E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16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项目（政策）名称</w:t>
            </w:r>
          </w:p>
        </w:tc>
        <w:tc>
          <w:tcPr>
            <w:tcW w:w="417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3DD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2022年度招商引资表彰先进个人奖金</w:t>
            </w:r>
          </w:p>
        </w:tc>
      </w:tr>
      <w:tr w14:paraId="74144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EA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62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E5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广元市昭化区市场监督管理局部门</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C6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9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1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广元市昭化区市场监督管理局部门</w:t>
            </w:r>
          </w:p>
        </w:tc>
      </w:tr>
      <w:tr w14:paraId="39829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28"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09935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项目（政策）资金（万元）</w:t>
            </w:r>
          </w:p>
        </w:tc>
        <w:tc>
          <w:tcPr>
            <w:tcW w:w="1034" w:type="pct"/>
            <w:gridSpan w:val="2"/>
            <w:tcBorders>
              <w:top w:val="nil"/>
              <w:left w:val="single" w:color="000000" w:sz="4" w:space="0"/>
              <w:bottom w:val="single" w:color="000000" w:sz="4" w:space="0"/>
              <w:right w:val="single" w:color="000000" w:sz="4" w:space="0"/>
            </w:tcBorders>
            <w:shd w:val="clear" w:color="auto" w:fill="auto"/>
            <w:vAlign w:val="center"/>
          </w:tcPr>
          <w:p w14:paraId="3B975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590" w:type="pct"/>
            <w:tcBorders>
              <w:top w:val="nil"/>
              <w:left w:val="single" w:color="000000" w:sz="4" w:space="0"/>
              <w:bottom w:val="single" w:color="000000" w:sz="4" w:space="0"/>
              <w:right w:val="single" w:color="000000" w:sz="4" w:space="0"/>
            </w:tcBorders>
            <w:shd w:val="clear" w:color="auto" w:fill="auto"/>
            <w:vAlign w:val="center"/>
          </w:tcPr>
          <w:p w14:paraId="1A719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73" w:type="pct"/>
            <w:tcBorders>
              <w:top w:val="nil"/>
              <w:left w:val="single" w:color="000000" w:sz="4" w:space="0"/>
              <w:bottom w:val="single" w:color="000000" w:sz="4" w:space="0"/>
              <w:right w:val="single" w:color="000000" w:sz="4" w:space="0"/>
            </w:tcBorders>
            <w:shd w:val="clear" w:color="auto" w:fill="auto"/>
            <w:vAlign w:val="center"/>
          </w:tcPr>
          <w:p w14:paraId="3D083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509" w:type="pct"/>
            <w:tcBorders>
              <w:top w:val="nil"/>
              <w:left w:val="single" w:color="000000" w:sz="4" w:space="0"/>
              <w:bottom w:val="single" w:color="000000" w:sz="4" w:space="0"/>
              <w:right w:val="single" w:color="000000" w:sz="4" w:space="0"/>
            </w:tcBorders>
            <w:shd w:val="clear" w:color="auto" w:fill="auto"/>
            <w:vAlign w:val="center"/>
          </w:tcPr>
          <w:p w14:paraId="449A6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464" w:type="pct"/>
            <w:tcBorders>
              <w:top w:val="nil"/>
              <w:left w:val="single" w:color="000000" w:sz="4" w:space="0"/>
              <w:bottom w:val="single" w:color="000000" w:sz="4" w:space="0"/>
              <w:right w:val="single" w:color="000000" w:sz="4" w:space="0"/>
            </w:tcBorders>
            <w:shd w:val="clear" w:color="auto" w:fill="auto"/>
            <w:vAlign w:val="center"/>
          </w:tcPr>
          <w:p w14:paraId="021A2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1B337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2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F3F53FD">
            <w:pPr>
              <w:jc w:val="center"/>
              <w:rPr>
                <w:rFonts w:hint="eastAsia" w:ascii="宋体" w:hAnsi="宋体" w:eastAsia="宋体" w:cs="宋体"/>
                <w:i w:val="0"/>
                <w:iCs w:val="0"/>
                <w:color w:val="000000"/>
                <w:sz w:val="18"/>
                <w:szCs w:val="18"/>
                <w:u w:val="none"/>
              </w:rPr>
            </w:pPr>
          </w:p>
        </w:tc>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C0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B2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0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96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EA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5668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2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A071BE1">
            <w:pPr>
              <w:jc w:val="center"/>
              <w:rPr>
                <w:rFonts w:hint="eastAsia" w:ascii="宋体" w:hAnsi="宋体" w:eastAsia="宋体" w:cs="宋体"/>
                <w:i w:val="0"/>
                <w:iCs w:val="0"/>
                <w:color w:val="000000"/>
                <w:sz w:val="18"/>
                <w:szCs w:val="18"/>
                <w:u w:val="none"/>
              </w:rPr>
            </w:pPr>
          </w:p>
        </w:tc>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3D6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（一）财政拨款小计</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6A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BA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57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D6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6D91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2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5B40912">
            <w:pPr>
              <w:jc w:val="center"/>
              <w:rPr>
                <w:rFonts w:hint="eastAsia" w:ascii="宋体" w:hAnsi="宋体" w:eastAsia="宋体" w:cs="宋体"/>
                <w:i w:val="0"/>
                <w:iCs w:val="0"/>
                <w:color w:val="000000"/>
                <w:sz w:val="18"/>
                <w:szCs w:val="18"/>
                <w:u w:val="none"/>
              </w:rPr>
            </w:pPr>
          </w:p>
        </w:tc>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539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1.一般公共预算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71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88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F9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F6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1FB9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2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B0C43B2">
            <w:pPr>
              <w:jc w:val="center"/>
              <w:rPr>
                <w:rFonts w:hint="eastAsia" w:ascii="宋体" w:hAnsi="宋体" w:eastAsia="宋体" w:cs="宋体"/>
                <w:i w:val="0"/>
                <w:iCs w:val="0"/>
                <w:color w:val="000000"/>
                <w:sz w:val="18"/>
                <w:szCs w:val="18"/>
                <w:u w:val="none"/>
              </w:rPr>
            </w:pPr>
          </w:p>
        </w:tc>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221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2.政府性基金</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EE1C9">
            <w:pPr>
              <w:jc w:val="center"/>
              <w:rPr>
                <w:rFonts w:hint="eastAsia" w:ascii="宋体" w:hAnsi="宋体" w:eastAsia="宋体" w:cs="宋体"/>
                <w:i w:val="0"/>
                <w:iCs w:val="0"/>
                <w:color w:val="000000"/>
                <w:sz w:val="18"/>
                <w:szCs w:val="18"/>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E9141">
            <w:pPr>
              <w:jc w:val="center"/>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BD83E">
            <w:pPr>
              <w:jc w:val="center"/>
              <w:rPr>
                <w:rFonts w:hint="eastAsia" w:ascii="宋体" w:hAnsi="宋体" w:eastAsia="宋体" w:cs="宋体"/>
                <w:i w:val="0"/>
                <w:iCs w:val="0"/>
                <w:color w:val="000000"/>
                <w:sz w:val="18"/>
                <w:szCs w:val="18"/>
                <w:u w:val="none"/>
              </w:rPr>
            </w:pP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6CD0C">
            <w:pPr>
              <w:jc w:val="center"/>
              <w:rPr>
                <w:rFonts w:hint="eastAsia" w:ascii="宋体" w:hAnsi="宋体" w:eastAsia="宋体" w:cs="宋体"/>
                <w:i w:val="0"/>
                <w:iCs w:val="0"/>
                <w:color w:val="000000"/>
                <w:sz w:val="18"/>
                <w:szCs w:val="18"/>
                <w:u w:val="none"/>
              </w:rPr>
            </w:pPr>
          </w:p>
        </w:tc>
      </w:tr>
      <w:tr w14:paraId="56705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2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1154578">
            <w:pPr>
              <w:jc w:val="center"/>
              <w:rPr>
                <w:rFonts w:hint="eastAsia" w:ascii="宋体" w:hAnsi="宋体" w:eastAsia="宋体" w:cs="宋体"/>
                <w:i w:val="0"/>
                <w:iCs w:val="0"/>
                <w:color w:val="000000"/>
                <w:sz w:val="18"/>
                <w:szCs w:val="18"/>
                <w:u w:val="none"/>
              </w:rPr>
            </w:pPr>
          </w:p>
        </w:tc>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857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3.国有资本经营预算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3A64">
            <w:pPr>
              <w:jc w:val="center"/>
              <w:rPr>
                <w:rFonts w:hint="eastAsia" w:ascii="宋体" w:hAnsi="宋体" w:eastAsia="宋体" w:cs="宋体"/>
                <w:i w:val="0"/>
                <w:iCs w:val="0"/>
                <w:color w:val="000000"/>
                <w:sz w:val="18"/>
                <w:szCs w:val="18"/>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01E81">
            <w:pPr>
              <w:jc w:val="center"/>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5601">
            <w:pPr>
              <w:jc w:val="center"/>
              <w:rPr>
                <w:rFonts w:hint="eastAsia" w:ascii="宋体" w:hAnsi="宋体" w:eastAsia="宋体" w:cs="宋体"/>
                <w:i w:val="0"/>
                <w:iCs w:val="0"/>
                <w:color w:val="000000"/>
                <w:sz w:val="18"/>
                <w:szCs w:val="18"/>
                <w:u w:val="none"/>
              </w:rPr>
            </w:pP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00CD2">
            <w:pPr>
              <w:jc w:val="center"/>
              <w:rPr>
                <w:rFonts w:hint="eastAsia" w:ascii="宋体" w:hAnsi="宋体" w:eastAsia="宋体" w:cs="宋体"/>
                <w:i w:val="0"/>
                <w:iCs w:val="0"/>
                <w:color w:val="000000"/>
                <w:sz w:val="18"/>
                <w:szCs w:val="18"/>
                <w:u w:val="none"/>
              </w:rPr>
            </w:pPr>
          </w:p>
        </w:tc>
      </w:tr>
      <w:tr w14:paraId="00F61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2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0743CBE">
            <w:pPr>
              <w:jc w:val="center"/>
              <w:rPr>
                <w:rFonts w:hint="eastAsia" w:ascii="宋体" w:hAnsi="宋体" w:eastAsia="宋体" w:cs="宋体"/>
                <w:i w:val="0"/>
                <w:iCs w:val="0"/>
                <w:color w:val="000000"/>
                <w:sz w:val="18"/>
                <w:szCs w:val="18"/>
                <w:u w:val="none"/>
              </w:rPr>
            </w:pPr>
          </w:p>
        </w:tc>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78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（二）其他资金</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BC214">
            <w:pPr>
              <w:jc w:val="center"/>
              <w:rPr>
                <w:rFonts w:hint="eastAsia" w:ascii="宋体" w:hAnsi="宋体" w:eastAsia="宋体" w:cs="宋体"/>
                <w:i w:val="0"/>
                <w:iCs w:val="0"/>
                <w:color w:val="000000"/>
                <w:sz w:val="18"/>
                <w:szCs w:val="18"/>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13AC4">
            <w:pPr>
              <w:jc w:val="center"/>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B402D">
            <w:pPr>
              <w:jc w:val="center"/>
              <w:rPr>
                <w:rFonts w:hint="eastAsia" w:ascii="宋体" w:hAnsi="宋体" w:eastAsia="宋体" w:cs="宋体"/>
                <w:i w:val="0"/>
                <w:iCs w:val="0"/>
                <w:color w:val="000000"/>
                <w:sz w:val="18"/>
                <w:szCs w:val="18"/>
                <w:u w:val="none"/>
              </w:rPr>
            </w:pP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19920">
            <w:pPr>
              <w:jc w:val="center"/>
              <w:rPr>
                <w:rFonts w:hint="eastAsia" w:ascii="宋体" w:hAnsi="宋体" w:eastAsia="宋体" w:cs="宋体"/>
                <w:i w:val="0"/>
                <w:iCs w:val="0"/>
                <w:color w:val="000000"/>
                <w:sz w:val="18"/>
                <w:szCs w:val="18"/>
                <w:u w:val="none"/>
              </w:rPr>
            </w:pPr>
          </w:p>
        </w:tc>
      </w:tr>
      <w:tr w14:paraId="092A6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69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0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147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5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19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560B4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83B93">
            <w:pPr>
              <w:jc w:val="center"/>
              <w:rPr>
                <w:rFonts w:hint="eastAsia" w:ascii="宋体" w:hAnsi="宋体" w:eastAsia="宋体" w:cs="宋体"/>
                <w:i w:val="0"/>
                <w:iCs w:val="0"/>
                <w:color w:val="000000"/>
                <w:sz w:val="18"/>
                <w:szCs w:val="18"/>
                <w:u w:val="none"/>
              </w:rPr>
            </w:pPr>
          </w:p>
        </w:tc>
        <w:tc>
          <w:tcPr>
            <w:tcW w:w="20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F8F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年以来，全区上下团结一致，紧紧围绕社会主义现代化“四城新区”建设，积极作为、创新求进，全年引进市外到位资金41.1亿元，同比增长13.9%；到位外资924万元，完成市下达年度目标任务的135%；新签约亿元以上项目20个，招商引资工作取得了显著成效。在此期间，涌现出了一大批表现突出的先进集体和先进个人</w:t>
            </w:r>
          </w:p>
        </w:tc>
        <w:tc>
          <w:tcPr>
            <w:tcW w:w="25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91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年以来，全区上下团结一致，紧紧围绕社会主义现代化“四城新区”建设，积极作为、创新求进，全年引进市外到位资金41.1亿元，同比增长13.9%；到位外资924万元，完成市下达年度目标任务的135%；新签约亿元以上项目20个，招商引资工作取得了显著成效。在此期间，涌现出了一大批表现突出的先进集体和先进个人</w:t>
            </w:r>
          </w:p>
        </w:tc>
      </w:tr>
      <w:tr w14:paraId="2081B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E9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96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80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BB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21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6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0B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517B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2E8E1">
            <w:pPr>
              <w:jc w:val="center"/>
              <w:rPr>
                <w:rFonts w:hint="eastAsia" w:ascii="宋体" w:hAnsi="宋体" w:eastAsia="宋体" w:cs="宋体"/>
                <w:i w:val="0"/>
                <w:iCs w:val="0"/>
                <w:color w:val="000000"/>
                <w:sz w:val="18"/>
                <w:szCs w:val="18"/>
                <w:u w:val="none"/>
              </w:rPr>
            </w:pPr>
          </w:p>
        </w:tc>
        <w:tc>
          <w:tcPr>
            <w:tcW w:w="438" w:type="pct"/>
            <w:vMerge w:val="restart"/>
            <w:tcBorders>
              <w:top w:val="single" w:color="000000" w:sz="4" w:space="0"/>
              <w:left w:val="single" w:color="000000" w:sz="4" w:space="0"/>
              <w:bottom w:val="nil"/>
              <w:right w:val="single" w:color="000000" w:sz="4" w:space="0"/>
            </w:tcBorders>
            <w:shd w:val="clear" w:color="auto" w:fill="auto"/>
            <w:vAlign w:val="center"/>
          </w:tcPr>
          <w:p w14:paraId="617E5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2" w:type="pct"/>
            <w:tcBorders>
              <w:top w:val="single" w:color="000000" w:sz="4" w:space="0"/>
              <w:left w:val="single" w:color="000000" w:sz="4" w:space="0"/>
              <w:bottom w:val="nil"/>
              <w:right w:val="single" w:color="000000" w:sz="4" w:space="0"/>
            </w:tcBorders>
            <w:shd w:val="clear" w:color="auto" w:fill="auto"/>
            <w:vAlign w:val="center"/>
          </w:tcPr>
          <w:p w14:paraId="63BA5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30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8D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先进个人人数</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F6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2人</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4F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2人</w:t>
            </w: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9ADC">
            <w:pPr>
              <w:jc w:val="center"/>
              <w:rPr>
                <w:rFonts w:hint="eastAsia" w:ascii="宋体" w:hAnsi="宋体" w:eastAsia="宋体" w:cs="宋体"/>
                <w:i w:val="0"/>
                <w:iCs w:val="0"/>
                <w:color w:val="000000"/>
                <w:sz w:val="18"/>
                <w:szCs w:val="18"/>
                <w:u w:val="none"/>
              </w:rPr>
            </w:pPr>
          </w:p>
        </w:tc>
      </w:tr>
      <w:tr w14:paraId="48012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44F58">
            <w:pPr>
              <w:jc w:val="center"/>
              <w:rPr>
                <w:rFonts w:hint="eastAsia" w:ascii="宋体" w:hAnsi="宋体" w:eastAsia="宋体" w:cs="宋体"/>
                <w:i w:val="0"/>
                <w:iCs w:val="0"/>
                <w:color w:val="000000"/>
                <w:sz w:val="18"/>
                <w:szCs w:val="18"/>
                <w:u w:val="none"/>
              </w:rPr>
            </w:pPr>
          </w:p>
        </w:tc>
        <w:tc>
          <w:tcPr>
            <w:tcW w:w="438" w:type="pct"/>
            <w:vMerge w:val="continue"/>
            <w:tcBorders>
              <w:top w:val="single" w:color="000000" w:sz="4" w:space="0"/>
              <w:left w:val="single" w:color="000000" w:sz="4" w:space="0"/>
              <w:bottom w:val="nil"/>
              <w:right w:val="single" w:color="000000" w:sz="4" w:space="0"/>
            </w:tcBorders>
            <w:shd w:val="clear" w:color="auto" w:fill="auto"/>
            <w:vAlign w:val="center"/>
          </w:tcPr>
          <w:p w14:paraId="5B1E104C">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32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7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97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资金兑现率</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AD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22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80AC3">
            <w:pPr>
              <w:jc w:val="center"/>
              <w:rPr>
                <w:rFonts w:hint="eastAsia" w:ascii="宋体" w:hAnsi="宋体" w:eastAsia="宋体" w:cs="宋体"/>
                <w:i w:val="0"/>
                <w:iCs w:val="0"/>
                <w:color w:val="000000"/>
                <w:sz w:val="18"/>
                <w:szCs w:val="18"/>
                <w:u w:val="none"/>
              </w:rPr>
            </w:pPr>
          </w:p>
        </w:tc>
      </w:tr>
      <w:tr w14:paraId="3424B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20967">
            <w:pPr>
              <w:jc w:val="center"/>
              <w:rPr>
                <w:rFonts w:hint="eastAsia" w:ascii="宋体" w:hAnsi="宋体" w:eastAsia="宋体" w:cs="宋体"/>
                <w:i w:val="0"/>
                <w:iCs w:val="0"/>
                <w:color w:val="000000"/>
                <w:sz w:val="18"/>
                <w:szCs w:val="18"/>
                <w:u w:val="none"/>
              </w:rPr>
            </w:pPr>
          </w:p>
        </w:tc>
        <w:tc>
          <w:tcPr>
            <w:tcW w:w="438" w:type="pct"/>
            <w:vMerge w:val="continue"/>
            <w:tcBorders>
              <w:top w:val="single" w:color="000000" w:sz="4" w:space="0"/>
              <w:left w:val="single" w:color="000000" w:sz="4" w:space="0"/>
              <w:bottom w:val="nil"/>
              <w:right w:val="single" w:color="000000" w:sz="4" w:space="0"/>
            </w:tcBorders>
            <w:shd w:val="clear" w:color="auto" w:fill="auto"/>
            <w:vAlign w:val="center"/>
          </w:tcPr>
          <w:p w14:paraId="6418A304">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AE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92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B0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兑现时限</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B4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30天</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AE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30天</w:t>
            </w: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E61B4">
            <w:pPr>
              <w:jc w:val="center"/>
              <w:rPr>
                <w:rFonts w:hint="eastAsia" w:ascii="宋体" w:hAnsi="宋体" w:eastAsia="宋体" w:cs="宋体"/>
                <w:i w:val="0"/>
                <w:iCs w:val="0"/>
                <w:color w:val="000000"/>
                <w:sz w:val="18"/>
                <w:szCs w:val="18"/>
                <w:u w:val="none"/>
              </w:rPr>
            </w:pPr>
          </w:p>
        </w:tc>
      </w:tr>
      <w:tr w14:paraId="45BDD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05989">
            <w:pPr>
              <w:jc w:val="center"/>
              <w:rPr>
                <w:rFonts w:hint="eastAsia" w:ascii="宋体" w:hAnsi="宋体" w:eastAsia="宋体" w:cs="宋体"/>
                <w:i w:val="0"/>
                <w:iCs w:val="0"/>
                <w:color w:val="000000"/>
                <w:sz w:val="18"/>
                <w:szCs w:val="18"/>
                <w:u w:val="none"/>
              </w:rPr>
            </w:pPr>
          </w:p>
        </w:tc>
        <w:tc>
          <w:tcPr>
            <w:tcW w:w="438" w:type="pct"/>
            <w:vMerge w:val="continue"/>
            <w:tcBorders>
              <w:top w:val="single" w:color="000000" w:sz="4" w:space="0"/>
              <w:left w:val="single" w:color="000000" w:sz="4" w:space="0"/>
              <w:bottom w:val="nil"/>
              <w:right w:val="single" w:color="000000" w:sz="4" w:space="0"/>
            </w:tcBorders>
            <w:shd w:val="clear" w:color="auto" w:fill="auto"/>
            <w:vAlign w:val="center"/>
          </w:tcPr>
          <w:p w14:paraId="1C20DBC7">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4C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社会效益效益指标</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66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D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受益人员积极性</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D6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不断提高</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EB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不断提高</w:t>
            </w: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50E2A">
            <w:pPr>
              <w:jc w:val="center"/>
              <w:rPr>
                <w:rFonts w:hint="eastAsia" w:ascii="宋体" w:hAnsi="宋体" w:eastAsia="宋体" w:cs="宋体"/>
                <w:i w:val="0"/>
                <w:iCs w:val="0"/>
                <w:color w:val="000000"/>
                <w:sz w:val="18"/>
                <w:szCs w:val="18"/>
                <w:u w:val="none"/>
              </w:rPr>
            </w:pPr>
          </w:p>
        </w:tc>
      </w:tr>
      <w:tr w14:paraId="25427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2BC5A">
            <w:pPr>
              <w:jc w:val="center"/>
              <w:rPr>
                <w:rFonts w:hint="eastAsia" w:ascii="宋体" w:hAnsi="宋体" w:eastAsia="宋体" w:cs="宋体"/>
                <w:i w:val="0"/>
                <w:iCs w:val="0"/>
                <w:color w:val="000000"/>
                <w:sz w:val="18"/>
                <w:szCs w:val="18"/>
                <w:u w:val="none"/>
              </w:rPr>
            </w:pPr>
          </w:p>
        </w:tc>
        <w:tc>
          <w:tcPr>
            <w:tcW w:w="438" w:type="pct"/>
            <w:vMerge w:val="continue"/>
            <w:tcBorders>
              <w:top w:val="single" w:color="000000" w:sz="4" w:space="0"/>
              <w:left w:val="single" w:color="000000" w:sz="4" w:space="0"/>
              <w:bottom w:val="nil"/>
              <w:right w:val="single" w:color="000000" w:sz="4" w:space="0"/>
            </w:tcBorders>
            <w:shd w:val="clear" w:color="auto" w:fill="auto"/>
            <w:vAlign w:val="center"/>
          </w:tcPr>
          <w:p w14:paraId="69CA46BB">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81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CD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1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奖励所需资金</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79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1万元</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B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1万元</w:t>
            </w: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37D67">
            <w:pPr>
              <w:jc w:val="center"/>
              <w:rPr>
                <w:rFonts w:hint="eastAsia" w:ascii="宋体" w:hAnsi="宋体" w:eastAsia="宋体" w:cs="宋体"/>
                <w:i w:val="0"/>
                <w:iCs w:val="0"/>
                <w:color w:val="000000"/>
                <w:sz w:val="18"/>
                <w:szCs w:val="18"/>
                <w:u w:val="none"/>
              </w:rPr>
            </w:pPr>
          </w:p>
        </w:tc>
      </w:tr>
      <w:tr w14:paraId="03562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B90E7">
            <w:pPr>
              <w:jc w:val="center"/>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DA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FF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FC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44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受益人满意度</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3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DC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7BE5B">
            <w:pPr>
              <w:jc w:val="center"/>
              <w:rPr>
                <w:rFonts w:hint="eastAsia" w:ascii="宋体" w:hAnsi="宋体" w:eastAsia="宋体" w:cs="宋体"/>
                <w:i w:val="0"/>
                <w:iCs w:val="0"/>
                <w:color w:val="000000"/>
                <w:sz w:val="18"/>
                <w:szCs w:val="18"/>
                <w:u w:val="none"/>
              </w:rPr>
            </w:pPr>
          </w:p>
        </w:tc>
      </w:tr>
    </w:tbl>
    <w:p w14:paraId="7ADCAA1E">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594"/>
        <w:gridCol w:w="1476"/>
        <w:gridCol w:w="720"/>
        <w:gridCol w:w="1296"/>
        <w:gridCol w:w="818"/>
        <w:gridCol w:w="757"/>
        <w:gridCol w:w="2969"/>
      </w:tblGrid>
      <w:tr w14:paraId="6345C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00" w:type="pct"/>
            <w:gridSpan w:val="8"/>
            <w:tcBorders>
              <w:top w:val="nil"/>
              <w:left w:val="nil"/>
              <w:bottom w:val="nil"/>
              <w:right w:val="nil"/>
            </w:tcBorders>
            <w:shd w:val="clear" w:color="auto" w:fill="auto"/>
            <w:vAlign w:val="center"/>
          </w:tcPr>
          <w:p w14:paraId="4ABCED1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广元市昭化区财政项目（政策）支出绩效自评表</w:t>
            </w:r>
          </w:p>
        </w:tc>
      </w:tr>
      <w:tr w14:paraId="5F3D8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00" w:type="pct"/>
            <w:gridSpan w:val="8"/>
            <w:tcBorders>
              <w:top w:val="nil"/>
              <w:left w:val="nil"/>
              <w:bottom w:val="nil"/>
              <w:right w:val="nil"/>
            </w:tcBorders>
            <w:shd w:val="clear" w:color="auto" w:fill="auto"/>
            <w:vAlign w:val="top"/>
          </w:tcPr>
          <w:p w14:paraId="76B981C8">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（2023年度）</w:t>
            </w:r>
          </w:p>
        </w:tc>
      </w:tr>
      <w:tr w14:paraId="7DD0B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BE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项目（政策）名称</w:t>
            </w:r>
          </w:p>
        </w:tc>
        <w:tc>
          <w:tcPr>
            <w:tcW w:w="417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7C6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协管人员工资及保险</w:t>
            </w:r>
          </w:p>
        </w:tc>
      </w:tr>
      <w:tr w14:paraId="521F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04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6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017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广元市昭化区市场监督管理局部门</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90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5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广元市昭化区市场监督管理局部门</w:t>
            </w:r>
          </w:p>
        </w:tc>
      </w:tr>
      <w:tr w14:paraId="7F337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29"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12F19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项目（政策）资金（万元）</w:t>
            </w:r>
          </w:p>
        </w:tc>
        <w:tc>
          <w:tcPr>
            <w:tcW w:w="940" w:type="pct"/>
            <w:gridSpan w:val="2"/>
            <w:tcBorders>
              <w:top w:val="nil"/>
              <w:left w:val="single" w:color="000000" w:sz="4" w:space="0"/>
              <w:bottom w:val="single" w:color="000000" w:sz="4" w:space="0"/>
              <w:right w:val="single" w:color="000000" w:sz="4" w:space="0"/>
            </w:tcBorders>
            <w:shd w:val="clear" w:color="auto" w:fill="auto"/>
            <w:vAlign w:val="center"/>
          </w:tcPr>
          <w:p w14:paraId="6B84B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728" w:type="pct"/>
            <w:tcBorders>
              <w:top w:val="nil"/>
              <w:left w:val="single" w:color="000000" w:sz="4" w:space="0"/>
              <w:bottom w:val="single" w:color="000000" w:sz="4" w:space="0"/>
              <w:right w:val="single" w:color="000000" w:sz="4" w:space="0"/>
            </w:tcBorders>
            <w:shd w:val="clear" w:color="auto" w:fill="auto"/>
            <w:vAlign w:val="center"/>
          </w:tcPr>
          <w:p w14:paraId="660CF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01" w:type="pct"/>
            <w:tcBorders>
              <w:top w:val="nil"/>
              <w:left w:val="single" w:color="000000" w:sz="4" w:space="0"/>
              <w:bottom w:val="single" w:color="000000" w:sz="4" w:space="0"/>
              <w:right w:val="single" w:color="000000" w:sz="4" w:space="0"/>
            </w:tcBorders>
            <w:shd w:val="clear" w:color="auto" w:fill="auto"/>
            <w:vAlign w:val="center"/>
          </w:tcPr>
          <w:p w14:paraId="0DB2B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369" w:type="pct"/>
            <w:tcBorders>
              <w:top w:val="nil"/>
              <w:left w:val="single" w:color="000000" w:sz="4" w:space="0"/>
              <w:bottom w:val="single" w:color="000000" w:sz="4" w:space="0"/>
              <w:right w:val="single" w:color="000000" w:sz="4" w:space="0"/>
            </w:tcBorders>
            <w:shd w:val="clear" w:color="auto" w:fill="auto"/>
            <w:vAlign w:val="center"/>
          </w:tcPr>
          <w:p w14:paraId="3CDBD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631" w:type="pct"/>
            <w:tcBorders>
              <w:top w:val="nil"/>
              <w:left w:val="single" w:color="000000" w:sz="4" w:space="0"/>
              <w:bottom w:val="single" w:color="000000" w:sz="4" w:space="0"/>
              <w:right w:val="single" w:color="000000" w:sz="4" w:space="0"/>
            </w:tcBorders>
            <w:shd w:val="clear" w:color="auto" w:fill="auto"/>
            <w:vAlign w:val="center"/>
          </w:tcPr>
          <w:p w14:paraId="254BF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5285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2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AD3A18D">
            <w:pPr>
              <w:jc w:val="center"/>
              <w:rPr>
                <w:rFonts w:hint="eastAsia" w:ascii="宋体" w:hAnsi="宋体" w:eastAsia="宋体" w:cs="宋体"/>
                <w:i w:val="0"/>
                <w:iCs w:val="0"/>
                <w:color w:val="000000"/>
                <w:sz w:val="18"/>
                <w:szCs w:val="18"/>
                <w:u w:val="none"/>
              </w:rPr>
            </w:pPr>
          </w:p>
        </w:tc>
        <w:tc>
          <w:tcPr>
            <w:tcW w:w="9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BF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4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E7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7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280000</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4B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6947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2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41D1344">
            <w:pPr>
              <w:jc w:val="center"/>
              <w:rPr>
                <w:rFonts w:hint="eastAsia" w:ascii="宋体" w:hAnsi="宋体" w:eastAsia="宋体" w:cs="宋体"/>
                <w:i w:val="0"/>
                <w:iCs w:val="0"/>
                <w:color w:val="000000"/>
                <w:sz w:val="18"/>
                <w:szCs w:val="18"/>
                <w:u w:val="none"/>
              </w:rPr>
            </w:pPr>
          </w:p>
        </w:tc>
        <w:tc>
          <w:tcPr>
            <w:tcW w:w="9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651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（一）财政拨款小计</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E1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64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1C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280000</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E3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35B0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2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686DCAC">
            <w:pPr>
              <w:jc w:val="center"/>
              <w:rPr>
                <w:rFonts w:hint="eastAsia" w:ascii="宋体" w:hAnsi="宋体" w:eastAsia="宋体" w:cs="宋体"/>
                <w:i w:val="0"/>
                <w:iCs w:val="0"/>
                <w:color w:val="000000"/>
                <w:sz w:val="18"/>
                <w:szCs w:val="18"/>
                <w:u w:val="none"/>
              </w:rPr>
            </w:pPr>
          </w:p>
        </w:tc>
        <w:tc>
          <w:tcPr>
            <w:tcW w:w="9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115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1.一般公共预算</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29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A1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43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280000</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18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5AA8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2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45E075D">
            <w:pPr>
              <w:jc w:val="center"/>
              <w:rPr>
                <w:rFonts w:hint="eastAsia" w:ascii="宋体" w:hAnsi="宋体" w:eastAsia="宋体" w:cs="宋体"/>
                <w:i w:val="0"/>
                <w:iCs w:val="0"/>
                <w:color w:val="000000"/>
                <w:sz w:val="18"/>
                <w:szCs w:val="18"/>
                <w:u w:val="none"/>
              </w:rPr>
            </w:pPr>
          </w:p>
        </w:tc>
        <w:tc>
          <w:tcPr>
            <w:tcW w:w="9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696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2.政府性基金</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E0925">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0AD9E">
            <w:pPr>
              <w:jc w:val="cente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13C3E">
            <w:pPr>
              <w:jc w:val="center"/>
              <w:rPr>
                <w:rFonts w:hint="eastAsia" w:ascii="宋体" w:hAnsi="宋体" w:eastAsia="宋体" w:cs="宋体"/>
                <w:i w:val="0"/>
                <w:iCs w:val="0"/>
                <w:color w:val="000000"/>
                <w:sz w:val="18"/>
                <w:szCs w:val="18"/>
                <w:u w:val="none"/>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3BE1E">
            <w:pPr>
              <w:jc w:val="center"/>
              <w:rPr>
                <w:rFonts w:hint="eastAsia" w:ascii="宋体" w:hAnsi="宋体" w:eastAsia="宋体" w:cs="宋体"/>
                <w:i w:val="0"/>
                <w:iCs w:val="0"/>
                <w:color w:val="000000"/>
                <w:sz w:val="18"/>
                <w:szCs w:val="18"/>
                <w:u w:val="none"/>
              </w:rPr>
            </w:pPr>
          </w:p>
        </w:tc>
      </w:tr>
      <w:tr w14:paraId="03C1E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2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BE06F3F">
            <w:pPr>
              <w:jc w:val="center"/>
              <w:rPr>
                <w:rFonts w:hint="eastAsia" w:ascii="宋体" w:hAnsi="宋体" w:eastAsia="宋体" w:cs="宋体"/>
                <w:i w:val="0"/>
                <w:iCs w:val="0"/>
                <w:color w:val="000000"/>
                <w:sz w:val="18"/>
                <w:szCs w:val="18"/>
                <w:u w:val="none"/>
              </w:rPr>
            </w:pPr>
          </w:p>
        </w:tc>
        <w:tc>
          <w:tcPr>
            <w:tcW w:w="9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42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3.国有资本经营预算</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8104D">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A4053">
            <w:pPr>
              <w:jc w:val="cente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E626F">
            <w:pPr>
              <w:jc w:val="center"/>
              <w:rPr>
                <w:rFonts w:hint="eastAsia" w:ascii="宋体" w:hAnsi="宋体" w:eastAsia="宋体" w:cs="宋体"/>
                <w:i w:val="0"/>
                <w:iCs w:val="0"/>
                <w:color w:val="000000"/>
                <w:sz w:val="18"/>
                <w:szCs w:val="18"/>
                <w:u w:val="none"/>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C1453">
            <w:pPr>
              <w:jc w:val="center"/>
              <w:rPr>
                <w:rFonts w:hint="eastAsia" w:ascii="宋体" w:hAnsi="宋体" w:eastAsia="宋体" w:cs="宋体"/>
                <w:i w:val="0"/>
                <w:iCs w:val="0"/>
                <w:color w:val="000000"/>
                <w:sz w:val="18"/>
                <w:szCs w:val="18"/>
                <w:u w:val="none"/>
              </w:rPr>
            </w:pPr>
          </w:p>
        </w:tc>
      </w:tr>
      <w:tr w14:paraId="4D19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2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8F599FE">
            <w:pPr>
              <w:jc w:val="center"/>
              <w:rPr>
                <w:rFonts w:hint="eastAsia" w:ascii="宋体" w:hAnsi="宋体" w:eastAsia="宋体" w:cs="宋体"/>
                <w:i w:val="0"/>
                <w:iCs w:val="0"/>
                <w:color w:val="000000"/>
                <w:sz w:val="18"/>
                <w:szCs w:val="18"/>
                <w:u w:val="none"/>
              </w:rPr>
            </w:pPr>
          </w:p>
        </w:tc>
        <w:tc>
          <w:tcPr>
            <w:tcW w:w="9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EE2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（二）其他资金</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AA3A6">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C04CA">
            <w:pPr>
              <w:jc w:val="cente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54C8F">
            <w:pPr>
              <w:jc w:val="center"/>
              <w:rPr>
                <w:rFonts w:hint="eastAsia" w:ascii="宋体" w:hAnsi="宋体" w:eastAsia="宋体" w:cs="宋体"/>
                <w:i w:val="0"/>
                <w:iCs w:val="0"/>
                <w:color w:val="000000"/>
                <w:sz w:val="18"/>
                <w:szCs w:val="18"/>
                <w:u w:val="none"/>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69E55">
            <w:pPr>
              <w:jc w:val="center"/>
              <w:rPr>
                <w:rFonts w:hint="eastAsia" w:ascii="宋体" w:hAnsi="宋体" w:eastAsia="宋体" w:cs="宋体"/>
                <w:i w:val="0"/>
                <w:iCs w:val="0"/>
                <w:color w:val="000000"/>
                <w:sz w:val="18"/>
                <w:szCs w:val="18"/>
                <w:u w:val="none"/>
              </w:rPr>
            </w:pPr>
          </w:p>
        </w:tc>
      </w:tr>
      <w:tr w14:paraId="5DCC6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77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0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39C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F3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07AC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00BBA">
            <w:pPr>
              <w:jc w:val="center"/>
              <w:rPr>
                <w:rFonts w:hint="eastAsia" w:ascii="宋体" w:hAnsi="宋体" w:eastAsia="宋体" w:cs="宋体"/>
                <w:i w:val="0"/>
                <w:iCs w:val="0"/>
                <w:color w:val="000000"/>
                <w:sz w:val="18"/>
                <w:szCs w:val="18"/>
                <w:u w:val="none"/>
              </w:rPr>
            </w:pPr>
          </w:p>
        </w:tc>
        <w:tc>
          <w:tcPr>
            <w:tcW w:w="20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ADD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做好8人工资、社会保障缴费按月及时兑付，协助开展农村食品药品市场监管，维护农村市场食品药品秩序，保障人民群众食品药品安全</w:t>
            </w:r>
          </w:p>
        </w:tc>
        <w:tc>
          <w:tcPr>
            <w:tcW w:w="2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6B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做好8人工资、社会保障缴费按月及时兑付，协助开展农村食品药品市场监管，维护农村市场食品药品秩序，保障人民群众食品药品安全</w:t>
            </w:r>
          </w:p>
        </w:tc>
      </w:tr>
      <w:tr w14:paraId="5921A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CD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A2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50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2B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4D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2C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95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7118DB49">
        <w:tblPrEx>
          <w:shd w:val="clear" w:color="auto" w:fill="auto"/>
          <w:tblCellMar>
            <w:top w:w="0" w:type="dxa"/>
            <w:left w:w="108" w:type="dxa"/>
            <w:bottom w:w="0" w:type="dxa"/>
            <w:right w:w="108" w:type="dxa"/>
          </w:tblCellMar>
        </w:tblPrEx>
        <w:trPr>
          <w:trHeight w:val="380" w:hRule="atLeast"/>
          <w:jc w:val="center"/>
        </w:trPr>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4EC55">
            <w:pPr>
              <w:jc w:val="center"/>
              <w:rPr>
                <w:rFonts w:hint="eastAsia" w:ascii="宋体" w:hAnsi="宋体" w:eastAsia="宋体" w:cs="宋体"/>
                <w:i w:val="0"/>
                <w:iCs w:val="0"/>
                <w:color w:val="000000"/>
                <w:sz w:val="18"/>
                <w:szCs w:val="18"/>
                <w:u w:val="none"/>
              </w:rPr>
            </w:pPr>
          </w:p>
        </w:tc>
        <w:tc>
          <w:tcPr>
            <w:tcW w:w="368" w:type="pct"/>
            <w:vMerge w:val="restart"/>
            <w:tcBorders>
              <w:top w:val="single" w:color="000000" w:sz="4" w:space="0"/>
              <w:left w:val="single" w:color="000000" w:sz="4" w:space="0"/>
              <w:bottom w:val="nil"/>
              <w:right w:val="single" w:color="000000" w:sz="4" w:space="0"/>
            </w:tcBorders>
            <w:shd w:val="clear" w:color="auto" w:fill="auto"/>
            <w:vAlign w:val="center"/>
          </w:tcPr>
          <w:p w14:paraId="4967F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04" w:type="pct"/>
            <w:tcBorders>
              <w:top w:val="single" w:color="000000" w:sz="4" w:space="0"/>
              <w:left w:val="single" w:color="000000" w:sz="4" w:space="0"/>
              <w:bottom w:val="nil"/>
              <w:right w:val="single" w:color="000000" w:sz="4" w:space="0"/>
            </w:tcBorders>
            <w:shd w:val="clear" w:color="auto" w:fill="auto"/>
            <w:vAlign w:val="center"/>
          </w:tcPr>
          <w:p w14:paraId="271AC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15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3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聘请人员数量</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71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8人</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2E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8人</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476EA">
            <w:pPr>
              <w:jc w:val="center"/>
              <w:rPr>
                <w:rFonts w:hint="eastAsia" w:ascii="宋体" w:hAnsi="宋体" w:eastAsia="宋体" w:cs="宋体"/>
                <w:i w:val="0"/>
                <w:iCs w:val="0"/>
                <w:color w:val="000000"/>
                <w:sz w:val="18"/>
                <w:szCs w:val="18"/>
                <w:u w:val="none"/>
              </w:rPr>
            </w:pPr>
          </w:p>
        </w:tc>
      </w:tr>
      <w:tr w14:paraId="6992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6282C">
            <w:pPr>
              <w:jc w:val="center"/>
              <w:rPr>
                <w:rFonts w:hint="eastAsia" w:ascii="宋体" w:hAnsi="宋体" w:eastAsia="宋体" w:cs="宋体"/>
                <w:i w:val="0"/>
                <w:iCs w:val="0"/>
                <w:color w:val="000000"/>
                <w:sz w:val="18"/>
                <w:szCs w:val="18"/>
                <w:u w:val="none"/>
              </w:rPr>
            </w:pPr>
          </w:p>
        </w:tc>
        <w:tc>
          <w:tcPr>
            <w:tcW w:w="368" w:type="pct"/>
            <w:vMerge w:val="continue"/>
            <w:tcBorders>
              <w:top w:val="single" w:color="000000" w:sz="4" w:space="0"/>
              <w:left w:val="single" w:color="000000" w:sz="4" w:space="0"/>
              <w:bottom w:val="nil"/>
              <w:right w:val="single" w:color="000000" w:sz="4" w:space="0"/>
            </w:tcBorders>
            <w:shd w:val="clear" w:color="auto" w:fill="auto"/>
            <w:vAlign w:val="center"/>
          </w:tcPr>
          <w:p w14:paraId="37A84067">
            <w:pPr>
              <w:jc w:val="center"/>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31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9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BF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工资保险保障率（发放人数/应发放人数）</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5E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B8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29E55">
            <w:pPr>
              <w:jc w:val="center"/>
              <w:rPr>
                <w:rFonts w:hint="eastAsia" w:ascii="宋体" w:hAnsi="宋体" w:eastAsia="宋体" w:cs="宋体"/>
                <w:i w:val="0"/>
                <w:iCs w:val="0"/>
                <w:color w:val="000000"/>
                <w:sz w:val="18"/>
                <w:szCs w:val="18"/>
                <w:u w:val="none"/>
              </w:rPr>
            </w:pPr>
          </w:p>
        </w:tc>
      </w:tr>
      <w:tr w14:paraId="4A881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FE3DE">
            <w:pPr>
              <w:jc w:val="center"/>
              <w:rPr>
                <w:rFonts w:hint="eastAsia" w:ascii="宋体" w:hAnsi="宋体" w:eastAsia="宋体" w:cs="宋体"/>
                <w:i w:val="0"/>
                <w:iCs w:val="0"/>
                <w:color w:val="000000"/>
                <w:sz w:val="18"/>
                <w:szCs w:val="18"/>
                <w:u w:val="none"/>
              </w:rPr>
            </w:pPr>
          </w:p>
        </w:tc>
        <w:tc>
          <w:tcPr>
            <w:tcW w:w="368" w:type="pct"/>
            <w:vMerge w:val="continue"/>
            <w:tcBorders>
              <w:top w:val="single" w:color="000000" w:sz="4" w:space="0"/>
              <w:left w:val="single" w:color="000000" w:sz="4" w:space="0"/>
              <w:bottom w:val="nil"/>
              <w:right w:val="single" w:color="000000" w:sz="4" w:space="0"/>
            </w:tcBorders>
            <w:shd w:val="clear" w:color="auto" w:fill="auto"/>
            <w:vAlign w:val="center"/>
          </w:tcPr>
          <w:p w14:paraId="331DC292">
            <w:pPr>
              <w:jc w:val="center"/>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A2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9D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B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完成年度目标任务时限</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C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CA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266B0">
            <w:pPr>
              <w:jc w:val="center"/>
              <w:rPr>
                <w:rFonts w:hint="eastAsia" w:ascii="宋体" w:hAnsi="宋体" w:eastAsia="宋体" w:cs="宋体"/>
                <w:i w:val="0"/>
                <w:iCs w:val="0"/>
                <w:color w:val="000000"/>
                <w:sz w:val="18"/>
                <w:szCs w:val="18"/>
                <w:u w:val="none"/>
              </w:rPr>
            </w:pPr>
          </w:p>
        </w:tc>
      </w:tr>
      <w:tr w14:paraId="5FD5C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74E0C">
            <w:pPr>
              <w:jc w:val="center"/>
              <w:rPr>
                <w:rFonts w:hint="eastAsia" w:ascii="宋体" w:hAnsi="宋体" w:eastAsia="宋体" w:cs="宋体"/>
                <w:i w:val="0"/>
                <w:iCs w:val="0"/>
                <w:color w:val="000000"/>
                <w:sz w:val="18"/>
                <w:szCs w:val="18"/>
                <w:u w:val="none"/>
              </w:rPr>
            </w:pPr>
          </w:p>
        </w:tc>
        <w:tc>
          <w:tcPr>
            <w:tcW w:w="368" w:type="pct"/>
            <w:vMerge w:val="continue"/>
            <w:tcBorders>
              <w:top w:val="single" w:color="000000" w:sz="4" w:space="0"/>
              <w:left w:val="single" w:color="000000" w:sz="4" w:space="0"/>
              <w:bottom w:val="nil"/>
              <w:right w:val="single" w:color="000000" w:sz="4" w:space="0"/>
            </w:tcBorders>
            <w:shd w:val="clear" w:color="auto" w:fill="auto"/>
            <w:vAlign w:val="center"/>
          </w:tcPr>
          <w:p w14:paraId="6CCAFBDB">
            <w:pPr>
              <w:jc w:val="center"/>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B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50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A2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市场监管工作常态化水平</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81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优良差</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F7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365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8个临聘人员能胜任工作为优，6-8个为良，6个以下为差</w:t>
            </w:r>
          </w:p>
        </w:tc>
      </w:tr>
      <w:tr w14:paraId="33E5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041F7">
            <w:pPr>
              <w:jc w:val="center"/>
              <w:rPr>
                <w:rFonts w:hint="eastAsia" w:ascii="宋体" w:hAnsi="宋体" w:eastAsia="宋体" w:cs="宋体"/>
                <w:i w:val="0"/>
                <w:iCs w:val="0"/>
                <w:color w:val="000000"/>
                <w:sz w:val="18"/>
                <w:szCs w:val="18"/>
                <w:u w:val="none"/>
              </w:rPr>
            </w:pPr>
          </w:p>
        </w:tc>
        <w:tc>
          <w:tcPr>
            <w:tcW w:w="368" w:type="pct"/>
            <w:vMerge w:val="continue"/>
            <w:tcBorders>
              <w:top w:val="single" w:color="000000" w:sz="4" w:space="0"/>
              <w:left w:val="single" w:color="000000" w:sz="4" w:space="0"/>
              <w:bottom w:val="nil"/>
              <w:right w:val="single" w:color="000000" w:sz="4" w:space="0"/>
            </w:tcBorders>
            <w:shd w:val="clear" w:color="auto" w:fill="auto"/>
            <w:vAlign w:val="center"/>
          </w:tcPr>
          <w:p w14:paraId="742BBBD1">
            <w:pPr>
              <w:jc w:val="center"/>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30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2C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8A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8人工资、社会保障缴费等经费控制在预算范围内</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58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28万元</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F1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28万元</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5D1F">
            <w:pPr>
              <w:jc w:val="center"/>
              <w:rPr>
                <w:rFonts w:hint="eastAsia" w:ascii="宋体" w:hAnsi="宋体" w:eastAsia="宋体" w:cs="宋体"/>
                <w:i w:val="0"/>
                <w:iCs w:val="0"/>
                <w:color w:val="000000"/>
                <w:sz w:val="18"/>
                <w:szCs w:val="18"/>
                <w:u w:val="none"/>
              </w:rPr>
            </w:pPr>
          </w:p>
        </w:tc>
      </w:tr>
      <w:tr w14:paraId="14A6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E29E6">
            <w:pPr>
              <w:jc w:val="cente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6B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11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F0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7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临聘人员满意度</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4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70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5A03E">
            <w:pPr>
              <w:jc w:val="center"/>
              <w:rPr>
                <w:rFonts w:hint="eastAsia" w:ascii="宋体" w:hAnsi="宋体" w:eastAsia="宋体" w:cs="宋体"/>
                <w:i w:val="0"/>
                <w:iCs w:val="0"/>
                <w:color w:val="000000"/>
                <w:sz w:val="18"/>
                <w:szCs w:val="18"/>
                <w:u w:val="none"/>
              </w:rPr>
            </w:pPr>
          </w:p>
        </w:tc>
      </w:tr>
    </w:tbl>
    <w:p w14:paraId="42730A09">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32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1"/>
        <w:gridCol w:w="599"/>
        <w:gridCol w:w="621"/>
        <w:gridCol w:w="1279"/>
        <w:gridCol w:w="2331"/>
        <w:gridCol w:w="1170"/>
        <w:gridCol w:w="1170"/>
        <w:gridCol w:w="2260"/>
      </w:tblGrid>
      <w:tr w14:paraId="4134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000" w:type="pct"/>
            <w:gridSpan w:val="8"/>
            <w:tcBorders>
              <w:top w:val="nil"/>
              <w:left w:val="nil"/>
              <w:bottom w:val="nil"/>
              <w:right w:val="nil"/>
            </w:tcBorders>
            <w:shd w:val="clear" w:color="auto" w:fill="auto"/>
            <w:vAlign w:val="center"/>
          </w:tcPr>
          <w:p w14:paraId="5371D6C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广元市昭化区财政项目（政策）支出绩效自评表</w:t>
            </w:r>
          </w:p>
        </w:tc>
      </w:tr>
      <w:tr w14:paraId="24390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00" w:type="pct"/>
            <w:gridSpan w:val="8"/>
            <w:tcBorders>
              <w:top w:val="nil"/>
              <w:left w:val="nil"/>
              <w:bottom w:val="nil"/>
              <w:right w:val="nil"/>
            </w:tcBorders>
            <w:shd w:val="clear" w:color="auto" w:fill="auto"/>
            <w:vAlign w:val="top"/>
          </w:tcPr>
          <w:p w14:paraId="2BD844FB">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（2023年度）</w:t>
            </w:r>
          </w:p>
        </w:tc>
      </w:tr>
      <w:tr w14:paraId="6EAFB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9B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项目（政策）名称</w:t>
            </w:r>
          </w:p>
        </w:tc>
        <w:tc>
          <w:tcPr>
            <w:tcW w:w="441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F5A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2023年招商引资工作经费</w:t>
            </w:r>
          </w:p>
        </w:tc>
      </w:tr>
      <w:tr w14:paraId="3F85E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44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1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88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广元市昭化区市场监督管理局部门</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46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E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广元市昭化区市场监督管理局部门</w:t>
            </w:r>
          </w:p>
        </w:tc>
      </w:tr>
      <w:tr w14:paraId="7B385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9"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2350E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项目（政策）资金（万元）</w:t>
            </w:r>
          </w:p>
        </w:tc>
        <w:tc>
          <w:tcPr>
            <w:tcW w:w="948" w:type="pct"/>
            <w:gridSpan w:val="2"/>
            <w:tcBorders>
              <w:top w:val="nil"/>
              <w:left w:val="single" w:color="000000" w:sz="4" w:space="0"/>
              <w:bottom w:val="single" w:color="000000" w:sz="4" w:space="0"/>
              <w:right w:val="single" w:color="000000" w:sz="4" w:space="0"/>
            </w:tcBorders>
            <w:shd w:val="clear" w:color="auto" w:fill="auto"/>
            <w:vAlign w:val="center"/>
          </w:tcPr>
          <w:p w14:paraId="1AC37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1164" w:type="pct"/>
            <w:tcBorders>
              <w:top w:val="nil"/>
              <w:left w:val="single" w:color="000000" w:sz="4" w:space="0"/>
              <w:bottom w:val="single" w:color="000000" w:sz="4" w:space="0"/>
              <w:right w:val="single" w:color="000000" w:sz="4" w:space="0"/>
            </w:tcBorders>
            <w:shd w:val="clear" w:color="auto" w:fill="auto"/>
            <w:vAlign w:val="center"/>
          </w:tcPr>
          <w:p w14:paraId="42706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84" w:type="pct"/>
            <w:tcBorders>
              <w:top w:val="nil"/>
              <w:left w:val="single" w:color="000000" w:sz="4" w:space="0"/>
              <w:bottom w:val="single" w:color="000000" w:sz="4" w:space="0"/>
              <w:right w:val="single" w:color="000000" w:sz="4" w:space="0"/>
            </w:tcBorders>
            <w:shd w:val="clear" w:color="auto" w:fill="auto"/>
            <w:vAlign w:val="center"/>
          </w:tcPr>
          <w:p w14:paraId="36D2A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584" w:type="pct"/>
            <w:tcBorders>
              <w:top w:val="nil"/>
              <w:left w:val="single" w:color="000000" w:sz="4" w:space="0"/>
              <w:bottom w:val="single" w:color="000000" w:sz="4" w:space="0"/>
              <w:right w:val="single" w:color="000000" w:sz="4" w:space="0"/>
            </w:tcBorders>
            <w:shd w:val="clear" w:color="auto" w:fill="auto"/>
            <w:vAlign w:val="center"/>
          </w:tcPr>
          <w:p w14:paraId="7504B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128" w:type="pct"/>
            <w:tcBorders>
              <w:top w:val="nil"/>
              <w:left w:val="single" w:color="000000" w:sz="4" w:space="0"/>
              <w:bottom w:val="single" w:color="000000" w:sz="4" w:space="0"/>
              <w:right w:val="single" w:color="000000" w:sz="4" w:space="0"/>
            </w:tcBorders>
            <w:shd w:val="clear" w:color="auto" w:fill="auto"/>
            <w:vAlign w:val="center"/>
          </w:tcPr>
          <w:p w14:paraId="771D6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60D06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58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993BDB1">
            <w:pPr>
              <w:jc w:val="center"/>
              <w:rPr>
                <w:rFonts w:hint="eastAsia" w:ascii="宋体" w:hAnsi="宋体" w:eastAsia="宋体" w:cs="宋体"/>
                <w:i w:val="0"/>
                <w:iCs w:val="0"/>
                <w:color w:val="000000"/>
                <w:sz w:val="18"/>
                <w:szCs w:val="18"/>
                <w:u w:val="none"/>
              </w:rPr>
            </w:pPr>
          </w:p>
        </w:tc>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AB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02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34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27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2C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2276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8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21E7385">
            <w:pPr>
              <w:jc w:val="center"/>
              <w:rPr>
                <w:rFonts w:hint="eastAsia" w:ascii="宋体" w:hAnsi="宋体" w:eastAsia="宋体" w:cs="宋体"/>
                <w:i w:val="0"/>
                <w:iCs w:val="0"/>
                <w:color w:val="000000"/>
                <w:sz w:val="18"/>
                <w:szCs w:val="18"/>
                <w:u w:val="none"/>
              </w:rPr>
            </w:pPr>
          </w:p>
        </w:tc>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EEB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（一）财政拨款小计</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9D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D9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71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BD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0751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855B963">
            <w:pPr>
              <w:jc w:val="center"/>
              <w:rPr>
                <w:rFonts w:hint="eastAsia" w:ascii="宋体" w:hAnsi="宋体" w:eastAsia="宋体" w:cs="宋体"/>
                <w:i w:val="0"/>
                <w:iCs w:val="0"/>
                <w:color w:val="000000"/>
                <w:sz w:val="18"/>
                <w:szCs w:val="18"/>
                <w:u w:val="none"/>
              </w:rPr>
            </w:pPr>
          </w:p>
        </w:tc>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C0C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1.一般公共预算</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74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24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61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2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5C4A9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705F798">
            <w:pPr>
              <w:jc w:val="center"/>
              <w:rPr>
                <w:rFonts w:hint="eastAsia" w:ascii="宋体" w:hAnsi="宋体" w:eastAsia="宋体" w:cs="宋体"/>
                <w:i w:val="0"/>
                <w:iCs w:val="0"/>
                <w:color w:val="000000"/>
                <w:sz w:val="18"/>
                <w:szCs w:val="18"/>
                <w:u w:val="none"/>
              </w:rPr>
            </w:pPr>
          </w:p>
        </w:tc>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456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2.政府性基金</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17CAD">
            <w:pPr>
              <w:jc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0F4D">
            <w:pPr>
              <w:jc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E04A8">
            <w:pPr>
              <w:jc w:val="center"/>
              <w:rPr>
                <w:rFonts w:hint="eastAsia" w:ascii="宋体" w:hAnsi="宋体" w:eastAsia="宋体" w:cs="宋体"/>
                <w:i w:val="0"/>
                <w:iCs w:val="0"/>
                <w:color w:val="000000"/>
                <w:sz w:val="18"/>
                <w:szCs w:val="18"/>
                <w:u w:val="none"/>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CA8FB">
            <w:pPr>
              <w:jc w:val="center"/>
              <w:rPr>
                <w:rFonts w:hint="eastAsia" w:ascii="宋体" w:hAnsi="宋体" w:eastAsia="宋体" w:cs="宋体"/>
                <w:i w:val="0"/>
                <w:iCs w:val="0"/>
                <w:color w:val="000000"/>
                <w:sz w:val="18"/>
                <w:szCs w:val="18"/>
                <w:u w:val="none"/>
              </w:rPr>
            </w:pPr>
          </w:p>
        </w:tc>
      </w:tr>
      <w:tr w14:paraId="485E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2127F18">
            <w:pPr>
              <w:jc w:val="center"/>
              <w:rPr>
                <w:rFonts w:hint="eastAsia" w:ascii="宋体" w:hAnsi="宋体" w:eastAsia="宋体" w:cs="宋体"/>
                <w:i w:val="0"/>
                <w:iCs w:val="0"/>
                <w:color w:val="000000"/>
                <w:sz w:val="18"/>
                <w:szCs w:val="18"/>
                <w:u w:val="none"/>
              </w:rPr>
            </w:pPr>
          </w:p>
        </w:tc>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758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3.国有资本经营预算</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ADDD5">
            <w:pPr>
              <w:jc w:val="left"/>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766E">
            <w:pPr>
              <w:jc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5BF9B">
            <w:pPr>
              <w:jc w:val="center"/>
              <w:rPr>
                <w:rFonts w:hint="eastAsia" w:ascii="宋体" w:hAnsi="宋体" w:eastAsia="宋体" w:cs="宋体"/>
                <w:i w:val="0"/>
                <w:iCs w:val="0"/>
                <w:color w:val="000000"/>
                <w:sz w:val="18"/>
                <w:szCs w:val="18"/>
                <w:u w:val="none"/>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89F8E">
            <w:pPr>
              <w:jc w:val="center"/>
              <w:rPr>
                <w:rFonts w:hint="eastAsia" w:ascii="宋体" w:hAnsi="宋体" w:eastAsia="宋体" w:cs="宋体"/>
                <w:i w:val="0"/>
                <w:iCs w:val="0"/>
                <w:color w:val="000000"/>
                <w:sz w:val="18"/>
                <w:szCs w:val="18"/>
                <w:u w:val="none"/>
              </w:rPr>
            </w:pPr>
          </w:p>
        </w:tc>
      </w:tr>
      <w:tr w14:paraId="6BEAE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70C80BE">
            <w:pPr>
              <w:jc w:val="center"/>
              <w:rPr>
                <w:rFonts w:hint="eastAsia" w:ascii="宋体" w:hAnsi="宋体" w:eastAsia="宋体" w:cs="宋体"/>
                <w:i w:val="0"/>
                <w:iCs w:val="0"/>
                <w:color w:val="000000"/>
                <w:sz w:val="18"/>
                <w:szCs w:val="18"/>
                <w:u w:val="none"/>
              </w:rPr>
            </w:pPr>
          </w:p>
        </w:tc>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FAA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（二）其他资金</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FE50D">
            <w:pPr>
              <w:jc w:val="left"/>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C0E9D">
            <w:pPr>
              <w:jc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456D1">
            <w:pPr>
              <w:jc w:val="center"/>
              <w:rPr>
                <w:rFonts w:hint="eastAsia" w:ascii="宋体" w:hAnsi="宋体" w:eastAsia="宋体" w:cs="宋体"/>
                <w:i w:val="0"/>
                <w:iCs w:val="0"/>
                <w:color w:val="000000"/>
                <w:sz w:val="18"/>
                <w:szCs w:val="18"/>
                <w:u w:val="none"/>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094B0">
            <w:pPr>
              <w:jc w:val="center"/>
              <w:rPr>
                <w:rFonts w:hint="eastAsia" w:ascii="宋体" w:hAnsi="宋体" w:eastAsia="宋体" w:cs="宋体"/>
                <w:i w:val="0"/>
                <w:iCs w:val="0"/>
                <w:color w:val="000000"/>
                <w:sz w:val="18"/>
                <w:szCs w:val="18"/>
                <w:u w:val="none"/>
              </w:rPr>
            </w:pPr>
          </w:p>
        </w:tc>
      </w:tr>
      <w:tr w14:paraId="615D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21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4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C16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2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7A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1C99C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79E70">
            <w:pPr>
              <w:jc w:val="center"/>
              <w:rPr>
                <w:rFonts w:hint="eastAsia" w:ascii="宋体" w:hAnsi="宋体" w:eastAsia="宋体" w:cs="宋体"/>
                <w:i w:val="0"/>
                <w:iCs w:val="0"/>
                <w:color w:val="000000"/>
                <w:sz w:val="18"/>
                <w:szCs w:val="18"/>
                <w:u w:val="none"/>
              </w:rPr>
            </w:pPr>
          </w:p>
        </w:tc>
        <w:tc>
          <w:tcPr>
            <w:tcW w:w="24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DF95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实现经济转型和产业发展，助推昭化区经济发展，围绕“十三五”发展目标，树立“大招商、招大商、招好商”的理念，全力做好项目引进落地服务工作，全年完成招商引资项目2个，开展各类主体活动2场次，完成招商引资投资任务2700万元。使全区招商引资实现新提升、新突破、新发展；结合部门工作职责，按照相关政策，为食品安全监管提供更多的资金保障。</w:t>
            </w:r>
          </w:p>
        </w:tc>
        <w:tc>
          <w:tcPr>
            <w:tcW w:w="22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F8F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实现经济转型和产业发展，助推昭化区经济发展，围绕“十三五”发展目标，树立“大招商、招大商、招好商”的理念，全力做好项目引进落地服务工作，全年完成招商引资项目2个，开展各类主体活动2场次，完成招商引资投资任务2700万元。使全区招商引资实现新提升、新突破、新发展；结合部门工作职责，按照相关政策，为食品安全监管提供更多的资金保障。</w:t>
            </w:r>
          </w:p>
        </w:tc>
      </w:tr>
      <w:tr w14:paraId="46679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D7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B9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4B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01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47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07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3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613EC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97AE0">
            <w:pPr>
              <w:jc w:val="center"/>
              <w:rPr>
                <w:rFonts w:hint="eastAsia" w:ascii="宋体" w:hAnsi="宋体" w:eastAsia="宋体" w:cs="宋体"/>
                <w:i w:val="0"/>
                <w:iCs w:val="0"/>
                <w:color w:val="000000"/>
                <w:sz w:val="18"/>
                <w:szCs w:val="18"/>
                <w:u w:val="none"/>
              </w:rPr>
            </w:pPr>
          </w:p>
        </w:tc>
        <w:tc>
          <w:tcPr>
            <w:tcW w:w="299" w:type="pct"/>
            <w:vMerge w:val="restart"/>
            <w:tcBorders>
              <w:top w:val="single" w:color="000000" w:sz="4" w:space="0"/>
              <w:left w:val="single" w:color="000000" w:sz="4" w:space="0"/>
              <w:bottom w:val="nil"/>
              <w:right w:val="single" w:color="000000" w:sz="4" w:space="0"/>
            </w:tcBorders>
            <w:shd w:val="clear" w:color="auto" w:fill="auto"/>
            <w:vAlign w:val="center"/>
          </w:tcPr>
          <w:p w14:paraId="632F1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10" w:type="pct"/>
            <w:vMerge w:val="restart"/>
            <w:tcBorders>
              <w:top w:val="single" w:color="000000" w:sz="4" w:space="0"/>
              <w:left w:val="single" w:color="000000" w:sz="4" w:space="0"/>
              <w:bottom w:val="nil"/>
              <w:right w:val="single" w:color="000000" w:sz="4" w:space="0"/>
            </w:tcBorders>
            <w:shd w:val="clear" w:color="auto" w:fill="auto"/>
            <w:vAlign w:val="center"/>
          </w:tcPr>
          <w:p w14:paraId="2DAFB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B1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4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与市</w:t>
            </w:r>
            <w:r>
              <w:rPr>
                <w:rFonts w:hint="eastAsia" w:ascii="宋体" w:hAnsi="宋体" w:cs="宋体"/>
                <w:i w:val="0"/>
                <w:iCs w:val="0"/>
                <w:color w:val="000000"/>
                <w:kern w:val="0"/>
                <w:sz w:val="18"/>
                <w:szCs w:val="18"/>
                <w:u w:val="none"/>
                <w:lang w:val="en-US" w:eastAsia="zh-CN" w:bidi="ar"/>
              </w:rPr>
              <w:t>市场监管局</w:t>
            </w:r>
            <w:r>
              <w:rPr>
                <w:rFonts w:hint="eastAsia" w:ascii="宋体" w:hAnsi="宋体" w:eastAsia="宋体" w:cs="宋体"/>
                <w:i w:val="0"/>
                <w:iCs w:val="0"/>
                <w:color w:val="000000"/>
                <w:kern w:val="0"/>
                <w:sz w:val="18"/>
                <w:szCs w:val="18"/>
                <w:u w:val="none"/>
                <w:lang w:val="en-US" w:eastAsia="zh-CN" w:bidi="ar"/>
              </w:rPr>
              <w:t>对接次数</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7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≥12次</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6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12次</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6098F">
            <w:pPr>
              <w:jc w:val="center"/>
              <w:rPr>
                <w:rFonts w:hint="eastAsia" w:ascii="宋体" w:hAnsi="宋体" w:eastAsia="宋体" w:cs="宋体"/>
                <w:i w:val="0"/>
                <w:iCs w:val="0"/>
                <w:color w:val="000000"/>
                <w:sz w:val="18"/>
                <w:szCs w:val="18"/>
                <w:u w:val="none"/>
              </w:rPr>
            </w:pPr>
          </w:p>
        </w:tc>
      </w:tr>
      <w:tr w14:paraId="5DDDD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BEB48">
            <w:pPr>
              <w:jc w:val="center"/>
              <w:rPr>
                <w:rFonts w:hint="eastAsia" w:ascii="宋体" w:hAnsi="宋体" w:eastAsia="宋体" w:cs="宋体"/>
                <w:i w:val="0"/>
                <w:iCs w:val="0"/>
                <w:color w:val="000000"/>
                <w:sz w:val="18"/>
                <w:szCs w:val="18"/>
                <w:u w:val="none"/>
              </w:rPr>
            </w:pPr>
          </w:p>
        </w:tc>
        <w:tc>
          <w:tcPr>
            <w:tcW w:w="299" w:type="pct"/>
            <w:vMerge w:val="continue"/>
            <w:tcBorders>
              <w:top w:val="single" w:color="000000" w:sz="4" w:space="0"/>
              <w:left w:val="single" w:color="000000" w:sz="4" w:space="0"/>
              <w:bottom w:val="nil"/>
              <w:right w:val="single" w:color="000000" w:sz="4" w:space="0"/>
            </w:tcBorders>
            <w:shd w:val="clear" w:color="auto" w:fill="auto"/>
            <w:vAlign w:val="center"/>
          </w:tcPr>
          <w:p w14:paraId="03D9F7DE">
            <w:pPr>
              <w:jc w:val="center"/>
              <w:rPr>
                <w:rFonts w:hint="eastAsia" w:ascii="宋体" w:hAnsi="宋体" w:eastAsia="宋体" w:cs="宋体"/>
                <w:i w:val="0"/>
                <w:iCs w:val="0"/>
                <w:color w:val="000000"/>
                <w:sz w:val="18"/>
                <w:szCs w:val="18"/>
                <w:u w:val="none"/>
              </w:rPr>
            </w:pPr>
          </w:p>
        </w:tc>
        <w:tc>
          <w:tcPr>
            <w:tcW w:w="310" w:type="pct"/>
            <w:vMerge w:val="continue"/>
            <w:tcBorders>
              <w:top w:val="single" w:color="000000" w:sz="4" w:space="0"/>
              <w:left w:val="single" w:color="000000" w:sz="4" w:space="0"/>
              <w:bottom w:val="nil"/>
              <w:right w:val="single" w:color="000000" w:sz="4" w:space="0"/>
            </w:tcBorders>
            <w:shd w:val="clear" w:color="auto" w:fill="auto"/>
            <w:vAlign w:val="center"/>
          </w:tcPr>
          <w:p w14:paraId="26E3738F">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BC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0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完成招商引资任务</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F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≥2700万元</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F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2700万元</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55703">
            <w:pPr>
              <w:jc w:val="center"/>
              <w:rPr>
                <w:rFonts w:hint="eastAsia" w:ascii="宋体" w:hAnsi="宋体" w:eastAsia="宋体" w:cs="宋体"/>
                <w:i w:val="0"/>
                <w:iCs w:val="0"/>
                <w:color w:val="000000"/>
                <w:sz w:val="18"/>
                <w:szCs w:val="18"/>
                <w:u w:val="none"/>
              </w:rPr>
            </w:pPr>
          </w:p>
        </w:tc>
      </w:tr>
      <w:tr w14:paraId="7B297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7F01E">
            <w:pPr>
              <w:jc w:val="center"/>
              <w:rPr>
                <w:rFonts w:hint="eastAsia" w:ascii="宋体" w:hAnsi="宋体" w:eastAsia="宋体" w:cs="宋体"/>
                <w:i w:val="0"/>
                <w:iCs w:val="0"/>
                <w:color w:val="000000"/>
                <w:sz w:val="18"/>
                <w:szCs w:val="18"/>
                <w:u w:val="none"/>
              </w:rPr>
            </w:pPr>
          </w:p>
        </w:tc>
        <w:tc>
          <w:tcPr>
            <w:tcW w:w="299" w:type="pct"/>
            <w:vMerge w:val="continue"/>
            <w:tcBorders>
              <w:top w:val="single" w:color="000000" w:sz="4" w:space="0"/>
              <w:left w:val="single" w:color="000000" w:sz="4" w:space="0"/>
              <w:bottom w:val="nil"/>
              <w:right w:val="single" w:color="000000" w:sz="4" w:space="0"/>
            </w:tcBorders>
            <w:shd w:val="clear" w:color="auto" w:fill="auto"/>
            <w:vAlign w:val="center"/>
          </w:tcPr>
          <w:p w14:paraId="6011CDE5">
            <w:pPr>
              <w:jc w:val="center"/>
              <w:rPr>
                <w:rFonts w:hint="eastAsia" w:ascii="宋体" w:hAnsi="宋体" w:eastAsia="宋体" w:cs="宋体"/>
                <w:i w:val="0"/>
                <w:iCs w:val="0"/>
                <w:color w:val="000000"/>
                <w:sz w:val="18"/>
                <w:szCs w:val="18"/>
                <w:u w:val="none"/>
              </w:rPr>
            </w:pPr>
          </w:p>
        </w:tc>
        <w:tc>
          <w:tcPr>
            <w:tcW w:w="310" w:type="pct"/>
            <w:vMerge w:val="continue"/>
            <w:tcBorders>
              <w:top w:val="single" w:color="000000" w:sz="4" w:space="0"/>
              <w:left w:val="single" w:color="000000" w:sz="4" w:space="0"/>
              <w:bottom w:val="nil"/>
              <w:right w:val="single" w:color="000000" w:sz="4" w:space="0"/>
            </w:tcBorders>
            <w:shd w:val="clear" w:color="auto" w:fill="auto"/>
            <w:vAlign w:val="center"/>
          </w:tcPr>
          <w:p w14:paraId="6BEEA091">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DE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0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2023年招商企业数</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B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2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5A192">
            <w:pPr>
              <w:jc w:val="center"/>
              <w:rPr>
                <w:rFonts w:hint="eastAsia" w:ascii="宋体" w:hAnsi="宋体" w:eastAsia="宋体" w:cs="宋体"/>
                <w:i w:val="0"/>
                <w:iCs w:val="0"/>
                <w:color w:val="000000"/>
                <w:sz w:val="18"/>
                <w:szCs w:val="18"/>
                <w:u w:val="none"/>
              </w:rPr>
            </w:pPr>
          </w:p>
        </w:tc>
      </w:tr>
      <w:tr w14:paraId="3235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030C1">
            <w:pPr>
              <w:jc w:val="center"/>
              <w:rPr>
                <w:rFonts w:hint="eastAsia" w:ascii="宋体" w:hAnsi="宋体" w:eastAsia="宋体" w:cs="宋体"/>
                <w:i w:val="0"/>
                <w:iCs w:val="0"/>
                <w:color w:val="000000"/>
                <w:sz w:val="18"/>
                <w:szCs w:val="18"/>
                <w:u w:val="none"/>
              </w:rPr>
            </w:pPr>
          </w:p>
        </w:tc>
        <w:tc>
          <w:tcPr>
            <w:tcW w:w="299" w:type="pct"/>
            <w:vMerge w:val="continue"/>
            <w:tcBorders>
              <w:top w:val="single" w:color="000000" w:sz="4" w:space="0"/>
              <w:left w:val="single" w:color="000000" w:sz="4" w:space="0"/>
              <w:bottom w:val="nil"/>
              <w:right w:val="single" w:color="000000" w:sz="4" w:space="0"/>
            </w:tcBorders>
            <w:shd w:val="clear" w:color="auto" w:fill="auto"/>
            <w:vAlign w:val="center"/>
          </w:tcPr>
          <w:p w14:paraId="00306FCA">
            <w:pPr>
              <w:jc w:val="center"/>
              <w:rPr>
                <w:rFonts w:hint="eastAsia" w:ascii="宋体" w:hAnsi="宋体" w:eastAsia="宋体" w:cs="宋体"/>
                <w:i w:val="0"/>
                <w:iCs w:val="0"/>
                <w:color w:val="000000"/>
                <w:sz w:val="18"/>
                <w:szCs w:val="18"/>
                <w:u w:val="none"/>
              </w:rPr>
            </w:pPr>
          </w:p>
        </w:tc>
        <w:tc>
          <w:tcPr>
            <w:tcW w:w="310" w:type="pct"/>
            <w:vMerge w:val="continue"/>
            <w:tcBorders>
              <w:top w:val="single" w:color="000000" w:sz="4" w:space="0"/>
              <w:left w:val="single" w:color="000000" w:sz="4" w:space="0"/>
              <w:bottom w:val="nil"/>
              <w:right w:val="single" w:color="000000" w:sz="4" w:space="0"/>
            </w:tcBorders>
            <w:shd w:val="clear" w:color="auto" w:fill="auto"/>
            <w:vAlign w:val="center"/>
          </w:tcPr>
          <w:p w14:paraId="351874B6">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C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指标4：</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8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与省市场监管局对接次数</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E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6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6B52C">
            <w:pPr>
              <w:jc w:val="center"/>
              <w:rPr>
                <w:rFonts w:hint="eastAsia" w:ascii="宋体" w:hAnsi="宋体" w:eastAsia="宋体" w:cs="宋体"/>
                <w:i w:val="0"/>
                <w:iCs w:val="0"/>
                <w:color w:val="000000"/>
                <w:sz w:val="18"/>
                <w:szCs w:val="18"/>
                <w:u w:val="none"/>
              </w:rPr>
            </w:pPr>
          </w:p>
        </w:tc>
      </w:tr>
      <w:tr w14:paraId="2CDD1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6B3D0">
            <w:pPr>
              <w:jc w:val="center"/>
              <w:rPr>
                <w:rFonts w:hint="eastAsia" w:ascii="宋体" w:hAnsi="宋体" w:eastAsia="宋体" w:cs="宋体"/>
                <w:i w:val="0"/>
                <w:iCs w:val="0"/>
                <w:color w:val="000000"/>
                <w:sz w:val="18"/>
                <w:szCs w:val="18"/>
                <w:u w:val="none"/>
              </w:rPr>
            </w:pPr>
          </w:p>
        </w:tc>
        <w:tc>
          <w:tcPr>
            <w:tcW w:w="299" w:type="pct"/>
            <w:vMerge w:val="continue"/>
            <w:tcBorders>
              <w:top w:val="single" w:color="000000" w:sz="4" w:space="0"/>
              <w:left w:val="single" w:color="000000" w:sz="4" w:space="0"/>
              <w:bottom w:val="nil"/>
              <w:right w:val="single" w:color="000000" w:sz="4" w:space="0"/>
            </w:tcBorders>
            <w:shd w:val="clear" w:color="auto" w:fill="auto"/>
            <w:vAlign w:val="center"/>
          </w:tcPr>
          <w:p w14:paraId="186A9160">
            <w:pPr>
              <w:jc w:val="center"/>
              <w:rPr>
                <w:rFonts w:hint="eastAsia" w:ascii="宋体" w:hAnsi="宋体" w:eastAsia="宋体" w:cs="宋体"/>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D6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E5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E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全年完成目标任务率（完成数/应完成数）</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7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8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EE544">
            <w:pPr>
              <w:jc w:val="center"/>
              <w:rPr>
                <w:rFonts w:hint="eastAsia" w:ascii="宋体" w:hAnsi="宋体" w:eastAsia="宋体" w:cs="宋体"/>
                <w:i w:val="0"/>
                <w:iCs w:val="0"/>
                <w:color w:val="000000"/>
                <w:sz w:val="18"/>
                <w:szCs w:val="18"/>
                <w:u w:val="none"/>
              </w:rPr>
            </w:pPr>
          </w:p>
        </w:tc>
      </w:tr>
      <w:tr w14:paraId="7FBFA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22BEB">
            <w:pPr>
              <w:jc w:val="center"/>
              <w:rPr>
                <w:rFonts w:hint="eastAsia" w:ascii="宋体" w:hAnsi="宋体" w:eastAsia="宋体" w:cs="宋体"/>
                <w:i w:val="0"/>
                <w:iCs w:val="0"/>
                <w:color w:val="000000"/>
                <w:sz w:val="18"/>
                <w:szCs w:val="18"/>
                <w:u w:val="none"/>
              </w:rPr>
            </w:pPr>
          </w:p>
        </w:tc>
        <w:tc>
          <w:tcPr>
            <w:tcW w:w="299" w:type="pct"/>
            <w:vMerge w:val="continue"/>
            <w:tcBorders>
              <w:top w:val="single" w:color="000000" w:sz="4" w:space="0"/>
              <w:left w:val="single" w:color="000000" w:sz="4" w:space="0"/>
              <w:bottom w:val="nil"/>
              <w:right w:val="single" w:color="000000" w:sz="4" w:space="0"/>
            </w:tcBorders>
            <w:shd w:val="clear" w:color="auto" w:fill="auto"/>
            <w:vAlign w:val="center"/>
          </w:tcPr>
          <w:p w14:paraId="2B239DF5">
            <w:pPr>
              <w:jc w:val="center"/>
              <w:rPr>
                <w:rFonts w:hint="eastAsia" w:ascii="宋体" w:hAnsi="宋体" w:eastAsia="宋体" w:cs="宋体"/>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E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28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0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完成年度目标任务时限</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9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87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92319">
            <w:pPr>
              <w:jc w:val="center"/>
              <w:rPr>
                <w:rFonts w:hint="eastAsia" w:ascii="宋体" w:hAnsi="宋体" w:eastAsia="宋体" w:cs="宋体"/>
                <w:i w:val="0"/>
                <w:iCs w:val="0"/>
                <w:color w:val="000000"/>
                <w:sz w:val="18"/>
                <w:szCs w:val="18"/>
                <w:u w:val="none"/>
              </w:rPr>
            </w:pPr>
          </w:p>
        </w:tc>
      </w:tr>
      <w:tr w14:paraId="4E6A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05964">
            <w:pPr>
              <w:jc w:val="center"/>
              <w:rPr>
                <w:rFonts w:hint="eastAsia" w:ascii="宋体" w:hAnsi="宋体" w:eastAsia="宋体" w:cs="宋体"/>
                <w:i w:val="0"/>
                <w:iCs w:val="0"/>
                <w:color w:val="000000"/>
                <w:sz w:val="18"/>
                <w:szCs w:val="18"/>
                <w:u w:val="none"/>
              </w:rPr>
            </w:pPr>
          </w:p>
        </w:tc>
        <w:tc>
          <w:tcPr>
            <w:tcW w:w="299" w:type="pct"/>
            <w:vMerge w:val="continue"/>
            <w:tcBorders>
              <w:top w:val="single" w:color="000000" w:sz="4" w:space="0"/>
              <w:left w:val="single" w:color="000000" w:sz="4" w:space="0"/>
              <w:bottom w:val="nil"/>
              <w:right w:val="single" w:color="000000" w:sz="4" w:space="0"/>
            </w:tcBorders>
            <w:shd w:val="clear" w:color="auto" w:fill="auto"/>
            <w:vAlign w:val="center"/>
          </w:tcPr>
          <w:p w14:paraId="59838FF4">
            <w:pPr>
              <w:jc w:val="center"/>
              <w:rPr>
                <w:rFonts w:hint="eastAsia" w:ascii="宋体" w:hAnsi="宋体" w:eastAsia="宋体" w:cs="宋体"/>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36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B6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A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带动当地经济不断发展</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7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优良差</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5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2E5FE">
            <w:pPr>
              <w:rPr>
                <w:rFonts w:hint="eastAsia" w:ascii="宋体" w:hAnsi="宋体" w:eastAsia="宋体" w:cs="宋体"/>
                <w:i w:val="0"/>
                <w:iCs w:val="0"/>
                <w:color w:val="000000"/>
                <w:sz w:val="18"/>
                <w:szCs w:val="18"/>
                <w:u w:val="none"/>
              </w:rPr>
            </w:pPr>
          </w:p>
        </w:tc>
      </w:tr>
      <w:tr w14:paraId="0AB3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CC50E">
            <w:pPr>
              <w:jc w:val="center"/>
              <w:rPr>
                <w:rFonts w:hint="eastAsia" w:ascii="宋体" w:hAnsi="宋体" w:eastAsia="宋体" w:cs="宋体"/>
                <w:i w:val="0"/>
                <w:iCs w:val="0"/>
                <w:color w:val="000000"/>
                <w:sz w:val="18"/>
                <w:szCs w:val="18"/>
                <w:u w:val="none"/>
              </w:rPr>
            </w:pPr>
          </w:p>
        </w:tc>
        <w:tc>
          <w:tcPr>
            <w:tcW w:w="299" w:type="pct"/>
            <w:vMerge w:val="continue"/>
            <w:tcBorders>
              <w:top w:val="single" w:color="000000" w:sz="4" w:space="0"/>
              <w:left w:val="single" w:color="000000" w:sz="4" w:space="0"/>
              <w:bottom w:val="nil"/>
              <w:right w:val="single" w:color="000000" w:sz="4" w:space="0"/>
            </w:tcBorders>
            <w:shd w:val="clear" w:color="auto" w:fill="auto"/>
            <w:vAlign w:val="center"/>
          </w:tcPr>
          <w:p w14:paraId="0B088CCF">
            <w:pPr>
              <w:jc w:val="center"/>
              <w:rPr>
                <w:rFonts w:hint="eastAsia" w:ascii="宋体" w:hAnsi="宋体" w:eastAsia="宋体" w:cs="宋体"/>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3F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CC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88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争取资金及招商引资时差旅费、接待费、印刷费所需经费</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42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5万元</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52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5万元</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1AEC0">
            <w:pPr>
              <w:jc w:val="center"/>
              <w:rPr>
                <w:rFonts w:hint="eastAsia" w:ascii="宋体" w:hAnsi="宋体" w:eastAsia="宋体" w:cs="宋体"/>
                <w:i w:val="0"/>
                <w:iCs w:val="0"/>
                <w:color w:val="000000"/>
                <w:sz w:val="18"/>
                <w:szCs w:val="18"/>
                <w:u w:val="none"/>
              </w:rPr>
            </w:pPr>
          </w:p>
        </w:tc>
      </w:tr>
      <w:tr w14:paraId="28047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826F0">
            <w:pPr>
              <w:jc w:val="center"/>
              <w:rPr>
                <w:rFonts w:hint="eastAsia" w:ascii="宋体" w:hAnsi="宋体" w:eastAsia="宋体" w:cs="宋体"/>
                <w:i w:val="0"/>
                <w:iCs w:val="0"/>
                <w:color w:val="000000"/>
                <w:sz w:val="18"/>
                <w:szCs w:val="18"/>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78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F1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8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C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服务和受益对象满意度</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8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63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9AE4E">
            <w:pPr>
              <w:jc w:val="center"/>
              <w:rPr>
                <w:rFonts w:hint="eastAsia" w:ascii="宋体" w:hAnsi="宋体" w:eastAsia="宋体" w:cs="宋体"/>
                <w:i w:val="0"/>
                <w:iCs w:val="0"/>
                <w:color w:val="000000"/>
                <w:sz w:val="18"/>
                <w:szCs w:val="18"/>
                <w:u w:val="none"/>
              </w:rPr>
            </w:pPr>
          </w:p>
        </w:tc>
      </w:tr>
    </w:tbl>
    <w:p w14:paraId="138B23C0">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8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622"/>
        <w:gridCol w:w="1866"/>
        <w:gridCol w:w="1000"/>
        <w:gridCol w:w="2673"/>
        <w:gridCol w:w="1028"/>
        <w:gridCol w:w="1255"/>
        <w:gridCol w:w="2068"/>
      </w:tblGrid>
      <w:tr w14:paraId="084E3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00" w:type="pct"/>
            <w:gridSpan w:val="8"/>
            <w:tcBorders>
              <w:top w:val="nil"/>
              <w:left w:val="nil"/>
              <w:bottom w:val="nil"/>
              <w:right w:val="nil"/>
            </w:tcBorders>
            <w:shd w:val="clear" w:color="auto" w:fill="auto"/>
            <w:vAlign w:val="center"/>
          </w:tcPr>
          <w:p w14:paraId="16FAE07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广元市昭化区财政项目（政策）支出绩效自评表</w:t>
            </w:r>
          </w:p>
        </w:tc>
      </w:tr>
      <w:tr w14:paraId="5602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8"/>
            <w:tcBorders>
              <w:top w:val="nil"/>
              <w:left w:val="nil"/>
              <w:bottom w:val="nil"/>
              <w:right w:val="nil"/>
            </w:tcBorders>
            <w:shd w:val="clear" w:color="auto" w:fill="auto"/>
            <w:vAlign w:val="top"/>
          </w:tcPr>
          <w:p w14:paraId="0363C456">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（2023年度）</w:t>
            </w:r>
          </w:p>
        </w:tc>
      </w:tr>
      <w:tr w14:paraId="2EF7C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BC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项目（政策）名称</w:t>
            </w:r>
          </w:p>
        </w:tc>
        <w:tc>
          <w:tcPr>
            <w:tcW w:w="44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A36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争取资金工作经费（含地标产品省级示范区创建）</w:t>
            </w:r>
          </w:p>
        </w:tc>
      </w:tr>
      <w:tr w14:paraId="67793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37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5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AA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广元市昭化区市场监督管理局部门</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1D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9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广元市昭化区市场监督管理局部门</w:t>
            </w:r>
          </w:p>
        </w:tc>
      </w:tr>
      <w:tr w14:paraId="1B5B7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10"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5ADA9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项目（政策）资金（万元）</w:t>
            </w:r>
          </w:p>
        </w:tc>
        <w:tc>
          <w:tcPr>
            <w:tcW w:w="847" w:type="pct"/>
            <w:tcBorders>
              <w:top w:val="nil"/>
              <w:left w:val="single" w:color="000000" w:sz="4" w:space="0"/>
              <w:bottom w:val="single" w:color="000000" w:sz="4" w:space="0"/>
              <w:right w:val="single" w:color="000000" w:sz="4" w:space="0"/>
            </w:tcBorders>
            <w:shd w:val="clear" w:color="auto" w:fill="auto"/>
            <w:vAlign w:val="center"/>
          </w:tcPr>
          <w:p w14:paraId="7A874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1667" w:type="pct"/>
            <w:gridSpan w:val="2"/>
            <w:tcBorders>
              <w:top w:val="nil"/>
              <w:left w:val="single" w:color="000000" w:sz="4" w:space="0"/>
              <w:bottom w:val="single" w:color="000000" w:sz="4" w:space="0"/>
              <w:right w:val="single" w:color="000000" w:sz="4" w:space="0"/>
            </w:tcBorders>
            <w:shd w:val="clear" w:color="auto" w:fill="auto"/>
            <w:vAlign w:val="center"/>
          </w:tcPr>
          <w:p w14:paraId="27DF7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466" w:type="pct"/>
            <w:tcBorders>
              <w:top w:val="nil"/>
              <w:left w:val="single" w:color="000000" w:sz="4" w:space="0"/>
              <w:bottom w:val="single" w:color="000000" w:sz="4" w:space="0"/>
              <w:right w:val="single" w:color="000000" w:sz="4" w:space="0"/>
            </w:tcBorders>
            <w:shd w:val="clear" w:color="auto" w:fill="auto"/>
            <w:vAlign w:val="center"/>
          </w:tcPr>
          <w:p w14:paraId="3B609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569" w:type="pct"/>
            <w:tcBorders>
              <w:top w:val="nil"/>
              <w:left w:val="single" w:color="000000" w:sz="4" w:space="0"/>
              <w:bottom w:val="single" w:color="000000" w:sz="4" w:space="0"/>
              <w:right w:val="single" w:color="000000" w:sz="4" w:space="0"/>
            </w:tcBorders>
            <w:shd w:val="clear" w:color="auto" w:fill="auto"/>
            <w:vAlign w:val="center"/>
          </w:tcPr>
          <w:p w14:paraId="2653D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938" w:type="pct"/>
            <w:tcBorders>
              <w:top w:val="nil"/>
              <w:left w:val="single" w:color="000000" w:sz="4" w:space="0"/>
              <w:bottom w:val="single" w:color="000000" w:sz="4" w:space="0"/>
              <w:right w:val="single" w:color="000000" w:sz="4" w:space="0"/>
            </w:tcBorders>
            <w:shd w:val="clear" w:color="auto" w:fill="auto"/>
            <w:vAlign w:val="center"/>
          </w:tcPr>
          <w:p w14:paraId="4670D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2AB0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1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516794D">
            <w:pPr>
              <w:jc w:val="center"/>
              <w:rPr>
                <w:rFonts w:hint="eastAsia" w:ascii="宋体" w:hAnsi="宋体" w:eastAsia="宋体" w:cs="宋体"/>
                <w:i w:val="0"/>
                <w:iCs w:val="0"/>
                <w:color w:val="000000"/>
                <w:sz w:val="18"/>
                <w:szCs w:val="18"/>
                <w:u w:val="none"/>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3E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6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7B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16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A6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5AD44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51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13FAF3C">
            <w:pPr>
              <w:jc w:val="center"/>
              <w:rPr>
                <w:rFonts w:hint="eastAsia" w:ascii="宋体" w:hAnsi="宋体" w:eastAsia="宋体" w:cs="宋体"/>
                <w:i w:val="0"/>
                <w:iCs w:val="0"/>
                <w:color w:val="000000"/>
                <w:sz w:val="18"/>
                <w:szCs w:val="18"/>
                <w:u w:val="none"/>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54D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（一）财政拨款小计</w:t>
            </w:r>
          </w:p>
        </w:tc>
        <w:tc>
          <w:tcPr>
            <w:tcW w:w="16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85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A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13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C5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6B43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1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F45DF57">
            <w:pPr>
              <w:jc w:val="center"/>
              <w:rPr>
                <w:rFonts w:hint="eastAsia" w:ascii="宋体" w:hAnsi="宋体" w:eastAsia="宋体" w:cs="宋体"/>
                <w:i w:val="0"/>
                <w:iCs w:val="0"/>
                <w:color w:val="000000"/>
                <w:sz w:val="18"/>
                <w:szCs w:val="18"/>
                <w:u w:val="none"/>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1E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1.一般公共预算</w:t>
            </w:r>
          </w:p>
        </w:tc>
        <w:tc>
          <w:tcPr>
            <w:tcW w:w="16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DE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81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6C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8B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57C79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1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482D8D3">
            <w:pPr>
              <w:jc w:val="center"/>
              <w:rPr>
                <w:rFonts w:hint="eastAsia" w:ascii="宋体" w:hAnsi="宋体" w:eastAsia="宋体" w:cs="宋体"/>
                <w:i w:val="0"/>
                <w:iCs w:val="0"/>
                <w:color w:val="000000"/>
                <w:sz w:val="18"/>
                <w:szCs w:val="18"/>
                <w:u w:val="none"/>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FA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2.政府性基金</w:t>
            </w:r>
          </w:p>
        </w:tc>
        <w:tc>
          <w:tcPr>
            <w:tcW w:w="16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306C0">
            <w:pPr>
              <w:jc w:val="center"/>
              <w:rPr>
                <w:rFonts w:hint="eastAsia" w:ascii="宋体" w:hAnsi="宋体" w:eastAsia="宋体" w:cs="宋体"/>
                <w:i w:val="0"/>
                <w:iCs w:val="0"/>
                <w:color w:val="000000"/>
                <w:sz w:val="18"/>
                <w:szCs w:val="18"/>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515C1">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C3723">
            <w:pPr>
              <w:jc w:val="center"/>
              <w:rPr>
                <w:rFonts w:hint="eastAsia" w:ascii="宋体" w:hAnsi="宋体" w:eastAsia="宋体" w:cs="宋体"/>
                <w:i w:val="0"/>
                <w:iCs w:val="0"/>
                <w:color w:val="000000"/>
                <w:sz w:val="18"/>
                <w:szCs w:val="18"/>
                <w:u w:val="none"/>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CD594">
            <w:pPr>
              <w:jc w:val="center"/>
              <w:rPr>
                <w:rFonts w:hint="eastAsia" w:ascii="宋体" w:hAnsi="宋体" w:eastAsia="宋体" w:cs="宋体"/>
                <w:i w:val="0"/>
                <w:iCs w:val="0"/>
                <w:color w:val="000000"/>
                <w:sz w:val="18"/>
                <w:szCs w:val="18"/>
                <w:u w:val="none"/>
              </w:rPr>
            </w:pPr>
          </w:p>
        </w:tc>
      </w:tr>
      <w:tr w14:paraId="624FE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1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37D9E84">
            <w:pPr>
              <w:jc w:val="center"/>
              <w:rPr>
                <w:rFonts w:hint="eastAsia" w:ascii="宋体" w:hAnsi="宋体" w:eastAsia="宋体" w:cs="宋体"/>
                <w:i w:val="0"/>
                <w:iCs w:val="0"/>
                <w:color w:val="000000"/>
                <w:sz w:val="18"/>
                <w:szCs w:val="18"/>
                <w:u w:val="none"/>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AA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3.国有资本经营预算</w:t>
            </w:r>
          </w:p>
        </w:tc>
        <w:tc>
          <w:tcPr>
            <w:tcW w:w="16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F2BC5">
            <w:pPr>
              <w:jc w:val="center"/>
              <w:rPr>
                <w:rFonts w:hint="eastAsia" w:ascii="宋体" w:hAnsi="宋体" w:eastAsia="宋体" w:cs="宋体"/>
                <w:i w:val="0"/>
                <w:iCs w:val="0"/>
                <w:color w:val="000000"/>
                <w:sz w:val="18"/>
                <w:szCs w:val="18"/>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6C91E">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F4BBF">
            <w:pPr>
              <w:jc w:val="center"/>
              <w:rPr>
                <w:rFonts w:hint="eastAsia" w:ascii="宋体" w:hAnsi="宋体" w:eastAsia="宋体" w:cs="宋体"/>
                <w:i w:val="0"/>
                <w:iCs w:val="0"/>
                <w:color w:val="000000"/>
                <w:sz w:val="18"/>
                <w:szCs w:val="18"/>
                <w:u w:val="none"/>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E62FC">
            <w:pPr>
              <w:jc w:val="center"/>
              <w:rPr>
                <w:rFonts w:hint="eastAsia" w:ascii="宋体" w:hAnsi="宋体" w:eastAsia="宋体" w:cs="宋体"/>
                <w:i w:val="0"/>
                <w:iCs w:val="0"/>
                <w:color w:val="000000"/>
                <w:sz w:val="18"/>
                <w:szCs w:val="18"/>
                <w:u w:val="none"/>
              </w:rPr>
            </w:pPr>
          </w:p>
        </w:tc>
      </w:tr>
      <w:tr w14:paraId="3094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1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1C440EA">
            <w:pPr>
              <w:jc w:val="center"/>
              <w:rPr>
                <w:rFonts w:hint="eastAsia" w:ascii="宋体" w:hAnsi="宋体" w:eastAsia="宋体" w:cs="宋体"/>
                <w:i w:val="0"/>
                <w:iCs w:val="0"/>
                <w:color w:val="000000"/>
                <w:sz w:val="18"/>
                <w:szCs w:val="18"/>
                <w:u w:val="none"/>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D7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（二）其他资金</w:t>
            </w:r>
          </w:p>
        </w:tc>
        <w:tc>
          <w:tcPr>
            <w:tcW w:w="16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BFC1D">
            <w:pPr>
              <w:jc w:val="center"/>
              <w:rPr>
                <w:rFonts w:hint="eastAsia" w:ascii="宋体" w:hAnsi="宋体" w:eastAsia="宋体" w:cs="宋体"/>
                <w:i w:val="0"/>
                <w:iCs w:val="0"/>
                <w:color w:val="000000"/>
                <w:sz w:val="18"/>
                <w:szCs w:val="18"/>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EABAB">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7D5F7">
            <w:pPr>
              <w:jc w:val="center"/>
              <w:rPr>
                <w:rFonts w:hint="eastAsia" w:ascii="宋体" w:hAnsi="宋体" w:eastAsia="宋体" w:cs="宋体"/>
                <w:i w:val="0"/>
                <w:iCs w:val="0"/>
                <w:color w:val="000000"/>
                <w:sz w:val="18"/>
                <w:szCs w:val="18"/>
                <w:u w:val="none"/>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54601">
            <w:pPr>
              <w:jc w:val="center"/>
              <w:rPr>
                <w:rFonts w:hint="eastAsia" w:ascii="宋体" w:hAnsi="宋体" w:eastAsia="宋体" w:cs="宋体"/>
                <w:i w:val="0"/>
                <w:iCs w:val="0"/>
                <w:color w:val="000000"/>
                <w:sz w:val="18"/>
                <w:szCs w:val="18"/>
                <w:u w:val="none"/>
              </w:rPr>
            </w:pPr>
          </w:p>
        </w:tc>
      </w:tr>
      <w:tr w14:paraId="3091F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34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79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B14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FC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3488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C5196">
            <w:pPr>
              <w:jc w:val="center"/>
              <w:rPr>
                <w:rFonts w:hint="eastAsia" w:ascii="宋体" w:hAnsi="宋体" w:eastAsia="宋体" w:cs="宋体"/>
                <w:i w:val="0"/>
                <w:iCs w:val="0"/>
                <w:color w:val="000000"/>
                <w:sz w:val="18"/>
                <w:szCs w:val="18"/>
                <w:u w:val="none"/>
              </w:rPr>
            </w:pPr>
          </w:p>
        </w:tc>
        <w:tc>
          <w:tcPr>
            <w:tcW w:w="279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991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区委区政府向上对接争取工作的相关要求，局主要领导亲自安排、亲自到省市对接向上对接争取工作，争取更多资金、更多示范创建工作落到昭化区，完成向上资金争取目标并积极申报省级地理标志产品保护示范区创建工作，助推昭化市场监管高质量发展</w:t>
            </w:r>
          </w:p>
        </w:tc>
        <w:tc>
          <w:tcPr>
            <w:tcW w:w="1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09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区委区政府向上对接争取工作的相关要求，局主要领导亲自安排、亲自到省市对接向上对接争取工作，争取更多资金、更多示范创建工作落到昭化区，完成向上资金争取目标并积极申报省级地理标志产品保护示范区创建工作，助推昭化市场监管高质量发展</w:t>
            </w:r>
          </w:p>
        </w:tc>
      </w:tr>
      <w:tr w14:paraId="40AB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4A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D2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DE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32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73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6C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54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17864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D68DD">
            <w:pPr>
              <w:jc w:val="center"/>
              <w:rPr>
                <w:rFonts w:hint="eastAsia" w:ascii="宋体" w:hAnsi="宋体" w:eastAsia="宋体" w:cs="宋体"/>
                <w:i w:val="0"/>
                <w:iCs w:val="0"/>
                <w:color w:val="000000"/>
                <w:sz w:val="18"/>
                <w:szCs w:val="18"/>
                <w:u w:val="none"/>
              </w:rPr>
            </w:pPr>
          </w:p>
        </w:tc>
        <w:tc>
          <w:tcPr>
            <w:tcW w:w="282" w:type="pct"/>
            <w:vMerge w:val="restart"/>
            <w:tcBorders>
              <w:top w:val="single" w:color="000000" w:sz="4" w:space="0"/>
              <w:left w:val="single" w:color="000000" w:sz="4" w:space="0"/>
              <w:bottom w:val="nil"/>
              <w:right w:val="single" w:color="000000" w:sz="4" w:space="0"/>
            </w:tcBorders>
            <w:shd w:val="clear" w:color="auto" w:fill="auto"/>
            <w:vAlign w:val="center"/>
          </w:tcPr>
          <w:p w14:paraId="72349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47" w:type="pct"/>
            <w:vMerge w:val="restart"/>
            <w:tcBorders>
              <w:top w:val="single" w:color="000000" w:sz="4" w:space="0"/>
              <w:left w:val="single" w:color="000000" w:sz="4" w:space="0"/>
              <w:bottom w:val="nil"/>
              <w:right w:val="single" w:color="000000" w:sz="4" w:space="0"/>
            </w:tcBorders>
            <w:shd w:val="clear" w:color="auto" w:fill="auto"/>
            <w:vAlign w:val="center"/>
          </w:tcPr>
          <w:p w14:paraId="41F84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69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0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与市</w:t>
            </w:r>
            <w:r>
              <w:rPr>
                <w:rFonts w:hint="eastAsia" w:ascii="宋体" w:hAnsi="宋体" w:cs="宋体"/>
                <w:i w:val="0"/>
                <w:iCs w:val="0"/>
                <w:color w:val="000000"/>
                <w:kern w:val="0"/>
                <w:sz w:val="18"/>
                <w:szCs w:val="18"/>
                <w:u w:val="none"/>
                <w:lang w:val="en-US" w:eastAsia="zh-CN" w:bidi="ar"/>
              </w:rPr>
              <w:t>市场监管局</w:t>
            </w:r>
            <w:r>
              <w:rPr>
                <w:rFonts w:hint="eastAsia" w:ascii="宋体" w:hAnsi="宋体" w:eastAsia="宋体" w:cs="宋体"/>
                <w:i w:val="0"/>
                <w:iCs w:val="0"/>
                <w:color w:val="000000"/>
                <w:kern w:val="0"/>
                <w:sz w:val="18"/>
                <w:szCs w:val="18"/>
                <w:u w:val="none"/>
                <w:lang w:val="en-US" w:eastAsia="zh-CN" w:bidi="ar"/>
              </w:rPr>
              <w:t>对接次数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7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≥6次</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C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≥6次</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D432">
            <w:pPr>
              <w:jc w:val="center"/>
              <w:rPr>
                <w:rFonts w:hint="eastAsia" w:ascii="宋体" w:hAnsi="宋体" w:eastAsia="宋体" w:cs="宋体"/>
                <w:i w:val="0"/>
                <w:iCs w:val="0"/>
                <w:color w:val="000000"/>
                <w:sz w:val="18"/>
                <w:szCs w:val="18"/>
                <w:u w:val="none"/>
              </w:rPr>
            </w:pPr>
          </w:p>
        </w:tc>
      </w:tr>
      <w:tr w14:paraId="6CEE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821A3">
            <w:pPr>
              <w:jc w:val="center"/>
              <w:rPr>
                <w:rFonts w:hint="eastAsia" w:ascii="宋体" w:hAnsi="宋体" w:eastAsia="宋体" w:cs="宋体"/>
                <w:i w:val="0"/>
                <w:iCs w:val="0"/>
                <w:color w:val="000000"/>
                <w:sz w:val="18"/>
                <w:szCs w:val="18"/>
                <w:u w:val="none"/>
              </w:rPr>
            </w:pPr>
          </w:p>
        </w:tc>
        <w:tc>
          <w:tcPr>
            <w:tcW w:w="282" w:type="pct"/>
            <w:vMerge w:val="continue"/>
            <w:tcBorders>
              <w:top w:val="single" w:color="000000" w:sz="4" w:space="0"/>
              <w:left w:val="single" w:color="000000" w:sz="4" w:space="0"/>
              <w:bottom w:val="nil"/>
              <w:right w:val="single" w:color="000000" w:sz="4" w:space="0"/>
            </w:tcBorders>
            <w:shd w:val="clear" w:color="auto" w:fill="auto"/>
            <w:vAlign w:val="center"/>
          </w:tcPr>
          <w:p w14:paraId="6E211618">
            <w:pPr>
              <w:jc w:val="center"/>
              <w:rPr>
                <w:rFonts w:hint="eastAsia" w:ascii="宋体" w:hAnsi="宋体" w:eastAsia="宋体" w:cs="宋体"/>
                <w:i w:val="0"/>
                <w:iCs w:val="0"/>
                <w:color w:val="000000"/>
                <w:sz w:val="18"/>
                <w:szCs w:val="18"/>
                <w:u w:val="none"/>
              </w:rPr>
            </w:pPr>
          </w:p>
        </w:tc>
        <w:tc>
          <w:tcPr>
            <w:tcW w:w="847" w:type="pct"/>
            <w:vMerge w:val="continue"/>
            <w:tcBorders>
              <w:top w:val="single" w:color="000000" w:sz="4" w:space="0"/>
              <w:left w:val="single" w:color="000000" w:sz="4" w:space="0"/>
              <w:bottom w:val="nil"/>
              <w:right w:val="single" w:color="000000" w:sz="4" w:space="0"/>
            </w:tcBorders>
            <w:shd w:val="clear" w:color="auto" w:fill="auto"/>
            <w:vAlign w:val="center"/>
          </w:tcPr>
          <w:p w14:paraId="0AD5400A">
            <w:pPr>
              <w:jc w:val="center"/>
              <w:rPr>
                <w:rFonts w:hint="eastAsia" w:ascii="宋体" w:hAnsi="宋体" w:eastAsia="宋体" w:cs="宋体"/>
                <w:i w:val="0"/>
                <w:iCs w:val="0"/>
                <w:color w:val="000000"/>
                <w:sz w:val="18"/>
                <w:szCs w:val="18"/>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E6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1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申报省级地理标志产品保护示范区创建工作</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C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2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24D2E">
            <w:pPr>
              <w:jc w:val="center"/>
              <w:rPr>
                <w:rFonts w:hint="eastAsia" w:ascii="宋体" w:hAnsi="宋体" w:eastAsia="宋体" w:cs="宋体"/>
                <w:i w:val="0"/>
                <w:iCs w:val="0"/>
                <w:color w:val="000000"/>
                <w:sz w:val="18"/>
                <w:szCs w:val="18"/>
                <w:u w:val="none"/>
              </w:rPr>
            </w:pPr>
          </w:p>
        </w:tc>
      </w:tr>
      <w:tr w14:paraId="56192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97BE5">
            <w:pPr>
              <w:jc w:val="center"/>
              <w:rPr>
                <w:rFonts w:hint="eastAsia" w:ascii="宋体" w:hAnsi="宋体" w:eastAsia="宋体" w:cs="宋体"/>
                <w:i w:val="0"/>
                <w:iCs w:val="0"/>
                <w:color w:val="000000"/>
                <w:sz w:val="18"/>
                <w:szCs w:val="18"/>
                <w:u w:val="none"/>
              </w:rPr>
            </w:pPr>
          </w:p>
        </w:tc>
        <w:tc>
          <w:tcPr>
            <w:tcW w:w="282" w:type="pct"/>
            <w:vMerge w:val="continue"/>
            <w:tcBorders>
              <w:top w:val="single" w:color="000000" w:sz="4" w:space="0"/>
              <w:left w:val="single" w:color="000000" w:sz="4" w:space="0"/>
              <w:bottom w:val="nil"/>
              <w:right w:val="single" w:color="000000" w:sz="4" w:space="0"/>
            </w:tcBorders>
            <w:shd w:val="clear" w:color="auto" w:fill="auto"/>
            <w:vAlign w:val="center"/>
          </w:tcPr>
          <w:p w14:paraId="7E550C59">
            <w:pPr>
              <w:jc w:val="center"/>
              <w:rPr>
                <w:rFonts w:hint="eastAsia" w:ascii="宋体" w:hAnsi="宋体" w:eastAsia="宋体" w:cs="宋体"/>
                <w:i w:val="0"/>
                <w:iCs w:val="0"/>
                <w:color w:val="000000"/>
                <w:sz w:val="18"/>
                <w:szCs w:val="18"/>
                <w:u w:val="none"/>
              </w:rPr>
            </w:pPr>
          </w:p>
        </w:tc>
        <w:tc>
          <w:tcPr>
            <w:tcW w:w="847" w:type="pct"/>
            <w:vMerge w:val="continue"/>
            <w:tcBorders>
              <w:top w:val="single" w:color="000000" w:sz="4" w:space="0"/>
              <w:left w:val="single" w:color="000000" w:sz="4" w:space="0"/>
              <w:bottom w:val="nil"/>
              <w:right w:val="single" w:color="000000" w:sz="4" w:space="0"/>
            </w:tcBorders>
            <w:shd w:val="clear" w:color="auto" w:fill="auto"/>
            <w:vAlign w:val="center"/>
          </w:tcPr>
          <w:p w14:paraId="5CF98F09">
            <w:pPr>
              <w:jc w:val="center"/>
              <w:rPr>
                <w:rFonts w:hint="eastAsia" w:ascii="宋体" w:hAnsi="宋体" w:eastAsia="宋体" w:cs="宋体"/>
                <w:i w:val="0"/>
                <w:iCs w:val="0"/>
                <w:color w:val="000000"/>
                <w:sz w:val="18"/>
                <w:szCs w:val="18"/>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CC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6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争取资金金额</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3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≥50万元</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7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≥50万元</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F0CE">
            <w:pPr>
              <w:jc w:val="center"/>
              <w:rPr>
                <w:rFonts w:hint="eastAsia" w:ascii="宋体" w:hAnsi="宋体" w:eastAsia="宋体" w:cs="宋体"/>
                <w:i w:val="0"/>
                <w:iCs w:val="0"/>
                <w:color w:val="000000"/>
                <w:sz w:val="18"/>
                <w:szCs w:val="18"/>
                <w:u w:val="none"/>
              </w:rPr>
            </w:pPr>
          </w:p>
        </w:tc>
      </w:tr>
      <w:tr w14:paraId="24F01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1F136">
            <w:pPr>
              <w:jc w:val="center"/>
              <w:rPr>
                <w:rFonts w:hint="eastAsia" w:ascii="宋体" w:hAnsi="宋体" w:eastAsia="宋体" w:cs="宋体"/>
                <w:i w:val="0"/>
                <w:iCs w:val="0"/>
                <w:color w:val="000000"/>
                <w:sz w:val="18"/>
                <w:szCs w:val="18"/>
                <w:u w:val="none"/>
              </w:rPr>
            </w:pPr>
          </w:p>
        </w:tc>
        <w:tc>
          <w:tcPr>
            <w:tcW w:w="282" w:type="pct"/>
            <w:vMerge w:val="continue"/>
            <w:tcBorders>
              <w:top w:val="single" w:color="000000" w:sz="4" w:space="0"/>
              <w:left w:val="single" w:color="000000" w:sz="4" w:space="0"/>
              <w:bottom w:val="nil"/>
              <w:right w:val="single" w:color="000000" w:sz="4" w:space="0"/>
            </w:tcBorders>
            <w:shd w:val="clear" w:color="auto" w:fill="auto"/>
            <w:vAlign w:val="center"/>
          </w:tcPr>
          <w:p w14:paraId="3C2ACD66">
            <w:pPr>
              <w:jc w:val="center"/>
              <w:rPr>
                <w:rFonts w:hint="eastAsia" w:ascii="宋体" w:hAnsi="宋体" w:eastAsia="宋体" w:cs="宋体"/>
                <w:i w:val="0"/>
                <w:iCs w:val="0"/>
                <w:color w:val="000000"/>
                <w:sz w:val="18"/>
                <w:szCs w:val="18"/>
                <w:u w:val="none"/>
              </w:rPr>
            </w:pPr>
          </w:p>
        </w:tc>
        <w:tc>
          <w:tcPr>
            <w:tcW w:w="847" w:type="pct"/>
            <w:vMerge w:val="continue"/>
            <w:tcBorders>
              <w:top w:val="single" w:color="000000" w:sz="4" w:space="0"/>
              <w:left w:val="single" w:color="000000" w:sz="4" w:space="0"/>
              <w:bottom w:val="nil"/>
              <w:right w:val="single" w:color="000000" w:sz="4" w:space="0"/>
            </w:tcBorders>
            <w:shd w:val="clear" w:color="auto" w:fill="auto"/>
            <w:vAlign w:val="center"/>
          </w:tcPr>
          <w:p w14:paraId="7A48E0BF">
            <w:pPr>
              <w:jc w:val="center"/>
              <w:rPr>
                <w:rFonts w:hint="eastAsia" w:ascii="宋体" w:hAnsi="宋体" w:eastAsia="宋体" w:cs="宋体"/>
                <w:i w:val="0"/>
                <w:iCs w:val="0"/>
                <w:color w:val="000000"/>
                <w:sz w:val="18"/>
                <w:szCs w:val="18"/>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7B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指标4：</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4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与省市场监管局对接次数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2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≥6次</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0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≥6次</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07FBA">
            <w:pPr>
              <w:jc w:val="center"/>
              <w:rPr>
                <w:rFonts w:hint="eastAsia" w:ascii="宋体" w:hAnsi="宋体" w:eastAsia="宋体" w:cs="宋体"/>
                <w:i w:val="0"/>
                <w:iCs w:val="0"/>
                <w:color w:val="000000"/>
                <w:sz w:val="18"/>
                <w:szCs w:val="18"/>
                <w:u w:val="none"/>
              </w:rPr>
            </w:pPr>
          </w:p>
        </w:tc>
      </w:tr>
      <w:tr w14:paraId="2237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A08E1">
            <w:pPr>
              <w:jc w:val="center"/>
              <w:rPr>
                <w:rFonts w:hint="eastAsia" w:ascii="宋体" w:hAnsi="宋体" w:eastAsia="宋体" w:cs="宋体"/>
                <w:i w:val="0"/>
                <w:iCs w:val="0"/>
                <w:color w:val="000000"/>
                <w:sz w:val="18"/>
                <w:szCs w:val="18"/>
                <w:u w:val="none"/>
              </w:rPr>
            </w:pPr>
          </w:p>
        </w:tc>
        <w:tc>
          <w:tcPr>
            <w:tcW w:w="282" w:type="pct"/>
            <w:vMerge w:val="continue"/>
            <w:tcBorders>
              <w:top w:val="single" w:color="000000" w:sz="4" w:space="0"/>
              <w:left w:val="single" w:color="000000" w:sz="4" w:space="0"/>
              <w:bottom w:val="nil"/>
              <w:right w:val="single" w:color="000000" w:sz="4" w:space="0"/>
            </w:tcBorders>
            <w:shd w:val="clear" w:color="auto" w:fill="auto"/>
            <w:vAlign w:val="center"/>
          </w:tcPr>
          <w:p w14:paraId="406C55CC">
            <w:pPr>
              <w:jc w:val="center"/>
              <w:rPr>
                <w:rFonts w:hint="eastAsia" w:ascii="宋体" w:hAnsi="宋体" w:eastAsia="宋体" w:cs="宋体"/>
                <w:i w:val="0"/>
                <w:iCs w:val="0"/>
                <w:color w:val="000000"/>
                <w:sz w:val="18"/>
                <w:szCs w:val="18"/>
                <w:u w:val="none"/>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94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E4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2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完成各项目标任务率（完成数/应完成数）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4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F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9DAB">
            <w:pPr>
              <w:jc w:val="center"/>
              <w:rPr>
                <w:rFonts w:hint="eastAsia" w:ascii="宋体" w:hAnsi="宋体" w:eastAsia="宋体" w:cs="宋体"/>
                <w:i w:val="0"/>
                <w:iCs w:val="0"/>
                <w:color w:val="000000"/>
                <w:sz w:val="18"/>
                <w:szCs w:val="18"/>
                <w:u w:val="none"/>
              </w:rPr>
            </w:pPr>
          </w:p>
        </w:tc>
      </w:tr>
      <w:tr w14:paraId="4A4FC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C1C0D">
            <w:pPr>
              <w:jc w:val="center"/>
              <w:rPr>
                <w:rFonts w:hint="eastAsia" w:ascii="宋体" w:hAnsi="宋体" w:eastAsia="宋体" w:cs="宋体"/>
                <w:i w:val="0"/>
                <w:iCs w:val="0"/>
                <w:color w:val="000000"/>
                <w:sz w:val="18"/>
                <w:szCs w:val="18"/>
                <w:u w:val="none"/>
              </w:rPr>
            </w:pPr>
          </w:p>
        </w:tc>
        <w:tc>
          <w:tcPr>
            <w:tcW w:w="282" w:type="pct"/>
            <w:vMerge w:val="continue"/>
            <w:tcBorders>
              <w:top w:val="single" w:color="000000" w:sz="4" w:space="0"/>
              <w:left w:val="single" w:color="000000" w:sz="4" w:space="0"/>
              <w:bottom w:val="nil"/>
              <w:right w:val="single" w:color="000000" w:sz="4" w:space="0"/>
            </w:tcBorders>
            <w:shd w:val="clear" w:color="auto" w:fill="auto"/>
            <w:vAlign w:val="center"/>
          </w:tcPr>
          <w:p w14:paraId="7FDBD536">
            <w:pPr>
              <w:jc w:val="center"/>
              <w:rPr>
                <w:rFonts w:hint="eastAsia" w:ascii="宋体" w:hAnsi="宋体" w:eastAsia="宋体" w:cs="宋体"/>
                <w:i w:val="0"/>
                <w:iCs w:val="0"/>
                <w:color w:val="000000"/>
                <w:sz w:val="18"/>
                <w:szCs w:val="18"/>
                <w:u w:val="none"/>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CC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1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1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完成年度目标任务时限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0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E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E420C">
            <w:pPr>
              <w:jc w:val="center"/>
              <w:rPr>
                <w:rFonts w:hint="eastAsia" w:ascii="宋体" w:hAnsi="宋体" w:eastAsia="宋体" w:cs="宋体"/>
                <w:i w:val="0"/>
                <w:iCs w:val="0"/>
                <w:color w:val="000000"/>
                <w:sz w:val="18"/>
                <w:szCs w:val="18"/>
                <w:u w:val="none"/>
              </w:rPr>
            </w:pPr>
          </w:p>
        </w:tc>
      </w:tr>
      <w:tr w14:paraId="0FE73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47400">
            <w:pPr>
              <w:jc w:val="center"/>
              <w:rPr>
                <w:rFonts w:hint="eastAsia" w:ascii="宋体" w:hAnsi="宋体" w:eastAsia="宋体" w:cs="宋体"/>
                <w:i w:val="0"/>
                <w:iCs w:val="0"/>
                <w:color w:val="000000"/>
                <w:sz w:val="18"/>
                <w:szCs w:val="18"/>
                <w:u w:val="none"/>
              </w:rPr>
            </w:pPr>
          </w:p>
        </w:tc>
        <w:tc>
          <w:tcPr>
            <w:tcW w:w="282" w:type="pct"/>
            <w:vMerge w:val="continue"/>
            <w:tcBorders>
              <w:top w:val="single" w:color="000000" w:sz="4" w:space="0"/>
              <w:left w:val="single" w:color="000000" w:sz="4" w:space="0"/>
              <w:bottom w:val="nil"/>
              <w:right w:val="single" w:color="000000" w:sz="4" w:space="0"/>
            </w:tcBorders>
            <w:shd w:val="clear" w:color="auto" w:fill="auto"/>
            <w:vAlign w:val="center"/>
          </w:tcPr>
          <w:p w14:paraId="21D0E9B9">
            <w:pPr>
              <w:jc w:val="center"/>
              <w:rPr>
                <w:rFonts w:hint="eastAsia" w:ascii="宋体" w:hAnsi="宋体" w:eastAsia="宋体" w:cs="宋体"/>
                <w:i w:val="0"/>
                <w:iCs w:val="0"/>
                <w:color w:val="000000"/>
                <w:sz w:val="18"/>
                <w:szCs w:val="18"/>
                <w:u w:val="none"/>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5C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社会效益效益指标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38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5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为市场综合监管提供经济保障</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3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优良差</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D1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0C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全年为市场综合监管提供30万元以上保障为优，20-30万元以上为良，20万元以下为差。</w:t>
            </w:r>
          </w:p>
        </w:tc>
      </w:tr>
      <w:tr w14:paraId="69D3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B78F0">
            <w:pPr>
              <w:jc w:val="center"/>
              <w:rPr>
                <w:rFonts w:hint="eastAsia" w:ascii="宋体" w:hAnsi="宋体" w:eastAsia="宋体" w:cs="宋体"/>
                <w:i w:val="0"/>
                <w:iCs w:val="0"/>
                <w:color w:val="000000"/>
                <w:sz w:val="18"/>
                <w:szCs w:val="18"/>
                <w:u w:val="none"/>
              </w:rPr>
            </w:pPr>
          </w:p>
        </w:tc>
        <w:tc>
          <w:tcPr>
            <w:tcW w:w="282" w:type="pct"/>
            <w:vMerge w:val="continue"/>
            <w:tcBorders>
              <w:top w:val="single" w:color="000000" w:sz="4" w:space="0"/>
              <w:left w:val="single" w:color="000000" w:sz="4" w:space="0"/>
              <w:bottom w:val="nil"/>
              <w:right w:val="single" w:color="000000" w:sz="4" w:space="0"/>
            </w:tcBorders>
            <w:shd w:val="clear" w:color="auto" w:fill="auto"/>
            <w:vAlign w:val="center"/>
          </w:tcPr>
          <w:p w14:paraId="6BDD74F0">
            <w:pPr>
              <w:jc w:val="center"/>
              <w:rPr>
                <w:rFonts w:hint="eastAsia" w:ascii="宋体" w:hAnsi="宋体" w:eastAsia="宋体" w:cs="宋体"/>
                <w:i w:val="0"/>
                <w:iCs w:val="0"/>
                <w:color w:val="000000"/>
                <w:sz w:val="18"/>
                <w:szCs w:val="18"/>
                <w:u w:val="none"/>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75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E0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4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争取资金及示范区创建差旅费、接待费、宣传培训等</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79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12万元</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53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12万元</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F2DF5">
            <w:pPr>
              <w:jc w:val="center"/>
              <w:rPr>
                <w:rFonts w:hint="eastAsia" w:ascii="宋体" w:hAnsi="宋体" w:eastAsia="宋体" w:cs="宋体"/>
                <w:i w:val="0"/>
                <w:iCs w:val="0"/>
                <w:color w:val="000000"/>
                <w:sz w:val="18"/>
                <w:szCs w:val="18"/>
                <w:u w:val="none"/>
              </w:rPr>
            </w:pPr>
          </w:p>
        </w:tc>
      </w:tr>
      <w:tr w14:paraId="60D3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7E6A6">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E0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8B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98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A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服务对象和受益对象满意度</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AA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49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A0065">
            <w:pPr>
              <w:jc w:val="center"/>
              <w:rPr>
                <w:rFonts w:hint="eastAsia" w:ascii="宋体" w:hAnsi="宋体" w:eastAsia="宋体" w:cs="宋体"/>
                <w:i w:val="0"/>
                <w:iCs w:val="0"/>
                <w:color w:val="000000"/>
                <w:sz w:val="18"/>
                <w:szCs w:val="18"/>
                <w:u w:val="none"/>
              </w:rPr>
            </w:pPr>
          </w:p>
        </w:tc>
      </w:tr>
    </w:tbl>
    <w:p w14:paraId="1042E580">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75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5"/>
        <w:gridCol w:w="624"/>
        <w:gridCol w:w="620"/>
        <w:gridCol w:w="1490"/>
        <w:gridCol w:w="3390"/>
        <w:gridCol w:w="1270"/>
        <w:gridCol w:w="1220"/>
        <w:gridCol w:w="1780"/>
      </w:tblGrid>
      <w:tr w14:paraId="29A2D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000" w:type="pct"/>
            <w:gridSpan w:val="8"/>
            <w:tcBorders>
              <w:top w:val="nil"/>
              <w:left w:val="nil"/>
              <w:bottom w:val="nil"/>
              <w:right w:val="nil"/>
            </w:tcBorders>
            <w:shd w:val="clear" w:color="auto" w:fill="auto"/>
            <w:vAlign w:val="center"/>
          </w:tcPr>
          <w:p w14:paraId="4FD786C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广元市昭化区财政项目（政策）支出绩效自评表</w:t>
            </w:r>
          </w:p>
        </w:tc>
      </w:tr>
      <w:tr w14:paraId="1E9C4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000" w:type="pct"/>
            <w:gridSpan w:val="8"/>
            <w:tcBorders>
              <w:top w:val="nil"/>
              <w:left w:val="nil"/>
              <w:bottom w:val="nil"/>
              <w:right w:val="nil"/>
            </w:tcBorders>
            <w:shd w:val="clear" w:color="auto" w:fill="auto"/>
            <w:vAlign w:val="top"/>
          </w:tcPr>
          <w:p w14:paraId="1464C37C">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（2023年度）</w:t>
            </w:r>
          </w:p>
        </w:tc>
      </w:tr>
      <w:tr w14:paraId="49DF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7C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451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B6A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特种设备安全监管经费</w:t>
            </w:r>
          </w:p>
        </w:tc>
      </w:tr>
      <w:tr w14:paraId="7248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6F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5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414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广元市昭化区市场监督管理局部门</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3C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3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广元市昭化区市场监督管理局部门</w:t>
            </w:r>
          </w:p>
        </w:tc>
      </w:tr>
      <w:tr w14:paraId="6AE03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80"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4C06C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项目（政策）资金（万元）</w:t>
            </w:r>
          </w:p>
        </w:tc>
        <w:tc>
          <w:tcPr>
            <w:tcW w:w="976" w:type="pct"/>
            <w:gridSpan w:val="2"/>
            <w:tcBorders>
              <w:top w:val="nil"/>
              <w:left w:val="single" w:color="000000" w:sz="4" w:space="0"/>
              <w:bottom w:val="single" w:color="000000" w:sz="4" w:space="0"/>
              <w:right w:val="single" w:color="000000" w:sz="4" w:space="0"/>
            </w:tcBorders>
            <w:shd w:val="clear" w:color="auto" w:fill="auto"/>
            <w:vAlign w:val="center"/>
          </w:tcPr>
          <w:p w14:paraId="2D9C0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年度预算数（万元）</w:t>
            </w:r>
          </w:p>
        </w:tc>
        <w:tc>
          <w:tcPr>
            <w:tcW w:w="1568" w:type="pct"/>
            <w:tcBorders>
              <w:top w:val="nil"/>
              <w:left w:val="single" w:color="000000" w:sz="4" w:space="0"/>
              <w:bottom w:val="single" w:color="000000" w:sz="4" w:space="0"/>
              <w:right w:val="single" w:color="000000" w:sz="4" w:space="0"/>
            </w:tcBorders>
            <w:shd w:val="clear" w:color="auto" w:fill="auto"/>
            <w:vAlign w:val="center"/>
          </w:tcPr>
          <w:p w14:paraId="4043D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587" w:type="pct"/>
            <w:tcBorders>
              <w:top w:val="nil"/>
              <w:left w:val="single" w:color="000000" w:sz="4" w:space="0"/>
              <w:bottom w:val="single" w:color="000000" w:sz="4" w:space="0"/>
              <w:right w:val="single" w:color="000000" w:sz="4" w:space="0"/>
            </w:tcBorders>
            <w:shd w:val="clear" w:color="auto" w:fill="auto"/>
            <w:vAlign w:val="center"/>
          </w:tcPr>
          <w:p w14:paraId="622BC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564" w:type="pct"/>
            <w:tcBorders>
              <w:top w:val="nil"/>
              <w:left w:val="single" w:color="000000" w:sz="4" w:space="0"/>
              <w:bottom w:val="single" w:color="000000" w:sz="4" w:space="0"/>
              <w:right w:val="single" w:color="000000" w:sz="4" w:space="0"/>
            </w:tcBorders>
            <w:shd w:val="clear" w:color="auto" w:fill="auto"/>
            <w:vAlign w:val="center"/>
          </w:tcPr>
          <w:p w14:paraId="5275B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823" w:type="pct"/>
            <w:tcBorders>
              <w:top w:val="nil"/>
              <w:left w:val="single" w:color="000000" w:sz="4" w:space="0"/>
              <w:bottom w:val="single" w:color="000000" w:sz="4" w:space="0"/>
              <w:right w:val="single" w:color="000000" w:sz="4" w:space="0"/>
            </w:tcBorders>
            <w:shd w:val="clear" w:color="auto" w:fill="auto"/>
            <w:vAlign w:val="center"/>
          </w:tcPr>
          <w:p w14:paraId="75710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r>
      <w:tr w14:paraId="3803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7DBE425">
            <w:pPr>
              <w:jc w:val="center"/>
              <w:rPr>
                <w:rFonts w:hint="eastAsia" w:ascii="宋体" w:hAnsi="宋体" w:eastAsia="宋体" w:cs="宋体"/>
                <w:i w:val="0"/>
                <w:iCs w:val="0"/>
                <w:color w:val="000000"/>
                <w:sz w:val="20"/>
                <w:szCs w:val="20"/>
                <w:u w:val="none"/>
              </w:rPr>
            </w:pP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8D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EC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1D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A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C9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14:paraId="5A0FB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53889AA">
            <w:pPr>
              <w:jc w:val="center"/>
              <w:rPr>
                <w:rFonts w:hint="eastAsia" w:ascii="宋体" w:hAnsi="宋体" w:eastAsia="宋体" w:cs="宋体"/>
                <w:i w:val="0"/>
                <w:iCs w:val="0"/>
                <w:color w:val="000000"/>
                <w:sz w:val="20"/>
                <w:szCs w:val="20"/>
                <w:u w:val="none"/>
              </w:rPr>
            </w:pP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5FE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（一）财政拨款小计</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53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FD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F0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62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14:paraId="661B1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8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1B3C51C">
            <w:pPr>
              <w:jc w:val="center"/>
              <w:rPr>
                <w:rFonts w:hint="eastAsia" w:ascii="宋体" w:hAnsi="宋体" w:eastAsia="宋体" w:cs="宋体"/>
                <w:i w:val="0"/>
                <w:iCs w:val="0"/>
                <w:color w:val="000000"/>
                <w:sz w:val="20"/>
                <w:szCs w:val="20"/>
                <w:u w:val="none"/>
              </w:rPr>
            </w:pP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5C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1.一般公共预算</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82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4A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C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37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14:paraId="03F1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8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1EDE3C7">
            <w:pPr>
              <w:jc w:val="center"/>
              <w:rPr>
                <w:rFonts w:hint="eastAsia" w:ascii="宋体" w:hAnsi="宋体" w:eastAsia="宋体" w:cs="宋体"/>
                <w:i w:val="0"/>
                <w:iCs w:val="0"/>
                <w:color w:val="000000"/>
                <w:sz w:val="20"/>
                <w:szCs w:val="20"/>
                <w:u w:val="none"/>
              </w:rPr>
            </w:pP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9F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2.政府性基金</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809ED">
            <w:pPr>
              <w:jc w:val="center"/>
              <w:rPr>
                <w:rFonts w:hint="eastAsia" w:ascii="宋体" w:hAnsi="宋体" w:eastAsia="宋体" w:cs="宋体"/>
                <w:i w:val="0"/>
                <w:iCs w:val="0"/>
                <w:color w:val="000000"/>
                <w:sz w:val="20"/>
                <w:szCs w:val="20"/>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F82C2">
            <w:pPr>
              <w:jc w:val="center"/>
              <w:rPr>
                <w:rFonts w:hint="eastAsia" w:ascii="宋体" w:hAnsi="宋体" w:eastAsia="宋体" w:cs="宋体"/>
                <w:i w:val="0"/>
                <w:iCs w:val="0"/>
                <w:color w:val="000000"/>
                <w:sz w:val="20"/>
                <w:szCs w:val="20"/>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67F66">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5417">
            <w:pPr>
              <w:jc w:val="center"/>
              <w:rPr>
                <w:rFonts w:hint="eastAsia" w:ascii="宋体" w:hAnsi="宋体" w:eastAsia="宋体" w:cs="宋体"/>
                <w:i w:val="0"/>
                <w:iCs w:val="0"/>
                <w:color w:val="000000"/>
                <w:sz w:val="20"/>
                <w:szCs w:val="20"/>
                <w:u w:val="none"/>
              </w:rPr>
            </w:pPr>
          </w:p>
        </w:tc>
      </w:tr>
      <w:tr w14:paraId="6346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8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D04CD23">
            <w:pPr>
              <w:jc w:val="center"/>
              <w:rPr>
                <w:rFonts w:hint="eastAsia" w:ascii="宋体" w:hAnsi="宋体" w:eastAsia="宋体" w:cs="宋体"/>
                <w:i w:val="0"/>
                <w:iCs w:val="0"/>
                <w:color w:val="000000"/>
                <w:sz w:val="20"/>
                <w:szCs w:val="20"/>
                <w:u w:val="none"/>
              </w:rPr>
            </w:pP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BA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3.国有资本经营预算</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101E0">
            <w:pPr>
              <w:jc w:val="center"/>
              <w:rPr>
                <w:rFonts w:hint="eastAsia" w:ascii="宋体" w:hAnsi="宋体" w:eastAsia="宋体" w:cs="宋体"/>
                <w:i w:val="0"/>
                <w:iCs w:val="0"/>
                <w:color w:val="000000"/>
                <w:sz w:val="20"/>
                <w:szCs w:val="20"/>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F4AD6">
            <w:pPr>
              <w:jc w:val="center"/>
              <w:rPr>
                <w:rFonts w:hint="eastAsia" w:ascii="宋体" w:hAnsi="宋体" w:eastAsia="宋体" w:cs="宋体"/>
                <w:i w:val="0"/>
                <w:iCs w:val="0"/>
                <w:color w:val="000000"/>
                <w:sz w:val="20"/>
                <w:szCs w:val="20"/>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DD379">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F10C8">
            <w:pPr>
              <w:jc w:val="center"/>
              <w:rPr>
                <w:rFonts w:hint="eastAsia" w:ascii="宋体" w:hAnsi="宋体" w:eastAsia="宋体" w:cs="宋体"/>
                <w:i w:val="0"/>
                <w:iCs w:val="0"/>
                <w:color w:val="000000"/>
                <w:sz w:val="20"/>
                <w:szCs w:val="20"/>
                <w:u w:val="none"/>
              </w:rPr>
            </w:pPr>
          </w:p>
        </w:tc>
      </w:tr>
      <w:tr w14:paraId="7EBEB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8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B7BA150">
            <w:pPr>
              <w:jc w:val="center"/>
              <w:rPr>
                <w:rFonts w:hint="eastAsia" w:ascii="宋体" w:hAnsi="宋体" w:eastAsia="宋体" w:cs="宋体"/>
                <w:i w:val="0"/>
                <w:iCs w:val="0"/>
                <w:color w:val="000000"/>
                <w:sz w:val="20"/>
                <w:szCs w:val="20"/>
                <w:u w:val="none"/>
              </w:rPr>
            </w:pP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57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（二）其他资金</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13483">
            <w:pPr>
              <w:jc w:val="left"/>
              <w:rPr>
                <w:rFonts w:hint="eastAsia" w:ascii="宋体" w:hAnsi="宋体" w:eastAsia="宋体" w:cs="宋体"/>
                <w:i w:val="0"/>
                <w:iCs w:val="0"/>
                <w:color w:val="000000"/>
                <w:sz w:val="20"/>
                <w:szCs w:val="20"/>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E483">
            <w:pPr>
              <w:jc w:val="center"/>
              <w:rPr>
                <w:rFonts w:hint="eastAsia" w:ascii="宋体" w:hAnsi="宋体" w:eastAsia="宋体" w:cs="宋体"/>
                <w:i w:val="0"/>
                <w:iCs w:val="0"/>
                <w:color w:val="000000"/>
                <w:sz w:val="20"/>
                <w:szCs w:val="20"/>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2CE4B">
            <w:pPr>
              <w:jc w:val="center"/>
              <w:rPr>
                <w:rFonts w:hint="eastAsia" w:ascii="宋体" w:hAnsi="宋体" w:eastAsia="宋体" w:cs="宋体"/>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FB79F">
            <w:pPr>
              <w:jc w:val="center"/>
              <w:rPr>
                <w:rFonts w:hint="eastAsia" w:ascii="宋体" w:hAnsi="宋体" w:eastAsia="宋体" w:cs="宋体"/>
                <w:i w:val="0"/>
                <w:iCs w:val="0"/>
                <w:color w:val="000000"/>
                <w:sz w:val="20"/>
                <w:szCs w:val="20"/>
                <w:u w:val="none"/>
              </w:rPr>
            </w:pPr>
          </w:p>
        </w:tc>
      </w:tr>
      <w:tr w14:paraId="75C6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EC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8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CAE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87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全年实际完成情况</w:t>
            </w:r>
          </w:p>
        </w:tc>
      </w:tr>
      <w:tr w14:paraId="4E24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135BA">
            <w:pPr>
              <w:jc w:val="center"/>
              <w:rPr>
                <w:rFonts w:hint="eastAsia" w:ascii="宋体" w:hAnsi="宋体" w:eastAsia="宋体" w:cs="宋体"/>
                <w:i w:val="0"/>
                <w:iCs w:val="0"/>
                <w:color w:val="000000"/>
                <w:sz w:val="20"/>
                <w:szCs w:val="20"/>
                <w:u w:val="none"/>
              </w:rPr>
            </w:pPr>
          </w:p>
        </w:tc>
        <w:tc>
          <w:tcPr>
            <w:tcW w:w="28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534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1.构建特种设备智慧监管模式；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2.开展特种设备安全日常监察，确保全区特种设备使用登记率100%，法定检验率100%，预计检查50家次；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3.完成2023年特种设备各项专项整治检查工作，预计5次专项整治；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4.抓牢重要节日、“两会”等重点时段的安全监管，保障特种设备安全，预计检查20次；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5.召开各项特种设备安全工作会议，开展特种设备安全教育培训、宣传，预计培训使用单位100家次。</w:t>
            </w:r>
          </w:p>
        </w:tc>
        <w:tc>
          <w:tcPr>
            <w:tcW w:w="1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24F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1.构建特种设备智慧监管模式；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2.开展特种设备安全日常监察，确保全区特种设备使用登记率100%，法定检验率100%，预计检查50家次；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3.完成2023年特种设备各项专项整治检查工作，预计5次专项整治；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4.抓牢重要节日、“两会”等重点时段的安全监管，保障特种设备安全，预计检查20次；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5.召开各项特种设备安全工作会议，开展特种设备安全教育培训、宣传，预计培训使用单位100家次。</w:t>
            </w:r>
          </w:p>
        </w:tc>
      </w:tr>
      <w:tr w14:paraId="4F26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7B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2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70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2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75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7C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0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48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410D7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CE8C9">
            <w:pPr>
              <w:jc w:val="center"/>
              <w:rPr>
                <w:rFonts w:hint="eastAsia" w:ascii="宋体" w:hAnsi="宋体" w:eastAsia="宋体" w:cs="宋体"/>
                <w:i w:val="0"/>
                <w:iCs w:val="0"/>
                <w:color w:val="000000"/>
                <w:sz w:val="20"/>
                <w:szCs w:val="20"/>
                <w:u w:val="none"/>
              </w:rPr>
            </w:pPr>
          </w:p>
        </w:tc>
        <w:tc>
          <w:tcPr>
            <w:tcW w:w="288" w:type="pct"/>
            <w:vMerge w:val="restart"/>
            <w:tcBorders>
              <w:top w:val="single" w:color="000000" w:sz="4" w:space="0"/>
              <w:left w:val="single" w:color="000000" w:sz="4" w:space="0"/>
              <w:bottom w:val="nil"/>
              <w:right w:val="single" w:color="000000" w:sz="4" w:space="0"/>
            </w:tcBorders>
            <w:shd w:val="clear" w:color="auto" w:fill="auto"/>
            <w:vAlign w:val="center"/>
          </w:tcPr>
          <w:p w14:paraId="21642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86" w:type="pct"/>
            <w:vMerge w:val="restart"/>
            <w:tcBorders>
              <w:top w:val="single" w:color="000000" w:sz="4" w:space="0"/>
              <w:left w:val="single" w:color="000000" w:sz="4" w:space="0"/>
              <w:bottom w:val="nil"/>
              <w:right w:val="single" w:color="000000" w:sz="4" w:space="0"/>
            </w:tcBorders>
            <w:shd w:val="clear" w:color="auto" w:fill="auto"/>
            <w:vAlign w:val="center"/>
          </w:tcPr>
          <w:p w14:paraId="67298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8F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6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重要节日专项检查</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B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≥20次</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2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≥20次</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666C5">
            <w:pPr>
              <w:jc w:val="center"/>
              <w:rPr>
                <w:rFonts w:hint="eastAsia" w:ascii="宋体" w:hAnsi="宋体" w:eastAsia="宋体" w:cs="宋体"/>
                <w:i w:val="0"/>
                <w:iCs w:val="0"/>
                <w:color w:val="000000"/>
                <w:sz w:val="20"/>
                <w:szCs w:val="20"/>
                <w:u w:val="none"/>
              </w:rPr>
            </w:pPr>
          </w:p>
        </w:tc>
      </w:tr>
      <w:tr w14:paraId="02ED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A2948">
            <w:pPr>
              <w:jc w:val="center"/>
              <w:rPr>
                <w:rFonts w:hint="eastAsia" w:ascii="宋体" w:hAnsi="宋体" w:eastAsia="宋体" w:cs="宋体"/>
                <w:i w:val="0"/>
                <w:iCs w:val="0"/>
                <w:color w:val="000000"/>
                <w:sz w:val="20"/>
                <w:szCs w:val="20"/>
                <w:u w:val="none"/>
              </w:rPr>
            </w:pPr>
          </w:p>
        </w:tc>
        <w:tc>
          <w:tcPr>
            <w:tcW w:w="288" w:type="pct"/>
            <w:vMerge w:val="continue"/>
            <w:tcBorders>
              <w:top w:val="single" w:color="000000" w:sz="4" w:space="0"/>
              <w:left w:val="single" w:color="000000" w:sz="4" w:space="0"/>
              <w:bottom w:val="nil"/>
              <w:right w:val="single" w:color="000000" w:sz="4" w:space="0"/>
            </w:tcBorders>
            <w:shd w:val="clear" w:color="auto" w:fill="auto"/>
            <w:vAlign w:val="center"/>
          </w:tcPr>
          <w:p w14:paraId="50CBB948">
            <w:pPr>
              <w:jc w:val="center"/>
              <w:rPr>
                <w:rFonts w:hint="eastAsia" w:ascii="宋体" w:hAnsi="宋体" w:eastAsia="宋体" w:cs="宋体"/>
                <w:i w:val="0"/>
                <w:iCs w:val="0"/>
                <w:color w:val="000000"/>
                <w:sz w:val="20"/>
                <w:szCs w:val="20"/>
                <w:u w:val="none"/>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150B2505">
            <w:pPr>
              <w:jc w:val="center"/>
              <w:rPr>
                <w:rFonts w:hint="eastAsia" w:ascii="宋体" w:hAnsi="宋体" w:eastAsia="宋体" w:cs="宋体"/>
                <w:i w:val="0"/>
                <w:iCs w:val="0"/>
                <w:color w:val="000000"/>
                <w:sz w:val="20"/>
                <w:szCs w:val="20"/>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C4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3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发放特种设备安全宣传资料</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A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≥1000份</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F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≥1000份</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A26D6">
            <w:pPr>
              <w:jc w:val="center"/>
              <w:rPr>
                <w:rFonts w:hint="eastAsia" w:ascii="宋体" w:hAnsi="宋体" w:eastAsia="宋体" w:cs="宋体"/>
                <w:i w:val="0"/>
                <w:iCs w:val="0"/>
                <w:color w:val="000000"/>
                <w:sz w:val="20"/>
                <w:szCs w:val="20"/>
                <w:u w:val="none"/>
              </w:rPr>
            </w:pPr>
          </w:p>
        </w:tc>
      </w:tr>
      <w:tr w14:paraId="24B3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0AF23">
            <w:pPr>
              <w:jc w:val="center"/>
              <w:rPr>
                <w:rFonts w:hint="eastAsia" w:ascii="宋体" w:hAnsi="宋体" w:eastAsia="宋体" w:cs="宋体"/>
                <w:i w:val="0"/>
                <w:iCs w:val="0"/>
                <w:color w:val="000000"/>
                <w:sz w:val="20"/>
                <w:szCs w:val="20"/>
                <w:u w:val="none"/>
              </w:rPr>
            </w:pPr>
          </w:p>
        </w:tc>
        <w:tc>
          <w:tcPr>
            <w:tcW w:w="288" w:type="pct"/>
            <w:vMerge w:val="continue"/>
            <w:tcBorders>
              <w:top w:val="single" w:color="000000" w:sz="4" w:space="0"/>
              <w:left w:val="single" w:color="000000" w:sz="4" w:space="0"/>
              <w:bottom w:val="nil"/>
              <w:right w:val="single" w:color="000000" w:sz="4" w:space="0"/>
            </w:tcBorders>
            <w:shd w:val="clear" w:color="auto" w:fill="auto"/>
            <w:vAlign w:val="center"/>
          </w:tcPr>
          <w:p w14:paraId="06A3F664">
            <w:pPr>
              <w:jc w:val="center"/>
              <w:rPr>
                <w:rFonts w:hint="eastAsia" w:ascii="宋体" w:hAnsi="宋体" w:eastAsia="宋体" w:cs="宋体"/>
                <w:i w:val="0"/>
                <w:iCs w:val="0"/>
                <w:color w:val="000000"/>
                <w:sz w:val="20"/>
                <w:szCs w:val="20"/>
                <w:u w:val="none"/>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42540D97">
            <w:pPr>
              <w:jc w:val="center"/>
              <w:rPr>
                <w:rFonts w:hint="eastAsia" w:ascii="宋体" w:hAnsi="宋体" w:eastAsia="宋体" w:cs="宋体"/>
                <w:i w:val="0"/>
                <w:iCs w:val="0"/>
                <w:color w:val="000000"/>
                <w:sz w:val="20"/>
                <w:szCs w:val="20"/>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D5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0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特种设备安全日常监察检查</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F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≥50家</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9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13AD6">
            <w:pPr>
              <w:jc w:val="center"/>
              <w:rPr>
                <w:rFonts w:hint="eastAsia" w:ascii="宋体" w:hAnsi="宋体" w:eastAsia="宋体" w:cs="宋体"/>
                <w:i w:val="0"/>
                <w:iCs w:val="0"/>
                <w:color w:val="000000"/>
                <w:sz w:val="20"/>
                <w:szCs w:val="20"/>
                <w:u w:val="none"/>
              </w:rPr>
            </w:pPr>
          </w:p>
        </w:tc>
      </w:tr>
      <w:tr w14:paraId="70F3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6FAC8">
            <w:pPr>
              <w:jc w:val="center"/>
              <w:rPr>
                <w:rFonts w:hint="eastAsia" w:ascii="宋体" w:hAnsi="宋体" w:eastAsia="宋体" w:cs="宋体"/>
                <w:i w:val="0"/>
                <w:iCs w:val="0"/>
                <w:color w:val="000000"/>
                <w:sz w:val="20"/>
                <w:szCs w:val="20"/>
                <w:u w:val="none"/>
              </w:rPr>
            </w:pPr>
          </w:p>
        </w:tc>
        <w:tc>
          <w:tcPr>
            <w:tcW w:w="288" w:type="pct"/>
            <w:vMerge w:val="continue"/>
            <w:tcBorders>
              <w:top w:val="single" w:color="000000" w:sz="4" w:space="0"/>
              <w:left w:val="single" w:color="000000" w:sz="4" w:space="0"/>
              <w:bottom w:val="nil"/>
              <w:right w:val="single" w:color="000000" w:sz="4" w:space="0"/>
            </w:tcBorders>
            <w:shd w:val="clear" w:color="auto" w:fill="auto"/>
            <w:vAlign w:val="center"/>
          </w:tcPr>
          <w:p w14:paraId="70F4ED29">
            <w:pPr>
              <w:jc w:val="center"/>
              <w:rPr>
                <w:rFonts w:hint="eastAsia" w:ascii="宋体" w:hAnsi="宋体" w:eastAsia="宋体" w:cs="宋体"/>
                <w:i w:val="0"/>
                <w:iCs w:val="0"/>
                <w:color w:val="000000"/>
                <w:sz w:val="20"/>
                <w:szCs w:val="20"/>
                <w:u w:val="none"/>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7509662B">
            <w:pPr>
              <w:jc w:val="center"/>
              <w:rPr>
                <w:rFonts w:hint="eastAsia" w:ascii="宋体" w:hAnsi="宋体" w:eastAsia="宋体" w:cs="宋体"/>
                <w:i w:val="0"/>
                <w:iCs w:val="0"/>
                <w:color w:val="000000"/>
                <w:sz w:val="20"/>
                <w:szCs w:val="20"/>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BE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指标4：</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B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对特种设备使用单位安全教育培训</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5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≥100家</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9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D04BF">
            <w:pPr>
              <w:jc w:val="center"/>
              <w:rPr>
                <w:rFonts w:hint="eastAsia" w:ascii="宋体" w:hAnsi="宋体" w:eastAsia="宋体" w:cs="宋体"/>
                <w:i w:val="0"/>
                <w:iCs w:val="0"/>
                <w:color w:val="000000"/>
                <w:sz w:val="20"/>
                <w:szCs w:val="20"/>
                <w:u w:val="none"/>
              </w:rPr>
            </w:pPr>
          </w:p>
        </w:tc>
      </w:tr>
      <w:tr w14:paraId="4F82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BC4CA">
            <w:pPr>
              <w:jc w:val="center"/>
              <w:rPr>
                <w:rFonts w:hint="eastAsia" w:ascii="宋体" w:hAnsi="宋体" w:eastAsia="宋体" w:cs="宋体"/>
                <w:i w:val="0"/>
                <w:iCs w:val="0"/>
                <w:color w:val="000000"/>
                <w:sz w:val="20"/>
                <w:szCs w:val="20"/>
                <w:u w:val="none"/>
              </w:rPr>
            </w:pPr>
          </w:p>
        </w:tc>
        <w:tc>
          <w:tcPr>
            <w:tcW w:w="288" w:type="pct"/>
            <w:vMerge w:val="continue"/>
            <w:tcBorders>
              <w:top w:val="single" w:color="000000" w:sz="4" w:space="0"/>
              <w:left w:val="single" w:color="000000" w:sz="4" w:space="0"/>
              <w:bottom w:val="nil"/>
              <w:right w:val="single" w:color="000000" w:sz="4" w:space="0"/>
            </w:tcBorders>
            <w:shd w:val="clear" w:color="auto" w:fill="auto"/>
            <w:vAlign w:val="center"/>
          </w:tcPr>
          <w:p w14:paraId="5697BC51">
            <w:pPr>
              <w:jc w:val="center"/>
              <w:rPr>
                <w:rFonts w:hint="eastAsia" w:ascii="宋体" w:hAnsi="宋体" w:eastAsia="宋体" w:cs="宋体"/>
                <w:i w:val="0"/>
                <w:iCs w:val="0"/>
                <w:color w:val="000000"/>
                <w:sz w:val="20"/>
                <w:szCs w:val="20"/>
                <w:u w:val="none"/>
              </w:rPr>
            </w:pPr>
          </w:p>
        </w:tc>
        <w:tc>
          <w:tcPr>
            <w:tcW w:w="286" w:type="pct"/>
            <w:vMerge w:val="continue"/>
            <w:tcBorders>
              <w:top w:val="single" w:color="000000" w:sz="4" w:space="0"/>
              <w:left w:val="single" w:color="000000" w:sz="4" w:space="0"/>
              <w:bottom w:val="nil"/>
              <w:right w:val="single" w:color="000000" w:sz="4" w:space="0"/>
            </w:tcBorders>
            <w:shd w:val="clear" w:color="auto" w:fill="auto"/>
            <w:vAlign w:val="center"/>
          </w:tcPr>
          <w:p w14:paraId="44B13E62">
            <w:pPr>
              <w:jc w:val="center"/>
              <w:rPr>
                <w:rFonts w:hint="eastAsia" w:ascii="宋体" w:hAnsi="宋体" w:eastAsia="宋体" w:cs="宋体"/>
                <w:i w:val="0"/>
                <w:iCs w:val="0"/>
                <w:color w:val="000000"/>
                <w:sz w:val="20"/>
                <w:szCs w:val="20"/>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02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指标5：</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8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特种设备专项整治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3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≥5次</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B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≥5次</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EA4D0">
            <w:pPr>
              <w:jc w:val="center"/>
              <w:rPr>
                <w:rFonts w:hint="eastAsia" w:ascii="宋体" w:hAnsi="宋体" w:eastAsia="宋体" w:cs="宋体"/>
                <w:i w:val="0"/>
                <w:iCs w:val="0"/>
                <w:color w:val="000000"/>
                <w:sz w:val="20"/>
                <w:szCs w:val="20"/>
                <w:u w:val="none"/>
              </w:rPr>
            </w:pPr>
          </w:p>
        </w:tc>
      </w:tr>
      <w:tr w14:paraId="61195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14E3B">
            <w:pPr>
              <w:jc w:val="center"/>
              <w:rPr>
                <w:rFonts w:hint="eastAsia" w:ascii="宋体" w:hAnsi="宋体" w:eastAsia="宋体" w:cs="宋体"/>
                <w:i w:val="0"/>
                <w:iCs w:val="0"/>
                <w:color w:val="000000"/>
                <w:sz w:val="20"/>
                <w:szCs w:val="20"/>
                <w:u w:val="none"/>
              </w:rPr>
            </w:pPr>
          </w:p>
        </w:tc>
        <w:tc>
          <w:tcPr>
            <w:tcW w:w="288" w:type="pct"/>
            <w:vMerge w:val="continue"/>
            <w:tcBorders>
              <w:top w:val="single" w:color="000000" w:sz="4" w:space="0"/>
              <w:left w:val="single" w:color="000000" w:sz="4" w:space="0"/>
              <w:bottom w:val="nil"/>
              <w:right w:val="single" w:color="000000" w:sz="4" w:space="0"/>
            </w:tcBorders>
            <w:shd w:val="clear" w:color="auto" w:fill="auto"/>
            <w:vAlign w:val="center"/>
          </w:tcPr>
          <w:p w14:paraId="514F9129">
            <w:pPr>
              <w:jc w:val="center"/>
              <w:rPr>
                <w:rFonts w:hint="eastAsia" w:ascii="宋体" w:hAnsi="宋体" w:eastAsia="宋体" w:cs="宋体"/>
                <w:i w:val="0"/>
                <w:iCs w:val="0"/>
                <w:color w:val="000000"/>
                <w:sz w:val="20"/>
                <w:szCs w:val="20"/>
                <w:u w:val="none"/>
              </w:rPr>
            </w:pP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B9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F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C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特种设备监管覆盖率（监管数/应监管数）</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9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5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B1B9">
            <w:pPr>
              <w:jc w:val="center"/>
              <w:rPr>
                <w:rFonts w:hint="eastAsia" w:ascii="宋体" w:hAnsi="宋体" w:eastAsia="宋体" w:cs="宋体"/>
                <w:i w:val="0"/>
                <w:iCs w:val="0"/>
                <w:color w:val="000000"/>
                <w:sz w:val="20"/>
                <w:szCs w:val="20"/>
                <w:u w:val="none"/>
              </w:rPr>
            </w:pPr>
          </w:p>
        </w:tc>
      </w:tr>
      <w:tr w14:paraId="402B9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E8B97">
            <w:pPr>
              <w:jc w:val="center"/>
              <w:rPr>
                <w:rFonts w:hint="eastAsia" w:ascii="宋体" w:hAnsi="宋体" w:eastAsia="宋体" w:cs="宋体"/>
                <w:i w:val="0"/>
                <w:iCs w:val="0"/>
                <w:color w:val="000000"/>
                <w:sz w:val="20"/>
                <w:szCs w:val="20"/>
                <w:u w:val="none"/>
              </w:rPr>
            </w:pPr>
          </w:p>
        </w:tc>
        <w:tc>
          <w:tcPr>
            <w:tcW w:w="288" w:type="pct"/>
            <w:vMerge w:val="continue"/>
            <w:tcBorders>
              <w:top w:val="single" w:color="000000" w:sz="4" w:space="0"/>
              <w:left w:val="single" w:color="000000" w:sz="4" w:space="0"/>
              <w:bottom w:val="nil"/>
              <w:right w:val="single" w:color="000000" w:sz="4" w:space="0"/>
            </w:tcBorders>
            <w:shd w:val="clear" w:color="auto" w:fill="auto"/>
            <w:vAlign w:val="center"/>
          </w:tcPr>
          <w:p w14:paraId="3559D3FC">
            <w:pPr>
              <w:jc w:val="center"/>
              <w:rPr>
                <w:rFonts w:hint="eastAsia" w:ascii="宋体" w:hAnsi="宋体" w:eastAsia="宋体" w:cs="宋体"/>
                <w:i w:val="0"/>
                <w:iCs w:val="0"/>
                <w:color w:val="000000"/>
                <w:sz w:val="20"/>
                <w:szCs w:val="20"/>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CA68E">
            <w:pPr>
              <w:jc w:val="center"/>
              <w:rPr>
                <w:rFonts w:hint="eastAsia" w:ascii="宋体" w:hAnsi="宋体" w:eastAsia="宋体" w:cs="宋体"/>
                <w:i w:val="0"/>
                <w:iCs w:val="0"/>
                <w:color w:val="000000"/>
                <w:sz w:val="20"/>
                <w:szCs w:val="20"/>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29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9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特种设备登记率（登记数/应登记数）</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2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4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2DFC4">
            <w:pPr>
              <w:jc w:val="center"/>
              <w:rPr>
                <w:rFonts w:hint="eastAsia" w:ascii="宋体" w:hAnsi="宋体" w:eastAsia="宋体" w:cs="宋体"/>
                <w:i w:val="0"/>
                <w:iCs w:val="0"/>
                <w:color w:val="000000"/>
                <w:sz w:val="20"/>
                <w:szCs w:val="20"/>
                <w:u w:val="none"/>
              </w:rPr>
            </w:pPr>
          </w:p>
        </w:tc>
      </w:tr>
      <w:tr w14:paraId="5D47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858A8">
            <w:pPr>
              <w:jc w:val="center"/>
              <w:rPr>
                <w:rFonts w:hint="eastAsia" w:ascii="宋体" w:hAnsi="宋体" w:eastAsia="宋体" w:cs="宋体"/>
                <w:i w:val="0"/>
                <w:iCs w:val="0"/>
                <w:color w:val="000000"/>
                <w:sz w:val="20"/>
                <w:szCs w:val="20"/>
                <w:u w:val="none"/>
              </w:rPr>
            </w:pPr>
          </w:p>
        </w:tc>
        <w:tc>
          <w:tcPr>
            <w:tcW w:w="288" w:type="pct"/>
            <w:vMerge w:val="continue"/>
            <w:tcBorders>
              <w:top w:val="single" w:color="000000" w:sz="4" w:space="0"/>
              <w:left w:val="single" w:color="000000" w:sz="4" w:space="0"/>
              <w:bottom w:val="nil"/>
              <w:right w:val="single" w:color="000000" w:sz="4" w:space="0"/>
            </w:tcBorders>
            <w:shd w:val="clear" w:color="auto" w:fill="auto"/>
            <w:vAlign w:val="center"/>
          </w:tcPr>
          <w:p w14:paraId="6FCCD97B">
            <w:pPr>
              <w:jc w:val="center"/>
              <w:rPr>
                <w:rFonts w:hint="eastAsia" w:ascii="宋体" w:hAnsi="宋体" w:eastAsia="宋体" w:cs="宋体"/>
                <w:i w:val="0"/>
                <w:iCs w:val="0"/>
                <w:color w:val="000000"/>
                <w:sz w:val="20"/>
                <w:szCs w:val="20"/>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75316">
            <w:pPr>
              <w:jc w:val="center"/>
              <w:rPr>
                <w:rFonts w:hint="eastAsia" w:ascii="宋体" w:hAnsi="宋体" w:eastAsia="宋体" w:cs="宋体"/>
                <w:i w:val="0"/>
                <w:iCs w:val="0"/>
                <w:color w:val="000000"/>
                <w:sz w:val="20"/>
                <w:szCs w:val="20"/>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FD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E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特种设备检验率（检验率/应检验率）</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D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5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F0A93">
            <w:pPr>
              <w:jc w:val="center"/>
              <w:rPr>
                <w:rFonts w:hint="eastAsia" w:ascii="宋体" w:hAnsi="宋体" w:eastAsia="宋体" w:cs="宋体"/>
                <w:i w:val="0"/>
                <w:iCs w:val="0"/>
                <w:color w:val="000000"/>
                <w:sz w:val="20"/>
                <w:szCs w:val="20"/>
                <w:u w:val="none"/>
              </w:rPr>
            </w:pPr>
          </w:p>
        </w:tc>
      </w:tr>
      <w:tr w14:paraId="21E6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A407A">
            <w:pPr>
              <w:jc w:val="center"/>
              <w:rPr>
                <w:rFonts w:hint="eastAsia" w:ascii="宋体" w:hAnsi="宋体" w:eastAsia="宋体" w:cs="宋体"/>
                <w:i w:val="0"/>
                <w:iCs w:val="0"/>
                <w:color w:val="000000"/>
                <w:sz w:val="20"/>
                <w:szCs w:val="20"/>
                <w:u w:val="none"/>
              </w:rPr>
            </w:pPr>
          </w:p>
        </w:tc>
        <w:tc>
          <w:tcPr>
            <w:tcW w:w="288" w:type="pct"/>
            <w:vMerge w:val="continue"/>
            <w:tcBorders>
              <w:top w:val="single" w:color="000000" w:sz="4" w:space="0"/>
              <w:left w:val="single" w:color="000000" w:sz="4" w:space="0"/>
              <w:bottom w:val="nil"/>
              <w:right w:val="single" w:color="000000" w:sz="4" w:space="0"/>
            </w:tcBorders>
            <w:shd w:val="clear" w:color="auto" w:fill="auto"/>
            <w:vAlign w:val="center"/>
          </w:tcPr>
          <w:p w14:paraId="7A71EB2C">
            <w:pPr>
              <w:jc w:val="center"/>
              <w:rPr>
                <w:rFonts w:hint="eastAsia" w:ascii="宋体" w:hAnsi="宋体" w:eastAsia="宋体" w:cs="宋体"/>
                <w:i w:val="0"/>
                <w:iCs w:val="0"/>
                <w:color w:val="000000"/>
                <w:sz w:val="20"/>
                <w:szCs w:val="20"/>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98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CE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D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完成年度目标任务时限</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3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EF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36BF9">
            <w:pPr>
              <w:jc w:val="center"/>
              <w:rPr>
                <w:rFonts w:hint="eastAsia" w:ascii="宋体" w:hAnsi="宋体" w:eastAsia="宋体" w:cs="宋体"/>
                <w:i w:val="0"/>
                <w:iCs w:val="0"/>
                <w:color w:val="000000"/>
                <w:sz w:val="20"/>
                <w:szCs w:val="20"/>
                <w:u w:val="none"/>
              </w:rPr>
            </w:pPr>
          </w:p>
        </w:tc>
      </w:tr>
      <w:tr w14:paraId="6F6A1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1AE93">
            <w:pPr>
              <w:jc w:val="center"/>
              <w:rPr>
                <w:rFonts w:hint="eastAsia" w:ascii="宋体" w:hAnsi="宋体" w:eastAsia="宋体" w:cs="宋体"/>
                <w:i w:val="0"/>
                <w:iCs w:val="0"/>
                <w:color w:val="000000"/>
                <w:sz w:val="20"/>
                <w:szCs w:val="20"/>
                <w:u w:val="none"/>
              </w:rPr>
            </w:pPr>
          </w:p>
        </w:tc>
        <w:tc>
          <w:tcPr>
            <w:tcW w:w="288" w:type="pct"/>
            <w:vMerge w:val="continue"/>
            <w:tcBorders>
              <w:top w:val="single" w:color="000000" w:sz="4" w:space="0"/>
              <w:left w:val="single" w:color="000000" w:sz="4" w:space="0"/>
              <w:bottom w:val="nil"/>
              <w:right w:val="single" w:color="000000" w:sz="4" w:space="0"/>
            </w:tcBorders>
            <w:shd w:val="clear" w:color="auto" w:fill="auto"/>
            <w:vAlign w:val="center"/>
          </w:tcPr>
          <w:p w14:paraId="25958C20">
            <w:pPr>
              <w:jc w:val="center"/>
              <w:rPr>
                <w:rFonts w:hint="eastAsia" w:ascii="宋体" w:hAnsi="宋体" w:eastAsia="宋体" w:cs="宋体"/>
                <w:i w:val="0"/>
                <w:iCs w:val="0"/>
                <w:color w:val="000000"/>
                <w:sz w:val="20"/>
                <w:szCs w:val="20"/>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32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社会效益效益指标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0B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1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特种设备安全监管水平</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1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优良中低差</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5C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A2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特种设备市场安全率90%以上为优，80%-90%为良，70-80%为中，70%以下为差。</w:t>
            </w:r>
          </w:p>
        </w:tc>
      </w:tr>
      <w:tr w14:paraId="5F11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49A45">
            <w:pPr>
              <w:jc w:val="center"/>
              <w:rPr>
                <w:rFonts w:hint="eastAsia" w:ascii="宋体" w:hAnsi="宋体" w:eastAsia="宋体" w:cs="宋体"/>
                <w:i w:val="0"/>
                <w:iCs w:val="0"/>
                <w:color w:val="000000"/>
                <w:sz w:val="20"/>
                <w:szCs w:val="20"/>
                <w:u w:val="none"/>
              </w:rPr>
            </w:pPr>
          </w:p>
        </w:tc>
        <w:tc>
          <w:tcPr>
            <w:tcW w:w="288" w:type="pct"/>
            <w:vMerge w:val="continue"/>
            <w:tcBorders>
              <w:top w:val="single" w:color="000000" w:sz="4" w:space="0"/>
              <w:left w:val="single" w:color="000000" w:sz="4" w:space="0"/>
              <w:bottom w:val="nil"/>
              <w:right w:val="single" w:color="000000" w:sz="4" w:space="0"/>
            </w:tcBorders>
            <w:shd w:val="clear" w:color="auto" w:fill="auto"/>
            <w:vAlign w:val="center"/>
          </w:tcPr>
          <w:p w14:paraId="0CD594CD">
            <w:pPr>
              <w:jc w:val="center"/>
              <w:rPr>
                <w:rFonts w:hint="eastAsia" w:ascii="宋体" w:hAnsi="宋体" w:eastAsia="宋体" w:cs="宋体"/>
                <w:i w:val="0"/>
                <w:iCs w:val="0"/>
                <w:color w:val="000000"/>
                <w:sz w:val="20"/>
                <w:szCs w:val="20"/>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F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CD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9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特种设备监管所需培训费、资料印刷、差旅费等</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6F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22万元</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07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22万元</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3AB9A">
            <w:pPr>
              <w:jc w:val="center"/>
              <w:rPr>
                <w:rFonts w:hint="eastAsia" w:ascii="宋体" w:hAnsi="宋体" w:eastAsia="宋体" w:cs="宋体"/>
                <w:i w:val="0"/>
                <w:iCs w:val="0"/>
                <w:color w:val="000000"/>
                <w:sz w:val="20"/>
                <w:szCs w:val="20"/>
                <w:u w:val="none"/>
              </w:rPr>
            </w:pPr>
          </w:p>
        </w:tc>
      </w:tr>
      <w:tr w14:paraId="3F0B5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48319">
            <w:pPr>
              <w:jc w:val="center"/>
              <w:rPr>
                <w:rFonts w:hint="eastAsia" w:ascii="宋体" w:hAnsi="宋体" w:eastAsia="宋体" w:cs="宋体"/>
                <w:i w:val="0"/>
                <w:iCs w:val="0"/>
                <w:color w:val="000000"/>
                <w:sz w:val="20"/>
                <w:szCs w:val="20"/>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F0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CD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0BC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A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服务和受益企业满意度</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43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C4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E6A4A">
            <w:pPr>
              <w:jc w:val="center"/>
              <w:rPr>
                <w:rFonts w:hint="eastAsia" w:ascii="宋体" w:hAnsi="宋体" w:eastAsia="宋体" w:cs="宋体"/>
                <w:i w:val="0"/>
                <w:iCs w:val="0"/>
                <w:color w:val="000000"/>
                <w:sz w:val="20"/>
                <w:szCs w:val="20"/>
                <w:u w:val="none"/>
              </w:rPr>
            </w:pPr>
          </w:p>
        </w:tc>
      </w:tr>
    </w:tbl>
    <w:p w14:paraId="288CBE53">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60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718"/>
        <w:gridCol w:w="1090"/>
        <w:gridCol w:w="250"/>
        <w:gridCol w:w="770"/>
        <w:gridCol w:w="2354"/>
        <w:gridCol w:w="1316"/>
        <w:gridCol w:w="1316"/>
        <w:gridCol w:w="2390"/>
      </w:tblGrid>
      <w:tr w14:paraId="2C445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5000" w:type="pct"/>
            <w:gridSpan w:val="9"/>
            <w:tcBorders>
              <w:top w:val="nil"/>
              <w:left w:val="nil"/>
              <w:bottom w:val="nil"/>
              <w:right w:val="nil"/>
            </w:tcBorders>
            <w:shd w:val="clear" w:color="auto" w:fill="auto"/>
            <w:vAlign w:val="center"/>
          </w:tcPr>
          <w:p w14:paraId="649E8D2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广元市昭化区财政项目（政策）支出绩效自评表</w:t>
            </w:r>
          </w:p>
        </w:tc>
      </w:tr>
      <w:tr w14:paraId="0DEB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000" w:type="pct"/>
            <w:gridSpan w:val="9"/>
            <w:tcBorders>
              <w:top w:val="nil"/>
              <w:left w:val="nil"/>
              <w:bottom w:val="nil"/>
              <w:right w:val="nil"/>
            </w:tcBorders>
            <w:shd w:val="clear" w:color="auto" w:fill="auto"/>
            <w:vAlign w:val="top"/>
          </w:tcPr>
          <w:p w14:paraId="11D04DC4">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（2023年度）</w:t>
            </w:r>
          </w:p>
        </w:tc>
      </w:tr>
      <w:tr w14:paraId="0EADD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32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451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79D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2023年省级知识产权专项资金（广财建（2023）122号）</w:t>
            </w:r>
          </w:p>
        </w:tc>
      </w:tr>
      <w:tr w14:paraId="145C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20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2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AA2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广元市昭化区市场监督管理局部门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79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E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广元市昭化区市场监督管理局部门</w:t>
            </w:r>
          </w:p>
        </w:tc>
      </w:tr>
      <w:tr w14:paraId="65514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87" w:type="pct"/>
            <w:vMerge w:val="restart"/>
            <w:tcBorders>
              <w:top w:val="single" w:color="000000" w:sz="4" w:space="0"/>
              <w:left w:val="single" w:color="000000" w:sz="4" w:space="0"/>
              <w:bottom w:val="nil"/>
              <w:right w:val="single" w:color="000000" w:sz="4" w:space="0"/>
            </w:tcBorders>
            <w:shd w:val="clear" w:color="auto" w:fill="auto"/>
            <w:vAlign w:val="center"/>
          </w:tcPr>
          <w:p w14:paraId="2B0D2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项目（政策）资金（万元）</w:t>
            </w:r>
          </w:p>
        </w:tc>
        <w:tc>
          <w:tcPr>
            <w:tcW w:w="910" w:type="pct"/>
            <w:gridSpan w:val="3"/>
            <w:tcBorders>
              <w:top w:val="nil"/>
              <w:left w:val="single" w:color="000000" w:sz="4" w:space="0"/>
              <w:bottom w:val="single" w:color="000000" w:sz="4" w:space="0"/>
              <w:right w:val="single" w:color="000000" w:sz="4" w:space="0"/>
            </w:tcBorders>
            <w:shd w:val="clear" w:color="auto" w:fill="auto"/>
            <w:vAlign w:val="center"/>
          </w:tcPr>
          <w:p w14:paraId="6EEFD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年度预算数（万元）</w:t>
            </w:r>
          </w:p>
        </w:tc>
        <w:tc>
          <w:tcPr>
            <w:tcW w:w="1381" w:type="pct"/>
            <w:gridSpan w:val="2"/>
            <w:tcBorders>
              <w:top w:val="nil"/>
              <w:left w:val="single" w:color="000000" w:sz="4" w:space="0"/>
              <w:bottom w:val="single" w:color="000000" w:sz="4" w:space="0"/>
              <w:right w:val="single" w:color="000000" w:sz="4" w:space="0"/>
            </w:tcBorders>
            <w:shd w:val="clear" w:color="auto" w:fill="auto"/>
            <w:vAlign w:val="center"/>
          </w:tcPr>
          <w:p w14:paraId="32FDC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581" w:type="pct"/>
            <w:tcBorders>
              <w:top w:val="nil"/>
              <w:left w:val="single" w:color="000000" w:sz="4" w:space="0"/>
              <w:bottom w:val="single" w:color="000000" w:sz="4" w:space="0"/>
              <w:right w:val="single" w:color="000000" w:sz="4" w:space="0"/>
            </w:tcBorders>
            <w:shd w:val="clear" w:color="auto" w:fill="auto"/>
            <w:vAlign w:val="center"/>
          </w:tcPr>
          <w:p w14:paraId="7CBEA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581" w:type="pct"/>
            <w:tcBorders>
              <w:top w:val="nil"/>
              <w:left w:val="single" w:color="000000" w:sz="4" w:space="0"/>
              <w:bottom w:val="single" w:color="000000" w:sz="4" w:space="0"/>
              <w:right w:val="single" w:color="000000" w:sz="4" w:space="0"/>
            </w:tcBorders>
            <w:shd w:val="clear" w:color="auto" w:fill="auto"/>
            <w:vAlign w:val="center"/>
          </w:tcPr>
          <w:p w14:paraId="06B67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056" w:type="pct"/>
            <w:tcBorders>
              <w:top w:val="nil"/>
              <w:left w:val="single" w:color="000000" w:sz="4" w:space="0"/>
              <w:bottom w:val="single" w:color="000000" w:sz="4" w:space="0"/>
              <w:right w:val="single" w:color="000000" w:sz="4" w:space="0"/>
            </w:tcBorders>
            <w:shd w:val="clear" w:color="auto" w:fill="auto"/>
            <w:vAlign w:val="center"/>
          </w:tcPr>
          <w:p w14:paraId="7DCAA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r>
      <w:tr w14:paraId="36F74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87" w:type="pct"/>
            <w:vMerge w:val="continue"/>
            <w:tcBorders>
              <w:top w:val="single" w:color="000000" w:sz="4" w:space="0"/>
              <w:left w:val="single" w:color="000000" w:sz="4" w:space="0"/>
              <w:bottom w:val="nil"/>
              <w:right w:val="single" w:color="000000" w:sz="4" w:space="0"/>
            </w:tcBorders>
            <w:shd w:val="clear" w:color="auto" w:fill="auto"/>
            <w:vAlign w:val="center"/>
          </w:tcPr>
          <w:p w14:paraId="730461A5">
            <w:pPr>
              <w:jc w:val="center"/>
              <w:rPr>
                <w:rFonts w:hint="eastAsia" w:ascii="宋体" w:hAnsi="宋体" w:eastAsia="宋体" w:cs="宋体"/>
                <w:i w:val="0"/>
                <w:iCs w:val="0"/>
                <w:color w:val="000000"/>
                <w:sz w:val="20"/>
                <w:szCs w:val="20"/>
                <w:u w:val="none"/>
              </w:rPr>
            </w:pPr>
          </w:p>
        </w:tc>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DD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5A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C8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6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2C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57.64%</w:t>
            </w:r>
          </w:p>
        </w:tc>
      </w:tr>
      <w:tr w14:paraId="4F63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87" w:type="pct"/>
            <w:vMerge w:val="continue"/>
            <w:tcBorders>
              <w:top w:val="single" w:color="000000" w:sz="4" w:space="0"/>
              <w:left w:val="single" w:color="000000" w:sz="4" w:space="0"/>
              <w:bottom w:val="nil"/>
              <w:right w:val="single" w:color="000000" w:sz="4" w:space="0"/>
            </w:tcBorders>
            <w:shd w:val="clear" w:color="auto" w:fill="auto"/>
            <w:vAlign w:val="center"/>
          </w:tcPr>
          <w:p w14:paraId="3D4BAB6A">
            <w:pPr>
              <w:jc w:val="center"/>
              <w:rPr>
                <w:rFonts w:hint="eastAsia" w:ascii="宋体" w:hAnsi="宋体" w:eastAsia="宋体" w:cs="宋体"/>
                <w:i w:val="0"/>
                <w:iCs w:val="0"/>
                <w:color w:val="000000"/>
                <w:sz w:val="20"/>
                <w:szCs w:val="20"/>
                <w:u w:val="none"/>
              </w:rPr>
            </w:pPr>
          </w:p>
        </w:tc>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71E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（一）财政拨款小计</w:t>
            </w: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51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07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F1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E9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57.64%</w:t>
            </w:r>
          </w:p>
        </w:tc>
      </w:tr>
      <w:tr w14:paraId="6F9D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87" w:type="pct"/>
            <w:vMerge w:val="continue"/>
            <w:tcBorders>
              <w:top w:val="single" w:color="000000" w:sz="4" w:space="0"/>
              <w:left w:val="single" w:color="000000" w:sz="4" w:space="0"/>
              <w:bottom w:val="nil"/>
              <w:right w:val="single" w:color="000000" w:sz="4" w:space="0"/>
            </w:tcBorders>
            <w:shd w:val="clear" w:color="auto" w:fill="auto"/>
            <w:vAlign w:val="center"/>
          </w:tcPr>
          <w:p w14:paraId="11C84385">
            <w:pPr>
              <w:jc w:val="center"/>
              <w:rPr>
                <w:rFonts w:hint="eastAsia" w:ascii="宋体" w:hAnsi="宋体" w:eastAsia="宋体" w:cs="宋体"/>
                <w:i w:val="0"/>
                <w:iCs w:val="0"/>
                <w:color w:val="000000"/>
                <w:sz w:val="20"/>
                <w:szCs w:val="20"/>
                <w:u w:val="none"/>
              </w:rPr>
            </w:pPr>
          </w:p>
        </w:tc>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88D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1.一般公共预算</w:t>
            </w: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9D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2D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98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2A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57.64%</w:t>
            </w:r>
          </w:p>
        </w:tc>
      </w:tr>
      <w:tr w14:paraId="0AA1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87" w:type="pct"/>
            <w:vMerge w:val="continue"/>
            <w:tcBorders>
              <w:top w:val="single" w:color="000000" w:sz="4" w:space="0"/>
              <w:left w:val="single" w:color="000000" w:sz="4" w:space="0"/>
              <w:bottom w:val="nil"/>
              <w:right w:val="single" w:color="000000" w:sz="4" w:space="0"/>
            </w:tcBorders>
            <w:shd w:val="clear" w:color="auto" w:fill="auto"/>
            <w:vAlign w:val="center"/>
          </w:tcPr>
          <w:p w14:paraId="40BE33FC">
            <w:pPr>
              <w:jc w:val="center"/>
              <w:rPr>
                <w:rFonts w:hint="eastAsia" w:ascii="宋体" w:hAnsi="宋体" w:eastAsia="宋体" w:cs="宋体"/>
                <w:i w:val="0"/>
                <w:iCs w:val="0"/>
                <w:color w:val="000000"/>
                <w:sz w:val="20"/>
                <w:szCs w:val="20"/>
                <w:u w:val="none"/>
              </w:rPr>
            </w:pPr>
          </w:p>
        </w:tc>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93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2.政府性基金</w:t>
            </w: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21615">
            <w:pPr>
              <w:jc w:val="center"/>
              <w:rPr>
                <w:rFonts w:hint="eastAsia" w:ascii="宋体" w:hAnsi="宋体" w:eastAsia="宋体" w:cs="宋体"/>
                <w:i w:val="0"/>
                <w:iCs w:val="0"/>
                <w:color w:val="000000"/>
                <w:sz w:val="20"/>
                <w:szCs w:val="20"/>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6A293">
            <w:pPr>
              <w:jc w:val="center"/>
              <w:rPr>
                <w:rFonts w:hint="eastAsia" w:ascii="宋体" w:hAnsi="宋体" w:eastAsia="宋体" w:cs="宋体"/>
                <w:i w:val="0"/>
                <w:iCs w:val="0"/>
                <w:color w:val="000000"/>
                <w:sz w:val="20"/>
                <w:szCs w:val="20"/>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CF43D">
            <w:pPr>
              <w:jc w:val="center"/>
              <w:rPr>
                <w:rFonts w:hint="eastAsia" w:ascii="宋体" w:hAnsi="宋体" w:eastAsia="宋体" w:cs="宋体"/>
                <w:i w:val="0"/>
                <w:iCs w:val="0"/>
                <w:color w:val="000000"/>
                <w:sz w:val="20"/>
                <w:szCs w:val="20"/>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0C5A9">
            <w:pPr>
              <w:jc w:val="center"/>
              <w:rPr>
                <w:rFonts w:hint="eastAsia" w:ascii="宋体" w:hAnsi="宋体" w:eastAsia="宋体" w:cs="宋体"/>
                <w:i w:val="0"/>
                <w:iCs w:val="0"/>
                <w:color w:val="000000"/>
                <w:sz w:val="20"/>
                <w:szCs w:val="20"/>
                <w:u w:val="none"/>
              </w:rPr>
            </w:pPr>
          </w:p>
        </w:tc>
      </w:tr>
      <w:tr w14:paraId="5877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87" w:type="pct"/>
            <w:vMerge w:val="continue"/>
            <w:tcBorders>
              <w:top w:val="single" w:color="000000" w:sz="4" w:space="0"/>
              <w:left w:val="single" w:color="000000" w:sz="4" w:space="0"/>
              <w:bottom w:val="nil"/>
              <w:right w:val="single" w:color="000000" w:sz="4" w:space="0"/>
            </w:tcBorders>
            <w:shd w:val="clear" w:color="auto" w:fill="auto"/>
            <w:vAlign w:val="center"/>
          </w:tcPr>
          <w:p w14:paraId="0F2C901A">
            <w:pPr>
              <w:jc w:val="center"/>
              <w:rPr>
                <w:rFonts w:hint="eastAsia" w:ascii="宋体" w:hAnsi="宋体" w:eastAsia="宋体" w:cs="宋体"/>
                <w:i w:val="0"/>
                <w:iCs w:val="0"/>
                <w:color w:val="000000"/>
                <w:sz w:val="20"/>
                <w:szCs w:val="20"/>
                <w:u w:val="none"/>
              </w:rPr>
            </w:pPr>
          </w:p>
        </w:tc>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221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3.国有资本经营预算</w:t>
            </w: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0F0F6">
            <w:pPr>
              <w:jc w:val="center"/>
              <w:rPr>
                <w:rFonts w:hint="eastAsia" w:ascii="宋体" w:hAnsi="宋体" w:eastAsia="宋体" w:cs="宋体"/>
                <w:i w:val="0"/>
                <w:iCs w:val="0"/>
                <w:color w:val="000000"/>
                <w:sz w:val="20"/>
                <w:szCs w:val="20"/>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97F9">
            <w:pPr>
              <w:jc w:val="center"/>
              <w:rPr>
                <w:rFonts w:hint="eastAsia" w:ascii="宋体" w:hAnsi="宋体" w:eastAsia="宋体" w:cs="宋体"/>
                <w:i w:val="0"/>
                <w:iCs w:val="0"/>
                <w:color w:val="000000"/>
                <w:sz w:val="20"/>
                <w:szCs w:val="20"/>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E45AE">
            <w:pPr>
              <w:jc w:val="center"/>
              <w:rPr>
                <w:rFonts w:hint="eastAsia" w:ascii="宋体" w:hAnsi="宋体" w:eastAsia="宋体" w:cs="宋体"/>
                <w:i w:val="0"/>
                <w:iCs w:val="0"/>
                <w:color w:val="000000"/>
                <w:sz w:val="20"/>
                <w:szCs w:val="20"/>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9C67">
            <w:pPr>
              <w:jc w:val="center"/>
              <w:rPr>
                <w:rFonts w:hint="eastAsia" w:ascii="宋体" w:hAnsi="宋体" w:eastAsia="宋体" w:cs="宋体"/>
                <w:i w:val="0"/>
                <w:iCs w:val="0"/>
                <w:color w:val="000000"/>
                <w:sz w:val="20"/>
                <w:szCs w:val="20"/>
                <w:u w:val="none"/>
              </w:rPr>
            </w:pPr>
          </w:p>
        </w:tc>
      </w:tr>
      <w:tr w14:paraId="0E21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87" w:type="pct"/>
            <w:vMerge w:val="continue"/>
            <w:tcBorders>
              <w:top w:val="single" w:color="000000" w:sz="4" w:space="0"/>
              <w:left w:val="single" w:color="000000" w:sz="4" w:space="0"/>
              <w:bottom w:val="nil"/>
              <w:right w:val="single" w:color="000000" w:sz="4" w:space="0"/>
            </w:tcBorders>
            <w:shd w:val="clear" w:color="auto" w:fill="auto"/>
            <w:vAlign w:val="center"/>
          </w:tcPr>
          <w:p w14:paraId="5D407DD9">
            <w:pPr>
              <w:jc w:val="center"/>
              <w:rPr>
                <w:rFonts w:hint="eastAsia" w:ascii="宋体" w:hAnsi="宋体" w:eastAsia="宋体" w:cs="宋体"/>
                <w:i w:val="0"/>
                <w:iCs w:val="0"/>
                <w:color w:val="000000"/>
                <w:sz w:val="20"/>
                <w:szCs w:val="20"/>
                <w:u w:val="none"/>
              </w:rPr>
            </w:pPr>
          </w:p>
        </w:tc>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7E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（二）其他资金</w:t>
            </w: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4ABF4">
            <w:pPr>
              <w:jc w:val="center"/>
              <w:rPr>
                <w:rFonts w:hint="eastAsia" w:ascii="宋体" w:hAnsi="宋体" w:eastAsia="宋体" w:cs="宋体"/>
                <w:i w:val="0"/>
                <w:iCs w:val="0"/>
                <w:color w:val="000000"/>
                <w:sz w:val="20"/>
                <w:szCs w:val="20"/>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ADC3">
            <w:pPr>
              <w:jc w:val="center"/>
              <w:rPr>
                <w:rFonts w:hint="eastAsia" w:ascii="宋体" w:hAnsi="宋体" w:eastAsia="宋体" w:cs="宋体"/>
                <w:i w:val="0"/>
                <w:iCs w:val="0"/>
                <w:color w:val="000000"/>
                <w:sz w:val="20"/>
                <w:szCs w:val="20"/>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CCC27">
            <w:pPr>
              <w:jc w:val="center"/>
              <w:rPr>
                <w:rFonts w:hint="eastAsia" w:ascii="宋体" w:hAnsi="宋体" w:eastAsia="宋体" w:cs="宋体"/>
                <w:i w:val="0"/>
                <w:iCs w:val="0"/>
                <w:color w:val="000000"/>
                <w:sz w:val="20"/>
                <w:szCs w:val="20"/>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36B80">
            <w:pPr>
              <w:jc w:val="center"/>
              <w:rPr>
                <w:rFonts w:hint="eastAsia" w:ascii="宋体" w:hAnsi="宋体" w:eastAsia="宋体" w:cs="宋体"/>
                <w:i w:val="0"/>
                <w:iCs w:val="0"/>
                <w:color w:val="000000"/>
                <w:sz w:val="20"/>
                <w:szCs w:val="20"/>
                <w:u w:val="none"/>
              </w:rPr>
            </w:pPr>
          </w:p>
        </w:tc>
      </w:tr>
      <w:tr w14:paraId="73F98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D4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2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C5D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2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6F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全年实际完成情况</w:t>
            </w:r>
          </w:p>
        </w:tc>
      </w:tr>
      <w:tr w14:paraId="3544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8"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3BD2E">
            <w:pPr>
              <w:jc w:val="center"/>
              <w:rPr>
                <w:rFonts w:hint="eastAsia" w:ascii="宋体" w:hAnsi="宋体" w:eastAsia="宋体" w:cs="宋体"/>
                <w:i w:val="0"/>
                <w:iCs w:val="0"/>
                <w:color w:val="000000"/>
                <w:sz w:val="20"/>
                <w:szCs w:val="20"/>
                <w:u w:val="none"/>
              </w:rPr>
            </w:pPr>
          </w:p>
        </w:tc>
        <w:tc>
          <w:tcPr>
            <w:tcW w:w="22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0761D0">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是力争到2024年末，全区知识产权授训率达100%，投诉举报调解站（点）建设全覆盖；二是地理标志保护证明商标产品提档升级，产品优质品率提高10个百分点左右，基本形成原料基地化、收购优质化、产品升级化、全程标准化、营销品牌化“五化共进”的产业格局。三是做强昭化区“紫云猕猴桃”精加工产业，加工企业产能得到大力提升，加工优质产品率提高10%左右；增加经济收入5000万元，实现年降低原料成本500万元，紫云猕猴桃产品市场占有率提高10百分点。四是以推进供给侧结构性改革为主线，以“优品种、提品质、创品牌”为总目标，立足本地优势资源，通过地理标志保护证明商标产业发展，促进农民增收、企业增效，充分发挥引领、带动和示范作用。猕猴桃生产示范基地，优质品种普及率达100%，有效带动全区猕猴桃优质品种普及率达98%以上，实现优质猕猴桃生产达95%以上。</w:t>
            </w:r>
          </w:p>
        </w:tc>
        <w:tc>
          <w:tcPr>
            <w:tcW w:w="2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B8487">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是力争到2024年末，全区知识产权授训率达100%，投诉举报调解站（点）建设全覆盖；二是地理标志保护证明商标产品提档升级，产品优质品率提高10个百分点左右，基本形成原料基地化、收购优质化、产品升级化、全程标准化、营销品牌化“五化共进”的产业格局。三是做强昭化区“紫云猕猴桃”精加工产业，加工企业产能得到大力提升，加工优质产品率提高10%左右；增加经济收入5000万元，实现年降低原料成本500万元，紫云猕猴桃产品市场占有率提高10百分点。四是以推进供给侧结构性改革为主线，以“优品种、提品质、创品牌”为总目标，立足本地优势资源，通过地理标志保护证明商标产业发展，促进农民增收、企业增效，充分发挥引领、带动和示范作用。猕猴桃生产示范基地，优质品种普及率达100%，有效带动全区猕猴桃优质品种普及率达98%以上，实现优质猕猴桃生产达95%以上。</w:t>
            </w:r>
          </w:p>
        </w:tc>
      </w:tr>
      <w:tr w14:paraId="4E6A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9C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99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2E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90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44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B5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FF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1E21C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2D070">
            <w:pPr>
              <w:jc w:val="center"/>
              <w:rPr>
                <w:rFonts w:hint="eastAsia" w:ascii="宋体" w:hAnsi="宋体" w:eastAsia="宋体" w:cs="宋体"/>
                <w:i w:val="0"/>
                <w:iCs w:val="0"/>
                <w:color w:val="000000"/>
                <w:sz w:val="20"/>
                <w:szCs w:val="20"/>
                <w:u w:val="none"/>
              </w:rPr>
            </w:pPr>
          </w:p>
        </w:tc>
        <w:tc>
          <w:tcPr>
            <w:tcW w:w="317" w:type="pct"/>
            <w:vMerge w:val="restart"/>
            <w:tcBorders>
              <w:top w:val="single" w:color="000000" w:sz="4" w:space="0"/>
              <w:left w:val="single" w:color="000000" w:sz="4" w:space="0"/>
              <w:bottom w:val="nil"/>
              <w:right w:val="single" w:color="000000" w:sz="4" w:space="0"/>
            </w:tcBorders>
            <w:shd w:val="clear" w:color="auto" w:fill="auto"/>
            <w:vAlign w:val="center"/>
          </w:tcPr>
          <w:p w14:paraId="76BC2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482" w:type="pct"/>
            <w:tcBorders>
              <w:top w:val="single" w:color="000000" w:sz="4" w:space="0"/>
              <w:left w:val="single" w:color="000000" w:sz="4" w:space="0"/>
              <w:bottom w:val="nil"/>
              <w:right w:val="single" w:color="000000" w:sz="4" w:space="0"/>
            </w:tcBorders>
            <w:shd w:val="clear" w:color="auto" w:fill="auto"/>
            <w:vAlign w:val="center"/>
          </w:tcPr>
          <w:p w14:paraId="38A61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F7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5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知识产权知识培训</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C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≥3场次</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9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≥3场次</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5B6A3">
            <w:pPr>
              <w:jc w:val="center"/>
              <w:rPr>
                <w:rFonts w:hint="eastAsia" w:ascii="宋体" w:hAnsi="宋体" w:eastAsia="宋体" w:cs="宋体"/>
                <w:i w:val="0"/>
                <w:iCs w:val="0"/>
                <w:color w:val="000000"/>
                <w:sz w:val="20"/>
                <w:szCs w:val="20"/>
                <w:u w:val="none"/>
              </w:rPr>
            </w:pPr>
          </w:p>
        </w:tc>
      </w:tr>
      <w:tr w14:paraId="1ADE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A8EE9">
            <w:pPr>
              <w:jc w:val="center"/>
              <w:rPr>
                <w:rFonts w:hint="eastAsia" w:ascii="宋体" w:hAnsi="宋体" w:eastAsia="宋体" w:cs="宋体"/>
                <w:i w:val="0"/>
                <w:iCs w:val="0"/>
                <w:color w:val="000000"/>
                <w:sz w:val="20"/>
                <w:szCs w:val="20"/>
                <w:u w:val="none"/>
              </w:rPr>
            </w:pPr>
          </w:p>
        </w:tc>
        <w:tc>
          <w:tcPr>
            <w:tcW w:w="317" w:type="pct"/>
            <w:vMerge w:val="continue"/>
            <w:tcBorders>
              <w:top w:val="single" w:color="000000" w:sz="4" w:space="0"/>
              <w:left w:val="single" w:color="000000" w:sz="4" w:space="0"/>
              <w:bottom w:val="nil"/>
              <w:right w:val="single" w:color="000000" w:sz="4" w:space="0"/>
            </w:tcBorders>
            <w:shd w:val="clear" w:color="auto" w:fill="auto"/>
            <w:vAlign w:val="center"/>
          </w:tcPr>
          <w:p w14:paraId="669EC3BA">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B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D6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5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项目完成率</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F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2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4949B">
            <w:pPr>
              <w:jc w:val="center"/>
              <w:rPr>
                <w:rFonts w:hint="eastAsia" w:ascii="宋体" w:hAnsi="宋体" w:eastAsia="宋体" w:cs="宋体"/>
                <w:i w:val="0"/>
                <w:iCs w:val="0"/>
                <w:color w:val="000000"/>
                <w:sz w:val="20"/>
                <w:szCs w:val="20"/>
                <w:u w:val="none"/>
              </w:rPr>
            </w:pPr>
          </w:p>
        </w:tc>
      </w:tr>
      <w:tr w14:paraId="4BA6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F5807">
            <w:pPr>
              <w:jc w:val="center"/>
              <w:rPr>
                <w:rFonts w:hint="eastAsia" w:ascii="宋体" w:hAnsi="宋体" w:eastAsia="宋体" w:cs="宋体"/>
                <w:i w:val="0"/>
                <w:iCs w:val="0"/>
                <w:color w:val="000000"/>
                <w:sz w:val="20"/>
                <w:szCs w:val="20"/>
                <w:u w:val="none"/>
              </w:rPr>
            </w:pPr>
          </w:p>
        </w:tc>
        <w:tc>
          <w:tcPr>
            <w:tcW w:w="317" w:type="pct"/>
            <w:vMerge w:val="continue"/>
            <w:tcBorders>
              <w:top w:val="single" w:color="000000" w:sz="4" w:space="0"/>
              <w:left w:val="single" w:color="000000" w:sz="4" w:space="0"/>
              <w:bottom w:val="nil"/>
              <w:right w:val="single" w:color="000000" w:sz="4" w:space="0"/>
            </w:tcBorders>
            <w:shd w:val="clear" w:color="auto" w:fill="auto"/>
            <w:vAlign w:val="center"/>
          </w:tcPr>
          <w:p w14:paraId="15D8148D">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4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11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6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项目完成时限</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2024年9月前</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C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2024年9月前</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E7F7F">
            <w:pPr>
              <w:jc w:val="center"/>
              <w:rPr>
                <w:rFonts w:hint="eastAsia" w:ascii="宋体" w:hAnsi="宋体" w:eastAsia="宋体" w:cs="宋体"/>
                <w:i w:val="0"/>
                <w:iCs w:val="0"/>
                <w:color w:val="000000"/>
                <w:sz w:val="20"/>
                <w:szCs w:val="20"/>
                <w:u w:val="none"/>
              </w:rPr>
            </w:pPr>
          </w:p>
        </w:tc>
      </w:tr>
      <w:tr w14:paraId="769A5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12A88">
            <w:pPr>
              <w:jc w:val="center"/>
              <w:rPr>
                <w:rFonts w:hint="eastAsia" w:ascii="宋体" w:hAnsi="宋体" w:eastAsia="宋体" w:cs="宋体"/>
                <w:i w:val="0"/>
                <w:iCs w:val="0"/>
                <w:color w:val="000000"/>
                <w:sz w:val="20"/>
                <w:szCs w:val="20"/>
                <w:u w:val="none"/>
              </w:rPr>
            </w:pPr>
          </w:p>
        </w:tc>
        <w:tc>
          <w:tcPr>
            <w:tcW w:w="317" w:type="pct"/>
            <w:vMerge w:val="continue"/>
            <w:tcBorders>
              <w:top w:val="single" w:color="000000" w:sz="4" w:space="0"/>
              <w:left w:val="single" w:color="000000" w:sz="4" w:space="0"/>
              <w:bottom w:val="nil"/>
              <w:right w:val="single" w:color="000000" w:sz="4" w:space="0"/>
            </w:tcBorders>
            <w:shd w:val="clear" w:color="auto" w:fill="auto"/>
            <w:vAlign w:val="center"/>
          </w:tcPr>
          <w:p w14:paraId="2E4472F4">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9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87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CE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知识产权培训、宣传、办公设施设备采购、手册编制等费用</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2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5万元</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B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2.88万元</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20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指标下达时间晚，预计2024年10月份前完成</w:t>
            </w:r>
          </w:p>
        </w:tc>
      </w:tr>
      <w:tr w14:paraId="65B5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5D886">
            <w:pPr>
              <w:jc w:val="center"/>
              <w:rPr>
                <w:rFonts w:hint="eastAsia" w:ascii="宋体" w:hAnsi="宋体" w:eastAsia="宋体" w:cs="宋体"/>
                <w:i w:val="0"/>
                <w:iCs w:val="0"/>
                <w:color w:val="000000"/>
                <w:sz w:val="20"/>
                <w:szCs w:val="20"/>
                <w:u w:val="none"/>
              </w:rPr>
            </w:pPr>
          </w:p>
        </w:tc>
        <w:tc>
          <w:tcPr>
            <w:tcW w:w="317" w:type="pct"/>
            <w:vMerge w:val="continue"/>
            <w:tcBorders>
              <w:top w:val="single" w:color="000000" w:sz="4" w:space="0"/>
              <w:left w:val="single" w:color="000000" w:sz="4" w:space="0"/>
              <w:bottom w:val="nil"/>
              <w:right w:val="single" w:color="000000" w:sz="4" w:space="0"/>
            </w:tcBorders>
            <w:shd w:val="clear" w:color="auto" w:fill="auto"/>
            <w:vAlign w:val="center"/>
          </w:tcPr>
          <w:p w14:paraId="03633AF5">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nil"/>
              <w:right w:val="single" w:color="000000" w:sz="4" w:space="0"/>
            </w:tcBorders>
            <w:shd w:val="clear" w:color="auto" w:fill="auto"/>
            <w:vAlign w:val="center"/>
          </w:tcPr>
          <w:p w14:paraId="48C08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35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6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带动全区猕猴桃优质品种普及率</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C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4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ED96B">
            <w:pPr>
              <w:jc w:val="center"/>
              <w:rPr>
                <w:rFonts w:hint="eastAsia" w:ascii="宋体" w:hAnsi="宋体" w:eastAsia="宋体" w:cs="宋体"/>
                <w:i w:val="0"/>
                <w:iCs w:val="0"/>
                <w:color w:val="000000"/>
                <w:sz w:val="20"/>
                <w:szCs w:val="20"/>
                <w:u w:val="none"/>
              </w:rPr>
            </w:pPr>
          </w:p>
        </w:tc>
      </w:tr>
      <w:tr w14:paraId="19525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FC395">
            <w:pPr>
              <w:jc w:val="center"/>
              <w:rPr>
                <w:rFonts w:hint="eastAsia" w:ascii="宋体" w:hAnsi="宋体" w:eastAsia="宋体" w:cs="宋体"/>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00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79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BA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4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5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0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F2EB8">
            <w:pPr>
              <w:jc w:val="center"/>
              <w:rPr>
                <w:rFonts w:hint="eastAsia" w:ascii="宋体" w:hAnsi="宋体" w:eastAsia="宋体" w:cs="宋体"/>
                <w:i w:val="0"/>
                <w:iCs w:val="0"/>
                <w:color w:val="000000"/>
                <w:sz w:val="20"/>
                <w:szCs w:val="20"/>
                <w:u w:val="none"/>
              </w:rPr>
            </w:pPr>
          </w:p>
        </w:tc>
      </w:tr>
    </w:tbl>
    <w:p w14:paraId="3978C809">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46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
        <w:gridCol w:w="585"/>
        <w:gridCol w:w="1220"/>
        <w:gridCol w:w="870"/>
        <w:gridCol w:w="3138"/>
        <w:gridCol w:w="1192"/>
        <w:gridCol w:w="1240"/>
        <w:gridCol w:w="1632"/>
      </w:tblGrid>
      <w:tr w14:paraId="3191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00" w:type="pct"/>
            <w:gridSpan w:val="8"/>
            <w:tcBorders>
              <w:top w:val="nil"/>
              <w:left w:val="nil"/>
              <w:bottom w:val="nil"/>
              <w:right w:val="nil"/>
            </w:tcBorders>
            <w:shd w:val="clear" w:color="auto" w:fill="auto"/>
            <w:vAlign w:val="center"/>
          </w:tcPr>
          <w:p w14:paraId="7E7D19B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广元市昭化区财政项目（政策）支出绩效自评表</w:t>
            </w:r>
          </w:p>
        </w:tc>
      </w:tr>
      <w:tr w14:paraId="2D8ED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8"/>
            <w:tcBorders>
              <w:top w:val="nil"/>
              <w:left w:val="nil"/>
              <w:bottom w:val="nil"/>
              <w:right w:val="nil"/>
            </w:tcBorders>
            <w:shd w:val="clear" w:color="auto" w:fill="auto"/>
            <w:vAlign w:val="top"/>
          </w:tcPr>
          <w:p w14:paraId="3F6B1DA3">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（2023年度）</w:t>
            </w:r>
          </w:p>
        </w:tc>
      </w:tr>
      <w:tr w14:paraId="5ED12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19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项目（政策）名称</w:t>
            </w:r>
          </w:p>
        </w:tc>
        <w:tc>
          <w:tcPr>
            <w:tcW w:w="45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C44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优化环境提升经费</w:t>
            </w:r>
          </w:p>
        </w:tc>
      </w:tr>
      <w:tr w14:paraId="592E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9A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5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58B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广元市昭化区市场监督管理局部门</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8C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0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广元市昭化区市场监督管理局部门</w:t>
            </w:r>
          </w:p>
        </w:tc>
      </w:tr>
      <w:tr w14:paraId="1FB3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6"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643C9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项目（政策）资金（万元）</w:t>
            </w:r>
          </w:p>
        </w:tc>
        <w:tc>
          <w:tcPr>
            <w:tcW w:w="1017" w:type="pct"/>
            <w:gridSpan w:val="2"/>
            <w:tcBorders>
              <w:top w:val="nil"/>
              <w:left w:val="single" w:color="000000" w:sz="4" w:space="0"/>
              <w:bottom w:val="single" w:color="000000" w:sz="4" w:space="0"/>
              <w:right w:val="single" w:color="000000" w:sz="4" w:space="0"/>
            </w:tcBorders>
            <w:shd w:val="clear" w:color="auto" w:fill="auto"/>
            <w:vAlign w:val="center"/>
          </w:tcPr>
          <w:p w14:paraId="25450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1527" w:type="pct"/>
            <w:tcBorders>
              <w:top w:val="nil"/>
              <w:left w:val="single" w:color="000000" w:sz="4" w:space="0"/>
              <w:bottom w:val="single" w:color="000000" w:sz="4" w:space="0"/>
              <w:right w:val="single" w:color="000000" w:sz="4" w:space="0"/>
            </w:tcBorders>
            <w:shd w:val="clear" w:color="auto" w:fill="auto"/>
            <w:vAlign w:val="center"/>
          </w:tcPr>
          <w:p w14:paraId="75137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80" w:type="pct"/>
            <w:tcBorders>
              <w:top w:val="nil"/>
              <w:left w:val="single" w:color="000000" w:sz="4" w:space="0"/>
              <w:bottom w:val="single" w:color="000000" w:sz="4" w:space="0"/>
              <w:right w:val="single" w:color="000000" w:sz="4" w:space="0"/>
            </w:tcBorders>
            <w:shd w:val="clear" w:color="auto" w:fill="auto"/>
            <w:vAlign w:val="center"/>
          </w:tcPr>
          <w:p w14:paraId="107E2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603" w:type="pct"/>
            <w:tcBorders>
              <w:top w:val="nil"/>
              <w:left w:val="single" w:color="000000" w:sz="4" w:space="0"/>
              <w:bottom w:val="single" w:color="000000" w:sz="4" w:space="0"/>
              <w:right w:val="single" w:color="000000" w:sz="4" w:space="0"/>
            </w:tcBorders>
            <w:shd w:val="clear" w:color="auto" w:fill="auto"/>
            <w:vAlign w:val="center"/>
          </w:tcPr>
          <w:p w14:paraId="78585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794" w:type="pct"/>
            <w:tcBorders>
              <w:top w:val="nil"/>
              <w:left w:val="single" w:color="000000" w:sz="4" w:space="0"/>
              <w:bottom w:val="single" w:color="000000" w:sz="4" w:space="0"/>
              <w:right w:val="single" w:color="000000" w:sz="4" w:space="0"/>
            </w:tcBorders>
            <w:shd w:val="clear" w:color="auto" w:fill="auto"/>
            <w:vAlign w:val="center"/>
          </w:tcPr>
          <w:p w14:paraId="140BD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66D75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EECD8D7">
            <w:pPr>
              <w:jc w:val="center"/>
              <w:rPr>
                <w:rFonts w:hint="eastAsia" w:ascii="宋体" w:hAnsi="宋体" w:eastAsia="宋体" w:cs="宋体"/>
                <w:i w:val="0"/>
                <w:iCs w:val="0"/>
                <w:color w:val="000000"/>
                <w:sz w:val="18"/>
                <w:szCs w:val="18"/>
                <w:u w:val="none"/>
              </w:rPr>
            </w:pPr>
          </w:p>
        </w:tc>
        <w:tc>
          <w:tcPr>
            <w:tcW w:w="10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1A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15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4万元</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6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4万元</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61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4万元</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18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09664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7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C863E41">
            <w:pPr>
              <w:jc w:val="center"/>
              <w:rPr>
                <w:rFonts w:hint="eastAsia" w:ascii="宋体" w:hAnsi="宋体" w:eastAsia="宋体" w:cs="宋体"/>
                <w:i w:val="0"/>
                <w:iCs w:val="0"/>
                <w:color w:val="000000"/>
                <w:sz w:val="18"/>
                <w:szCs w:val="18"/>
                <w:u w:val="none"/>
              </w:rPr>
            </w:pPr>
          </w:p>
        </w:tc>
        <w:tc>
          <w:tcPr>
            <w:tcW w:w="10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DB9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（一）财政拨款小计</w:t>
            </w: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E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4万元</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CB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4万元</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8E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4万元</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D6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105E0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7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DAFFA35">
            <w:pPr>
              <w:jc w:val="center"/>
              <w:rPr>
                <w:rFonts w:hint="eastAsia" w:ascii="宋体" w:hAnsi="宋体" w:eastAsia="宋体" w:cs="宋体"/>
                <w:i w:val="0"/>
                <w:iCs w:val="0"/>
                <w:color w:val="000000"/>
                <w:sz w:val="18"/>
                <w:szCs w:val="18"/>
                <w:u w:val="none"/>
              </w:rPr>
            </w:pPr>
          </w:p>
        </w:tc>
        <w:tc>
          <w:tcPr>
            <w:tcW w:w="10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695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1.一般公共预算</w:t>
            </w: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68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4万元</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85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4万元</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FF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4万元</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ED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3988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00B5E85">
            <w:pPr>
              <w:jc w:val="center"/>
              <w:rPr>
                <w:rFonts w:hint="eastAsia" w:ascii="宋体" w:hAnsi="宋体" w:eastAsia="宋体" w:cs="宋体"/>
                <w:i w:val="0"/>
                <w:iCs w:val="0"/>
                <w:color w:val="000000"/>
                <w:sz w:val="18"/>
                <w:szCs w:val="18"/>
                <w:u w:val="none"/>
              </w:rPr>
            </w:pPr>
          </w:p>
        </w:tc>
        <w:tc>
          <w:tcPr>
            <w:tcW w:w="10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F35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2.政府性基金</w:t>
            </w: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833FC">
            <w:pPr>
              <w:jc w:val="center"/>
              <w:rPr>
                <w:rFonts w:hint="eastAsia" w:ascii="宋体" w:hAnsi="宋体" w:eastAsia="宋体" w:cs="宋体"/>
                <w:i w:val="0"/>
                <w:iCs w:val="0"/>
                <w:color w:val="000000"/>
                <w:sz w:val="18"/>
                <w:szCs w:val="18"/>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E093">
            <w:pPr>
              <w:jc w:val="cente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33A51">
            <w:pPr>
              <w:jc w:val="center"/>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3A171">
            <w:pPr>
              <w:jc w:val="center"/>
              <w:rPr>
                <w:rFonts w:hint="eastAsia" w:ascii="宋体" w:hAnsi="宋体" w:eastAsia="宋体" w:cs="宋体"/>
                <w:i w:val="0"/>
                <w:iCs w:val="0"/>
                <w:color w:val="000000"/>
                <w:sz w:val="18"/>
                <w:szCs w:val="18"/>
                <w:u w:val="none"/>
              </w:rPr>
            </w:pPr>
          </w:p>
        </w:tc>
      </w:tr>
      <w:tr w14:paraId="4D2AE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751AB40">
            <w:pPr>
              <w:jc w:val="center"/>
              <w:rPr>
                <w:rFonts w:hint="eastAsia" w:ascii="宋体" w:hAnsi="宋体" w:eastAsia="宋体" w:cs="宋体"/>
                <w:i w:val="0"/>
                <w:iCs w:val="0"/>
                <w:color w:val="000000"/>
                <w:sz w:val="18"/>
                <w:szCs w:val="18"/>
                <w:u w:val="none"/>
              </w:rPr>
            </w:pPr>
          </w:p>
        </w:tc>
        <w:tc>
          <w:tcPr>
            <w:tcW w:w="10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78C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3.国有资本经营预算</w:t>
            </w: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A9747">
            <w:pPr>
              <w:jc w:val="center"/>
              <w:rPr>
                <w:rFonts w:hint="eastAsia" w:ascii="宋体" w:hAnsi="宋体" w:eastAsia="宋体" w:cs="宋体"/>
                <w:i w:val="0"/>
                <w:iCs w:val="0"/>
                <w:color w:val="000000"/>
                <w:sz w:val="18"/>
                <w:szCs w:val="18"/>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8E838">
            <w:pPr>
              <w:jc w:val="cente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11BB2">
            <w:pPr>
              <w:jc w:val="center"/>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C2EA">
            <w:pPr>
              <w:jc w:val="center"/>
              <w:rPr>
                <w:rFonts w:hint="eastAsia" w:ascii="宋体" w:hAnsi="宋体" w:eastAsia="宋体" w:cs="宋体"/>
                <w:i w:val="0"/>
                <w:iCs w:val="0"/>
                <w:color w:val="000000"/>
                <w:sz w:val="18"/>
                <w:szCs w:val="18"/>
                <w:u w:val="none"/>
              </w:rPr>
            </w:pPr>
          </w:p>
        </w:tc>
      </w:tr>
      <w:tr w14:paraId="5365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003CCE1">
            <w:pPr>
              <w:jc w:val="center"/>
              <w:rPr>
                <w:rFonts w:hint="eastAsia" w:ascii="宋体" w:hAnsi="宋体" w:eastAsia="宋体" w:cs="宋体"/>
                <w:i w:val="0"/>
                <w:iCs w:val="0"/>
                <w:color w:val="000000"/>
                <w:sz w:val="18"/>
                <w:szCs w:val="18"/>
                <w:u w:val="none"/>
              </w:rPr>
            </w:pPr>
          </w:p>
        </w:tc>
        <w:tc>
          <w:tcPr>
            <w:tcW w:w="10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79B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（二）其他资金</w:t>
            </w: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D4BB2">
            <w:pPr>
              <w:jc w:val="left"/>
              <w:rPr>
                <w:rFonts w:hint="eastAsia" w:ascii="宋体" w:hAnsi="宋体" w:eastAsia="宋体" w:cs="宋体"/>
                <w:i w:val="0"/>
                <w:iCs w:val="0"/>
                <w:color w:val="000000"/>
                <w:sz w:val="18"/>
                <w:szCs w:val="18"/>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FA3C9">
            <w:pPr>
              <w:jc w:val="cente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CE025">
            <w:pPr>
              <w:jc w:val="center"/>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33F92">
            <w:pPr>
              <w:jc w:val="center"/>
              <w:rPr>
                <w:rFonts w:hint="eastAsia" w:ascii="宋体" w:hAnsi="宋体" w:eastAsia="宋体" w:cs="宋体"/>
                <w:i w:val="0"/>
                <w:iCs w:val="0"/>
                <w:color w:val="000000"/>
                <w:sz w:val="18"/>
                <w:szCs w:val="18"/>
                <w:u w:val="none"/>
              </w:rPr>
            </w:pPr>
          </w:p>
        </w:tc>
      </w:tr>
      <w:tr w14:paraId="74E76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F3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E8D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54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1B15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46B14">
            <w:pPr>
              <w:jc w:val="center"/>
              <w:rPr>
                <w:rFonts w:hint="eastAsia" w:ascii="宋体" w:hAnsi="宋体" w:eastAsia="宋体" w:cs="宋体"/>
                <w:i w:val="0"/>
                <w:iCs w:val="0"/>
                <w:color w:val="000000"/>
                <w:sz w:val="18"/>
                <w:szCs w:val="18"/>
                <w:u w:val="none"/>
              </w:rPr>
            </w:pPr>
          </w:p>
        </w:tc>
        <w:tc>
          <w:tcPr>
            <w:tcW w:w="2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E1CF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完善开办企业综合窗口建设，优化办事流程，精简办事材料，提升办事效率，确保开办企业4小时办结。继续实行“三减一免”“零费用”办理。加大网上办理宣传力度，提升全程网办率。落实市场主体“歇业”制度。推行市场主体便利化注销，扩大简易注销范围。按规定做好登记档案扫描归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面推行市场监管领域“双随机、一公开”监管工作，推动部门联合监管，进一步减少多头检查、交叉检查。按时按量完成计划任务。推动各行业将信用分级与“双随机”相结合，提升监管精准性。知识产权创造、保护和运用等三项一级指标在全市营商环境测评中名列前茅</w:t>
            </w:r>
          </w:p>
        </w:tc>
        <w:tc>
          <w:tcPr>
            <w:tcW w:w="19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703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完善开办企业综合窗口建设，优化办事流程，精简办事材料，提升办事效率，确保开办企业4小时办结。继续实行“三减一免”“零费用”办理。加大网上办理宣传力度，提升全程网办率。落实市场主体“歇业”制度。推行市场主体便利化注销，扩大简易注销范围。按规定做好登记档案扫描归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面推行市场监管领域“双随机、一公开”监管工作，推动部门联合监管，进一步减少多头检查、交叉检查。按时按量完成计划任务。推动各行业将信用分级与“双随机”相结合，提升监管精准性。知识产权创造、保护和运用等三项一级指标在全市营商环境测评中名列前茅</w:t>
            </w:r>
          </w:p>
        </w:tc>
      </w:tr>
      <w:tr w14:paraId="2A850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AE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B4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97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0A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8A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4C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37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418CD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3F039">
            <w:pPr>
              <w:jc w:val="center"/>
              <w:rPr>
                <w:rFonts w:hint="eastAsia" w:ascii="宋体" w:hAnsi="宋体" w:eastAsia="宋体" w:cs="宋体"/>
                <w:i w:val="0"/>
                <w:iCs w:val="0"/>
                <w:color w:val="000000"/>
                <w:sz w:val="18"/>
                <w:szCs w:val="18"/>
                <w:u w:val="none"/>
              </w:rPr>
            </w:pPr>
          </w:p>
        </w:tc>
        <w:tc>
          <w:tcPr>
            <w:tcW w:w="284" w:type="pct"/>
            <w:vMerge w:val="restart"/>
            <w:tcBorders>
              <w:top w:val="single" w:color="000000" w:sz="4" w:space="0"/>
              <w:left w:val="single" w:color="000000" w:sz="4" w:space="0"/>
              <w:bottom w:val="nil"/>
              <w:right w:val="single" w:color="000000" w:sz="4" w:space="0"/>
            </w:tcBorders>
            <w:shd w:val="clear" w:color="auto" w:fill="auto"/>
            <w:vAlign w:val="center"/>
          </w:tcPr>
          <w:p w14:paraId="218E3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93" w:type="pct"/>
            <w:tcBorders>
              <w:top w:val="single" w:color="000000" w:sz="4" w:space="0"/>
              <w:left w:val="single" w:color="000000" w:sz="4" w:space="0"/>
              <w:bottom w:val="nil"/>
              <w:right w:val="single" w:color="000000" w:sz="4" w:space="0"/>
            </w:tcBorders>
            <w:shd w:val="clear" w:color="auto" w:fill="auto"/>
            <w:vAlign w:val="center"/>
          </w:tcPr>
          <w:p w14:paraId="52364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A1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3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“0”费用为新登记企业刻制印章数</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F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≥100套</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7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≥100套</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FF909">
            <w:pPr>
              <w:jc w:val="center"/>
              <w:rPr>
                <w:rFonts w:hint="eastAsia" w:ascii="宋体" w:hAnsi="宋体" w:eastAsia="宋体" w:cs="宋体"/>
                <w:i w:val="0"/>
                <w:iCs w:val="0"/>
                <w:color w:val="000000"/>
                <w:sz w:val="18"/>
                <w:szCs w:val="18"/>
                <w:u w:val="none"/>
              </w:rPr>
            </w:pPr>
          </w:p>
        </w:tc>
      </w:tr>
      <w:tr w14:paraId="00401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05B41">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nil"/>
              <w:right w:val="single" w:color="000000" w:sz="4" w:space="0"/>
            </w:tcBorders>
            <w:shd w:val="clear" w:color="auto" w:fill="auto"/>
            <w:vAlign w:val="center"/>
          </w:tcPr>
          <w:p w14:paraId="745D55B6">
            <w:pPr>
              <w:jc w:val="center"/>
              <w:rPr>
                <w:rFonts w:hint="eastAsia" w:ascii="宋体" w:hAnsi="宋体" w:eastAsia="宋体" w:cs="宋体"/>
                <w:i w:val="0"/>
                <w:iCs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17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89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5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优化营商环境服务率</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E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3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AECF2">
            <w:pPr>
              <w:jc w:val="center"/>
              <w:rPr>
                <w:rFonts w:hint="eastAsia" w:ascii="宋体" w:hAnsi="宋体" w:eastAsia="宋体" w:cs="宋体"/>
                <w:i w:val="0"/>
                <w:iCs w:val="0"/>
                <w:color w:val="000000"/>
                <w:sz w:val="18"/>
                <w:szCs w:val="18"/>
                <w:u w:val="none"/>
              </w:rPr>
            </w:pPr>
          </w:p>
        </w:tc>
      </w:tr>
      <w:tr w14:paraId="23CE5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5708D">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nil"/>
              <w:right w:val="single" w:color="000000" w:sz="4" w:space="0"/>
            </w:tcBorders>
            <w:shd w:val="clear" w:color="auto" w:fill="auto"/>
            <w:vAlign w:val="center"/>
          </w:tcPr>
          <w:p w14:paraId="0347537C">
            <w:pPr>
              <w:jc w:val="center"/>
              <w:rPr>
                <w:rFonts w:hint="eastAsia" w:ascii="宋体" w:hAnsi="宋体" w:eastAsia="宋体" w:cs="宋体"/>
                <w:i w:val="0"/>
                <w:iCs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63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41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C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完成年度目标任务时限</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F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A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90BF">
            <w:pPr>
              <w:jc w:val="center"/>
              <w:rPr>
                <w:rFonts w:hint="eastAsia" w:ascii="宋体" w:hAnsi="宋体" w:eastAsia="宋体" w:cs="宋体"/>
                <w:i w:val="0"/>
                <w:iCs w:val="0"/>
                <w:color w:val="000000"/>
                <w:sz w:val="18"/>
                <w:szCs w:val="18"/>
                <w:u w:val="none"/>
              </w:rPr>
            </w:pPr>
          </w:p>
        </w:tc>
      </w:tr>
      <w:tr w14:paraId="07ED4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EA79E">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nil"/>
              <w:right w:val="single" w:color="000000" w:sz="4" w:space="0"/>
            </w:tcBorders>
            <w:shd w:val="clear" w:color="auto" w:fill="auto"/>
            <w:vAlign w:val="center"/>
          </w:tcPr>
          <w:p w14:paraId="5A7FE053">
            <w:pPr>
              <w:jc w:val="center"/>
              <w:rPr>
                <w:rFonts w:hint="eastAsia" w:ascii="宋体" w:hAnsi="宋体" w:eastAsia="宋体" w:cs="宋体"/>
                <w:i w:val="0"/>
                <w:iCs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1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61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78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企业印章克制经费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1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≤4万元</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F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4万元</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1A522">
            <w:pPr>
              <w:jc w:val="center"/>
              <w:rPr>
                <w:rFonts w:hint="eastAsia" w:ascii="宋体" w:hAnsi="宋体" w:eastAsia="宋体" w:cs="宋体"/>
                <w:i w:val="0"/>
                <w:iCs w:val="0"/>
                <w:color w:val="000000"/>
                <w:sz w:val="18"/>
                <w:szCs w:val="18"/>
                <w:u w:val="none"/>
              </w:rPr>
            </w:pPr>
          </w:p>
        </w:tc>
      </w:tr>
      <w:tr w14:paraId="7B326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9068A">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nil"/>
              <w:right w:val="single" w:color="000000" w:sz="4" w:space="0"/>
            </w:tcBorders>
            <w:shd w:val="clear" w:color="auto" w:fill="auto"/>
            <w:vAlign w:val="center"/>
          </w:tcPr>
          <w:p w14:paraId="42669C85">
            <w:pPr>
              <w:jc w:val="center"/>
              <w:rPr>
                <w:rFonts w:hint="eastAsia" w:ascii="宋体" w:hAnsi="宋体" w:eastAsia="宋体" w:cs="宋体"/>
                <w:i w:val="0"/>
                <w:iCs w:val="0"/>
                <w:color w:val="000000"/>
                <w:sz w:val="18"/>
                <w:szCs w:val="18"/>
                <w:u w:val="none"/>
              </w:rPr>
            </w:pPr>
          </w:p>
        </w:tc>
        <w:tc>
          <w:tcPr>
            <w:tcW w:w="593" w:type="pct"/>
            <w:tcBorders>
              <w:top w:val="single" w:color="000000" w:sz="4" w:space="0"/>
              <w:left w:val="single" w:color="000000" w:sz="4" w:space="0"/>
              <w:bottom w:val="nil"/>
              <w:right w:val="single" w:color="000000" w:sz="4" w:space="0"/>
            </w:tcBorders>
            <w:shd w:val="clear" w:color="auto" w:fill="auto"/>
            <w:vAlign w:val="center"/>
          </w:tcPr>
          <w:p w14:paraId="56861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EA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8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优化营商环境服务，提升企业生产经营环境</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5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B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510FD">
            <w:pPr>
              <w:jc w:val="center"/>
              <w:rPr>
                <w:rFonts w:hint="eastAsia" w:ascii="宋体" w:hAnsi="宋体" w:eastAsia="宋体" w:cs="宋体"/>
                <w:i w:val="0"/>
                <w:iCs w:val="0"/>
                <w:color w:val="000000"/>
                <w:sz w:val="18"/>
                <w:szCs w:val="18"/>
                <w:u w:val="none"/>
              </w:rPr>
            </w:pPr>
          </w:p>
        </w:tc>
      </w:tr>
      <w:tr w14:paraId="7A93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F7642">
            <w:pPr>
              <w:jc w:val="cente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5A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F2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9D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7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监管服务对象满意度</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9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3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49610">
            <w:pPr>
              <w:jc w:val="center"/>
              <w:rPr>
                <w:rFonts w:hint="eastAsia" w:ascii="宋体" w:hAnsi="宋体" w:eastAsia="宋体" w:cs="宋体"/>
                <w:i w:val="0"/>
                <w:iCs w:val="0"/>
                <w:color w:val="000000"/>
                <w:sz w:val="18"/>
                <w:szCs w:val="18"/>
                <w:u w:val="none"/>
              </w:rPr>
            </w:pPr>
          </w:p>
        </w:tc>
      </w:tr>
    </w:tbl>
    <w:p w14:paraId="36905B3B">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60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
        <w:gridCol w:w="700"/>
        <w:gridCol w:w="1080"/>
        <w:gridCol w:w="930"/>
        <w:gridCol w:w="3150"/>
        <w:gridCol w:w="1250"/>
        <w:gridCol w:w="1210"/>
        <w:gridCol w:w="1826"/>
      </w:tblGrid>
      <w:tr w14:paraId="7BD80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000" w:type="pct"/>
            <w:gridSpan w:val="8"/>
            <w:tcBorders>
              <w:top w:val="nil"/>
              <w:left w:val="nil"/>
              <w:bottom w:val="nil"/>
              <w:right w:val="nil"/>
            </w:tcBorders>
            <w:shd w:val="clear" w:color="auto" w:fill="auto"/>
            <w:noWrap/>
            <w:vAlign w:val="center"/>
          </w:tcPr>
          <w:p w14:paraId="6402AF83">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广元市昭化区财政项目（政策）支出绩效自评表</w:t>
            </w:r>
          </w:p>
        </w:tc>
      </w:tr>
      <w:tr w14:paraId="3A4D9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00" w:type="pct"/>
            <w:gridSpan w:val="8"/>
            <w:tcBorders>
              <w:top w:val="nil"/>
              <w:left w:val="nil"/>
              <w:bottom w:val="nil"/>
              <w:right w:val="nil"/>
            </w:tcBorders>
            <w:shd w:val="clear" w:color="auto" w:fill="auto"/>
            <w:vAlign w:val="top"/>
          </w:tcPr>
          <w:p w14:paraId="18B270E1">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（2023年度）</w:t>
            </w:r>
          </w:p>
        </w:tc>
      </w:tr>
      <w:tr w14:paraId="11FF4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53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项目（政策）名称</w:t>
            </w:r>
          </w:p>
        </w:tc>
        <w:tc>
          <w:tcPr>
            <w:tcW w:w="448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859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食安委工作经费</w:t>
            </w:r>
          </w:p>
        </w:tc>
      </w:tr>
      <w:tr w14:paraId="6C8D7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34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CD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广元市昭化区市场监督管理局部门</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C2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F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广元市昭化区市场监督管理局部门</w:t>
            </w:r>
          </w:p>
        </w:tc>
      </w:tr>
      <w:tr w14:paraId="7659A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18"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52029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项目（政策）资金（万元）</w:t>
            </w:r>
          </w:p>
        </w:tc>
        <w:tc>
          <w:tcPr>
            <w:tcW w:w="953" w:type="pct"/>
            <w:gridSpan w:val="2"/>
            <w:tcBorders>
              <w:top w:val="nil"/>
              <w:left w:val="single" w:color="000000" w:sz="4" w:space="0"/>
              <w:bottom w:val="single" w:color="000000" w:sz="4" w:space="0"/>
              <w:right w:val="single" w:color="000000" w:sz="4" w:space="0"/>
            </w:tcBorders>
            <w:shd w:val="clear" w:color="auto" w:fill="auto"/>
            <w:vAlign w:val="center"/>
          </w:tcPr>
          <w:p w14:paraId="5A47E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1494" w:type="pct"/>
            <w:tcBorders>
              <w:top w:val="nil"/>
              <w:left w:val="single" w:color="000000" w:sz="4" w:space="0"/>
              <w:bottom w:val="single" w:color="000000" w:sz="4" w:space="0"/>
              <w:right w:val="single" w:color="000000" w:sz="4" w:space="0"/>
            </w:tcBorders>
            <w:shd w:val="clear" w:color="auto" w:fill="auto"/>
            <w:vAlign w:val="center"/>
          </w:tcPr>
          <w:p w14:paraId="361A0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92" w:type="pct"/>
            <w:tcBorders>
              <w:top w:val="nil"/>
              <w:left w:val="single" w:color="000000" w:sz="4" w:space="0"/>
              <w:bottom w:val="single" w:color="000000" w:sz="4" w:space="0"/>
              <w:right w:val="single" w:color="000000" w:sz="4" w:space="0"/>
            </w:tcBorders>
            <w:shd w:val="clear" w:color="auto" w:fill="auto"/>
            <w:vAlign w:val="center"/>
          </w:tcPr>
          <w:p w14:paraId="2DF6B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574" w:type="pct"/>
            <w:tcBorders>
              <w:top w:val="nil"/>
              <w:left w:val="single" w:color="000000" w:sz="4" w:space="0"/>
              <w:bottom w:val="single" w:color="000000" w:sz="4" w:space="0"/>
              <w:right w:val="single" w:color="000000" w:sz="4" w:space="0"/>
            </w:tcBorders>
            <w:shd w:val="clear" w:color="auto" w:fill="auto"/>
            <w:vAlign w:val="center"/>
          </w:tcPr>
          <w:p w14:paraId="48BA1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866" w:type="pct"/>
            <w:tcBorders>
              <w:top w:val="nil"/>
              <w:left w:val="single" w:color="000000" w:sz="4" w:space="0"/>
              <w:bottom w:val="single" w:color="000000" w:sz="4" w:space="0"/>
              <w:right w:val="single" w:color="000000" w:sz="4" w:space="0"/>
            </w:tcBorders>
            <w:shd w:val="clear" w:color="auto" w:fill="auto"/>
            <w:vAlign w:val="center"/>
          </w:tcPr>
          <w:p w14:paraId="62649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1996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1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DE2C963">
            <w:pPr>
              <w:jc w:val="center"/>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75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4A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5000元</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85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5000元</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0A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5000元</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5D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12A6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1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EF42C06">
            <w:pPr>
              <w:jc w:val="center"/>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29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（一）财政拨款小计</w:t>
            </w:r>
          </w:p>
        </w:tc>
        <w:tc>
          <w:tcPr>
            <w:tcW w:w="1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C9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5000元</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57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5000元</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38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5000元</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D3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395C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1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3A473FB">
            <w:pPr>
              <w:jc w:val="center"/>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3F11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1.一般公共预算</w:t>
            </w:r>
          </w:p>
        </w:tc>
        <w:tc>
          <w:tcPr>
            <w:tcW w:w="1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08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5000元</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E5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5000元</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15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5000元</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BB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6CEA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1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2E61C2E">
            <w:pPr>
              <w:jc w:val="center"/>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18BA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2.政府性基金</w:t>
            </w:r>
          </w:p>
        </w:tc>
        <w:tc>
          <w:tcPr>
            <w:tcW w:w="1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34D96">
            <w:pPr>
              <w:jc w:val="center"/>
              <w:rPr>
                <w:rFonts w:hint="eastAsia" w:ascii="宋体" w:hAnsi="宋体" w:eastAsia="宋体" w:cs="宋体"/>
                <w:i w:val="0"/>
                <w:iCs w:val="0"/>
                <w:color w:val="000000"/>
                <w:sz w:val="18"/>
                <w:szCs w:val="18"/>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4CB73">
            <w:pPr>
              <w:jc w:val="center"/>
              <w:rPr>
                <w:rFonts w:hint="eastAsia" w:ascii="宋体" w:hAnsi="宋体" w:eastAsia="宋体" w:cs="宋体"/>
                <w:i w:val="0"/>
                <w:iCs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FE6D5">
            <w:pPr>
              <w:jc w:val="center"/>
              <w:rPr>
                <w:rFonts w:hint="eastAsia" w:ascii="宋体" w:hAnsi="宋体" w:eastAsia="宋体" w:cs="宋体"/>
                <w:i w:val="0"/>
                <w:iCs w:val="0"/>
                <w:color w:val="000000"/>
                <w:sz w:val="18"/>
                <w:szCs w:val="18"/>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F8335">
            <w:pPr>
              <w:jc w:val="center"/>
              <w:rPr>
                <w:rFonts w:hint="eastAsia" w:ascii="宋体" w:hAnsi="宋体" w:eastAsia="宋体" w:cs="宋体"/>
                <w:i w:val="0"/>
                <w:iCs w:val="0"/>
                <w:color w:val="000000"/>
                <w:sz w:val="18"/>
                <w:szCs w:val="18"/>
                <w:u w:val="none"/>
              </w:rPr>
            </w:pPr>
          </w:p>
        </w:tc>
      </w:tr>
      <w:tr w14:paraId="0717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1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79C1085">
            <w:pPr>
              <w:jc w:val="center"/>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F2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3.国有资本经营预算</w:t>
            </w:r>
          </w:p>
        </w:tc>
        <w:tc>
          <w:tcPr>
            <w:tcW w:w="1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742E8">
            <w:pPr>
              <w:jc w:val="center"/>
              <w:rPr>
                <w:rFonts w:hint="eastAsia" w:ascii="宋体" w:hAnsi="宋体" w:eastAsia="宋体" w:cs="宋体"/>
                <w:i w:val="0"/>
                <w:iCs w:val="0"/>
                <w:color w:val="000000"/>
                <w:sz w:val="18"/>
                <w:szCs w:val="18"/>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D87A0">
            <w:pPr>
              <w:jc w:val="center"/>
              <w:rPr>
                <w:rFonts w:hint="eastAsia" w:ascii="宋体" w:hAnsi="宋体" w:eastAsia="宋体" w:cs="宋体"/>
                <w:i w:val="0"/>
                <w:iCs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15485">
            <w:pPr>
              <w:jc w:val="center"/>
              <w:rPr>
                <w:rFonts w:hint="eastAsia" w:ascii="宋体" w:hAnsi="宋体" w:eastAsia="宋体" w:cs="宋体"/>
                <w:i w:val="0"/>
                <w:iCs w:val="0"/>
                <w:color w:val="000000"/>
                <w:sz w:val="18"/>
                <w:szCs w:val="18"/>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BF60A">
            <w:pPr>
              <w:jc w:val="center"/>
              <w:rPr>
                <w:rFonts w:hint="eastAsia" w:ascii="宋体" w:hAnsi="宋体" w:eastAsia="宋体" w:cs="宋体"/>
                <w:i w:val="0"/>
                <w:iCs w:val="0"/>
                <w:color w:val="000000"/>
                <w:sz w:val="18"/>
                <w:szCs w:val="18"/>
                <w:u w:val="none"/>
              </w:rPr>
            </w:pPr>
          </w:p>
        </w:tc>
      </w:tr>
      <w:tr w14:paraId="28302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1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8F5AC85">
            <w:pPr>
              <w:jc w:val="center"/>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F0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（二）其他资金</w:t>
            </w:r>
          </w:p>
        </w:tc>
        <w:tc>
          <w:tcPr>
            <w:tcW w:w="1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3AB4B">
            <w:pPr>
              <w:jc w:val="center"/>
              <w:rPr>
                <w:rFonts w:hint="eastAsia" w:ascii="宋体" w:hAnsi="宋体" w:eastAsia="宋体" w:cs="宋体"/>
                <w:i w:val="0"/>
                <w:iCs w:val="0"/>
                <w:color w:val="000000"/>
                <w:sz w:val="18"/>
                <w:szCs w:val="18"/>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64B24">
            <w:pPr>
              <w:jc w:val="center"/>
              <w:rPr>
                <w:rFonts w:hint="eastAsia" w:ascii="宋体" w:hAnsi="宋体" w:eastAsia="宋体" w:cs="宋体"/>
                <w:i w:val="0"/>
                <w:iCs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90101">
            <w:pPr>
              <w:jc w:val="center"/>
              <w:rPr>
                <w:rFonts w:hint="eastAsia" w:ascii="宋体" w:hAnsi="宋体" w:eastAsia="宋体" w:cs="宋体"/>
                <w:i w:val="0"/>
                <w:iCs w:val="0"/>
                <w:color w:val="000000"/>
                <w:sz w:val="18"/>
                <w:szCs w:val="18"/>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35790">
            <w:pPr>
              <w:jc w:val="center"/>
              <w:rPr>
                <w:rFonts w:hint="eastAsia" w:ascii="宋体" w:hAnsi="宋体" w:eastAsia="宋体" w:cs="宋体"/>
                <w:i w:val="0"/>
                <w:iCs w:val="0"/>
                <w:color w:val="000000"/>
                <w:sz w:val="18"/>
                <w:szCs w:val="18"/>
                <w:u w:val="none"/>
              </w:rPr>
            </w:pPr>
          </w:p>
        </w:tc>
      </w:tr>
      <w:tr w14:paraId="6685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53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7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7A8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03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8B1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4D967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3CBCD">
            <w:pPr>
              <w:jc w:val="center"/>
              <w:rPr>
                <w:rFonts w:hint="eastAsia" w:ascii="宋体" w:hAnsi="宋体" w:eastAsia="宋体" w:cs="宋体"/>
                <w:i w:val="0"/>
                <w:iCs w:val="0"/>
                <w:color w:val="000000"/>
                <w:sz w:val="18"/>
                <w:szCs w:val="18"/>
                <w:u w:val="none"/>
              </w:rPr>
            </w:pPr>
          </w:p>
        </w:tc>
        <w:tc>
          <w:tcPr>
            <w:tcW w:w="27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0E4F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加强对餐饮店、学校食堂、超市、农村厨师等食品管理人员及从业人员的食品安全知识培训，提高食品安全意识。</w:t>
            </w:r>
          </w:p>
        </w:tc>
        <w:tc>
          <w:tcPr>
            <w:tcW w:w="203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1F3B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加强对餐饮店、学校食堂、超市、农村厨师等食品管理人员及从业人员的食品安全知识培训，提高食品安全意识。</w:t>
            </w:r>
          </w:p>
        </w:tc>
      </w:tr>
      <w:tr w14:paraId="686C9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C6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6E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2C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8B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1B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16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5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0F3F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E9AB9">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nil"/>
              <w:right w:val="single" w:color="000000" w:sz="4" w:space="0"/>
            </w:tcBorders>
            <w:shd w:val="clear" w:color="auto" w:fill="auto"/>
            <w:vAlign w:val="center"/>
          </w:tcPr>
          <w:p w14:paraId="78F3E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12" w:type="pct"/>
            <w:vMerge w:val="restart"/>
            <w:tcBorders>
              <w:top w:val="single" w:color="000000" w:sz="4" w:space="0"/>
              <w:left w:val="single" w:color="000000" w:sz="4" w:space="0"/>
              <w:bottom w:val="nil"/>
              <w:right w:val="single" w:color="000000" w:sz="4" w:space="0"/>
            </w:tcBorders>
            <w:shd w:val="clear" w:color="auto" w:fill="auto"/>
            <w:vAlign w:val="center"/>
          </w:tcPr>
          <w:p w14:paraId="43EFF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3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1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创建餐饮食品安全示范街个数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3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≥3个</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2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3个</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B2FD0">
            <w:pPr>
              <w:jc w:val="center"/>
              <w:rPr>
                <w:rFonts w:hint="eastAsia" w:ascii="宋体" w:hAnsi="宋体" w:eastAsia="宋体" w:cs="宋体"/>
                <w:i w:val="0"/>
                <w:iCs w:val="0"/>
                <w:color w:val="000000"/>
                <w:sz w:val="18"/>
                <w:szCs w:val="18"/>
                <w:u w:val="none"/>
              </w:rPr>
            </w:pPr>
          </w:p>
        </w:tc>
      </w:tr>
      <w:tr w14:paraId="33A7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9DF23">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nil"/>
              <w:right w:val="single" w:color="000000" w:sz="4" w:space="0"/>
            </w:tcBorders>
            <w:shd w:val="clear" w:color="auto" w:fill="auto"/>
            <w:vAlign w:val="center"/>
          </w:tcPr>
          <w:p w14:paraId="3523CCDF">
            <w:pPr>
              <w:jc w:val="center"/>
              <w:rPr>
                <w:rFonts w:hint="eastAsia" w:ascii="宋体" w:hAnsi="宋体" w:eastAsia="宋体" w:cs="宋体"/>
                <w:i w:val="0"/>
                <w:iCs w:val="0"/>
                <w:color w:val="000000"/>
                <w:sz w:val="18"/>
                <w:szCs w:val="18"/>
                <w:u w:val="none"/>
              </w:rPr>
            </w:pPr>
          </w:p>
        </w:tc>
        <w:tc>
          <w:tcPr>
            <w:tcW w:w="512" w:type="pct"/>
            <w:vMerge w:val="continue"/>
            <w:tcBorders>
              <w:top w:val="single" w:color="000000" w:sz="4" w:space="0"/>
              <w:left w:val="single" w:color="000000" w:sz="4" w:space="0"/>
              <w:bottom w:val="nil"/>
              <w:right w:val="single" w:color="000000" w:sz="4" w:space="0"/>
            </w:tcBorders>
            <w:shd w:val="clear" w:color="auto" w:fill="auto"/>
            <w:vAlign w:val="center"/>
          </w:tcPr>
          <w:p w14:paraId="297B94F9">
            <w:pPr>
              <w:jc w:val="center"/>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32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2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食品生产、流通领域整治、开展食品宣传次数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0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≥22次</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0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22次</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24547">
            <w:pPr>
              <w:jc w:val="center"/>
              <w:rPr>
                <w:rFonts w:hint="eastAsia" w:ascii="宋体" w:hAnsi="宋体" w:eastAsia="宋体" w:cs="宋体"/>
                <w:i w:val="0"/>
                <w:iCs w:val="0"/>
                <w:color w:val="000000"/>
                <w:sz w:val="18"/>
                <w:szCs w:val="18"/>
                <w:u w:val="none"/>
              </w:rPr>
            </w:pPr>
          </w:p>
        </w:tc>
      </w:tr>
      <w:tr w14:paraId="0645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3F576">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nil"/>
              <w:right w:val="single" w:color="000000" w:sz="4" w:space="0"/>
            </w:tcBorders>
            <w:shd w:val="clear" w:color="auto" w:fill="auto"/>
            <w:vAlign w:val="center"/>
          </w:tcPr>
          <w:p w14:paraId="3715971F">
            <w:pPr>
              <w:jc w:val="cente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80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60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5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食品生产经营户对过期食品重视度</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C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8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B0C45">
            <w:pPr>
              <w:jc w:val="center"/>
              <w:rPr>
                <w:rFonts w:hint="eastAsia" w:ascii="宋体" w:hAnsi="宋体" w:eastAsia="宋体" w:cs="宋体"/>
                <w:i w:val="0"/>
                <w:iCs w:val="0"/>
                <w:color w:val="000000"/>
                <w:sz w:val="18"/>
                <w:szCs w:val="18"/>
                <w:u w:val="none"/>
              </w:rPr>
            </w:pPr>
          </w:p>
        </w:tc>
      </w:tr>
      <w:tr w14:paraId="7C5EE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ACF73">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nil"/>
              <w:right w:val="single" w:color="000000" w:sz="4" w:space="0"/>
            </w:tcBorders>
            <w:shd w:val="clear" w:color="auto" w:fill="auto"/>
            <w:vAlign w:val="center"/>
          </w:tcPr>
          <w:p w14:paraId="5AB24F26">
            <w:pPr>
              <w:jc w:val="cente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F1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E9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8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完成年度目标任务时限</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9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9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C9213">
            <w:pPr>
              <w:jc w:val="center"/>
              <w:rPr>
                <w:rFonts w:hint="eastAsia" w:ascii="宋体" w:hAnsi="宋体" w:eastAsia="宋体" w:cs="宋体"/>
                <w:i w:val="0"/>
                <w:iCs w:val="0"/>
                <w:color w:val="000000"/>
                <w:sz w:val="18"/>
                <w:szCs w:val="18"/>
                <w:u w:val="none"/>
              </w:rPr>
            </w:pPr>
          </w:p>
        </w:tc>
      </w:tr>
      <w:tr w14:paraId="402DA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961C7">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nil"/>
              <w:right w:val="single" w:color="000000" w:sz="4" w:space="0"/>
            </w:tcBorders>
            <w:shd w:val="clear" w:color="auto" w:fill="auto"/>
            <w:vAlign w:val="center"/>
          </w:tcPr>
          <w:p w14:paraId="0741AB07">
            <w:pPr>
              <w:jc w:val="cente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1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01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54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食品安全监管成本</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F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≤5000元</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B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≤5000元</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7A315">
            <w:pPr>
              <w:jc w:val="center"/>
              <w:rPr>
                <w:rFonts w:hint="eastAsia" w:ascii="宋体" w:hAnsi="宋体" w:eastAsia="宋体" w:cs="宋体"/>
                <w:i w:val="0"/>
                <w:iCs w:val="0"/>
                <w:color w:val="000000"/>
                <w:sz w:val="18"/>
                <w:szCs w:val="18"/>
                <w:u w:val="none"/>
              </w:rPr>
            </w:pPr>
          </w:p>
        </w:tc>
      </w:tr>
      <w:tr w14:paraId="59241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92A5D">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nil"/>
              <w:right w:val="single" w:color="000000" w:sz="4" w:space="0"/>
            </w:tcBorders>
            <w:shd w:val="clear" w:color="auto" w:fill="auto"/>
            <w:vAlign w:val="center"/>
          </w:tcPr>
          <w:p w14:paraId="6585B55A">
            <w:pPr>
              <w:jc w:val="cente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nil"/>
              <w:right w:val="single" w:color="000000" w:sz="4" w:space="0"/>
            </w:tcBorders>
            <w:shd w:val="clear" w:color="auto" w:fill="auto"/>
            <w:vAlign w:val="center"/>
          </w:tcPr>
          <w:p w14:paraId="71507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F9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7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提供人民认知度</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3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6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446A">
            <w:pPr>
              <w:jc w:val="center"/>
              <w:rPr>
                <w:rFonts w:hint="eastAsia" w:ascii="宋体" w:hAnsi="宋体" w:eastAsia="宋体" w:cs="宋体"/>
                <w:i w:val="0"/>
                <w:iCs w:val="0"/>
                <w:color w:val="000000"/>
                <w:sz w:val="18"/>
                <w:szCs w:val="18"/>
                <w:u w:val="none"/>
              </w:rPr>
            </w:pPr>
          </w:p>
        </w:tc>
      </w:tr>
      <w:tr w14:paraId="2DDCF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E3649">
            <w:pPr>
              <w:jc w:val="cente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77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93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6C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B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监管服务对象满意度</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0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A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8475A">
            <w:pPr>
              <w:jc w:val="center"/>
              <w:rPr>
                <w:rFonts w:hint="eastAsia" w:ascii="宋体" w:hAnsi="宋体" w:eastAsia="宋体" w:cs="宋体"/>
                <w:i w:val="0"/>
                <w:iCs w:val="0"/>
                <w:color w:val="000000"/>
                <w:sz w:val="18"/>
                <w:szCs w:val="18"/>
                <w:u w:val="none"/>
              </w:rPr>
            </w:pPr>
          </w:p>
        </w:tc>
      </w:tr>
    </w:tbl>
    <w:p w14:paraId="6F608EE3">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38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654"/>
        <w:gridCol w:w="1294"/>
        <w:gridCol w:w="825"/>
        <w:gridCol w:w="2047"/>
        <w:gridCol w:w="1294"/>
        <w:gridCol w:w="1225"/>
        <w:gridCol w:w="1993"/>
      </w:tblGrid>
      <w:tr w14:paraId="45F72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000" w:type="pct"/>
            <w:gridSpan w:val="8"/>
            <w:tcBorders>
              <w:top w:val="nil"/>
              <w:left w:val="nil"/>
              <w:bottom w:val="nil"/>
              <w:right w:val="nil"/>
            </w:tcBorders>
            <w:shd w:val="clear" w:color="auto" w:fill="auto"/>
            <w:noWrap/>
            <w:vAlign w:val="center"/>
          </w:tcPr>
          <w:p w14:paraId="1222569E">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广元市昭化区财政项目（政策）支出绩效自评表</w:t>
            </w:r>
          </w:p>
        </w:tc>
      </w:tr>
      <w:tr w14:paraId="0AFB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8"/>
            <w:tcBorders>
              <w:top w:val="nil"/>
              <w:left w:val="nil"/>
              <w:bottom w:val="nil"/>
              <w:right w:val="nil"/>
            </w:tcBorders>
            <w:shd w:val="clear" w:color="auto" w:fill="auto"/>
            <w:vAlign w:val="top"/>
          </w:tcPr>
          <w:p w14:paraId="3A27FD1E">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（2023年度）</w:t>
            </w:r>
          </w:p>
        </w:tc>
      </w:tr>
      <w:tr w14:paraId="5A35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DD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项目（政策）名称</w:t>
            </w:r>
          </w:p>
        </w:tc>
        <w:tc>
          <w:tcPr>
            <w:tcW w:w="428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EC6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快检车运行经费</w:t>
            </w:r>
          </w:p>
        </w:tc>
      </w:tr>
      <w:tr w14:paraId="5040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42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0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77E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广元市昭化区市场监督管理局部门</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B3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9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广元市昭化区市场监督管理局部门</w:t>
            </w:r>
          </w:p>
        </w:tc>
      </w:tr>
      <w:tr w14:paraId="77A83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14"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0DDEC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项目（政策）资金（万元）</w:t>
            </w:r>
          </w:p>
        </w:tc>
        <w:tc>
          <w:tcPr>
            <w:tcW w:w="1046" w:type="pct"/>
            <w:gridSpan w:val="2"/>
            <w:tcBorders>
              <w:top w:val="nil"/>
              <w:left w:val="single" w:color="000000" w:sz="4" w:space="0"/>
              <w:bottom w:val="single" w:color="000000" w:sz="4" w:space="0"/>
              <w:right w:val="single" w:color="000000" w:sz="4" w:space="0"/>
            </w:tcBorders>
            <w:shd w:val="clear" w:color="auto" w:fill="auto"/>
            <w:vAlign w:val="center"/>
          </w:tcPr>
          <w:p w14:paraId="7A7F8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1010" w:type="pct"/>
            <w:tcBorders>
              <w:top w:val="nil"/>
              <w:left w:val="single" w:color="000000" w:sz="4" w:space="0"/>
              <w:bottom w:val="single" w:color="000000" w:sz="4" w:space="0"/>
              <w:right w:val="single" w:color="000000" w:sz="4" w:space="0"/>
            </w:tcBorders>
            <w:shd w:val="clear" w:color="auto" w:fill="auto"/>
            <w:vAlign w:val="center"/>
          </w:tcPr>
          <w:p w14:paraId="089CB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38" w:type="pct"/>
            <w:tcBorders>
              <w:top w:val="nil"/>
              <w:left w:val="single" w:color="000000" w:sz="4" w:space="0"/>
              <w:bottom w:val="single" w:color="000000" w:sz="4" w:space="0"/>
              <w:right w:val="single" w:color="000000" w:sz="4" w:space="0"/>
            </w:tcBorders>
            <w:shd w:val="clear" w:color="auto" w:fill="auto"/>
            <w:vAlign w:val="center"/>
          </w:tcPr>
          <w:p w14:paraId="04C25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DE4B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984" w:type="pct"/>
            <w:tcBorders>
              <w:top w:val="nil"/>
              <w:left w:val="single" w:color="000000" w:sz="4" w:space="0"/>
              <w:bottom w:val="single" w:color="000000" w:sz="4" w:space="0"/>
              <w:right w:val="single" w:color="000000" w:sz="4" w:space="0"/>
            </w:tcBorders>
            <w:shd w:val="clear" w:color="auto" w:fill="auto"/>
            <w:vAlign w:val="center"/>
          </w:tcPr>
          <w:p w14:paraId="14692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73A9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1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43D3C45">
            <w:pPr>
              <w:jc w:val="center"/>
              <w:rPr>
                <w:rFonts w:hint="eastAsia" w:ascii="宋体" w:hAnsi="宋体" w:eastAsia="宋体" w:cs="宋体"/>
                <w:i w:val="0"/>
                <w:iCs w:val="0"/>
                <w:color w:val="000000"/>
                <w:sz w:val="18"/>
                <w:szCs w:val="18"/>
                <w:u w:val="none"/>
              </w:rPr>
            </w:pP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8B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66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15185.36元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52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15185.36元</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2B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15185.36元</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A1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7188C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1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6E3A615">
            <w:pPr>
              <w:jc w:val="center"/>
              <w:rPr>
                <w:rFonts w:hint="eastAsia" w:ascii="宋体" w:hAnsi="宋体" w:eastAsia="宋体" w:cs="宋体"/>
                <w:i w:val="0"/>
                <w:iCs w:val="0"/>
                <w:color w:val="000000"/>
                <w:sz w:val="18"/>
                <w:szCs w:val="18"/>
                <w:u w:val="none"/>
              </w:rPr>
            </w:pP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D87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（一）财政拨款小计</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7D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15185.36元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0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15185.36元</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46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15185.36元</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E5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02B6C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1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F81EF92">
            <w:pPr>
              <w:jc w:val="center"/>
              <w:rPr>
                <w:rFonts w:hint="eastAsia" w:ascii="宋体" w:hAnsi="宋体" w:eastAsia="宋体" w:cs="宋体"/>
                <w:i w:val="0"/>
                <w:iCs w:val="0"/>
                <w:color w:val="000000"/>
                <w:sz w:val="18"/>
                <w:szCs w:val="18"/>
                <w:u w:val="none"/>
              </w:rPr>
            </w:pP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5AF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1.一般公共预算</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FE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15185.36元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B9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15185.36元</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B1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15185.36元</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1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427B6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1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C9B09DC">
            <w:pPr>
              <w:jc w:val="center"/>
              <w:rPr>
                <w:rFonts w:hint="eastAsia" w:ascii="宋体" w:hAnsi="宋体" w:eastAsia="宋体" w:cs="宋体"/>
                <w:i w:val="0"/>
                <w:iCs w:val="0"/>
                <w:color w:val="000000"/>
                <w:sz w:val="18"/>
                <w:szCs w:val="18"/>
                <w:u w:val="none"/>
              </w:rPr>
            </w:pP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B39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2.政府性基金</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14DE2">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DDAB2">
            <w:pPr>
              <w:jc w:val="cente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1701E">
            <w:pPr>
              <w:jc w:val="center"/>
              <w:rPr>
                <w:rFonts w:hint="eastAsia" w:ascii="宋体" w:hAnsi="宋体" w:eastAsia="宋体" w:cs="宋体"/>
                <w:i w:val="0"/>
                <w:iCs w:val="0"/>
                <w:color w:val="000000"/>
                <w:sz w:val="18"/>
                <w:szCs w:val="18"/>
                <w:u w:val="non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81B1">
            <w:pPr>
              <w:jc w:val="center"/>
              <w:rPr>
                <w:rFonts w:hint="eastAsia" w:ascii="宋体" w:hAnsi="宋体" w:eastAsia="宋体" w:cs="宋体"/>
                <w:i w:val="0"/>
                <w:iCs w:val="0"/>
                <w:color w:val="000000"/>
                <w:sz w:val="18"/>
                <w:szCs w:val="18"/>
                <w:u w:val="none"/>
              </w:rPr>
            </w:pPr>
          </w:p>
        </w:tc>
      </w:tr>
      <w:tr w14:paraId="0EC04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1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8CAE56C">
            <w:pPr>
              <w:jc w:val="center"/>
              <w:rPr>
                <w:rFonts w:hint="eastAsia" w:ascii="宋体" w:hAnsi="宋体" w:eastAsia="宋体" w:cs="宋体"/>
                <w:i w:val="0"/>
                <w:iCs w:val="0"/>
                <w:color w:val="000000"/>
                <w:sz w:val="18"/>
                <w:szCs w:val="18"/>
                <w:u w:val="none"/>
              </w:rPr>
            </w:pP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788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3.国有资本经营预算</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E1E58">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99A6D">
            <w:pPr>
              <w:jc w:val="cente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2DDD0">
            <w:pPr>
              <w:jc w:val="center"/>
              <w:rPr>
                <w:rFonts w:hint="eastAsia" w:ascii="宋体" w:hAnsi="宋体" w:eastAsia="宋体" w:cs="宋体"/>
                <w:i w:val="0"/>
                <w:iCs w:val="0"/>
                <w:color w:val="000000"/>
                <w:sz w:val="18"/>
                <w:szCs w:val="18"/>
                <w:u w:val="non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CA1B7">
            <w:pPr>
              <w:jc w:val="center"/>
              <w:rPr>
                <w:rFonts w:hint="eastAsia" w:ascii="宋体" w:hAnsi="宋体" w:eastAsia="宋体" w:cs="宋体"/>
                <w:i w:val="0"/>
                <w:iCs w:val="0"/>
                <w:color w:val="000000"/>
                <w:sz w:val="18"/>
                <w:szCs w:val="18"/>
                <w:u w:val="none"/>
              </w:rPr>
            </w:pPr>
          </w:p>
        </w:tc>
      </w:tr>
      <w:tr w14:paraId="7FA8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1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9734A33">
            <w:pPr>
              <w:jc w:val="center"/>
              <w:rPr>
                <w:rFonts w:hint="eastAsia" w:ascii="宋体" w:hAnsi="宋体" w:eastAsia="宋体" w:cs="宋体"/>
                <w:i w:val="0"/>
                <w:iCs w:val="0"/>
                <w:color w:val="000000"/>
                <w:sz w:val="18"/>
                <w:szCs w:val="18"/>
                <w:u w:val="none"/>
              </w:rPr>
            </w:pP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CB3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（二）其他资金</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D9E39">
            <w:pPr>
              <w:jc w:val="left"/>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A3F2E">
            <w:pPr>
              <w:jc w:val="cente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7EA6E">
            <w:pPr>
              <w:jc w:val="center"/>
              <w:rPr>
                <w:rFonts w:hint="eastAsia" w:ascii="宋体" w:hAnsi="宋体" w:eastAsia="宋体" w:cs="宋体"/>
                <w:i w:val="0"/>
                <w:iCs w:val="0"/>
                <w:color w:val="000000"/>
                <w:sz w:val="18"/>
                <w:szCs w:val="18"/>
                <w:u w:val="non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9AC37">
            <w:pPr>
              <w:jc w:val="center"/>
              <w:rPr>
                <w:rFonts w:hint="eastAsia" w:ascii="宋体" w:hAnsi="宋体" w:eastAsia="宋体" w:cs="宋体"/>
                <w:i w:val="0"/>
                <w:iCs w:val="0"/>
                <w:color w:val="000000"/>
                <w:sz w:val="18"/>
                <w:szCs w:val="18"/>
                <w:u w:val="none"/>
              </w:rPr>
            </w:pPr>
          </w:p>
        </w:tc>
      </w:tr>
      <w:tr w14:paraId="00C7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94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0A2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2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EF5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53A8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A718D">
            <w:pPr>
              <w:jc w:val="center"/>
              <w:rPr>
                <w:rFonts w:hint="eastAsia" w:ascii="宋体" w:hAnsi="宋体" w:eastAsia="宋体" w:cs="宋体"/>
                <w:i w:val="0"/>
                <w:iCs w:val="0"/>
                <w:color w:val="000000"/>
                <w:sz w:val="18"/>
                <w:szCs w:val="18"/>
                <w:u w:val="none"/>
              </w:rPr>
            </w:pPr>
          </w:p>
        </w:tc>
        <w:tc>
          <w:tcPr>
            <w:tcW w:w="2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570F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为重点品种、重点环节、重要时间段开展各类食品安全专项整治、食品药品快速检测提供重要保障</w:t>
            </w:r>
          </w:p>
        </w:tc>
        <w:tc>
          <w:tcPr>
            <w:tcW w:w="22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4150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为重点品种、重点环节、重要时间段开展各类食品安全专项整治、食品药品快速检测提供重要保障</w:t>
            </w:r>
          </w:p>
        </w:tc>
      </w:tr>
      <w:tr w14:paraId="039CB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66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0D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5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A0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1E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2D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B7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7F4A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1402F">
            <w:pPr>
              <w:jc w:val="center"/>
              <w:rPr>
                <w:rFonts w:hint="eastAsia" w:ascii="宋体" w:hAnsi="宋体" w:eastAsia="宋体" w:cs="宋体"/>
                <w:i w:val="0"/>
                <w:iCs w:val="0"/>
                <w:color w:val="000000"/>
                <w:sz w:val="18"/>
                <w:szCs w:val="18"/>
                <w:u w:val="none"/>
              </w:rPr>
            </w:pPr>
          </w:p>
        </w:tc>
        <w:tc>
          <w:tcPr>
            <w:tcW w:w="322" w:type="pct"/>
            <w:vMerge w:val="restart"/>
            <w:tcBorders>
              <w:top w:val="single" w:color="000000" w:sz="4" w:space="0"/>
              <w:left w:val="single" w:color="000000" w:sz="4" w:space="0"/>
              <w:bottom w:val="nil"/>
              <w:right w:val="single" w:color="000000" w:sz="4" w:space="0"/>
            </w:tcBorders>
            <w:shd w:val="clear" w:color="auto" w:fill="auto"/>
            <w:vAlign w:val="center"/>
          </w:tcPr>
          <w:p w14:paraId="7EFC0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8" w:type="pct"/>
            <w:vMerge w:val="restart"/>
            <w:tcBorders>
              <w:top w:val="single" w:color="000000" w:sz="4" w:space="0"/>
              <w:left w:val="single" w:color="000000" w:sz="4" w:space="0"/>
              <w:bottom w:val="nil"/>
              <w:right w:val="single" w:color="000000" w:sz="4" w:space="0"/>
            </w:tcBorders>
            <w:shd w:val="clear" w:color="auto" w:fill="auto"/>
            <w:vAlign w:val="center"/>
          </w:tcPr>
          <w:p w14:paraId="5E49F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B5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1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食品药品快速检测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B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≥100次</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D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100次</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CF69">
            <w:pPr>
              <w:jc w:val="center"/>
              <w:rPr>
                <w:rFonts w:hint="eastAsia" w:ascii="宋体" w:hAnsi="宋体" w:eastAsia="宋体" w:cs="宋体"/>
                <w:i w:val="0"/>
                <w:iCs w:val="0"/>
                <w:color w:val="000000"/>
                <w:sz w:val="18"/>
                <w:szCs w:val="18"/>
                <w:u w:val="none"/>
              </w:rPr>
            </w:pPr>
          </w:p>
        </w:tc>
      </w:tr>
      <w:tr w14:paraId="74FA1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F7016">
            <w:pPr>
              <w:jc w:val="center"/>
              <w:rPr>
                <w:rFonts w:hint="eastAsia" w:ascii="宋体" w:hAnsi="宋体" w:eastAsia="宋体" w:cs="宋体"/>
                <w:i w:val="0"/>
                <w:iCs w:val="0"/>
                <w:color w:val="000000"/>
                <w:sz w:val="18"/>
                <w:szCs w:val="18"/>
                <w:u w:val="none"/>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14:paraId="2D76EDEB">
            <w:pPr>
              <w:jc w:val="center"/>
              <w:rPr>
                <w:rFonts w:hint="eastAsia" w:ascii="宋体" w:hAnsi="宋体" w:eastAsia="宋体" w:cs="宋体"/>
                <w:i w:val="0"/>
                <w:iCs w:val="0"/>
                <w:color w:val="000000"/>
                <w:sz w:val="18"/>
                <w:szCs w:val="18"/>
                <w:u w:val="none"/>
              </w:rPr>
            </w:pPr>
          </w:p>
        </w:tc>
        <w:tc>
          <w:tcPr>
            <w:tcW w:w="638" w:type="pct"/>
            <w:vMerge w:val="continue"/>
            <w:tcBorders>
              <w:top w:val="single" w:color="000000" w:sz="4" w:space="0"/>
              <w:left w:val="single" w:color="000000" w:sz="4" w:space="0"/>
              <w:bottom w:val="nil"/>
              <w:right w:val="single" w:color="000000" w:sz="4" w:space="0"/>
            </w:tcBorders>
            <w:shd w:val="clear" w:color="auto" w:fill="auto"/>
            <w:vAlign w:val="center"/>
          </w:tcPr>
          <w:p w14:paraId="3E4A3E5E">
            <w:pPr>
              <w:jc w:val="center"/>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E9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7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食品药品专项整治</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B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≥30次</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9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30次</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6EB46">
            <w:pPr>
              <w:jc w:val="center"/>
              <w:rPr>
                <w:rFonts w:hint="eastAsia" w:ascii="宋体" w:hAnsi="宋体" w:eastAsia="宋体" w:cs="宋体"/>
                <w:i w:val="0"/>
                <w:iCs w:val="0"/>
                <w:color w:val="000000"/>
                <w:sz w:val="18"/>
                <w:szCs w:val="18"/>
                <w:u w:val="none"/>
              </w:rPr>
            </w:pPr>
          </w:p>
        </w:tc>
      </w:tr>
      <w:tr w14:paraId="02A1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F7EA2">
            <w:pPr>
              <w:jc w:val="center"/>
              <w:rPr>
                <w:rFonts w:hint="eastAsia" w:ascii="宋体" w:hAnsi="宋体" w:eastAsia="宋体" w:cs="宋体"/>
                <w:i w:val="0"/>
                <w:iCs w:val="0"/>
                <w:color w:val="000000"/>
                <w:sz w:val="18"/>
                <w:szCs w:val="18"/>
                <w:u w:val="none"/>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14:paraId="50F19E98">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81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9B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6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食品药品安全监管提供保障</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9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3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1A6E2">
            <w:pPr>
              <w:jc w:val="center"/>
              <w:rPr>
                <w:rFonts w:hint="eastAsia" w:ascii="宋体" w:hAnsi="宋体" w:eastAsia="宋体" w:cs="宋体"/>
                <w:i w:val="0"/>
                <w:iCs w:val="0"/>
                <w:color w:val="000000"/>
                <w:sz w:val="18"/>
                <w:szCs w:val="18"/>
                <w:u w:val="none"/>
              </w:rPr>
            </w:pPr>
          </w:p>
        </w:tc>
      </w:tr>
      <w:tr w14:paraId="656F9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A5681">
            <w:pPr>
              <w:jc w:val="center"/>
              <w:rPr>
                <w:rFonts w:hint="eastAsia" w:ascii="宋体" w:hAnsi="宋体" w:eastAsia="宋体" w:cs="宋体"/>
                <w:i w:val="0"/>
                <w:iCs w:val="0"/>
                <w:color w:val="000000"/>
                <w:sz w:val="18"/>
                <w:szCs w:val="18"/>
                <w:u w:val="none"/>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14:paraId="5A710E11">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30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54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D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完成年度目标任务时限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C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5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30A4E">
            <w:pPr>
              <w:jc w:val="center"/>
              <w:rPr>
                <w:rFonts w:hint="eastAsia" w:ascii="宋体" w:hAnsi="宋体" w:eastAsia="宋体" w:cs="宋体"/>
                <w:i w:val="0"/>
                <w:iCs w:val="0"/>
                <w:color w:val="000000"/>
                <w:sz w:val="18"/>
                <w:szCs w:val="18"/>
                <w:u w:val="none"/>
              </w:rPr>
            </w:pPr>
          </w:p>
        </w:tc>
      </w:tr>
      <w:tr w14:paraId="2EA9C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79E41">
            <w:pPr>
              <w:jc w:val="center"/>
              <w:rPr>
                <w:rFonts w:hint="eastAsia" w:ascii="宋体" w:hAnsi="宋体" w:eastAsia="宋体" w:cs="宋体"/>
                <w:i w:val="0"/>
                <w:iCs w:val="0"/>
                <w:color w:val="000000"/>
                <w:sz w:val="18"/>
                <w:szCs w:val="18"/>
                <w:u w:val="none"/>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14:paraId="3C34A148">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3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F4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5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开展各类食品药品监管成本</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1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≤15185.36元</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D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15185.36元</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26CFB">
            <w:pPr>
              <w:jc w:val="center"/>
              <w:rPr>
                <w:rFonts w:hint="eastAsia" w:ascii="宋体" w:hAnsi="宋体" w:eastAsia="宋体" w:cs="宋体"/>
                <w:i w:val="0"/>
                <w:iCs w:val="0"/>
                <w:color w:val="000000"/>
                <w:sz w:val="18"/>
                <w:szCs w:val="18"/>
                <w:u w:val="none"/>
              </w:rPr>
            </w:pPr>
          </w:p>
        </w:tc>
      </w:tr>
      <w:tr w14:paraId="2BA9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71071">
            <w:pPr>
              <w:jc w:val="center"/>
              <w:rPr>
                <w:rFonts w:hint="eastAsia" w:ascii="宋体" w:hAnsi="宋体" w:eastAsia="宋体" w:cs="宋体"/>
                <w:i w:val="0"/>
                <w:iCs w:val="0"/>
                <w:color w:val="000000"/>
                <w:sz w:val="18"/>
                <w:szCs w:val="18"/>
                <w:u w:val="none"/>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14:paraId="483B6314">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auto"/>
            <w:vAlign w:val="center"/>
          </w:tcPr>
          <w:p w14:paraId="28921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98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6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群众安全保障</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2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8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33D1">
            <w:pPr>
              <w:jc w:val="center"/>
              <w:rPr>
                <w:rFonts w:hint="eastAsia" w:ascii="宋体" w:hAnsi="宋体" w:eastAsia="宋体" w:cs="宋体"/>
                <w:i w:val="0"/>
                <w:iCs w:val="0"/>
                <w:color w:val="000000"/>
                <w:sz w:val="18"/>
                <w:szCs w:val="18"/>
                <w:u w:val="none"/>
              </w:rPr>
            </w:pPr>
          </w:p>
        </w:tc>
      </w:tr>
      <w:tr w14:paraId="0AF3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D3BEF">
            <w:pPr>
              <w:jc w:val="center"/>
              <w:rPr>
                <w:rFonts w:hint="eastAsia" w:ascii="宋体" w:hAnsi="宋体" w:eastAsia="宋体" w:cs="宋体"/>
                <w:i w:val="0"/>
                <w:iCs w:val="0"/>
                <w:color w:val="000000"/>
                <w:sz w:val="18"/>
                <w:szCs w:val="18"/>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EC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43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07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0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监管服务对象满意度</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2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B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0948C">
            <w:pPr>
              <w:jc w:val="center"/>
              <w:rPr>
                <w:rFonts w:hint="eastAsia" w:ascii="宋体" w:hAnsi="宋体" w:eastAsia="宋体" w:cs="宋体"/>
                <w:i w:val="0"/>
                <w:iCs w:val="0"/>
                <w:color w:val="000000"/>
                <w:sz w:val="18"/>
                <w:szCs w:val="18"/>
                <w:u w:val="none"/>
              </w:rPr>
            </w:pPr>
          </w:p>
        </w:tc>
      </w:tr>
    </w:tbl>
    <w:p w14:paraId="20FD1953">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37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4"/>
        <w:gridCol w:w="681"/>
        <w:gridCol w:w="1010"/>
        <w:gridCol w:w="830"/>
        <w:gridCol w:w="2290"/>
        <w:gridCol w:w="1250"/>
        <w:gridCol w:w="1490"/>
        <w:gridCol w:w="1787"/>
      </w:tblGrid>
      <w:tr w14:paraId="1911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000" w:type="pct"/>
            <w:gridSpan w:val="8"/>
            <w:tcBorders>
              <w:top w:val="nil"/>
              <w:left w:val="nil"/>
              <w:bottom w:val="nil"/>
              <w:right w:val="nil"/>
            </w:tcBorders>
            <w:shd w:val="clear" w:color="auto" w:fill="auto"/>
            <w:noWrap/>
            <w:vAlign w:val="center"/>
          </w:tcPr>
          <w:p w14:paraId="096B12BD">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广元市昭化区财政项目（政策）支出绩效自评表</w:t>
            </w:r>
          </w:p>
        </w:tc>
      </w:tr>
      <w:tr w14:paraId="06856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00" w:type="pct"/>
            <w:gridSpan w:val="8"/>
            <w:tcBorders>
              <w:top w:val="nil"/>
              <w:left w:val="nil"/>
              <w:bottom w:val="nil"/>
              <w:right w:val="nil"/>
            </w:tcBorders>
            <w:shd w:val="clear" w:color="auto" w:fill="auto"/>
            <w:vAlign w:val="top"/>
          </w:tcPr>
          <w:p w14:paraId="373C92DE">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（2023年度）</w:t>
            </w:r>
          </w:p>
        </w:tc>
      </w:tr>
      <w:tr w14:paraId="0DCD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60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项目（政策）名称</w:t>
            </w:r>
          </w:p>
        </w:tc>
        <w:tc>
          <w:tcPr>
            <w:tcW w:w="428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BBA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特种设备监管</w:t>
            </w:r>
          </w:p>
        </w:tc>
      </w:tr>
      <w:tr w14:paraId="0079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24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0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D87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广元市昭化区市场监督管理局部门</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6D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5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广元市昭化区市场监督管理局部门</w:t>
            </w:r>
          </w:p>
        </w:tc>
      </w:tr>
      <w:tr w14:paraId="7FE5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15"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72BB6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项目（政策）资金（万元）</w:t>
            </w:r>
          </w:p>
        </w:tc>
        <w:tc>
          <w:tcPr>
            <w:tcW w:w="910" w:type="pct"/>
            <w:gridSpan w:val="2"/>
            <w:tcBorders>
              <w:top w:val="nil"/>
              <w:left w:val="single" w:color="000000" w:sz="4" w:space="0"/>
              <w:bottom w:val="single" w:color="000000" w:sz="4" w:space="0"/>
              <w:right w:val="single" w:color="000000" w:sz="4" w:space="0"/>
            </w:tcBorders>
            <w:shd w:val="clear" w:color="auto" w:fill="auto"/>
            <w:vAlign w:val="center"/>
          </w:tcPr>
          <w:p w14:paraId="11E0D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1133" w:type="pct"/>
            <w:tcBorders>
              <w:top w:val="nil"/>
              <w:left w:val="single" w:color="000000" w:sz="4" w:space="0"/>
              <w:bottom w:val="single" w:color="000000" w:sz="4" w:space="0"/>
              <w:right w:val="single" w:color="000000" w:sz="4" w:space="0"/>
            </w:tcBorders>
            <w:shd w:val="clear" w:color="auto" w:fill="auto"/>
            <w:vAlign w:val="center"/>
          </w:tcPr>
          <w:p w14:paraId="63FA2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18" w:type="pct"/>
            <w:tcBorders>
              <w:top w:val="nil"/>
              <w:left w:val="single" w:color="000000" w:sz="4" w:space="0"/>
              <w:bottom w:val="single" w:color="000000" w:sz="4" w:space="0"/>
              <w:right w:val="single" w:color="000000" w:sz="4" w:space="0"/>
            </w:tcBorders>
            <w:shd w:val="clear" w:color="auto" w:fill="auto"/>
            <w:vAlign w:val="center"/>
          </w:tcPr>
          <w:p w14:paraId="36105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737" w:type="pct"/>
            <w:tcBorders>
              <w:top w:val="nil"/>
              <w:left w:val="single" w:color="000000" w:sz="4" w:space="0"/>
              <w:bottom w:val="single" w:color="000000" w:sz="4" w:space="0"/>
              <w:right w:val="single" w:color="000000" w:sz="4" w:space="0"/>
            </w:tcBorders>
            <w:shd w:val="clear" w:color="auto" w:fill="auto"/>
            <w:vAlign w:val="center"/>
          </w:tcPr>
          <w:p w14:paraId="24282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884" w:type="pct"/>
            <w:tcBorders>
              <w:top w:val="nil"/>
              <w:left w:val="single" w:color="000000" w:sz="4" w:space="0"/>
              <w:bottom w:val="single" w:color="000000" w:sz="4" w:space="0"/>
              <w:right w:val="single" w:color="000000" w:sz="4" w:space="0"/>
            </w:tcBorders>
            <w:shd w:val="clear" w:color="auto" w:fill="auto"/>
            <w:vAlign w:val="center"/>
          </w:tcPr>
          <w:p w14:paraId="70521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1583E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1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B018D30">
            <w:pPr>
              <w:jc w:val="center"/>
              <w:rPr>
                <w:rFonts w:hint="eastAsia" w:ascii="宋体" w:hAnsi="宋体" w:eastAsia="宋体" w:cs="宋体"/>
                <w:i w:val="0"/>
                <w:iCs w:val="0"/>
                <w:color w:val="000000"/>
                <w:sz w:val="18"/>
                <w:szCs w:val="18"/>
                <w:u w:val="none"/>
              </w:rPr>
            </w:pP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63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3B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20000元</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34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20000元</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CE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20000元</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0B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717C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1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439AAA87">
            <w:pPr>
              <w:jc w:val="center"/>
              <w:rPr>
                <w:rFonts w:hint="eastAsia" w:ascii="宋体" w:hAnsi="宋体" w:eastAsia="宋体" w:cs="宋体"/>
                <w:i w:val="0"/>
                <w:iCs w:val="0"/>
                <w:color w:val="000000"/>
                <w:sz w:val="18"/>
                <w:szCs w:val="18"/>
                <w:u w:val="none"/>
              </w:rPr>
            </w:pP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889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（一）财政拨款小计</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77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20000元</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01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20000元</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8D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20000元</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BA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2C5E3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1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505917F">
            <w:pPr>
              <w:jc w:val="center"/>
              <w:rPr>
                <w:rFonts w:hint="eastAsia" w:ascii="宋体" w:hAnsi="宋体" w:eastAsia="宋体" w:cs="宋体"/>
                <w:i w:val="0"/>
                <w:iCs w:val="0"/>
                <w:color w:val="000000"/>
                <w:sz w:val="18"/>
                <w:szCs w:val="18"/>
                <w:u w:val="none"/>
              </w:rPr>
            </w:pP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FDB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1.一般公共预算</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C0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20000元</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73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20000元</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77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20000元</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E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024F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1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B13FF1C">
            <w:pPr>
              <w:jc w:val="center"/>
              <w:rPr>
                <w:rFonts w:hint="eastAsia" w:ascii="宋体" w:hAnsi="宋体" w:eastAsia="宋体" w:cs="宋体"/>
                <w:i w:val="0"/>
                <w:iCs w:val="0"/>
                <w:color w:val="000000"/>
                <w:sz w:val="18"/>
                <w:szCs w:val="18"/>
                <w:u w:val="none"/>
              </w:rPr>
            </w:pP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F00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2.政府性基金</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8DAE5">
            <w:pPr>
              <w:jc w:val="center"/>
              <w:rPr>
                <w:rFonts w:hint="eastAsia" w:ascii="宋体" w:hAnsi="宋体" w:eastAsia="宋体" w:cs="宋体"/>
                <w:i w:val="0"/>
                <w:iCs w:val="0"/>
                <w:color w:val="000000"/>
                <w:sz w:val="18"/>
                <w:szCs w:val="1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6AF8">
            <w:pPr>
              <w:jc w:val="center"/>
              <w:rPr>
                <w:rFonts w:hint="eastAsia" w:ascii="宋体" w:hAnsi="宋体" w:eastAsia="宋体" w:cs="宋体"/>
                <w:i w:val="0"/>
                <w:iCs w:val="0"/>
                <w:color w:val="000000"/>
                <w:sz w:val="18"/>
                <w:szCs w:val="18"/>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E081A">
            <w:pPr>
              <w:jc w:val="center"/>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33988">
            <w:pPr>
              <w:jc w:val="center"/>
              <w:rPr>
                <w:rFonts w:hint="eastAsia" w:ascii="宋体" w:hAnsi="宋体" w:eastAsia="宋体" w:cs="宋体"/>
                <w:i w:val="0"/>
                <w:iCs w:val="0"/>
                <w:color w:val="000000"/>
                <w:sz w:val="18"/>
                <w:szCs w:val="18"/>
                <w:u w:val="none"/>
              </w:rPr>
            </w:pPr>
          </w:p>
        </w:tc>
      </w:tr>
      <w:tr w14:paraId="4B5F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1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8BB0CCB">
            <w:pPr>
              <w:jc w:val="center"/>
              <w:rPr>
                <w:rFonts w:hint="eastAsia" w:ascii="宋体" w:hAnsi="宋体" w:eastAsia="宋体" w:cs="宋体"/>
                <w:i w:val="0"/>
                <w:iCs w:val="0"/>
                <w:color w:val="000000"/>
                <w:sz w:val="18"/>
                <w:szCs w:val="18"/>
                <w:u w:val="none"/>
              </w:rPr>
            </w:pP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28D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3.国有资本经营预算</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F8F41">
            <w:pPr>
              <w:jc w:val="center"/>
              <w:rPr>
                <w:rFonts w:hint="eastAsia" w:ascii="宋体" w:hAnsi="宋体" w:eastAsia="宋体" w:cs="宋体"/>
                <w:i w:val="0"/>
                <w:iCs w:val="0"/>
                <w:color w:val="000000"/>
                <w:sz w:val="18"/>
                <w:szCs w:val="1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E783E">
            <w:pPr>
              <w:jc w:val="center"/>
              <w:rPr>
                <w:rFonts w:hint="eastAsia" w:ascii="宋体" w:hAnsi="宋体" w:eastAsia="宋体" w:cs="宋体"/>
                <w:i w:val="0"/>
                <w:iCs w:val="0"/>
                <w:color w:val="000000"/>
                <w:sz w:val="18"/>
                <w:szCs w:val="18"/>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F8AE2">
            <w:pPr>
              <w:jc w:val="center"/>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AE348">
            <w:pPr>
              <w:jc w:val="center"/>
              <w:rPr>
                <w:rFonts w:hint="eastAsia" w:ascii="宋体" w:hAnsi="宋体" w:eastAsia="宋体" w:cs="宋体"/>
                <w:i w:val="0"/>
                <w:iCs w:val="0"/>
                <w:color w:val="000000"/>
                <w:sz w:val="18"/>
                <w:szCs w:val="18"/>
                <w:u w:val="none"/>
              </w:rPr>
            </w:pPr>
          </w:p>
        </w:tc>
      </w:tr>
      <w:tr w14:paraId="19971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1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394DE46">
            <w:pPr>
              <w:jc w:val="center"/>
              <w:rPr>
                <w:rFonts w:hint="eastAsia" w:ascii="宋体" w:hAnsi="宋体" w:eastAsia="宋体" w:cs="宋体"/>
                <w:i w:val="0"/>
                <w:iCs w:val="0"/>
                <w:color w:val="000000"/>
                <w:sz w:val="18"/>
                <w:szCs w:val="18"/>
                <w:u w:val="none"/>
              </w:rPr>
            </w:pP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E40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（二）其他资金</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9CF50">
            <w:pPr>
              <w:jc w:val="center"/>
              <w:rPr>
                <w:rFonts w:hint="eastAsia" w:ascii="宋体" w:hAnsi="宋体" w:eastAsia="宋体" w:cs="宋体"/>
                <w:i w:val="0"/>
                <w:iCs w:val="0"/>
                <w:color w:val="000000"/>
                <w:sz w:val="18"/>
                <w:szCs w:val="1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1E608">
            <w:pPr>
              <w:jc w:val="center"/>
              <w:rPr>
                <w:rFonts w:hint="eastAsia" w:ascii="宋体" w:hAnsi="宋体" w:eastAsia="宋体" w:cs="宋体"/>
                <w:i w:val="0"/>
                <w:iCs w:val="0"/>
                <w:color w:val="000000"/>
                <w:sz w:val="18"/>
                <w:szCs w:val="18"/>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879C0">
            <w:pPr>
              <w:jc w:val="center"/>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D8172">
            <w:pPr>
              <w:jc w:val="center"/>
              <w:rPr>
                <w:rFonts w:hint="eastAsia" w:ascii="宋体" w:hAnsi="宋体" w:eastAsia="宋体" w:cs="宋体"/>
                <w:i w:val="0"/>
                <w:iCs w:val="0"/>
                <w:color w:val="000000"/>
                <w:sz w:val="18"/>
                <w:szCs w:val="18"/>
                <w:u w:val="none"/>
              </w:rPr>
            </w:pPr>
          </w:p>
        </w:tc>
      </w:tr>
      <w:tr w14:paraId="1DD4D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DD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3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DBB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2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10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2064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99DE4">
            <w:pPr>
              <w:jc w:val="center"/>
              <w:rPr>
                <w:rFonts w:hint="eastAsia" w:ascii="宋体" w:hAnsi="宋体" w:eastAsia="宋体" w:cs="宋体"/>
                <w:i w:val="0"/>
                <w:iCs w:val="0"/>
                <w:color w:val="000000"/>
                <w:sz w:val="18"/>
                <w:szCs w:val="18"/>
                <w:u w:val="none"/>
              </w:rPr>
            </w:pPr>
          </w:p>
        </w:tc>
        <w:tc>
          <w:tcPr>
            <w:tcW w:w="23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E61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开展特种设备安全教育培训、宣传，预计培训使用单位360人次。</w:t>
            </w:r>
          </w:p>
        </w:tc>
        <w:tc>
          <w:tcPr>
            <w:tcW w:w="22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1A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开展特种设备安全教育培训、宣传，预计培训使用单位360人次。</w:t>
            </w:r>
          </w:p>
        </w:tc>
      </w:tr>
      <w:tr w14:paraId="75BBD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D4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AD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6D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75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F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AC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DE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60E4E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B918E">
            <w:pPr>
              <w:jc w:val="center"/>
              <w:rPr>
                <w:rFonts w:hint="eastAsia" w:ascii="宋体" w:hAnsi="宋体" w:eastAsia="宋体" w:cs="宋体"/>
                <w:i w:val="0"/>
                <w:iCs w:val="0"/>
                <w:color w:val="000000"/>
                <w:sz w:val="18"/>
                <w:szCs w:val="18"/>
                <w:u w:val="none"/>
              </w:rPr>
            </w:pPr>
          </w:p>
        </w:tc>
        <w:tc>
          <w:tcPr>
            <w:tcW w:w="337" w:type="pct"/>
            <w:vMerge w:val="restart"/>
            <w:tcBorders>
              <w:top w:val="single" w:color="000000" w:sz="4" w:space="0"/>
              <w:left w:val="single" w:color="000000" w:sz="4" w:space="0"/>
              <w:bottom w:val="nil"/>
              <w:right w:val="single" w:color="000000" w:sz="4" w:space="0"/>
            </w:tcBorders>
            <w:shd w:val="clear" w:color="auto" w:fill="auto"/>
            <w:vAlign w:val="center"/>
          </w:tcPr>
          <w:p w14:paraId="5DC6D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99" w:type="pct"/>
            <w:tcBorders>
              <w:top w:val="single" w:color="000000" w:sz="4" w:space="0"/>
              <w:left w:val="single" w:color="000000" w:sz="4" w:space="0"/>
              <w:bottom w:val="nil"/>
              <w:right w:val="single" w:color="000000" w:sz="4" w:space="0"/>
            </w:tcBorders>
            <w:shd w:val="clear" w:color="auto" w:fill="auto"/>
            <w:vAlign w:val="center"/>
          </w:tcPr>
          <w:p w14:paraId="602DD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A0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9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培训特种设备操作人员继续培训</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4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≥360人次</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2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360人次</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24D4">
            <w:pPr>
              <w:jc w:val="center"/>
              <w:rPr>
                <w:rFonts w:hint="eastAsia" w:ascii="宋体" w:hAnsi="宋体" w:eastAsia="宋体" w:cs="宋体"/>
                <w:i w:val="0"/>
                <w:iCs w:val="0"/>
                <w:color w:val="000000"/>
                <w:sz w:val="18"/>
                <w:szCs w:val="18"/>
                <w:u w:val="none"/>
              </w:rPr>
            </w:pPr>
          </w:p>
        </w:tc>
      </w:tr>
      <w:tr w14:paraId="166E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8930B">
            <w:pPr>
              <w:jc w:val="center"/>
              <w:rPr>
                <w:rFonts w:hint="eastAsia" w:ascii="宋体" w:hAnsi="宋体" w:eastAsia="宋体" w:cs="宋体"/>
                <w:i w:val="0"/>
                <w:iCs w:val="0"/>
                <w:color w:val="000000"/>
                <w:sz w:val="18"/>
                <w:szCs w:val="18"/>
                <w:u w:val="none"/>
              </w:rPr>
            </w:pPr>
          </w:p>
        </w:tc>
        <w:tc>
          <w:tcPr>
            <w:tcW w:w="337" w:type="pct"/>
            <w:vMerge w:val="continue"/>
            <w:tcBorders>
              <w:top w:val="single" w:color="000000" w:sz="4" w:space="0"/>
              <w:left w:val="single" w:color="000000" w:sz="4" w:space="0"/>
              <w:bottom w:val="nil"/>
              <w:right w:val="single" w:color="000000" w:sz="4" w:space="0"/>
            </w:tcBorders>
            <w:shd w:val="clear" w:color="auto" w:fill="auto"/>
            <w:vAlign w:val="center"/>
          </w:tcPr>
          <w:p w14:paraId="04961076">
            <w:pPr>
              <w:jc w:val="center"/>
              <w:rPr>
                <w:rFonts w:hint="eastAsia" w:ascii="宋体" w:hAnsi="宋体" w:eastAsia="宋体" w:cs="宋体"/>
                <w:i w:val="0"/>
                <w:iCs w:val="0"/>
                <w:color w:val="000000"/>
                <w:sz w:val="18"/>
                <w:szCs w:val="18"/>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5B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ED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3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培训特种设备操作人员继续培训率</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1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E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5EE39">
            <w:pPr>
              <w:jc w:val="center"/>
              <w:rPr>
                <w:rFonts w:hint="eastAsia" w:ascii="宋体" w:hAnsi="宋体" w:eastAsia="宋体" w:cs="宋体"/>
                <w:i w:val="0"/>
                <w:iCs w:val="0"/>
                <w:color w:val="000000"/>
                <w:sz w:val="18"/>
                <w:szCs w:val="18"/>
                <w:u w:val="none"/>
              </w:rPr>
            </w:pPr>
          </w:p>
        </w:tc>
      </w:tr>
      <w:tr w14:paraId="41AD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9CB5D">
            <w:pPr>
              <w:jc w:val="center"/>
              <w:rPr>
                <w:rFonts w:hint="eastAsia" w:ascii="宋体" w:hAnsi="宋体" w:eastAsia="宋体" w:cs="宋体"/>
                <w:i w:val="0"/>
                <w:iCs w:val="0"/>
                <w:color w:val="000000"/>
                <w:sz w:val="18"/>
                <w:szCs w:val="18"/>
                <w:u w:val="none"/>
              </w:rPr>
            </w:pPr>
          </w:p>
        </w:tc>
        <w:tc>
          <w:tcPr>
            <w:tcW w:w="337" w:type="pct"/>
            <w:vMerge w:val="continue"/>
            <w:tcBorders>
              <w:top w:val="single" w:color="000000" w:sz="4" w:space="0"/>
              <w:left w:val="single" w:color="000000" w:sz="4" w:space="0"/>
              <w:bottom w:val="nil"/>
              <w:right w:val="single" w:color="000000" w:sz="4" w:space="0"/>
            </w:tcBorders>
            <w:shd w:val="clear" w:color="auto" w:fill="auto"/>
            <w:vAlign w:val="center"/>
          </w:tcPr>
          <w:p w14:paraId="1EE2CEF9">
            <w:pPr>
              <w:jc w:val="center"/>
              <w:rPr>
                <w:rFonts w:hint="eastAsia" w:ascii="宋体" w:hAnsi="宋体" w:eastAsia="宋体" w:cs="宋体"/>
                <w:i w:val="0"/>
                <w:iCs w:val="0"/>
                <w:color w:val="000000"/>
                <w:sz w:val="18"/>
                <w:szCs w:val="18"/>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5A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63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E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完成年度目标任务时限</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C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B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0853B">
            <w:pPr>
              <w:jc w:val="center"/>
              <w:rPr>
                <w:rFonts w:hint="eastAsia" w:ascii="宋体" w:hAnsi="宋体" w:eastAsia="宋体" w:cs="宋体"/>
                <w:i w:val="0"/>
                <w:iCs w:val="0"/>
                <w:color w:val="000000"/>
                <w:sz w:val="18"/>
                <w:szCs w:val="18"/>
                <w:u w:val="none"/>
              </w:rPr>
            </w:pPr>
          </w:p>
        </w:tc>
      </w:tr>
      <w:tr w14:paraId="3E80A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C6E42">
            <w:pPr>
              <w:jc w:val="center"/>
              <w:rPr>
                <w:rFonts w:hint="eastAsia" w:ascii="宋体" w:hAnsi="宋体" w:eastAsia="宋体" w:cs="宋体"/>
                <w:i w:val="0"/>
                <w:iCs w:val="0"/>
                <w:color w:val="000000"/>
                <w:sz w:val="18"/>
                <w:szCs w:val="18"/>
                <w:u w:val="none"/>
              </w:rPr>
            </w:pPr>
          </w:p>
        </w:tc>
        <w:tc>
          <w:tcPr>
            <w:tcW w:w="337" w:type="pct"/>
            <w:vMerge w:val="continue"/>
            <w:tcBorders>
              <w:top w:val="single" w:color="000000" w:sz="4" w:space="0"/>
              <w:left w:val="single" w:color="000000" w:sz="4" w:space="0"/>
              <w:bottom w:val="nil"/>
              <w:right w:val="single" w:color="000000" w:sz="4" w:space="0"/>
            </w:tcBorders>
            <w:shd w:val="clear" w:color="auto" w:fill="auto"/>
            <w:vAlign w:val="center"/>
          </w:tcPr>
          <w:p w14:paraId="3612E7EE">
            <w:pPr>
              <w:jc w:val="center"/>
              <w:rPr>
                <w:rFonts w:hint="eastAsia" w:ascii="宋体" w:hAnsi="宋体" w:eastAsia="宋体" w:cs="宋体"/>
                <w:i w:val="0"/>
                <w:iCs w:val="0"/>
                <w:color w:val="000000"/>
                <w:sz w:val="18"/>
                <w:szCs w:val="18"/>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B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83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3E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特种设备监管成本</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6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≤20000元</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A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20000元</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F3B5">
            <w:pPr>
              <w:jc w:val="center"/>
              <w:rPr>
                <w:rFonts w:hint="eastAsia" w:ascii="宋体" w:hAnsi="宋体" w:eastAsia="宋体" w:cs="宋体"/>
                <w:i w:val="0"/>
                <w:iCs w:val="0"/>
                <w:color w:val="000000"/>
                <w:sz w:val="18"/>
                <w:szCs w:val="18"/>
                <w:u w:val="none"/>
              </w:rPr>
            </w:pPr>
          </w:p>
        </w:tc>
      </w:tr>
      <w:tr w14:paraId="473E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CAFE3">
            <w:pPr>
              <w:jc w:val="center"/>
              <w:rPr>
                <w:rFonts w:hint="eastAsia" w:ascii="宋体" w:hAnsi="宋体" w:eastAsia="宋体" w:cs="宋体"/>
                <w:i w:val="0"/>
                <w:iCs w:val="0"/>
                <w:color w:val="000000"/>
                <w:sz w:val="18"/>
                <w:szCs w:val="18"/>
                <w:u w:val="none"/>
              </w:rPr>
            </w:pPr>
          </w:p>
        </w:tc>
        <w:tc>
          <w:tcPr>
            <w:tcW w:w="337" w:type="pct"/>
            <w:vMerge w:val="continue"/>
            <w:tcBorders>
              <w:top w:val="single" w:color="000000" w:sz="4" w:space="0"/>
              <w:left w:val="single" w:color="000000" w:sz="4" w:space="0"/>
              <w:bottom w:val="nil"/>
              <w:right w:val="single" w:color="000000" w:sz="4" w:space="0"/>
            </w:tcBorders>
            <w:shd w:val="clear" w:color="auto" w:fill="auto"/>
            <w:vAlign w:val="center"/>
          </w:tcPr>
          <w:p w14:paraId="415F9BD9">
            <w:pPr>
              <w:jc w:val="center"/>
              <w:rPr>
                <w:rFonts w:hint="eastAsia" w:ascii="宋体" w:hAnsi="宋体" w:eastAsia="宋体" w:cs="宋体"/>
                <w:i w:val="0"/>
                <w:iCs w:val="0"/>
                <w:color w:val="000000"/>
                <w:sz w:val="18"/>
                <w:szCs w:val="18"/>
                <w:u w:val="none"/>
              </w:rPr>
            </w:pPr>
          </w:p>
        </w:tc>
        <w:tc>
          <w:tcPr>
            <w:tcW w:w="499" w:type="pct"/>
            <w:tcBorders>
              <w:top w:val="single" w:color="000000" w:sz="4" w:space="0"/>
              <w:left w:val="single" w:color="000000" w:sz="4" w:space="0"/>
              <w:bottom w:val="nil"/>
              <w:right w:val="single" w:color="000000" w:sz="4" w:space="0"/>
            </w:tcBorders>
            <w:shd w:val="clear" w:color="auto" w:fill="auto"/>
            <w:vAlign w:val="center"/>
          </w:tcPr>
          <w:p w14:paraId="29EF3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74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5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群众安全保障</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E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C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5D0DA">
            <w:pPr>
              <w:jc w:val="center"/>
              <w:rPr>
                <w:rFonts w:hint="eastAsia" w:ascii="宋体" w:hAnsi="宋体" w:eastAsia="宋体" w:cs="宋体"/>
                <w:i w:val="0"/>
                <w:iCs w:val="0"/>
                <w:color w:val="000000"/>
                <w:sz w:val="18"/>
                <w:szCs w:val="18"/>
                <w:u w:val="none"/>
              </w:rPr>
            </w:pPr>
          </w:p>
        </w:tc>
      </w:tr>
      <w:tr w14:paraId="4485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F3D50">
            <w:pPr>
              <w:jc w:val="center"/>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71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49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E1F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0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监管服务对象满意度</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5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6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0BBD2">
            <w:pPr>
              <w:jc w:val="center"/>
              <w:rPr>
                <w:rFonts w:hint="eastAsia" w:ascii="宋体" w:hAnsi="宋体" w:eastAsia="宋体" w:cs="宋体"/>
                <w:i w:val="0"/>
                <w:iCs w:val="0"/>
                <w:color w:val="000000"/>
                <w:sz w:val="18"/>
                <w:szCs w:val="18"/>
                <w:u w:val="none"/>
              </w:rPr>
            </w:pPr>
          </w:p>
        </w:tc>
      </w:tr>
    </w:tbl>
    <w:p w14:paraId="37DE55DF">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2"/>
        <w:gridCol w:w="1030"/>
        <w:gridCol w:w="971"/>
        <w:gridCol w:w="699"/>
        <w:gridCol w:w="1481"/>
        <w:gridCol w:w="699"/>
        <w:gridCol w:w="699"/>
        <w:gridCol w:w="3234"/>
      </w:tblGrid>
      <w:tr w14:paraId="19542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00" w:type="pct"/>
            <w:gridSpan w:val="8"/>
            <w:tcBorders>
              <w:top w:val="nil"/>
              <w:left w:val="nil"/>
              <w:bottom w:val="nil"/>
              <w:right w:val="nil"/>
            </w:tcBorders>
            <w:shd w:val="clear" w:color="auto" w:fill="auto"/>
            <w:vAlign w:val="center"/>
          </w:tcPr>
          <w:p w14:paraId="0596E1C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广元市昭化区财政项目（政策）支出绩效自评表</w:t>
            </w:r>
          </w:p>
        </w:tc>
      </w:tr>
      <w:tr w14:paraId="14FF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8"/>
            <w:tcBorders>
              <w:top w:val="nil"/>
              <w:left w:val="nil"/>
              <w:bottom w:val="nil"/>
              <w:right w:val="nil"/>
            </w:tcBorders>
            <w:shd w:val="clear" w:color="auto" w:fill="auto"/>
            <w:vAlign w:val="top"/>
          </w:tcPr>
          <w:p w14:paraId="764D2167">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（2023年度）</w:t>
            </w:r>
          </w:p>
        </w:tc>
      </w:tr>
      <w:tr w14:paraId="6CE8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30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项目（政策）名称</w:t>
            </w:r>
          </w:p>
        </w:tc>
        <w:tc>
          <w:tcPr>
            <w:tcW w:w="414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8DC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2022年省级知识产权专项资金（广财建（2022）87号）</w:t>
            </w:r>
          </w:p>
        </w:tc>
      </w:tr>
      <w:tr w14:paraId="726A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9A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6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EC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广元市昭化区市场监督管理局部门</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65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0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A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广元市昭化区市场监督管理局部门</w:t>
            </w:r>
          </w:p>
        </w:tc>
      </w:tr>
      <w:tr w14:paraId="32649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8"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61BEE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项目（政策）资金（万元）</w:t>
            </w:r>
          </w:p>
        </w:tc>
        <w:tc>
          <w:tcPr>
            <w:tcW w:w="889" w:type="pct"/>
            <w:gridSpan w:val="2"/>
            <w:tcBorders>
              <w:top w:val="nil"/>
              <w:left w:val="single" w:color="000000" w:sz="4" w:space="0"/>
              <w:bottom w:val="single" w:color="000000" w:sz="4" w:space="0"/>
              <w:right w:val="single" w:color="000000" w:sz="4" w:space="0"/>
            </w:tcBorders>
            <w:shd w:val="clear" w:color="auto" w:fill="auto"/>
            <w:vAlign w:val="center"/>
          </w:tcPr>
          <w:p w14:paraId="2C3E6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787" w:type="pct"/>
            <w:tcBorders>
              <w:top w:val="nil"/>
              <w:left w:val="single" w:color="000000" w:sz="4" w:space="0"/>
              <w:bottom w:val="single" w:color="000000" w:sz="4" w:space="0"/>
              <w:right w:val="single" w:color="000000" w:sz="4" w:space="0"/>
            </w:tcBorders>
            <w:shd w:val="clear" w:color="auto" w:fill="auto"/>
            <w:vAlign w:val="center"/>
          </w:tcPr>
          <w:p w14:paraId="7A423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372" w:type="pct"/>
            <w:tcBorders>
              <w:top w:val="nil"/>
              <w:left w:val="single" w:color="000000" w:sz="4" w:space="0"/>
              <w:bottom w:val="single" w:color="000000" w:sz="4" w:space="0"/>
              <w:right w:val="single" w:color="000000" w:sz="4" w:space="0"/>
            </w:tcBorders>
            <w:shd w:val="clear" w:color="auto" w:fill="auto"/>
            <w:vAlign w:val="center"/>
          </w:tcPr>
          <w:p w14:paraId="3B30A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372" w:type="pct"/>
            <w:tcBorders>
              <w:top w:val="nil"/>
              <w:left w:val="single" w:color="000000" w:sz="4" w:space="0"/>
              <w:bottom w:val="single" w:color="000000" w:sz="4" w:space="0"/>
              <w:right w:val="single" w:color="000000" w:sz="4" w:space="0"/>
            </w:tcBorders>
            <w:shd w:val="clear" w:color="auto" w:fill="auto"/>
            <w:vAlign w:val="center"/>
          </w:tcPr>
          <w:p w14:paraId="52FC0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718" w:type="pct"/>
            <w:tcBorders>
              <w:top w:val="nil"/>
              <w:left w:val="single" w:color="000000" w:sz="4" w:space="0"/>
              <w:bottom w:val="single" w:color="000000" w:sz="4" w:space="0"/>
              <w:right w:val="single" w:color="000000" w:sz="4" w:space="0"/>
            </w:tcBorders>
            <w:shd w:val="clear" w:color="auto" w:fill="auto"/>
            <w:vAlign w:val="center"/>
          </w:tcPr>
          <w:p w14:paraId="7FF5F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14:paraId="5CFF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A2C9AC4">
            <w:pPr>
              <w:jc w:val="center"/>
              <w:rPr>
                <w:rFonts w:hint="eastAsia" w:ascii="宋体" w:hAnsi="宋体" w:eastAsia="宋体" w:cs="宋体"/>
                <w:i w:val="0"/>
                <w:iCs w:val="0"/>
                <w:color w:val="000000"/>
                <w:sz w:val="18"/>
                <w:szCs w:val="18"/>
                <w:u w:val="none"/>
              </w:rPr>
            </w:pP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93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84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10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E5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15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394F6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5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DB0BDD7">
            <w:pPr>
              <w:jc w:val="center"/>
              <w:rPr>
                <w:rFonts w:hint="eastAsia" w:ascii="宋体" w:hAnsi="宋体" w:eastAsia="宋体" w:cs="宋体"/>
                <w:i w:val="0"/>
                <w:iCs w:val="0"/>
                <w:color w:val="000000"/>
                <w:sz w:val="18"/>
                <w:szCs w:val="18"/>
                <w:u w:val="none"/>
              </w:rPr>
            </w:pP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B87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（一）财政拨款小计</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7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4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82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01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584D1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5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5F02ED3">
            <w:pPr>
              <w:jc w:val="center"/>
              <w:rPr>
                <w:rFonts w:hint="eastAsia" w:ascii="宋体" w:hAnsi="宋体" w:eastAsia="宋体" w:cs="宋体"/>
                <w:i w:val="0"/>
                <w:iCs w:val="0"/>
                <w:color w:val="000000"/>
                <w:sz w:val="18"/>
                <w:szCs w:val="18"/>
                <w:u w:val="none"/>
              </w:rPr>
            </w:pP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309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1.一般公共预算</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8D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5D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4B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1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16EA9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5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E55F09D">
            <w:pPr>
              <w:jc w:val="center"/>
              <w:rPr>
                <w:rFonts w:hint="eastAsia" w:ascii="宋体" w:hAnsi="宋体" w:eastAsia="宋体" w:cs="宋体"/>
                <w:i w:val="0"/>
                <w:iCs w:val="0"/>
                <w:color w:val="000000"/>
                <w:sz w:val="18"/>
                <w:szCs w:val="18"/>
                <w:u w:val="none"/>
              </w:rPr>
            </w:pP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6BB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2.政府性基金</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968E1">
            <w:pPr>
              <w:jc w:val="center"/>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43BFF">
            <w:pPr>
              <w:jc w:val="center"/>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AEC14">
            <w:pPr>
              <w:jc w:val="center"/>
              <w:rPr>
                <w:rFonts w:hint="eastAsia" w:ascii="宋体" w:hAnsi="宋体" w:eastAsia="宋体" w:cs="宋体"/>
                <w:i w:val="0"/>
                <w:iCs w:val="0"/>
                <w:color w:val="000000"/>
                <w:sz w:val="18"/>
                <w:szCs w:val="18"/>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DABF9">
            <w:pPr>
              <w:jc w:val="center"/>
              <w:rPr>
                <w:rFonts w:hint="eastAsia" w:ascii="宋体" w:hAnsi="宋体" w:eastAsia="宋体" w:cs="宋体"/>
                <w:i w:val="0"/>
                <w:iCs w:val="0"/>
                <w:color w:val="000000"/>
                <w:sz w:val="18"/>
                <w:szCs w:val="18"/>
                <w:u w:val="none"/>
              </w:rPr>
            </w:pPr>
          </w:p>
        </w:tc>
      </w:tr>
      <w:tr w14:paraId="734B7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5A73D7B">
            <w:pPr>
              <w:jc w:val="center"/>
              <w:rPr>
                <w:rFonts w:hint="eastAsia" w:ascii="宋体" w:hAnsi="宋体" w:eastAsia="宋体" w:cs="宋体"/>
                <w:i w:val="0"/>
                <w:iCs w:val="0"/>
                <w:color w:val="000000"/>
                <w:sz w:val="18"/>
                <w:szCs w:val="18"/>
                <w:u w:val="none"/>
              </w:rPr>
            </w:pP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522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3.国有资本经营预算</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AF870">
            <w:pPr>
              <w:jc w:val="lef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90402">
            <w:pPr>
              <w:jc w:val="center"/>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98BAE">
            <w:pPr>
              <w:jc w:val="center"/>
              <w:rPr>
                <w:rFonts w:hint="eastAsia" w:ascii="宋体" w:hAnsi="宋体" w:eastAsia="宋体" w:cs="宋体"/>
                <w:i w:val="0"/>
                <w:iCs w:val="0"/>
                <w:color w:val="000000"/>
                <w:sz w:val="18"/>
                <w:szCs w:val="18"/>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CAEF3">
            <w:pPr>
              <w:jc w:val="center"/>
              <w:rPr>
                <w:rFonts w:hint="eastAsia" w:ascii="宋体" w:hAnsi="宋体" w:eastAsia="宋体" w:cs="宋体"/>
                <w:i w:val="0"/>
                <w:iCs w:val="0"/>
                <w:color w:val="000000"/>
                <w:sz w:val="18"/>
                <w:szCs w:val="18"/>
                <w:u w:val="none"/>
              </w:rPr>
            </w:pPr>
          </w:p>
        </w:tc>
      </w:tr>
      <w:tr w14:paraId="3F0D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65B20F8">
            <w:pPr>
              <w:jc w:val="center"/>
              <w:rPr>
                <w:rFonts w:hint="eastAsia" w:ascii="宋体" w:hAnsi="宋体" w:eastAsia="宋体" w:cs="宋体"/>
                <w:i w:val="0"/>
                <w:iCs w:val="0"/>
                <w:color w:val="000000"/>
                <w:sz w:val="18"/>
                <w:szCs w:val="18"/>
                <w:u w:val="none"/>
              </w:rPr>
            </w:pP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2C4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（二）其他资金</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05F57">
            <w:pPr>
              <w:jc w:val="lef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002AC">
            <w:pPr>
              <w:jc w:val="center"/>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AF42D">
            <w:pPr>
              <w:jc w:val="center"/>
              <w:rPr>
                <w:rFonts w:hint="eastAsia" w:ascii="宋体" w:hAnsi="宋体" w:eastAsia="宋体" w:cs="宋体"/>
                <w:i w:val="0"/>
                <w:iCs w:val="0"/>
                <w:color w:val="000000"/>
                <w:sz w:val="18"/>
                <w:szCs w:val="18"/>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F26C5">
            <w:pPr>
              <w:jc w:val="center"/>
              <w:rPr>
                <w:rFonts w:hint="eastAsia" w:ascii="宋体" w:hAnsi="宋体" w:eastAsia="宋体" w:cs="宋体"/>
                <w:i w:val="0"/>
                <w:iCs w:val="0"/>
                <w:color w:val="000000"/>
                <w:sz w:val="18"/>
                <w:szCs w:val="18"/>
                <w:u w:val="none"/>
              </w:rPr>
            </w:pPr>
          </w:p>
        </w:tc>
      </w:tr>
      <w:tr w14:paraId="74E2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C4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2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183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4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43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4F3C3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F8498">
            <w:pPr>
              <w:jc w:val="center"/>
              <w:rPr>
                <w:rFonts w:hint="eastAsia" w:ascii="宋体" w:hAnsi="宋体" w:eastAsia="宋体" w:cs="宋体"/>
                <w:i w:val="0"/>
                <w:iCs w:val="0"/>
                <w:color w:val="000000"/>
                <w:sz w:val="18"/>
                <w:szCs w:val="18"/>
                <w:u w:val="none"/>
              </w:rPr>
            </w:pPr>
          </w:p>
        </w:tc>
        <w:tc>
          <w:tcPr>
            <w:tcW w:w="22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E124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国家和省“十四五”知识产权保护和运用规划重点任务持续推进；2全国营商环境知识产权指标评价得分明显提升；3城市县域知识产权工作进一步深化，企事业单位知识产权创造质量、运用效益、保护效果、管理水平进一步增强；4、新增一批国家知识产权试点示范单位.</w:t>
            </w:r>
          </w:p>
        </w:tc>
        <w:tc>
          <w:tcPr>
            <w:tcW w:w="24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6C95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国家和省“十四五”知识产权保护和运用规划重点任务持续推进；2全国营商环境知识产权指标评价得分明显提升；3城市县域知识产权工作进一步深化，企事业单位知识产权创造质量、运用效益、保护效果、管理水平进一步增强；4、新增一批国家知识产权试点示范单位.</w:t>
            </w:r>
          </w:p>
        </w:tc>
      </w:tr>
      <w:tr w14:paraId="510C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85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F8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0F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A8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3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3A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A6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29F2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F69CE">
            <w:pPr>
              <w:jc w:val="center"/>
              <w:rPr>
                <w:rFonts w:hint="eastAsia" w:ascii="宋体" w:hAnsi="宋体" w:eastAsia="宋体" w:cs="宋体"/>
                <w:i w:val="0"/>
                <w:iCs w:val="0"/>
                <w:color w:val="000000"/>
                <w:sz w:val="18"/>
                <w:szCs w:val="18"/>
                <w:u w:val="none"/>
              </w:rPr>
            </w:pPr>
          </w:p>
        </w:tc>
        <w:tc>
          <w:tcPr>
            <w:tcW w:w="548" w:type="pct"/>
            <w:vMerge w:val="restart"/>
            <w:tcBorders>
              <w:top w:val="single" w:color="000000" w:sz="4" w:space="0"/>
              <w:left w:val="single" w:color="000000" w:sz="4" w:space="0"/>
              <w:bottom w:val="nil"/>
              <w:right w:val="single" w:color="000000" w:sz="4" w:space="0"/>
            </w:tcBorders>
            <w:shd w:val="clear" w:color="auto" w:fill="auto"/>
            <w:vAlign w:val="center"/>
          </w:tcPr>
          <w:p w14:paraId="218FE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17" w:type="pct"/>
            <w:tcBorders>
              <w:top w:val="single" w:color="000000" w:sz="4" w:space="0"/>
              <w:left w:val="single" w:color="000000" w:sz="4" w:space="0"/>
              <w:bottom w:val="nil"/>
              <w:right w:val="single" w:color="000000" w:sz="4" w:space="0"/>
            </w:tcBorders>
            <w:shd w:val="clear" w:color="auto" w:fill="auto"/>
            <w:vAlign w:val="center"/>
          </w:tcPr>
          <w:p w14:paraId="7FF18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A9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52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国家知识产权试点示范工作任务完成率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D0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D1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E0E6">
            <w:pPr>
              <w:jc w:val="center"/>
              <w:rPr>
                <w:rFonts w:hint="eastAsia" w:ascii="宋体" w:hAnsi="宋体" w:eastAsia="宋体" w:cs="宋体"/>
                <w:i w:val="0"/>
                <w:iCs w:val="0"/>
                <w:color w:val="000000"/>
                <w:sz w:val="18"/>
                <w:szCs w:val="18"/>
                <w:u w:val="none"/>
              </w:rPr>
            </w:pPr>
          </w:p>
        </w:tc>
      </w:tr>
      <w:tr w14:paraId="36BF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A1F9D">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nil"/>
              <w:right w:val="single" w:color="000000" w:sz="4" w:space="0"/>
            </w:tcBorders>
            <w:shd w:val="clear" w:color="auto" w:fill="auto"/>
            <w:vAlign w:val="center"/>
          </w:tcPr>
          <w:p w14:paraId="33979F87">
            <w:pPr>
              <w:jc w:val="center"/>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2C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92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3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61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88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B269A">
            <w:pPr>
              <w:jc w:val="center"/>
              <w:rPr>
                <w:rFonts w:hint="eastAsia" w:ascii="宋体" w:hAnsi="宋体" w:eastAsia="宋体" w:cs="宋体"/>
                <w:i w:val="0"/>
                <w:iCs w:val="0"/>
                <w:color w:val="000000"/>
                <w:sz w:val="18"/>
                <w:szCs w:val="18"/>
                <w:u w:val="none"/>
              </w:rPr>
            </w:pPr>
          </w:p>
        </w:tc>
      </w:tr>
      <w:tr w14:paraId="50839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4BA69">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nil"/>
              <w:right w:val="single" w:color="000000" w:sz="4" w:space="0"/>
            </w:tcBorders>
            <w:shd w:val="clear" w:color="auto" w:fill="auto"/>
            <w:vAlign w:val="center"/>
          </w:tcPr>
          <w:p w14:paraId="42971FB0">
            <w:pPr>
              <w:jc w:val="center"/>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AC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4A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70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项目完成时限</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99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2023年8月前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5C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2023年8月前</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C350">
            <w:pPr>
              <w:jc w:val="center"/>
              <w:rPr>
                <w:rFonts w:hint="eastAsia" w:ascii="宋体" w:hAnsi="宋体" w:eastAsia="宋体" w:cs="宋体"/>
                <w:i w:val="0"/>
                <w:iCs w:val="0"/>
                <w:color w:val="000000"/>
                <w:sz w:val="18"/>
                <w:szCs w:val="18"/>
                <w:u w:val="none"/>
              </w:rPr>
            </w:pPr>
          </w:p>
        </w:tc>
      </w:tr>
      <w:tr w14:paraId="02CAA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1D689">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nil"/>
              <w:right w:val="single" w:color="000000" w:sz="4" w:space="0"/>
            </w:tcBorders>
            <w:shd w:val="clear" w:color="auto" w:fill="auto"/>
            <w:vAlign w:val="center"/>
          </w:tcPr>
          <w:p w14:paraId="28E18B0C">
            <w:pPr>
              <w:jc w:val="center"/>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9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4C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CB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知识产权培训、宣传、办公设施设备采购、手册编制等费用</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96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3万元</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E8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3万元</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FBFEF">
            <w:pPr>
              <w:jc w:val="center"/>
              <w:rPr>
                <w:rFonts w:hint="eastAsia" w:ascii="宋体" w:hAnsi="宋体" w:eastAsia="宋体" w:cs="宋体"/>
                <w:i w:val="0"/>
                <w:iCs w:val="0"/>
                <w:color w:val="000000"/>
                <w:sz w:val="18"/>
                <w:szCs w:val="18"/>
                <w:u w:val="none"/>
              </w:rPr>
            </w:pPr>
          </w:p>
        </w:tc>
      </w:tr>
      <w:tr w14:paraId="7F52B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10537">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nil"/>
              <w:right w:val="single" w:color="000000" w:sz="4" w:space="0"/>
            </w:tcBorders>
            <w:shd w:val="clear" w:color="auto" w:fill="auto"/>
            <w:vAlign w:val="center"/>
          </w:tcPr>
          <w:p w14:paraId="6C30BB7C">
            <w:pPr>
              <w:jc w:val="center"/>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nil"/>
              <w:right w:val="single" w:color="000000" w:sz="4" w:space="0"/>
            </w:tcBorders>
            <w:shd w:val="clear" w:color="auto" w:fill="auto"/>
            <w:vAlign w:val="center"/>
          </w:tcPr>
          <w:p w14:paraId="23160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AE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27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专利实施项目新增利税年增长率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04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不低于全省GDP率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F4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不低于全省GDP率</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3A46E">
            <w:pPr>
              <w:jc w:val="center"/>
              <w:rPr>
                <w:rFonts w:hint="eastAsia" w:ascii="宋体" w:hAnsi="宋体" w:eastAsia="宋体" w:cs="宋体"/>
                <w:i w:val="0"/>
                <w:iCs w:val="0"/>
                <w:color w:val="000000"/>
                <w:sz w:val="18"/>
                <w:szCs w:val="18"/>
                <w:u w:val="none"/>
              </w:rPr>
            </w:pPr>
          </w:p>
        </w:tc>
      </w:tr>
      <w:tr w14:paraId="5141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19365">
            <w:pPr>
              <w:jc w:val="center"/>
              <w:rPr>
                <w:rFonts w:hint="eastAsia" w:ascii="宋体" w:hAnsi="宋体" w:eastAsia="宋体" w:cs="宋体"/>
                <w:i w:val="0"/>
                <w:iCs w:val="0"/>
                <w:color w:val="000000"/>
                <w:sz w:val="18"/>
                <w:szCs w:val="18"/>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88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3E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F2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D7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4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34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CABA">
            <w:pPr>
              <w:jc w:val="center"/>
              <w:rPr>
                <w:rFonts w:hint="eastAsia" w:ascii="宋体" w:hAnsi="宋体" w:eastAsia="宋体" w:cs="宋体"/>
                <w:i w:val="0"/>
                <w:iCs w:val="0"/>
                <w:color w:val="000000"/>
                <w:sz w:val="18"/>
                <w:szCs w:val="18"/>
                <w:u w:val="none"/>
              </w:rPr>
            </w:pPr>
          </w:p>
        </w:tc>
      </w:tr>
    </w:tbl>
    <w:p w14:paraId="670DE5E2">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p w14:paraId="4A082CE5">
      <w:pPr>
        <w:keepNext w:val="0"/>
        <w:keepLines w:val="0"/>
        <w:pageBreakBefore w:val="0"/>
        <w:widowControl w:val="0"/>
        <w:kinsoku/>
        <w:wordWrap/>
        <w:overflowPunct/>
        <w:topLinePunct w:val="0"/>
        <w:autoSpaceDE w:val="0"/>
        <w:autoSpaceDN w:val="0"/>
        <w:bidi w:val="0"/>
        <w:adjustRightInd w:val="0"/>
        <w:snapToGrid/>
        <w:spacing w:before="158" w:line="495" w:lineRule="exact"/>
        <w:jc w:val="center"/>
        <w:textAlignment w:val="auto"/>
        <w:outlineLvl w:val="9"/>
        <w:rPr>
          <w:rFonts w:ascii="宋体" w:hAnsi="宋体" w:eastAsia="宋体" w:cs="宋体"/>
          <w:sz w:val="35"/>
          <w:szCs w:val="35"/>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广元市昭化区财政项目（政策）支出绩效自评表</w:t>
      </w:r>
    </w:p>
    <w:p w14:paraId="16BEFCDD">
      <w:pPr>
        <w:spacing w:before="86" w:line="220" w:lineRule="auto"/>
        <w:jc w:val="center"/>
        <w:rPr>
          <w:rFonts w:ascii="宋体" w:hAnsi="宋体" w:eastAsia="宋体" w:cs="宋体"/>
          <w:sz w:val="24"/>
          <w:szCs w:val="24"/>
        </w:rPr>
      </w:pPr>
      <w:r>
        <w:rPr>
          <w:rFonts w:ascii="宋体" w:hAnsi="宋体" w:eastAsia="宋体" w:cs="宋体"/>
          <w:b/>
          <w:bCs/>
          <w:spacing w:val="-6"/>
          <w:sz w:val="28"/>
          <w:szCs w:val="28"/>
        </w:rPr>
        <w:t>（2023年度）</w:t>
      </w:r>
    </w:p>
    <w:tbl>
      <w:tblPr>
        <w:tblStyle w:val="27"/>
        <w:tblW w:w="618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42"/>
        <w:gridCol w:w="1068"/>
        <w:gridCol w:w="1014"/>
        <w:gridCol w:w="746"/>
        <w:gridCol w:w="2916"/>
        <w:gridCol w:w="1981"/>
        <w:gridCol w:w="1027"/>
        <w:gridCol w:w="1281"/>
      </w:tblGrid>
      <w:tr w14:paraId="2EC9A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jc w:val="center"/>
        </w:trPr>
        <w:tc>
          <w:tcPr>
            <w:tcW w:w="1059" w:type="pct"/>
            <w:gridSpan w:val="2"/>
            <w:tcBorders>
              <w:bottom w:val="single" w:color="000000" w:sz="4" w:space="0"/>
              <w:right w:val="single" w:color="000000" w:sz="4" w:space="0"/>
            </w:tcBorders>
            <w:vAlign w:val="center"/>
          </w:tcPr>
          <w:p w14:paraId="30730E22">
            <w:pPr>
              <w:pStyle w:val="26"/>
              <w:spacing w:before="140" w:line="221" w:lineRule="auto"/>
              <w:jc w:val="center"/>
            </w:pPr>
            <w:r>
              <w:rPr>
                <w:spacing w:val="-2"/>
              </w:rPr>
              <w:t>项目（政策）名称</w:t>
            </w:r>
          </w:p>
        </w:tc>
        <w:tc>
          <w:tcPr>
            <w:tcW w:w="3940" w:type="pct"/>
            <w:gridSpan w:val="6"/>
            <w:tcBorders>
              <w:left w:val="single" w:color="000000" w:sz="4" w:space="0"/>
              <w:bottom w:val="single" w:color="000000" w:sz="4" w:space="0"/>
            </w:tcBorders>
            <w:vAlign w:val="center"/>
          </w:tcPr>
          <w:p w14:paraId="7F6AE0B6">
            <w:pPr>
              <w:pStyle w:val="26"/>
              <w:spacing w:before="141" w:line="220" w:lineRule="auto"/>
              <w:jc w:val="center"/>
            </w:pPr>
            <w:r>
              <w:rPr>
                <w:spacing w:val="-1"/>
              </w:rPr>
              <w:t>优化营商环境提升</w:t>
            </w:r>
          </w:p>
        </w:tc>
      </w:tr>
      <w:tr w14:paraId="6D023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 w:hRule="atLeast"/>
          <w:jc w:val="center"/>
        </w:trPr>
        <w:tc>
          <w:tcPr>
            <w:tcW w:w="1059" w:type="pct"/>
            <w:gridSpan w:val="2"/>
            <w:tcBorders>
              <w:top w:val="single" w:color="000000" w:sz="4" w:space="0"/>
              <w:bottom w:val="single" w:color="000000" w:sz="4" w:space="0"/>
              <w:right w:val="single" w:color="000000" w:sz="4" w:space="0"/>
            </w:tcBorders>
            <w:vAlign w:val="center"/>
          </w:tcPr>
          <w:p w14:paraId="4AAEA6D0">
            <w:pPr>
              <w:pStyle w:val="26"/>
              <w:spacing w:before="91" w:line="220" w:lineRule="auto"/>
              <w:jc w:val="center"/>
            </w:pPr>
            <w:r>
              <w:rPr>
                <w:spacing w:val="-3"/>
              </w:rPr>
              <w:t>主管部门</w:t>
            </w:r>
          </w:p>
        </w:tc>
        <w:tc>
          <w:tcPr>
            <w:tcW w:w="2055" w:type="pct"/>
            <w:gridSpan w:val="3"/>
            <w:tcBorders>
              <w:top w:val="single" w:color="000000" w:sz="4" w:space="0"/>
              <w:left w:val="single" w:color="000000" w:sz="4" w:space="0"/>
              <w:bottom w:val="single" w:color="000000" w:sz="4" w:space="0"/>
              <w:right w:val="single" w:color="000000" w:sz="4" w:space="0"/>
            </w:tcBorders>
            <w:vAlign w:val="center"/>
          </w:tcPr>
          <w:p w14:paraId="6BCFE162">
            <w:pPr>
              <w:pStyle w:val="26"/>
              <w:spacing w:before="90" w:line="222" w:lineRule="auto"/>
              <w:jc w:val="center"/>
            </w:pPr>
            <w:r>
              <w:rPr>
                <w:spacing w:val="-6"/>
              </w:rPr>
              <w:t>区财政局</w:t>
            </w:r>
          </w:p>
        </w:tc>
        <w:tc>
          <w:tcPr>
            <w:tcW w:w="870" w:type="pct"/>
            <w:tcBorders>
              <w:top w:val="single" w:color="000000" w:sz="4" w:space="0"/>
              <w:left w:val="single" w:color="000000" w:sz="4" w:space="0"/>
              <w:bottom w:val="single" w:color="000000" w:sz="4" w:space="0"/>
              <w:right w:val="single" w:color="000000" w:sz="4" w:space="0"/>
            </w:tcBorders>
            <w:vAlign w:val="center"/>
          </w:tcPr>
          <w:p w14:paraId="22214373">
            <w:pPr>
              <w:pStyle w:val="26"/>
              <w:spacing w:before="90" w:line="221" w:lineRule="auto"/>
              <w:jc w:val="center"/>
            </w:pPr>
            <w:r>
              <w:rPr>
                <w:spacing w:val="-3"/>
              </w:rPr>
              <w:t>实施单位</w:t>
            </w:r>
          </w:p>
        </w:tc>
        <w:tc>
          <w:tcPr>
            <w:tcW w:w="1014" w:type="pct"/>
            <w:gridSpan w:val="2"/>
            <w:tcBorders>
              <w:top w:val="single" w:color="000000" w:sz="4" w:space="0"/>
              <w:left w:val="single" w:color="000000" w:sz="4" w:space="0"/>
              <w:bottom w:val="single" w:color="000000" w:sz="4" w:space="0"/>
            </w:tcBorders>
            <w:vAlign w:val="center"/>
          </w:tcPr>
          <w:p w14:paraId="614EA5CF">
            <w:pPr>
              <w:pStyle w:val="26"/>
              <w:spacing w:before="91" w:line="220" w:lineRule="auto"/>
              <w:jc w:val="center"/>
            </w:pPr>
            <w:r>
              <w:rPr>
                <w:spacing w:val="-3"/>
              </w:rPr>
              <w:t>区市场监督管理局</w:t>
            </w:r>
          </w:p>
        </w:tc>
      </w:tr>
      <w:tr w14:paraId="5D2D7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jc w:val="center"/>
        </w:trPr>
        <w:tc>
          <w:tcPr>
            <w:tcW w:w="1059" w:type="pct"/>
            <w:gridSpan w:val="2"/>
            <w:vMerge w:val="restart"/>
            <w:tcBorders>
              <w:top w:val="single" w:color="000000" w:sz="4" w:space="0"/>
              <w:bottom w:val="single" w:color="000000" w:sz="4" w:space="0"/>
              <w:right w:val="single" w:color="000000" w:sz="4" w:space="0"/>
            </w:tcBorders>
            <w:vAlign w:val="center"/>
          </w:tcPr>
          <w:p w14:paraId="48960BBF">
            <w:pPr>
              <w:spacing w:line="265" w:lineRule="auto"/>
              <w:rPr>
                <w:rFonts w:ascii="Arial"/>
                <w:sz w:val="21"/>
              </w:rPr>
            </w:pPr>
          </w:p>
          <w:p w14:paraId="6B8354FB">
            <w:pPr>
              <w:spacing w:line="266" w:lineRule="auto"/>
              <w:rPr>
                <w:rFonts w:ascii="Arial"/>
                <w:sz w:val="21"/>
              </w:rPr>
            </w:pPr>
          </w:p>
          <w:p w14:paraId="53686959">
            <w:pPr>
              <w:spacing w:line="266" w:lineRule="auto"/>
              <w:rPr>
                <w:rFonts w:ascii="Arial"/>
                <w:sz w:val="21"/>
              </w:rPr>
            </w:pPr>
          </w:p>
          <w:p w14:paraId="35D120A8">
            <w:pPr>
              <w:spacing w:line="266" w:lineRule="auto"/>
              <w:rPr>
                <w:rFonts w:ascii="Arial"/>
                <w:sz w:val="21"/>
              </w:rPr>
            </w:pPr>
          </w:p>
          <w:p w14:paraId="34F3539E">
            <w:pPr>
              <w:pStyle w:val="26"/>
              <w:spacing w:before="59" w:line="226" w:lineRule="auto"/>
              <w:ind w:left="770" w:right="25" w:hanging="718"/>
            </w:pPr>
            <w:r>
              <w:rPr>
                <w:spacing w:val="-1"/>
              </w:rPr>
              <w:t>项目（政策）资金（万</w:t>
            </w:r>
            <w:r>
              <w:t xml:space="preserve"> </w:t>
            </w:r>
            <w:r>
              <w:rPr>
                <w:spacing w:val="-5"/>
              </w:rPr>
              <w:t>元）</w:t>
            </w:r>
          </w:p>
        </w:tc>
        <w:tc>
          <w:tcPr>
            <w:tcW w:w="773" w:type="pct"/>
            <w:gridSpan w:val="2"/>
            <w:tcBorders>
              <w:top w:val="single" w:color="000000" w:sz="4" w:space="0"/>
              <w:left w:val="single" w:color="000000" w:sz="4" w:space="0"/>
              <w:bottom w:val="single" w:color="000000" w:sz="4" w:space="0"/>
              <w:right w:val="single" w:color="000000" w:sz="4" w:space="0"/>
            </w:tcBorders>
            <w:vAlign w:val="center"/>
          </w:tcPr>
          <w:p w14:paraId="46C6D4D1">
            <w:pPr>
              <w:pStyle w:val="26"/>
              <w:spacing w:before="92" w:line="220" w:lineRule="auto"/>
              <w:jc w:val="center"/>
            </w:pPr>
            <w:r>
              <w:rPr>
                <w:spacing w:val="-1"/>
              </w:rPr>
              <w:t>年度预算数（万元）</w:t>
            </w:r>
          </w:p>
        </w:tc>
        <w:tc>
          <w:tcPr>
            <w:tcW w:w="1281" w:type="pct"/>
            <w:tcBorders>
              <w:top w:val="single" w:color="000000" w:sz="4" w:space="0"/>
              <w:left w:val="single" w:color="000000" w:sz="4" w:space="0"/>
              <w:bottom w:val="single" w:color="000000" w:sz="4" w:space="0"/>
              <w:right w:val="single" w:color="000000" w:sz="4" w:space="0"/>
            </w:tcBorders>
            <w:vAlign w:val="center"/>
          </w:tcPr>
          <w:p w14:paraId="2AF8B37D">
            <w:pPr>
              <w:pStyle w:val="26"/>
              <w:spacing w:before="92" w:line="220" w:lineRule="auto"/>
              <w:jc w:val="center"/>
            </w:pPr>
            <w:r>
              <w:rPr>
                <w:spacing w:val="-2"/>
              </w:rPr>
              <w:t>年初预算数</w:t>
            </w:r>
          </w:p>
        </w:tc>
        <w:tc>
          <w:tcPr>
            <w:tcW w:w="870" w:type="pct"/>
            <w:tcBorders>
              <w:top w:val="single" w:color="000000" w:sz="4" w:space="0"/>
              <w:left w:val="single" w:color="000000" w:sz="4" w:space="0"/>
              <w:bottom w:val="single" w:color="000000" w:sz="4" w:space="0"/>
              <w:right w:val="single" w:color="000000" w:sz="4" w:space="0"/>
            </w:tcBorders>
            <w:vAlign w:val="center"/>
          </w:tcPr>
          <w:p w14:paraId="15798B08">
            <w:pPr>
              <w:pStyle w:val="26"/>
              <w:spacing w:before="92" w:line="220" w:lineRule="auto"/>
              <w:jc w:val="center"/>
            </w:pPr>
            <w:r>
              <w:rPr>
                <w:spacing w:val="-2"/>
              </w:rPr>
              <w:t>全年预算数</w:t>
            </w:r>
          </w:p>
        </w:tc>
        <w:tc>
          <w:tcPr>
            <w:tcW w:w="451" w:type="pct"/>
            <w:tcBorders>
              <w:top w:val="single" w:color="000000" w:sz="4" w:space="0"/>
              <w:left w:val="single" w:color="000000" w:sz="4" w:space="0"/>
              <w:bottom w:val="single" w:color="000000" w:sz="4" w:space="0"/>
              <w:right w:val="single" w:color="000000" w:sz="4" w:space="0"/>
            </w:tcBorders>
            <w:vAlign w:val="center"/>
          </w:tcPr>
          <w:p w14:paraId="54C294DB">
            <w:pPr>
              <w:pStyle w:val="26"/>
              <w:spacing w:before="92" w:line="220" w:lineRule="auto"/>
              <w:jc w:val="center"/>
            </w:pPr>
            <w:r>
              <w:rPr>
                <w:spacing w:val="-2"/>
              </w:rPr>
              <w:t>全年执行数</w:t>
            </w:r>
          </w:p>
        </w:tc>
        <w:tc>
          <w:tcPr>
            <w:tcW w:w="563" w:type="pct"/>
            <w:tcBorders>
              <w:top w:val="single" w:color="000000" w:sz="4" w:space="0"/>
              <w:left w:val="single" w:color="000000" w:sz="4" w:space="0"/>
              <w:bottom w:val="single" w:color="000000" w:sz="4" w:space="0"/>
            </w:tcBorders>
            <w:vAlign w:val="center"/>
          </w:tcPr>
          <w:p w14:paraId="507C5CDE">
            <w:pPr>
              <w:pStyle w:val="26"/>
              <w:spacing w:before="92" w:line="220" w:lineRule="auto"/>
              <w:jc w:val="center"/>
            </w:pPr>
            <w:r>
              <w:rPr>
                <w:spacing w:val="-3"/>
              </w:rPr>
              <w:t>执行率</w:t>
            </w:r>
          </w:p>
        </w:tc>
      </w:tr>
      <w:tr w14:paraId="5A3AC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jc w:val="center"/>
        </w:trPr>
        <w:tc>
          <w:tcPr>
            <w:tcW w:w="1059" w:type="pct"/>
            <w:gridSpan w:val="2"/>
            <w:vMerge w:val="continue"/>
            <w:tcBorders>
              <w:top w:val="single" w:color="000000" w:sz="4" w:space="0"/>
              <w:bottom w:val="single" w:color="000000" w:sz="4" w:space="0"/>
              <w:right w:val="single" w:color="000000" w:sz="4" w:space="0"/>
            </w:tcBorders>
            <w:vAlign w:val="center"/>
          </w:tcPr>
          <w:p w14:paraId="034E40BF">
            <w:pPr>
              <w:rPr>
                <w:rFonts w:ascii="Arial"/>
                <w:sz w:val="21"/>
              </w:rPr>
            </w:pPr>
          </w:p>
        </w:tc>
        <w:tc>
          <w:tcPr>
            <w:tcW w:w="773" w:type="pct"/>
            <w:gridSpan w:val="2"/>
            <w:tcBorders>
              <w:top w:val="single" w:color="000000" w:sz="4" w:space="0"/>
              <w:left w:val="single" w:color="000000" w:sz="4" w:space="0"/>
              <w:bottom w:val="single" w:color="000000" w:sz="4" w:space="0"/>
              <w:right w:val="single" w:color="000000" w:sz="4" w:space="0"/>
            </w:tcBorders>
            <w:vAlign w:val="center"/>
          </w:tcPr>
          <w:p w14:paraId="77D49E82">
            <w:pPr>
              <w:pStyle w:val="26"/>
              <w:spacing w:before="92" w:line="220" w:lineRule="auto"/>
            </w:pPr>
            <w:r>
              <w:rPr>
                <w:spacing w:val="-2"/>
              </w:rPr>
              <w:t>年度资金总额</w:t>
            </w:r>
          </w:p>
        </w:tc>
        <w:tc>
          <w:tcPr>
            <w:tcW w:w="1281" w:type="pct"/>
            <w:tcBorders>
              <w:top w:val="single" w:color="000000" w:sz="4" w:space="0"/>
              <w:left w:val="single" w:color="000000" w:sz="4" w:space="0"/>
              <w:bottom w:val="single" w:color="000000" w:sz="4" w:space="0"/>
              <w:right w:val="single" w:color="000000" w:sz="4" w:space="0"/>
            </w:tcBorders>
            <w:vAlign w:val="center"/>
          </w:tcPr>
          <w:p w14:paraId="5834C309">
            <w:pPr>
              <w:pStyle w:val="26"/>
              <w:spacing w:before="120" w:line="183" w:lineRule="auto"/>
              <w:jc w:val="center"/>
            </w:pPr>
            <w:r>
              <w:rPr>
                <w:b/>
                <w:bCs/>
                <w:spacing w:val="-6"/>
              </w:rPr>
              <w:t>32</w:t>
            </w:r>
          </w:p>
        </w:tc>
        <w:tc>
          <w:tcPr>
            <w:tcW w:w="870" w:type="pct"/>
            <w:tcBorders>
              <w:top w:val="single" w:color="000000" w:sz="4" w:space="0"/>
              <w:left w:val="single" w:color="000000" w:sz="4" w:space="0"/>
              <w:bottom w:val="single" w:color="000000" w:sz="4" w:space="0"/>
              <w:right w:val="single" w:color="000000" w:sz="4" w:space="0"/>
            </w:tcBorders>
            <w:vAlign w:val="center"/>
          </w:tcPr>
          <w:p w14:paraId="1586A9C2">
            <w:pPr>
              <w:pStyle w:val="26"/>
              <w:spacing w:before="120" w:line="183" w:lineRule="auto"/>
              <w:jc w:val="center"/>
            </w:pPr>
            <w:r>
              <w:rPr>
                <w:b/>
                <w:bCs/>
                <w:spacing w:val="-6"/>
              </w:rPr>
              <w:t>32</w:t>
            </w:r>
          </w:p>
        </w:tc>
        <w:tc>
          <w:tcPr>
            <w:tcW w:w="451" w:type="pct"/>
            <w:tcBorders>
              <w:top w:val="single" w:color="000000" w:sz="4" w:space="0"/>
              <w:left w:val="single" w:color="000000" w:sz="4" w:space="0"/>
              <w:bottom w:val="single" w:color="000000" w:sz="4" w:space="0"/>
              <w:right w:val="single" w:color="000000" w:sz="4" w:space="0"/>
            </w:tcBorders>
            <w:vAlign w:val="center"/>
          </w:tcPr>
          <w:p w14:paraId="01AFCA63">
            <w:pPr>
              <w:pStyle w:val="26"/>
              <w:spacing w:before="120" w:line="183" w:lineRule="auto"/>
              <w:jc w:val="center"/>
            </w:pPr>
            <w:r>
              <w:rPr>
                <w:b/>
                <w:bCs/>
                <w:spacing w:val="-6"/>
              </w:rPr>
              <w:t>32</w:t>
            </w:r>
          </w:p>
        </w:tc>
        <w:tc>
          <w:tcPr>
            <w:tcW w:w="563" w:type="pct"/>
            <w:tcBorders>
              <w:top w:val="single" w:color="000000" w:sz="4" w:space="0"/>
              <w:left w:val="single" w:color="000000" w:sz="4" w:space="0"/>
              <w:bottom w:val="single" w:color="000000" w:sz="4" w:space="0"/>
            </w:tcBorders>
            <w:vAlign w:val="center"/>
          </w:tcPr>
          <w:p w14:paraId="03D86A85">
            <w:pPr>
              <w:pStyle w:val="26"/>
              <w:spacing w:before="119" w:line="184" w:lineRule="auto"/>
              <w:jc w:val="center"/>
            </w:pPr>
            <w:r>
              <w:rPr>
                <w:spacing w:val="-7"/>
              </w:rPr>
              <w:t>100</w:t>
            </w:r>
          </w:p>
        </w:tc>
      </w:tr>
      <w:tr w14:paraId="0EC2A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jc w:val="center"/>
        </w:trPr>
        <w:tc>
          <w:tcPr>
            <w:tcW w:w="1059" w:type="pct"/>
            <w:gridSpan w:val="2"/>
            <w:vMerge w:val="continue"/>
            <w:tcBorders>
              <w:top w:val="single" w:color="000000" w:sz="4" w:space="0"/>
              <w:bottom w:val="single" w:color="000000" w:sz="4" w:space="0"/>
              <w:right w:val="single" w:color="000000" w:sz="4" w:space="0"/>
            </w:tcBorders>
            <w:vAlign w:val="center"/>
          </w:tcPr>
          <w:p w14:paraId="145FFAE7">
            <w:pPr>
              <w:rPr>
                <w:rFonts w:ascii="Arial"/>
                <w:sz w:val="21"/>
              </w:rPr>
            </w:pPr>
          </w:p>
        </w:tc>
        <w:tc>
          <w:tcPr>
            <w:tcW w:w="773" w:type="pct"/>
            <w:gridSpan w:val="2"/>
            <w:tcBorders>
              <w:top w:val="single" w:color="000000" w:sz="4" w:space="0"/>
              <w:left w:val="single" w:color="000000" w:sz="4" w:space="0"/>
              <w:bottom w:val="single" w:color="000000" w:sz="4" w:space="0"/>
              <w:right w:val="single" w:color="000000" w:sz="4" w:space="0"/>
            </w:tcBorders>
            <w:vAlign w:val="center"/>
          </w:tcPr>
          <w:p w14:paraId="6EE0D8F6">
            <w:pPr>
              <w:pStyle w:val="26"/>
              <w:spacing w:before="93" w:line="220" w:lineRule="auto"/>
              <w:ind w:left="43"/>
            </w:pPr>
            <w:r>
              <w:rPr>
                <w:spacing w:val="-2"/>
              </w:rPr>
              <w:t>（一）财政拨款小计</w:t>
            </w:r>
          </w:p>
        </w:tc>
        <w:tc>
          <w:tcPr>
            <w:tcW w:w="1281" w:type="pct"/>
            <w:tcBorders>
              <w:top w:val="single" w:color="000000" w:sz="4" w:space="0"/>
              <w:left w:val="single" w:color="000000" w:sz="4" w:space="0"/>
              <w:bottom w:val="single" w:color="000000" w:sz="4" w:space="0"/>
              <w:right w:val="single" w:color="000000" w:sz="4" w:space="0"/>
            </w:tcBorders>
            <w:vAlign w:val="center"/>
          </w:tcPr>
          <w:p w14:paraId="798E459B">
            <w:pPr>
              <w:pStyle w:val="26"/>
              <w:spacing w:before="121" w:line="183" w:lineRule="auto"/>
              <w:jc w:val="center"/>
            </w:pPr>
            <w:r>
              <w:rPr>
                <w:b/>
                <w:bCs/>
                <w:spacing w:val="-6"/>
              </w:rPr>
              <w:t>32</w:t>
            </w:r>
          </w:p>
        </w:tc>
        <w:tc>
          <w:tcPr>
            <w:tcW w:w="870" w:type="pct"/>
            <w:tcBorders>
              <w:top w:val="single" w:color="000000" w:sz="4" w:space="0"/>
              <w:left w:val="single" w:color="000000" w:sz="4" w:space="0"/>
              <w:bottom w:val="single" w:color="000000" w:sz="4" w:space="0"/>
              <w:right w:val="single" w:color="000000" w:sz="4" w:space="0"/>
            </w:tcBorders>
            <w:vAlign w:val="center"/>
          </w:tcPr>
          <w:p w14:paraId="190EF466">
            <w:pPr>
              <w:pStyle w:val="26"/>
              <w:spacing w:before="121" w:line="183" w:lineRule="auto"/>
              <w:jc w:val="center"/>
            </w:pPr>
            <w:r>
              <w:rPr>
                <w:b/>
                <w:bCs/>
                <w:spacing w:val="-6"/>
              </w:rPr>
              <w:t>32</w:t>
            </w:r>
          </w:p>
        </w:tc>
        <w:tc>
          <w:tcPr>
            <w:tcW w:w="451" w:type="pct"/>
            <w:tcBorders>
              <w:top w:val="single" w:color="000000" w:sz="4" w:space="0"/>
              <w:left w:val="single" w:color="000000" w:sz="4" w:space="0"/>
              <w:bottom w:val="single" w:color="000000" w:sz="4" w:space="0"/>
              <w:right w:val="single" w:color="000000" w:sz="4" w:space="0"/>
            </w:tcBorders>
            <w:vAlign w:val="center"/>
          </w:tcPr>
          <w:p w14:paraId="3A35A95E">
            <w:pPr>
              <w:pStyle w:val="26"/>
              <w:spacing w:before="121" w:line="183" w:lineRule="auto"/>
              <w:jc w:val="center"/>
            </w:pPr>
            <w:r>
              <w:rPr>
                <w:b/>
                <w:bCs/>
                <w:spacing w:val="-6"/>
              </w:rPr>
              <w:t>32</w:t>
            </w:r>
          </w:p>
        </w:tc>
        <w:tc>
          <w:tcPr>
            <w:tcW w:w="563" w:type="pct"/>
            <w:tcBorders>
              <w:top w:val="single" w:color="000000" w:sz="4" w:space="0"/>
              <w:left w:val="single" w:color="000000" w:sz="4" w:space="0"/>
              <w:bottom w:val="single" w:color="000000" w:sz="4" w:space="0"/>
            </w:tcBorders>
            <w:vAlign w:val="center"/>
          </w:tcPr>
          <w:p w14:paraId="3D270DD3">
            <w:pPr>
              <w:pStyle w:val="26"/>
              <w:spacing w:before="120" w:line="184" w:lineRule="auto"/>
              <w:jc w:val="center"/>
            </w:pPr>
            <w:r>
              <w:rPr>
                <w:spacing w:val="-7"/>
              </w:rPr>
              <w:t>100</w:t>
            </w:r>
          </w:p>
        </w:tc>
      </w:tr>
      <w:tr w14:paraId="3B231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jc w:val="center"/>
        </w:trPr>
        <w:tc>
          <w:tcPr>
            <w:tcW w:w="1059" w:type="pct"/>
            <w:gridSpan w:val="2"/>
            <w:vMerge w:val="continue"/>
            <w:tcBorders>
              <w:top w:val="single" w:color="000000" w:sz="4" w:space="0"/>
              <w:bottom w:val="single" w:color="000000" w:sz="4" w:space="0"/>
              <w:right w:val="single" w:color="000000" w:sz="4" w:space="0"/>
            </w:tcBorders>
            <w:vAlign w:val="center"/>
          </w:tcPr>
          <w:p w14:paraId="5F556EBF">
            <w:pPr>
              <w:rPr>
                <w:rFonts w:ascii="Arial"/>
                <w:sz w:val="21"/>
              </w:rPr>
            </w:pPr>
          </w:p>
        </w:tc>
        <w:tc>
          <w:tcPr>
            <w:tcW w:w="773" w:type="pct"/>
            <w:gridSpan w:val="2"/>
            <w:tcBorders>
              <w:top w:val="single" w:color="000000" w:sz="4" w:space="0"/>
              <w:left w:val="single" w:color="000000" w:sz="4" w:space="0"/>
              <w:bottom w:val="single" w:color="000000" w:sz="4" w:space="0"/>
              <w:right w:val="single" w:color="000000" w:sz="4" w:space="0"/>
            </w:tcBorders>
            <w:vAlign w:val="center"/>
          </w:tcPr>
          <w:p w14:paraId="3DCEF768">
            <w:pPr>
              <w:pStyle w:val="26"/>
              <w:spacing w:before="93" w:line="220" w:lineRule="auto"/>
            </w:pPr>
            <w:r>
              <w:rPr>
                <w:spacing w:val="-3"/>
              </w:rPr>
              <w:t>1.一般公共预算</w:t>
            </w:r>
          </w:p>
        </w:tc>
        <w:tc>
          <w:tcPr>
            <w:tcW w:w="1281" w:type="pct"/>
            <w:tcBorders>
              <w:top w:val="single" w:color="000000" w:sz="4" w:space="0"/>
              <w:left w:val="single" w:color="000000" w:sz="4" w:space="0"/>
              <w:bottom w:val="single" w:color="000000" w:sz="4" w:space="0"/>
              <w:right w:val="single" w:color="000000" w:sz="4" w:space="0"/>
            </w:tcBorders>
            <w:vAlign w:val="center"/>
          </w:tcPr>
          <w:p w14:paraId="735F9723">
            <w:pPr>
              <w:pStyle w:val="26"/>
              <w:spacing w:before="121" w:line="183" w:lineRule="auto"/>
              <w:jc w:val="center"/>
            </w:pPr>
            <w:r>
              <w:rPr>
                <w:b/>
                <w:bCs/>
                <w:spacing w:val="-6"/>
              </w:rPr>
              <w:t>32</w:t>
            </w:r>
          </w:p>
        </w:tc>
        <w:tc>
          <w:tcPr>
            <w:tcW w:w="870" w:type="pct"/>
            <w:tcBorders>
              <w:top w:val="single" w:color="000000" w:sz="4" w:space="0"/>
              <w:left w:val="single" w:color="000000" w:sz="4" w:space="0"/>
              <w:bottom w:val="single" w:color="000000" w:sz="4" w:space="0"/>
              <w:right w:val="single" w:color="000000" w:sz="4" w:space="0"/>
            </w:tcBorders>
            <w:vAlign w:val="center"/>
          </w:tcPr>
          <w:p w14:paraId="3B2F0487">
            <w:pPr>
              <w:pStyle w:val="26"/>
              <w:spacing w:before="121" w:line="183" w:lineRule="auto"/>
              <w:jc w:val="center"/>
            </w:pPr>
            <w:r>
              <w:rPr>
                <w:b/>
                <w:bCs/>
                <w:spacing w:val="-6"/>
              </w:rPr>
              <w:t>32</w:t>
            </w:r>
          </w:p>
        </w:tc>
        <w:tc>
          <w:tcPr>
            <w:tcW w:w="451" w:type="pct"/>
            <w:tcBorders>
              <w:top w:val="single" w:color="000000" w:sz="4" w:space="0"/>
              <w:left w:val="single" w:color="000000" w:sz="4" w:space="0"/>
              <w:bottom w:val="single" w:color="000000" w:sz="4" w:space="0"/>
              <w:right w:val="single" w:color="000000" w:sz="4" w:space="0"/>
            </w:tcBorders>
            <w:vAlign w:val="center"/>
          </w:tcPr>
          <w:p w14:paraId="6A2032CD">
            <w:pPr>
              <w:pStyle w:val="26"/>
              <w:spacing w:before="121" w:line="183" w:lineRule="auto"/>
              <w:jc w:val="center"/>
            </w:pPr>
            <w:r>
              <w:rPr>
                <w:b/>
                <w:bCs/>
                <w:spacing w:val="-6"/>
              </w:rPr>
              <w:t>32</w:t>
            </w:r>
          </w:p>
        </w:tc>
        <w:tc>
          <w:tcPr>
            <w:tcW w:w="563" w:type="pct"/>
            <w:tcBorders>
              <w:top w:val="single" w:color="000000" w:sz="4" w:space="0"/>
              <w:left w:val="single" w:color="000000" w:sz="4" w:space="0"/>
              <w:bottom w:val="single" w:color="000000" w:sz="4" w:space="0"/>
            </w:tcBorders>
            <w:vAlign w:val="center"/>
          </w:tcPr>
          <w:p w14:paraId="4FA11C7D">
            <w:pPr>
              <w:pStyle w:val="26"/>
              <w:spacing w:before="120" w:line="184" w:lineRule="auto"/>
              <w:jc w:val="center"/>
            </w:pPr>
            <w:r>
              <w:rPr>
                <w:spacing w:val="-7"/>
              </w:rPr>
              <w:t>100</w:t>
            </w:r>
          </w:p>
        </w:tc>
      </w:tr>
      <w:tr w14:paraId="594DE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jc w:val="center"/>
        </w:trPr>
        <w:tc>
          <w:tcPr>
            <w:tcW w:w="1059" w:type="pct"/>
            <w:gridSpan w:val="2"/>
            <w:vMerge w:val="continue"/>
            <w:tcBorders>
              <w:top w:val="single" w:color="000000" w:sz="4" w:space="0"/>
              <w:bottom w:val="single" w:color="000000" w:sz="4" w:space="0"/>
              <w:right w:val="single" w:color="000000" w:sz="4" w:space="0"/>
            </w:tcBorders>
            <w:vAlign w:val="center"/>
          </w:tcPr>
          <w:p w14:paraId="5A9CC87C">
            <w:pPr>
              <w:rPr>
                <w:rFonts w:ascii="Arial"/>
                <w:sz w:val="21"/>
              </w:rPr>
            </w:pPr>
          </w:p>
        </w:tc>
        <w:tc>
          <w:tcPr>
            <w:tcW w:w="773" w:type="pct"/>
            <w:gridSpan w:val="2"/>
            <w:tcBorders>
              <w:top w:val="single" w:color="000000" w:sz="4" w:space="0"/>
              <w:left w:val="single" w:color="000000" w:sz="4" w:space="0"/>
              <w:bottom w:val="single" w:color="000000" w:sz="4" w:space="0"/>
              <w:right w:val="single" w:color="000000" w:sz="4" w:space="0"/>
            </w:tcBorders>
            <w:vAlign w:val="center"/>
          </w:tcPr>
          <w:p w14:paraId="48D78E3E">
            <w:pPr>
              <w:pStyle w:val="26"/>
              <w:spacing w:before="94" w:line="219" w:lineRule="auto"/>
            </w:pPr>
            <w:r>
              <w:rPr>
                <w:spacing w:val="-2"/>
              </w:rPr>
              <w:t>2.政府性基金</w:t>
            </w:r>
          </w:p>
        </w:tc>
        <w:tc>
          <w:tcPr>
            <w:tcW w:w="1281" w:type="pct"/>
            <w:tcBorders>
              <w:top w:val="single" w:color="000000" w:sz="4" w:space="0"/>
              <w:left w:val="single" w:color="000000" w:sz="4" w:space="0"/>
              <w:bottom w:val="single" w:color="000000" w:sz="4" w:space="0"/>
              <w:right w:val="single" w:color="000000" w:sz="4" w:space="0"/>
            </w:tcBorders>
            <w:vAlign w:val="center"/>
          </w:tcPr>
          <w:p w14:paraId="6FF9BAC3">
            <w:pPr>
              <w:rPr>
                <w:rFonts w:ascii="Arial"/>
                <w:sz w:val="21"/>
              </w:rPr>
            </w:pPr>
          </w:p>
        </w:tc>
        <w:tc>
          <w:tcPr>
            <w:tcW w:w="870" w:type="pct"/>
            <w:tcBorders>
              <w:top w:val="single" w:color="000000" w:sz="4" w:space="0"/>
              <w:left w:val="single" w:color="000000" w:sz="4" w:space="0"/>
              <w:bottom w:val="single" w:color="000000" w:sz="4" w:space="0"/>
              <w:right w:val="single" w:color="000000" w:sz="4" w:space="0"/>
            </w:tcBorders>
            <w:vAlign w:val="center"/>
          </w:tcPr>
          <w:p w14:paraId="46E4E522">
            <w:pPr>
              <w:rPr>
                <w:rFonts w:ascii="Arial"/>
                <w:sz w:val="21"/>
              </w:rPr>
            </w:pPr>
          </w:p>
        </w:tc>
        <w:tc>
          <w:tcPr>
            <w:tcW w:w="451" w:type="pct"/>
            <w:tcBorders>
              <w:top w:val="single" w:color="000000" w:sz="4" w:space="0"/>
              <w:left w:val="single" w:color="000000" w:sz="4" w:space="0"/>
              <w:bottom w:val="single" w:color="000000" w:sz="4" w:space="0"/>
              <w:right w:val="single" w:color="000000" w:sz="4" w:space="0"/>
            </w:tcBorders>
            <w:vAlign w:val="center"/>
          </w:tcPr>
          <w:p w14:paraId="253209E4">
            <w:pPr>
              <w:rPr>
                <w:rFonts w:ascii="Arial"/>
                <w:sz w:val="21"/>
              </w:rPr>
            </w:pPr>
          </w:p>
        </w:tc>
        <w:tc>
          <w:tcPr>
            <w:tcW w:w="563" w:type="pct"/>
            <w:tcBorders>
              <w:top w:val="single" w:color="000000" w:sz="4" w:space="0"/>
              <w:left w:val="single" w:color="000000" w:sz="4" w:space="0"/>
              <w:bottom w:val="single" w:color="000000" w:sz="4" w:space="0"/>
            </w:tcBorders>
            <w:vAlign w:val="center"/>
          </w:tcPr>
          <w:p w14:paraId="6DB3A6B5">
            <w:pPr>
              <w:rPr>
                <w:rFonts w:ascii="Arial"/>
                <w:sz w:val="21"/>
              </w:rPr>
            </w:pPr>
          </w:p>
        </w:tc>
      </w:tr>
      <w:tr w14:paraId="53F11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1059" w:type="pct"/>
            <w:gridSpan w:val="2"/>
            <w:vMerge w:val="continue"/>
            <w:tcBorders>
              <w:top w:val="single" w:color="000000" w:sz="4" w:space="0"/>
              <w:bottom w:val="single" w:color="000000" w:sz="4" w:space="0"/>
              <w:right w:val="single" w:color="000000" w:sz="4" w:space="0"/>
            </w:tcBorders>
            <w:vAlign w:val="center"/>
          </w:tcPr>
          <w:p w14:paraId="452C9494">
            <w:pPr>
              <w:rPr>
                <w:rFonts w:ascii="Arial"/>
                <w:sz w:val="21"/>
              </w:rPr>
            </w:pPr>
          </w:p>
        </w:tc>
        <w:tc>
          <w:tcPr>
            <w:tcW w:w="773" w:type="pct"/>
            <w:gridSpan w:val="2"/>
            <w:tcBorders>
              <w:top w:val="single" w:color="000000" w:sz="4" w:space="0"/>
              <w:left w:val="single" w:color="000000" w:sz="4" w:space="0"/>
              <w:bottom w:val="single" w:color="000000" w:sz="4" w:space="0"/>
              <w:right w:val="single" w:color="000000" w:sz="4" w:space="0"/>
            </w:tcBorders>
            <w:vAlign w:val="center"/>
          </w:tcPr>
          <w:p w14:paraId="5C6768FA">
            <w:pPr>
              <w:pStyle w:val="26"/>
              <w:spacing w:before="135" w:line="219" w:lineRule="auto"/>
            </w:pPr>
            <w:r>
              <w:rPr>
                <w:spacing w:val="-1"/>
              </w:rPr>
              <w:t>3.国有资本经营预算</w:t>
            </w:r>
          </w:p>
        </w:tc>
        <w:tc>
          <w:tcPr>
            <w:tcW w:w="1281" w:type="pct"/>
            <w:tcBorders>
              <w:top w:val="single" w:color="000000" w:sz="4" w:space="0"/>
              <w:left w:val="single" w:color="000000" w:sz="4" w:space="0"/>
              <w:bottom w:val="single" w:color="000000" w:sz="4" w:space="0"/>
              <w:right w:val="single" w:color="000000" w:sz="4" w:space="0"/>
            </w:tcBorders>
            <w:vAlign w:val="center"/>
          </w:tcPr>
          <w:p w14:paraId="4C2C6A7B">
            <w:pPr>
              <w:rPr>
                <w:rFonts w:ascii="Arial"/>
                <w:sz w:val="21"/>
              </w:rPr>
            </w:pPr>
          </w:p>
        </w:tc>
        <w:tc>
          <w:tcPr>
            <w:tcW w:w="870" w:type="pct"/>
            <w:tcBorders>
              <w:top w:val="single" w:color="000000" w:sz="4" w:space="0"/>
              <w:left w:val="single" w:color="000000" w:sz="4" w:space="0"/>
              <w:bottom w:val="single" w:color="000000" w:sz="4" w:space="0"/>
              <w:right w:val="single" w:color="000000" w:sz="4" w:space="0"/>
            </w:tcBorders>
            <w:vAlign w:val="center"/>
          </w:tcPr>
          <w:p w14:paraId="207DAFA6">
            <w:pPr>
              <w:rPr>
                <w:rFonts w:ascii="Arial"/>
                <w:sz w:val="21"/>
              </w:rPr>
            </w:pPr>
          </w:p>
        </w:tc>
        <w:tc>
          <w:tcPr>
            <w:tcW w:w="451" w:type="pct"/>
            <w:tcBorders>
              <w:top w:val="single" w:color="000000" w:sz="4" w:space="0"/>
              <w:left w:val="single" w:color="000000" w:sz="4" w:space="0"/>
              <w:bottom w:val="single" w:color="000000" w:sz="4" w:space="0"/>
              <w:right w:val="single" w:color="000000" w:sz="4" w:space="0"/>
            </w:tcBorders>
            <w:vAlign w:val="center"/>
          </w:tcPr>
          <w:p w14:paraId="67ED0D9F">
            <w:pPr>
              <w:rPr>
                <w:rFonts w:ascii="Arial"/>
                <w:sz w:val="21"/>
              </w:rPr>
            </w:pPr>
          </w:p>
        </w:tc>
        <w:tc>
          <w:tcPr>
            <w:tcW w:w="563" w:type="pct"/>
            <w:tcBorders>
              <w:top w:val="single" w:color="000000" w:sz="4" w:space="0"/>
              <w:left w:val="single" w:color="000000" w:sz="4" w:space="0"/>
              <w:bottom w:val="single" w:color="000000" w:sz="4" w:space="0"/>
            </w:tcBorders>
            <w:vAlign w:val="center"/>
          </w:tcPr>
          <w:p w14:paraId="0EC1DCE6">
            <w:pPr>
              <w:rPr>
                <w:rFonts w:ascii="Arial"/>
                <w:sz w:val="21"/>
              </w:rPr>
            </w:pPr>
          </w:p>
        </w:tc>
      </w:tr>
      <w:tr w14:paraId="2ED5C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jc w:val="center"/>
        </w:trPr>
        <w:tc>
          <w:tcPr>
            <w:tcW w:w="1059" w:type="pct"/>
            <w:gridSpan w:val="2"/>
            <w:vMerge w:val="continue"/>
            <w:tcBorders>
              <w:top w:val="single" w:color="000000" w:sz="4" w:space="0"/>
              <w:bottom w:val="single" w:color="000000" w:sz="4" w:space="0"/>
              <w:right w:val="single" w:color="000000" w:sz="4" w:space="0"/>
            </w:tcBorders>
            <w:vAlign w:val="center"/>
          </w:tcPr>
          <w:p w14:paraId="74A2246C">
            <w:pPr>
              <w:rPr>
                <w:rFonts w:ascii="Arial"/>
                <w:sz w:val="21"/>
              </w:rPr>
            </w:pPr>
          </w:p>
        </w:tc>
        <w:tc>
          <w:tcPr>
            <w:tcW w:w="773" w:type="pct"/>
            <w:gridSpan w:val="2"/>
            <w:tcBorders>
              <w:top w:val="single" w:color="000000" w:sz="4" w:space="0"/>
              <w:left w:val="single" w:color="000000" w:sz="4" w:space="0"/>
              <w:bottom w:val="single" w:color="000000" w:sz="4" w:space="0"/>
              <w:right w:val="single" w:color="000000" w:sz="4" w:space="0"/>
            </w:tcBorders>
            <w:vAlign w:val="center"/>
          </w:tcPr>
          <w:p w14:paraId="799F905F">
            <w:pPr>
              <w:pStyle w:val="26"/>
              <w:spacing w:before="94" w:line="221" w:lineRule="auto"/>
              <w:ind w:left="43"/>
            </w:pPr>
            <w:r>
              <w:rPr>
                <w:spacing w:val="-3"/>
              </w:rPr>
              <w:t>（二）其他资金</w:t>
            </w:r>
          </w:p>
        </w:tc>
        <w:tc>
          <w:tcPr>
            <w:tcW w:w="1281" w:type="pct"/>
            <w:tcBorders>
              <w:top w:val="single" w:color="000000" w:sz="4" w:space="0"/>
              <w:left w:val="single" w:color="000000" w:sz="4" w:space="0"/>
              <w:bottom w:val="single" w:color="000000" w:sz="4" w:space="0"/>
              <w:right w:val="single" w:color="000000" w:sz="4" w:space="0"/>
            </w:tcBorders>
            <w:vAlign w:val="center"/>
          </w:tcPr>
          <w:p w14:paraId="05304838">
            <w:pPr>
              <w:rPr>
                <w:rFonts w:ascii="Arial"/>
                <w:sz w:val="21"/>
              </w:rPr>
            </w:pPr>
          </w:p>
        </w:tc>
        <w:tc>
          <w:tcPr>
            <w:tcW w:w="870" w:type="pct"/>
            <w:tcBorders>
              <w:top w:val="single" w:color="000000" w:sz="4" w:space="0"/>
              <w:left w:val="single" w:color="000000" w:sz="4" w:space="0"/>
              <w:bottom w:val="single" w:color="000000" w:sz="4" w:space="0"/>
              <w:right w:val="single" w:color="000000" w:sz="4" w:space="0"/>
            </w:tcBorders>
            <w:vAlign w:val="center"/>
          </w:tcPr>
          <w:p w14:paraId="514F9366">
            <w:pPr>
              <w:rPr>
                <w:rFonts w:ascii="Arial"/>
                <w:sz w:val="21"/>
              </w:rPr>
            </w:pPr>
          </w:p>
        </w:tc>
        <w:tc>
          <w:tcPr>
            <w:tcW w:w="451" w:type="pct"/>
            <w:tcBorders>
              <w:top w:val="single" w:color="000000" w:sz="4" w:space="0"/>
              <w:left w:val="single" w:color="000000" w:sz="4" w:space="0"/>
              <w:bottom w:val="single" w:color="000000" w:sz="4" w:space="0"/>
              <w:right w:val="single" w:color="000000" w:sz="4" w:space="0"/>
            </w:tcBorders>
            <w:vAlign w:val="center"/>
          </w:tcPr>
          <w:p w14:paraId="73812C7B">
            <w:pPr>
              <w:rPr>
                <w:rFonts w:ascii="Arial"/>
                <w:sz w:val="21"/>
              </w:rPr>
            </w:pPr>
          </w:p>
        </w:tc>
        <w:tc>
          <w:tcPr>
            <w:tcW w:w="563" w:type="pct"/>
            <w:tcBorders>
              <w:top w:val="single" w:color="000000" w:sz="4" w:space="0"/>
              <w:left w:val="single" w:color="000000" w:sz="4" w:space="0"/>
              <w:bottom w:val="single" w:color="000000" w:sz="4" w:space="0"/>
            </w:tcBorders>
            <w:vAlign w:val="center"/>
          </w:tcPr>
          <w:p w14:paraId="7CCC2663">
            <w:pPr>
              <w:rPr>
                <w:rFonts w:ascii="Arial"/>
                <w:sz w:val="21"/>
              </w:rPr>
            </w:pPr>
          </w:p>
        </w:tc>
      </w:tr>
      <w:tr w14:paraId="04BA1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jc w:val="center"/>
        </w:trPr>
        <w:tc>
          <w:tcPr>
            <w:tcW w:w="589" w:type="pct"/>
            <w:vMerge w:val="restart"/>
            <w:tcBorders>
              <w:top w:val="single" w:color="000000" w:sz="4" w:space="0"/>
              <w:bottom w:val="single" w:color="000000" w:sz="4" w:space="0"/>
              <w:right w:val="single" w:color="000000" w:sz="4" w:space="0"/>
            </w:tcBorders>
            <w:vAlign w:val="center"/>
          </w:tcPr>
          <w:p w14:paraId="6D39E4F9">
            <w:pPr>
              <w:spacing w:line="289" w:lineRule="auto"/>
              <w:rPr>
                <w:rFonts w:ascii="Arial"/>
                <w:sz w:val="21"/>
              </w:rPr>
            </w:pPr>
          </w:p>
          <w:p w14:paraId="0F413396">
            <w:pPr>
              <w:spacing w:line="289" w:lineRule="auto"/>
              <w:rPr>
                <w:rFonts w:ascii="Arial"/>
                <w:sz w:val="21"/>
              </w:rPr>
            </w:pPr>
          </w:p>
          <w:p w14:paraId="01EF1F8E">
            <w:pPr>
              <w:spacing w:line="290" w:lineRule="auto"/>
              <w:rPr>
                <w:rFonts w:ascii="Arial"/>
                <w:sz w:val="21"/>
              </w:rPr>
            </w:pPr>
          </w:p>
          <w:p w14:paraId="58383834">
            <w:pPr>
              <w:spacing w:line="290" w:lineRule="auto"/>
              <w:rPr>
                <w:rFonts w:ascii="Arial"/>
                <w:sz w:val="21"/>
              </w:rPr>
            </w:pPr>
          </w:p>
          <w:p w14:paraId="07E21703">
            <w:pPr>
              <w:pStyle w:val="26"/>
              <w:spacing w:before="59" w:line="226" w:lineRule="auto"/>
              <w:ind w:left="123" w:right="102"/>
            </w:pPr>
            <w:r>
              <w:rPr>
                <w:spacing w:val="-3"/>
              </w:rPr>
              <w:t>年度总体目标</w:t>
            </w:r>
          </w:p>
        </w:tc>
        <w:tc>
          <w:tcPr>
            <w:tcW w:w="2524" w:type="pct"/>
            <w:gridSpan w:val="4"/>
            <w:tcBorders>
              <w:top w:val="single" w:color="000000" w:sz="4" w:space="0"/>
              <w:left w:val="single" w:color="000000" w:sz="4" w:space="0"/>
              <w:bottom w:val="single" w:color="000000" w:sz="4" w:space="0"/>
              <w:right w:val="single" w:color="000000" w:sz="4" w:space="0"/>
            </w:tcBorders>
            <w:vAlign w:val="center"/>
          </w:tcPr>
          <w:p w14:paraId="72963807">
            <w:pPr>
              <w:pStyle w:val="26"/>
              <w:spacing w:before="136" w:line="221" w:lineRule="auto"/>
              <w:ind w:left="2351"/>
            </w:pPr>
            <w:r>
              <w:rPr>
                <w:spacing w:val="-3"/>
              </w:rPr>
              <w:t>预期目标</w:t>
            </w:r>
          </w:p>
        </w:tc>
        <w:tc>
          <w:tcPr>
            <w:tcW w:w="1885" w:type="pct"/>
            <w:gridSpan w:val="3"/>
            <w:tcBorders>
              <w:top w:val="single" w:color="000000" w:sz="4" w:space="0"/>
              <w:left w:val="single" w:color="000000" w:sz="4" w:space="0"/>
              <w:bottom w:val="single" w:color="000000" w:sz="4" w:space="0"/>
            </w:tcBorders>
            <w:vAlign w:val="center"/>
          </w:tcPr>
          <w:p w14:paraId="7DAFDCEC">
            <w:pPr>
              <w:pStyle w:val="26"/>
              <w:spacing w:before="137" w:line="220" w:lineRule="auto"/>
              <w:ind w:left="1254"/>
            </w:pPr>
            <w:r>
              <w:rPr>
                <w:spacing w:val="-1"/>
              </w:rPr>
              <w:t>全年实际完成情况</w:t>
            </w:r>
          </w:p>
        </w:tc>
      </w:tr>
      <w:tr w14:paraId="44453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89" w:type="pct"/>
            <w:vMerge w:val="continue"/>
            <w:tcBorders>
              <w:top w:val="single" w:color="000000" w:sz="4" w:space="0"/>
              <w:bottom w:val="single" w:color="000000" w:sz="4" w:space="0"/>
              <w:right w:val="single" w:color="000000" w:sz="4" w:space="0"/>
            </w:tcBorders>
            <w:vAlign w:val="center"/>
          </w:tcPr>
          <w:p w14:paraId="3FC233DE">
            <w:pPr>
              <w:rPr>
                <w:rFonts w:ascii="Arial"/>
                <w:sz w:val="21"/>
              </w:rPr>
            </w:pPr>
          </w:p>
        </w:tc>
        <w:tc>
          <w:tcPr>
            <w:tcW w:w="2524" w:type="pct"/>
            <w:gridSpan w:val="4"/>
            <w:tcBorders>
              <w:top w:val="single" w:color="000000" w:sz="4" w:space="0"/>
              <w:left w:val="single" w:color="000000" w:sz="4" w:space="0"/>
              <w:bottom w:val="single" w:color="000000" w:sz="4" w:space="0"/>
              <w:right w:val="single" w:color="000000" w:sz="4" w:space="0"/>
            </w:tcBorders>
            <w:vAlign w:val="center"/>
          </w:tcPr>
          <w:p w14:paraId="3AD773A1">
            <w:pPr>
              <w:pStyle w:val="26"/>
              <w:spacing w:before="102" w:line="219" w:lineRule="auto"/>
              <w:ind w:left="30"/>
              <w:rPr>
                <w:rFonts w:hint="eastAsia" w:eastAsia="宋体"/>
                <w:lang w:eastAsia="zh-CN"/>
              </w:rPr>
            </w:pPr>
            <w:r>
              <w:t>进一步完善开办企业综合窗口建设，优化办事流</w:t>
            </w:r>
            <w:r>
              <w:rPr>
                <w:spacing w:val="-1"/>
              </w:rPr>
              <w:t>程，精简办事材</w:t>
            </w:r>
            <w:r>
              <w:t>料，提升办事效率，确保开办企业4小时办结。继</w:t>
            </w:r>
            <w:r>
              <w:rPr>
                <w:spacing w:val="-1"/>
              </w:rPr>
              <w:t>续实行“三减一免</w:t>
            </w:r>
            <w:r>
              <w:t xml:space="preserve"> </w:t>
            </w:r>
            <w:r>
              <w:rPr>
                <w:spacing w:val="-1"/>
              </w:rPr>
              <w:t>”“零费用</w:t>
            </w:r>
            <w:r>
              <w:rPr>
                <w:spacing w:val="-66"/>
              </w:rPr>
              <w:t xml:space="preserve"> </w:t>
            </w:r>
            <w:r>
              <w:rPr>
                <w:spacing w:val="-1"/>
              </w:rPr>
              <w:t>”办理。加大网上办理宣传力度，提升全程网</w:t>
            </w:r>
            <w:r>
              <w:rPr>
                <w:spacing w:val="-2"/>
              </w:rPr>
              <w:t>办率。落</w:t>
            </w:r>
            <w:r>
              <w:t xml:space="preserve">  </w:t>
            </w:r>
            <w:r>
              <w:rPr>
                <w:spacing w:val="-1"/>
              </w:rPr>
              <w:t>实市场主体“歇业</w:t>
            </w:r>
            <w:r>
              <w:rPr>
                <w:spacing w:val="-66"/>
              </w:rPr>
              <w:t xml:space="preserve"> </w:t>
            </w:r>
            <w:r>
              <w:rPr>
                <w:spacing w:val="-1"/>
              </w:rPr>
              <w:t>”制度。推行市场主体便利化注销，扩</w:t>
            </w:r>
            <w:r>
              <w:rPr>
                <w:spacing w:val="-2"/>
              </w:rPr>
              <w:t>大简易注</w:t>
            </w:r>
            <w:r>
              <w:t xml:space="preserve">  </w:t>
            </w:r>
            <w:r>
              <w:rPr>
                <w:spacing w:val="-1"/>
              </w:rPr>
              <w:t>销范围。按规定做好登记档案扫描归档。全面推行市场监管领域“双随机、一公开</w:t>
            </w:r>
            <w:r>
              <w:rPr>
                <w:spacing w:val="-67"/>
              </w:rPr>
              <w:t xml:space="preserve"> </w:t>
            </w:r>
            <w:r>
              <w:rPr>
                <w:spacing w:val="-1"/>
              </w:rPr>
              <w:t>”监管工作，推动</w:t>
            </w:r>
            <w:r>
              <w:rPr>
                <w:spacing w:val="-2"/>
              </w:rPr>
              <w:t>部门联</w:t>
            </w:r>
            <w:r>
              <w:t xml:space="preserve"> 合监管，进一步减少多头检查、交叉检查。按</w:t>
            </w:r>
            <w:r>
              <w:rPr>
                <w:spacing w:val="-1"/>
              </w:rPr>
              <w:t>时按量完成计划任务</w:t>
            </w:r>
            <w:r>
              <w:t xml:space="preserve"> </w:t>
            </w:r>
            <w:r>
              <w:rPr>
                <w:spacing w:val="-1"/>
              </w:rPr>
              <w:t>。推动各行业将信用分级与“双随机</w:t>
            </w:r>
            <w:r>
              <w:rPr>
                <w:spacing w:val="-66"/>
              </w:rPr>
              <w:t xml:space="preserve"> </w:t>
            </w:r>
            <w:r>
              <w:rPr>
                <w:spacing w:val="-1"/>
              </w:rPr>
              <w:t>”相结合，提升监管</w:t>
            </w:r>
            <w:r>
              <w:rPr>
                <w:spacing w:val="-2"/>
              </w:rPr>
              <w:t>精准性。</w:t>
            </w:r>
            <w:r>
              <w:t xml:space="preserve"> 知识产权创造、保护和运用等三项一级指标在</w:t>
            </w:r>
            <w:r>
              <w:rPr>
                <w:spacing w:val="-1"/>
              </w:rPr>
              <w:t>全市营商环境测评中</w:t>
            </w:r>
            <w:r>
              <w:rPr>
                <w:spacing w:val="-2"/>
              </w:rPr>
              <w:t>名列前茅</w:t>
            </w:r>
            <w:r>
              <w:rPr>
                <w:rFonts w:hint="eastAsia"/>
                <w:spacing w:val="-2"/>
                <w:lang w:eastAsia="zh-CN"/>
              </w:rPr>
              <w:t>。</w:t>
            </w:r>
          </w:p>
        </w:tc>
        <w:tc>
          <w:tcPr>
            <w:tcW w:w="1885" w:type="pct"/>
            <w:gridSpan w:val="3"/>
            <w:tcBorders>
              <w:top w:val="single" w:color="000000" w:sz="4" w:space="0"/>
              <w:left w:val="single" w:color="000000" w:sz="4" w:space="0"/>
              <w:bottom w:val="single" w:color="000000" w:sz="4" w:space="0"/>
            </w:tcBorders>
            <w:vAlign w:val="center"/>
          </w:tcPr>
          <w:p w14:paraId="402CE5CB">
            <w:pPr>
              <w:pStyle w:val="26"/>
              <w:spacing w:before="214" w:line="220" w:lineRule="auto"/>
            </w:pPr>
            <w:r>
              <w:rPr>
                <w:spacing w:val="-1"/>
              </w:rPr>
              <w:t>1、坚持问题导向，优化营商环境：优化办事流程，精简办事材料，提升办事效率，确保开办企业4小时办结。2、市场监管提质效：全区共开展</w:t>
            </w:r>
            <w:r>
              <w:rPr>
                <w:spacing w:val="-2"/>
              </w:rPr>
              <w:t>市场监管领域部门联合“双随机、一公开</w:t>
            </w:r>
            <w:r>
              <w:rPr>
                <w:spacing w:val="-61"/>
              </w:rPr>
              <w:t xml:space="preserve"> </w:t>
            </w:r>
            <w:r>
              <w:rPr>
                <w:spacing w:val="-2"/>
              </w:rPr>
              <w:t>”抽查</w:t>
            </w:r>
            <w:r>
              <w:rPr>
                <w:spacing w:val="-1"/>
              </w:rPr>
              <w:t>检查54次，抽查事项54项，抽取市场主体334家，抽取执法人员超180人，持续落实信用风</w:t>
            </w:r>
          </w:p>
          <w:p w14:paraId="7FE90305">
            <w:pPr>
              <w:pStyle w:val="26"/>
              <w:spacing w:before="8" w:line="220" w:lineRule="auto"/>
            </w:pPr>
            <w:r>
              <w:rPr>
                <w:spacing w:val="-1"/>
              </w:rPr>
              <w:t>险分级分类成果运用，实现企业风险分类结果多部门共享共用，推动部门联合监管机制更加智慧化、精准化、规范化。</w:t>
            </w:r>
          </w:p>
        </w:tc>
      </w:tr>
      <w:tr w14:paraId="09C5A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jc w:val="center"/>
        </w:trPr>
        <w:tc>
          <w:tcPr>
            <w:tcW w:w="589" w:type="pct"/>
            <w:vMerge w:val="restart"/>
            <w:tcBorders>
              <w:top w:val="single" w:color="000000" w:sz="4" w:space="0"/>
              <w:bottom w:val="single" w:color="000000" w:sz="4" w:space="0"/>
              <w:right w:val="single" w:color="000000" w:sz="4" w:space="0"/>
            </w:tcBorders>
            <w:vAlign w:val="center"/>
          </w:tcPr>
          <w:p w14:paraId="2A390CFC">
            <w:pPr>
              <w:spacing w:line="261" w:lineRule="auto"/>
              <w:rPr>
                <w:rFonts w:ascii="Arial"/>
                <w:sz w:val="21"/>
              </w:rPr>
            </w:pPr>
          </w:p>
          <w:p w14:paraId="2C0BDB61">
            <w:pPr>
              <w:spacing w:line="261" w:lineRule="auto"/>
              <w:rPr>
                <w:rFonts w:ascii="Arial"/>
                <w:sz w:val="21"/>
              </w:rPr>
            </w:pPr>
          </w:p>
          <w:p w14:paraId="61F8FA7C">
            <w:pPr>
              <w:spacing w:line="261" w:lineRule="auto"/>
              <w:rPr>
                <w:rFonts w:ascii="Arial"/>
                <w:sz w:val="21"/>
              </w:rPr>
            </w:pPr>
          </w:p>
          <w:p w14:paraId="6251EB55">
            <w:pPr>
              <w:spacing w:line="261" w:lineRule="auto"/>
              <w:rPr>
                <w:rFonts w:ascii="Arial"/>
                <w:sz w:val="21"/>
              </w:rPr>
            </w:pPr>
          </w:p>
          <w:p w14:paraId="2A744B86">
            <w:pPr>
              <w:spacing w:line="261" w:lineRule="auto"/>
              <w:rPr>
                <w:rFonts w:ascii="Arial"/>
                <w:sz w:val="21"/>
              </w:rPr>
            </w:pPr>
          </w:p>
          <w:p w14:paraId="3E740155">
            <w:pPr>
              <w:spacing w:line="261" w:lineRule="auto"/>
              <w:rPr>
                <w:rFonts w:ascii="Arial"/>
                <w:sz w:val="21"/>
              </w:rPr>
            </w:pPr>
          </w:p>
          <w:p w14:paraId="369CE33C">
            <w:pPr>
              <w:spacing w:line="261" w:lineRule="auto"/>
              <w:rPr>
                <w:rFonts w:ascii="Arial"/>
                <w:sz w:val="21"/>
              </w:rPr>
            </w:pPr>
          </w:p>
          <w:p w14:paraId="3776F3CB">
            <w:pPr>
              <w:spacing w:line="261" w:lineRule="auto"/>
              <w:rPr>
                <w:rFonts w:ascii="Arial"/>
                <w:sz w:val="21"/>
              </w:rPr>
            </w:pPr>
          </w:p>
          <w:p w14:paraId="364B18C2">
            <w:pPr>
              <w:spacing w:line="261" w:lineRule="auto"/>
              <w:rPr>
                <w:rFonts w:ascii="Arial"/>
                <w:sz w:val="21"/>
              </w:rPr>
            </w:pPr>
          </w:p>
          <w:p w14:paraId="6F2C806C">
            <w:pPr>
              <w:spacing w:line="261" w:lineRule="auto"/>
              <w:rPr>
                <w:rFonts w:ascii="Arial"/>
                <w:sz w:val="21"/>
              </w:rPr>
            </w:pPr>
          </w:p>
          <w:p w14:paraId="41B6AEE0">
            <w:pPr>
              <w:spacing w:line="261" w:lineRule="auto"/>
              <w:rPr>
                <w:rFonts w:ascii="Arial"/>
                <w:sz w:val="21"/>
              </w:rPr>
            </w:pPr>
          </w:p>
          <w:p w14:paraId="3D9343D3">
            <w:pPr>
              <w:pStyle w:val="26"/>
              <w:spacing w:before="58" w:line="225" w:lineRule="auto"/>
              <w:ind w:left="214" w:right="193"/>
            </w:pPr>
            <w:r>
              <w:rPr>
                <w:spacing w:val="-5"/>
              </w:rPr>
              <w:t>绩效指标</w:t>
            </w:r>
          </w:p>
        </w:tc>
        <w:tc>
          <w:tcPr>
            <w:tcW w:w="469" w:type="pct"/>
            <w:tcBorders>
              <w:top w:val="single" w:color="000000" w:sz="4" w:space="0"/>
              <w:left w:val="single" w:color="000000" w:sz="4" w:space="0"/>
              <w:bottom w:val="single" w:color="000000" w:sz="4" w:space="0"/>
              <w:right w:val="single" w:color="000000" w:sz="4" w:space="0"/>
            </w:tcBorders>
            <w:vAlign w:val="center"/>
          </w:tcPr>
          <w:p w14:paraId="4631C838">
            <w:pPr>
              <w:pStyle w:val="26"/>
              <w:spacing w:before="170" w:line="221" w:lineRule="auto"/>
              <w:ind w:left="200"/>
            </w:pPr>
            <w:r>
              <w:rPr>
                <w:spacing w:val="-3"/>
              </w:rPr>
              <w:t>一级指标</w:t>
            </w:r>
          </w:p>
        </w:tc>
        <w:tc>
          <w:tcPr>
            <w:tcW w:w="445" w:type="pct"/>
            <w:tcBorders>
              <w:top w:val="single" w:color="000000" w:sz="4" w:space="0"/>
              <w:left w:val="single" w:color="000000" w:sz="4" w:space="0"/>
              <w:bottom w:val="single" w:color="000000" w:sz="4" w:space="0"/>
              <w:right w:val="single" w:color="000000" w:sz="4" w:space="0"/>
            </w:tcBorders>
            <w:vAlign w:val="center"/>
          </w:tcPr>
          <w:p w14:paraId="69756628">
            <w:pPr>
              <w:pStyle w:val="26"/>
              <w:spacing w:before="170" w:line="221" w:lineRule="auto"/>
              <w:ind w:left="209"/>
            </w:pPr>
            <w:r>
              <w:rPr>
                <w:spacing w:val="-3"/>
              </w:rPr>
              <w:t>二级指标</w:t>
            </w:r>
          </w:p>
        </w:tc>
        <w:tc>
          <w:tcPr>
            <w:tcW w:w="1609" w:type="pct"/>
            <w:gridSpan w:val="2"/>
            <w:tcBorders>
              <w:top w:val="single" w:color="000000" w:sz="4" w:space="0"/>
              <w:left w:val="single" w:color="000000" w:sz="4" w:space="0"/>
              <w:bottom w:val="single" w:color="000000" w:sz="4" w:space="0"/>
              <w:right w:val="single" w:color="000000" w:sz="4" w:space="0"/>
            </w:tcBorders>
            <w:vAlign w:val="center"/>
          </w:tcPr>
          <w:p w14:paraId="45BE3CB4">
            <w:pPr>
              <w:pStyle w:val="26"/>
              <w:spacing w:before="170" w:line="221" w:lineRule="auto"/>
              <w:ind w:left="1235"/>
            </w:pPr>
            <w:r>
              <w:rPr>
                <w:spacing w:val="-2"/>
              </w:rPr>
              <w:t>三级指标</w:t>
            </w:r>
          </w:p>
        </w:tc>
        <w:tc>
          <w:tcPr>
            <w:tcW w:w="870" w:type="pct"/>
            <w:tcBorders>
              <w:top w:val="single" w:color="000000" w:sz="4" w:space="0"/>
              <w:left w:val="single" w:color="000000" w:sz="4" w:space="0"/>
              <w:bottom w:val="single" w:color="000000" w:sz="4" w:space="0"/>
              <w:right w:val="single" w:color="000000" w:sz="4" w:space="0"/>
            </w:tcBorders>
            <w:vAlign w:val="center"/>
          </w:tcPr>
          <w:p w14:paraId="6A64D61A">
            <w:pPr>
              <w:pStyle w:val="26"/>
              <w:spacing w:before="171" w:line="220" w:lineRule="auto"/>
              <w:jc w:val="center"/>
            </w:pPr>
            <w:r>
              <w:rPr>
                <w:spacing w:val="-2"/>
              </w:rPr>
              <w:t>年度指标值</w:t>
            </w:r>
          </w:p>
        </w:tc>
        <w:tc>
          <w:tcPr>
            <w:tcW w:w="451" w:type="pct"/>
            <w:tcBorders>
              <w:top w:val="single" w:color="000000" w:sz="4" w:space="0"/>
              <w:left w:val="single" w:color="000000" w:sz="4" w:space="0"/>
              <w:bottom w:val="single" w:color="000000" w:sz="4" w:space="0"/>
              <w:right w:val="single" w:color="000000" w:sz="4" w:space="0"/>
            </w:tcBorders>
            <w:vAlign w:val="center"/>
          </w:tcPr>
          <w:p w14:paraId="6A738B9A">
            <w:pPr>
              <w:pStyle w:val="26"/>
              <w:spacing w:before="171" w:line="220" w:lineRule="auto"/>
              <w:jc w:val="center"/>
            </w:pPr>
            <w:r>
              <w:rPr>
                <w:spacing w:val="-3"/>
              </w:rPr>
              <w:t>实际完成值</w:t>
            </w:r>
          </w:p>
        </w:tc>
        <w:tc>
          <w:tcPr>
            <w:tcW w:w="563" w:type="pct"/>
            <w:tcBorders>
              <w:top w:val="single" w:color="000000" w:sz="4" w:space="0"/>
              <w:left w:val="single" w:color="000000" w:sz="4" w:space="0"/>
              <w:bottom w:val="single" w:color="000000" w:sz="4" w:space="0"/>
            </w:tcBorders>
            <w:vAlign w:val="center"/>
          </w:tcPr>
          <w:p w14:paraId="34797A73">
            <w:pPr>
              <w:pStyle w:val="26"/>
              <w:spacing w:before="58" w:line="219" w:lineRule="auto"/>
              <w:ind w:right="61"/>
              <w:jc w:val="center"/>
            </w:pPr>
            <w:r>
              <w:rPr>
                <w:spacing w:val="-2"/>
              </w:rPr>
              <w:t>偏差原因分析及改进措施</w:t>
            </w:r>
          </w:p>
        </w:tc>
      </w:tr>
      <w:tr w14:paraId="442D7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jc w:val="center"/>
        </w:trPr>
        <w:tc>
          <w:tcPr>
            <w:tcW w:w="589" w:type="pct"/>
            <w:vMerge w:val="continue"/>
            <w:tcBorders>
              <w:top w:val="single" w:color="000000" w:sz="4" w:space="0"/>
              <w:bottom w:val="single" w:color="000000" w:sz="4" w:space="0"/>
              <w:right w:val="single" w:color="000000" w:sz="4" w:space="0"/>
            </w:tcBorders>
            <w:vAlign w:val="center"/>
          </w:tcPr>
          <w:p w14:paraId="26627545">
            <w:pPr>
              <w:rPr>
                <w:rFonts w:ascii="Arial"/>
                <w:sz w:val="21"/>
              </w:rPr>
            </w:pPr>
          </w:p>
        </w:tc>
        <w:tc>
          <w:tcPr>
            <w:tcW w:w="469" w:type="pct"/>
            <w:vMerge w:val="restart"/>
            <w:tcBorders>
              <w:top w:val="single" w:color="000000" w:sz="4" w:space="0"/>
              <w:left w:val="single" w:color="000000" w:sz="4" w:space="0"/>
              <w:bottom w:val="single" w:color="000000" w:sz="4" w:space="0"/>
              <w:right w:val="single" w:color="000000" w:sz="4" w:space="0"/>
            </w:tcBorders>
            <w:vAlign w:val="center"/>
          </w:tcPr>
          <w:p w14:paraId="7646E5EF">
            <w:pPr>
              <w:spacing w:line="246" w:lineRule="auto"/>
              <w:rPr>
                <w:rFonts w:ascii="Arial"/>
                <w:sz w:val="21"/>
              </w:rPr>
            </w:pPr>
          </w:p>
          <w:p w14:paraId="3902C5B1">
            <w:pPr>
              <w:spacing w:line="246" w:lineRule="auto"/>
              <w:rPr>
                <w:rFonts w:ascii="Arial"/>
                <w:sz w:val="21"/>
              </w:rPr>
            </w:pPr>
          </w:p>
          <w:p w14:paraId="1D2E5766">
            <w:pPr>
              <w:spacing w:line="246" w:lineRule="auto"/>
              <w:rPr>
                <w:rFonts w:ascii="Arial"/>
                <w:sz w:val="21"/>
              </w:rPr>
            </w:pPr>
          </w:p>
          <w:p w14:paraId="13510264">
            <w:pPr>
              <w:spacing w:line="247" w:lineRule="auto"/>
              <w:rPr>
                <w:rFonts w:ascii="Arial"/>
                <w:sz w:val="21"/>
              </w:rPr>
            </w:pPr>
          </w:p>
          <w:p w14:paraId="16CB84F9">
            <w:pPr>
              <w:spacing w:line="247" w:lineRule="auto"/>
              <w:rPr>
                <w:rFonts w:ascii="Arial"/>
                <w:sz w:val="21"/>
              </w:rPr>
            </w:pPr>
          </w:p>
          <w:p w14:paraId="12E64081">
            <w:pPr>
              <w:spacing w:line="247" w:lineRule="auto"/>
              <w:rPr>
                <w:rFonts w:ascii="Arial"/>
                <w:sz w:val="21"/>
              </w:rPr>
            </w:pPr>
          </w:p>
          <w:p w14:paraId="533115D5">
            <w:pPr>
              <w:spacing w:line="247" w:lineRule="auto"/>
              <w:rPr>
                <w:rFonts w:ascii="Arial"/>
                <w:sz w:val="21"/>
              </w:rPr>
            </w:pPr>
          </w:p>
          <w:p w14:paraId="529AC643">
            <w:pPr>
              <w:pStyle w:val="26"/>
              <w:spacing w:before="59" w:line="220" w:lineRule="auto"/>
              <w:ind w:left="197"/>
            </w:pPr>
            <w:r>
              <w:rPr>
                <w:spacing w:val="-2"/>
              </w:rPr>
              <w:t>产出指标</w:t>
            </w:r>
          </w:p>
        </w:tc>
        <w:tc>
          <w:tcPr>
            <w:tcW w:w="445" w:type="pct"/>
            <w:vMerge w:val="restart"/>
            <w:tcBorders>
              <w:top w:val="single" w:color="000000" w:sz="4" w:space="0"/>
              <w:left w:val="single" w:color="000000" w:sz="4" w:space="0"/>
              <w:bottom w:val="single" w:color="000000" w:sz="4" w:space="0"/>
              <w:right w:val="single" w:color="000000" w:sz="4" w:space="0"/>
            </w:tcBorders>
            <w:vAlign w:val="center"/>
          </w:tcPr>
          <w:p w14:paraId="3D448CD5">
            <w:pPr>
              <w:spacing w:line="246" w:lineRule="auto"/>
              <w:rPr>
                <w:rFonts w:ascii="Arial"/>
                <w:sz w:val="21"/>
              </w:rPr>
            </w:pPr>
          </w:p>
          <w:p w14:paraId="66E7E6B5">
            <w:pPr>
              <w:spacing w:line="247" w:lineRule="auto"/>
              <w:rPr>
                <w:rFonts w:ascii="Arial"/>
                <w:sz w:val="21"/>
              </w:rPr>
            </w:pPr>
          </w:p>
          <w:p w14:paraId="09EF8935">
            <w:pPr>
              <w:spacing w:line="247" w:lineRule="auto"/>
              <w:rPr>
                <w:rFonts w:ascii="Arial"/>
                <w:sz w:val="21"/>
              </w:rPr>
            </w:pPr>
          </w:p>
          <w:p w14:paraId="3DB7FD55">
            <w:pPr>
              <w:spacing w:line="247" w:lineRule="auto"/>
              <w:rPr>
                <w:rFonts w:ascii="Arial"/>
                <w:sz w:val="21"/>
              </w:rPr>
            </w:pPr>
          </w:p>
          <w:p w14:paraId="220C49D1">
            <w:pPr>
              <w:pStyle w:val="26"/>
              <w:spacing w:before="58" w:line="220" w:lineRule="auto"/>
              <w:ind w:left="208"/>
            </w:pPr>
            <w:r>
              <w:rPr>
                <w:spacing w:val="-3"/>
              </w:rPr>
              <w:t>数量指标</w:t>
            </w:r>
          </w:p>
        </w:tc>
        <w:tc>
          <w:tcPr>
            <w:tcW w:w="328" w:type="pct"/>
            <w:tcBorders>
              <w:top w:val="single" w:color="000000" w:sz="4" w:space="0"/>
              <w:left w:val="single" w:color="000000" w:sz="4" w:space="0"/>
              <w:bottom w:val="single" w:color="000000" w:sz="4" w:space="0"/>
              <w:right w:val="single" w:color="000000" w:sz="4" w:space="0"/>
            </w:tcBorders>
            <w:vAlign w:val="center"/>
          </w:tcPr>
          <w:p w14:paraId="08FDF0E5">
            <w:pPr>
              <w:pStyle w:val="26"/>
              <w:spacing w:before="192" w:line="221" w:lineRule="auto"/>
              <w:jc w:val="center"/>
            </w:pPr>
            <w:r>
              <w:rPr>
                <w:spacing w:val="-3"/>
              </w:rPr>
              <w:t>指标1：</w:t>
            </w:r>
          </w:p>
        </w:tc>
        <w:tc>
          <w:tcPr>
            <w:tcW w:w="1281" w:type="pct"/>
            <w:tcBorders>
              <w:top w:val="single" w:color="000000" w:sz="4" w:space="0"/>
              <w:left w:val="single" w:color="000000" w:sz="4" w:space="0"/>
              <w:bottom w:val="single" w:color="000000" w:sz="4" w:space="0"/>
              <w:right w:val="single" w:color="000000" w:sz="4" w:space="0"/>
            </w:tcBorders>
            <w:vAlign w:val="center"/>
          </w:tcPr>
          <w:p w14:paraId="0456B05F">
            <w:pPr>
              <w:pStyle w:val="26"/>
              <w:spacing w:before="80" w:line="224" w:lineRule="auto"/>
              <w:ind w:right="57"/>
            </w:pPr>
            <w:r>
              <w:rPr>
                <w:spacing w:val="-2"/>
              </w:rPr>
              <w:t>“0</w:t>
            </w:r>
            <w:r>
              <w:rPr>
                <w:spacing w:val="-66"/>
              </w:rPr>
              <w:t xml:space="preserve"> </w:t>
            </w:r>
            <w:r>
              <w:rPr>
                <w:spacing w:val="-2"/>
              </w:rPr>
              <w:t>”费用为新登记企业刻制印章数</w:t>
            </w:r>
          </w:p>
        </w:tc>
        <w:tc>
          <w:tcPr>
            <w:tcW w:w="870" w:type="pct"/>
            <w:tcBorders>
              <w:top w:val="single" w:color="000000" w:sz="4" w:space="0"/>
              <w:left w:val="single" w:color="000000" w:sz="4" w:space="0"/>
              <w:bottom w:val="single" w:color="000000" w:sz="4" w:space="0"/>
              <w:right w:val="single" w:color="000000" w:sz="4" w:space="0"/>
            </w:tcBorders>
            <w:vAlign w:val="center"/>
          </w:tcPr>
          <w:p w14:paraId="4C1425AD">
            <w:pPr>
              <w:pStyle w:val="26"/>
              <w:spacing w:before="192" w:line="221" w:lineRule="auto"/>
              <w:ind w:left="55"/>
              <w:jc w:val="center"/>
            </w:pPr>
            <w:r>
              <w:rPr>
                <w:spacing w:val="-4"/>
              </w:rPr>
              <w:t>≤300套</w:t>
            </w:r>
          </w:p>
        </w:tc>
        <w:tc>
          <w:tcPr>
            <w:tcW w:w="451" w:type="pct"/>
            <w:tcBorders>
              <w:top w:val="single" w:color="000000" w:sz="4" w:space="0"/>
              <w:left w:val="single" w:color="000000" w:sz="4" w:space="0"/>
              <w:bottom w:val="single" w:color="000000" w:sz="4" w:space="0"/>
              <w:right w:val="single" w:color="000000" w:sz="4" w:space="0"/>
            </w:tcBorders>
            <w:vAlign w:val="center"/>
          </w:tcPr>
          <w:p w14:paraId="046E201E">
            <w:pPr>
              <w:pStyle w:val="26"/>
              <w:spacing w:before="192" w:line="221" w:lineRule="auto"/>
              <w:jc w:val="center"/>
            </w:pPr>
            <w:r>
              <w:rPr>
                <w:spacing w:val="-2"/>
              </w:rPr>
              <w:t>376套（户）</w:t>
            </w:r>
          </w:p>
        </w:tc>
        <w:tc>
          <w:tcPr>
            <w:tcW w:w="563" w:type="pct"/>
            <w:tcBorders>
              <w:top w:val="single" w:color="000000" w:sz="4" w:space="0"/>
              <w:left w:val="single" w:color="000000" w:sz="4" w:space="0"/>
              <w:bottom w:val="single" w:color="000000" w:sz="4" w:space="0"/>
            </w:tcBorders>
            <w:vAlign w:val="center"/>
          </w:tcPr>
          <w:p w14:paraId="27922D76">
            <w:pPr>
              <w:rPr>
                <w:rFonts w:ascii="Arial"/>
                <w:sz w:val="21"/>
              </w:rPr>
            </w:pPr>
          </w:p>
        </w:tc>
      </w:tr>
      <w:tr w14:paraId="4913A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 w:hRule="atLeast"/>
          <w:jc w:val="center"/>
        </w:trPr>
        <w:tc>
          <w:tcPr>
            <w:tcW w:w="589" w:type="pct"/>
            <w:vMerge w:val="continue"/>
            <w:tcBorders>
              <w:top w:val="single" w:color="000000" w:sz="4" w:space="0"/>
              <w:bottom w:val="single" w:color="000000" w:sz="4" w:space="0"/>
              <w:right w:val="single" w:color="000000" w:sz="4" w:space="0"/>
            </w:tcBorders>
            <w:vAlign w:val="center"/>
          </w:tcPr>
          <w:p w14:paraId="5CC4824C">
            <w:pPr>
              <w:rPr>
                <w:rFonts w:ascii="Arial"/>
                <w:sz w:val="21"/>
              </w:rPr>
            </w:pPr>
          </w:p>
        </w:tc>
        <w:tc>
          <w:tcPr>
            <w:tcW w:w="469" w:type="pct"/>
            <w:vMerge w:val="continue"/>
            <w:tcBorders>
              <w:top w:val="single" w:color="000000" w:sz="4" w:space="0"/>
              <w:left w:val="single" w:color="000000" w:sz="4" w:space="0"/>
              <w:bottom w:val="single" w:color="000000" w:sz="4" w:space="0"/>
              <w:right w:val="single" w:color="000000" w:sz="4" w:space="0"/>
            </w:tcBorders>
            <w:vAlign w:val="center"/>
          </w:tcPr>
          <w:p w14:paraId="2526D554">
            <w:pPr>
              <w:rPr>
                <w:rFonts w:ascii="Arial"/>
                <w:sz w:val="21"/>
              </w:rPr>
            </w:pPr>
          </w:p>
        </w:tc>
        <w:tc>
          <w:tcPr>
            <w:tcW w:w="445" w:type="pct"/>
            <w:vMerge w:val="continue"/>
            <w:tcBorders>
              <w:top w:val="single" w:color="000000" w:sz="4" w:space="0"/>
              <w:left w:val="single" w:color="000000" w:sz="4" w:space="0"/>
              <w:bottom w:val="single" w:color="000000" w:sz="4" w:space="0"/>
              <w:right w:val="single" w:color="000000" w:sz="4" w:space="0"/>
            </w:tcBorders>
            <w:vAlign w:val="center"/>
          </w:tcPr>
          <w:p w14:paraId="1C47A6A9">
            <w:pPr>
              <w:rPr>
                <w:rFonts w:ascii="Arial"/>
                <w:sz w:val="21"/>
              </w:rPr>
            </w:pPr>
          </w:p>
        </w:tc>
        <w:tc>
          <w:tcPr>
            <w:tcW w:w="328" w:type="pct"/>
            <w:tcBorders>
              <w:top w:val="single" w:color="000000" w:sz="4" w:space="0"/>
              <w:left w:val="single" w:color="000000" w:sz="4" w:space="0"/>
              <w:bottom w:val="single" w:color="000000" w:sz="4" w:space="0"/>
              <w:right w:val="single" w:color="000000" w:sz="4" w:space="0"/>
            </w:tcBorders>
            <w:vAlign w:val="center"/>
          </w:tcPr>
          <w:p w14:paraId="5446DD52">
            <w:pPr>
              <w:pStyle w:val="26"/>
              <w:spacing w:before="171" w:line="221" w:lineRule="auto"/>
              <w:jc w:val="center"/>
            </w:pPr>
            <w:r>
              <w:rPr>
                <w:spacing w:val="-3"/>
              </w:rPr>
              <w:t>指标2：</w:t>
            </w:r>
          </w:p>
        </w:tc>
        <w:tc>
          <w:tcPr>
            <w:tcW w:w="1281" w:type="pct"/>
            <w:tcBorders>
              <w:top w:val="single" w:color="000000" w:sz="4" w:space="0"/>
              <w:left w:val="single" w:color="000000" w:sz="4" w:space="0"/>
              <w:bottom w:val="single" w:color="000000" w:sz="4" w:space="0"/>
              <w:right w:val="single" w:color="000000" w:sz="4" w:space="0"/>
            </w:tcBorders>
            <w:vAlign w:val="center"/>
          </w:tcPr>
          <w:p w14:paraId="509EC666">
            <w:pPr>
              <w:pStyle w:val="26"/>
              <w:spacing w:before="58" w:line="219" w:lineRule="auto"/>
              <w:ind w:right="100"/>
              <w:jc w:val="both"/>
            </w:pPr>
            <w:r>
              <w:rPr>
                <w:spacing w:val="-1"/>
              </w:rPr>
              <w:t>2023年度“双随机一公</w:t>
            </w:r>
            <w:r>
              <w:rPr>
                <w:spacing w:val="-6"/>
              </w:rPr>
              <w:t>开</w:t>
            </w:r>
            <w:r>
              <w:rPr>
                <w:spacing w:val="-63"/>
              </w:rPr>
              <w:t xml:space="preserve"> </w:t>
            </w:r>
            <w:r>
              <w:rPr>
                <w:spacing w:val="-6"/>
              </w:rPr>
              <w:t>”联合抽查</w:t>
            </w:r>
          </w:p>
        </w:tc>
        <w:tc>
          <w:tcPr>
            <w:tcW w:w="870" w:type="pct"/>
            <w:tcBorders>
              <w:top w:val="single" w:color="000000" w:sz="4" w:space="0"/>
              <w:left w:val="single" w:color="000000" w:sz="4" w:space="0"/>
              <w:bottom w:val="single" w:color="000000" w:sz="4" w:space="0"/>
              <w:right w:val="single" w:color="000000" w:sz="4" w:space="0"/>
            </w:tcBorders>
            <w:vAlign w:val="center"/>
          </w:tcPr>
          <w:p w14:paraId="52B91C4B">
            <w:pPr>
              <w:pStyle w:val="26"/>
              <w:spacing w:before="171" w:line="221" w:lineRule="auto"/>
              <w:ind w:left="60"/>
              <w:jc w:val="center"/>
            </w:pPr>
            <w:r>
              <w:rPr>
                <w:spacing w:val="-6"/>
              </w:rPr>
              <w:t>≥50项</w:t>
            </w:r>
          </w:p>
        </w:tc>
        <w:tc>
          <w:tcPr>
            <w:tcW w:w="451" w:type="pct"/>
            <w:tcBorders>
              <w:top w:val="single" w:color="000000" w:sz="4" w:space="0"/>
              <w:left w:val="single" w:color="000000" w:sz="4" w:space="0"/>
              <w:bottom w:val="single" w:color="000000" w:sz="4" w:space="0"/>
              <w:right w:val="single" w:color="000000" w:sz="4" w:space="0"/>
            </w:tcBorders>
            <w:vAlign w:val="center"/>
          </w:tcPr>
          <w:p w14:paraId="1310D3F8">
            <w:pPr>
              <w:pStyle w:val="26"/>
              <w:spacing w:before="171" w:line="221" w:lineRule="auto"/>
              <w:jc w:val="center"/>
            </w:pPr>
            <w:r>
              <w:rPr>
                <w:spacing w:val="-3"/>
              </w:rPr>
              <w:t>54项</w:t>
            </w:r>
          </w:p>
        </w:tc>
        <w:tc>
          <w:tcPr>
            <w:tcW w:w="563" w:type="pct"/>
            <w:tcBorders>
              <w:top w:val="single" w:color="000000" w:sz="4" w:space="0"/>
              <w:left w:val="single" w:color="000000" w:sz="4" w:space="0"/>
              <w:bottom w:val="single" w:color="000000" w:sz="4" w:space="0"/>
            </w:tcBorders>
            <w:vAlign w:val="center"/>
          </w:tcPr>
          <w:p w14:paraId="177C3958">
            <w:pPr>
              <w:rPr>
                <w:rFonts w:ascii="Arial"/>
                <w:sz w:val="21"/>
              </w:rPr>
            </w:pPr>
          </w:p>
        </w:tc>
      </w:tr>
      <w:tr w14:paraId="6FFE5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 w:hRule="atLeast"/>
          <w:jc w:val="center"/>
        </w:trPr>
        <w:tc>
          <w:tcPr>
            <w:tcW w:w="589" w:type="pct"/>
            <w:vMerge w:val="continue"/>
            <w:tcBorders>
              <w:top w:val="single" w:color="000000" w:sz="4" w:space="0"/>
              <w:bottom w:val="single" w:color="000000" w:sz="4" w:space="0"/>
              <w:right w:val="single" w:color="000000" w:sz="4" w:space="0"/>
            </w:tcBorders>
            <w:vAlign w:val="center"/>
          </w:tcPr>
          <w:p w14:paraId="6D9D240E">
            <w:pPr>
              <w:rPr>
                <w:rFonts w:ascii="Arial"/>
                <w:sz w:val="21"/>
              </w:rPr>
            </w:pPr>
          </w:p>
        </w:tc>
        <w:tc>
          <w:tcPr>
            <w:tcW w:w="469" w:type="pct"/>
            <w:vMerge w:val="continue"/>
            <w:tcBorders>
              <w:top w:val="single" w:color="000000" w:sz="4" w:space="0"/>
              <w:left w:val="single" w:color="000000" w:sz="4" w:space="0"/>
              <w:bottom w:val="single" w:color="000000" w:sz="4" w:space="0"/>
              <w:right w:val="single" w:color="000000" w:sz="4" w:space="0"/>
            </w:tcBorders>
            <w:vAlign w:val="center"/>
          </w:tcPr>
          <w:p w14:paraId="5426C873">
            <w:pPr>
              <w:rPr>
                <w:rFonts w:ascii="Arial"/>
                <w:sz w:val="21"/>
              </w:rPr>
            </w:pPr>
          </w:p>
        </w:tc>
        <w:tc>
          <w:tcPr>
            <w:tcW w:w="445" w:type="pct"/>
            <w:vMerge w:val="continue"/>
            <w:tcBorders>
              <w:top w:val="single" w:color="000000" w:sz="4" w:space="0"/>
              <w:left w:val="single" w:color="000000" w:sz="4" w:space="0"/>
              <w:bottom w:val="single" w:color="000000" w:sz="4" w:space="0"/>
              <w:right w:val="single" w:color="000000" w:sz="4" w:space="0"/>
            </w:tcBorders>
            <w:vAlign w:val="center"/>
          </w:tcPr>
          <w:p w14:paraId="722C9C83">
            <w:pPr>
              <w:rPr>
                <w:rFonts w:ascii="Arial"/>
                <w:sz w:val="21"/>
              </w:rPr>
            </w:pPr>
          </w:p>
        </w:tc>
        <w:tc>
          <w:tcPr>
            <w:tcW w:w="328" w:type="pct"/>
            <w:tcBorders>
              <w:top w:val="single" w:color="000000" w:sz="4" w:space="0"/>
              <w:left w:val="single" w:color="000000" w:sz="4" w:space="0"/>
              <w:bottom w:val="single" w:color="000000" w:sz="4" w:space="0"/>
              <w:right w:val="single" w:color="000000" w:sz="4" w:space="0"/>
            </w:tcBorders>
            <w:vAlign w:val="center"/>
          </w:tcPr>
          <w:p w14:paraId="36695D84">
            <w:pPr>
              <w:pStyle w:val="26"/>
              <w:spacing w:before="121" w:line="221" w:lineRule="auto"/>
              <w:jc w:val="center"/>
            </w:pPr>
            <w:r>
              <w:rPr>
                <w:spacing w:val="-3"/>
              </w:rPr>
              <w:t>指标3：</w:t>
            </w:r>
          </w:p>
        </w:tc>
        <w:tc>
          <w:tcPr>
            <w:tcW w:w="1281" w:type="pct"/>
            <w:tcBorders>
              <w:top w:val="single" w:color="000000" w:sz="4" w:space="0"/>
              <w:left w:val="single" w:color="000000" w:sz="4" w:space="0"/>
              <w:bottom w:val="single" w:color="000000" w:sz="4" w:space="0"/>
              <w:right w:val="single" w:color="000000" w:sz="4" w:space="0"/>
            </w:tcBorders>
            <w:vAlign w:val="center"/>
          </w:tcPr>
          <w:p w14:paraId="39D68F20">
            <w:pPr>
              <w:pStyle w:val="26"/>
              <w:spacing w:before="122" w:line="220" w:lineRule="auto"/>
            </w:pPr>
            <w:r>
              <w:rPr>
                <w:spacing w:val="-1"/>
              </w:rPr>
              <w:t>开展各类专项检查</w:t>
            </w:r>
          </w:p>
        </w:tc>
        <w:tc>
          <w:tcPr>
            <w:tcW w:w="870" w:type="pct"/>
            <w:tcBorders>
              <w:top w:val="single" w:color="000000" w:sz="4" w:space="0"/>
              <w:left w:val="single" w:color="000000" w:sz="4" w:space="0"/>
              <w:bottom w:val="single" w:color="000000" w:sz="4" w:space="0"/>
              <w:right w:val="single" w:color="000000" w:sz="4" w:space="0"/>
            </w:tcBorders>
            <w:vAlign w:val="center"/>
          </w:tcPr>
          <w:p w14:paraId="1E21E133">
            <w:pPr>
              <w:pStyle w:val="26"/>
              <w:spacing w:before="121" w:line="221" w:lineRule="auto"/>
              <w:ind w:left="60"/>
              <w:jc w:val="center"/>
            </w:pPr>
            <w:r>
              <w:rPr>
                <w:spacing w:val="-5"/>
              </w:rPr>
              <w:t>≥300家</w:t>
            </w:r>
          </w:p>
        </w:tc>
        <w:tc>
          <w:tcPr>
            <w:tcW w:w="451" w:type="pct"/>
            <w:tcBorders>
              <w:top w:val="single" w:color="000000" w:sz="4" w:space="0"/>
              <w:left w:val="single" w:color="000000" w:sz="4" w:space="0"/>
              <w:bottom w:val="single" w:color="000000" w:sz="4" w:space="0"/>
              <w:right w:val="single" w:color="000000" w:sz="4" w:space="0"/>
            </w:tcBorders>
            <w:vAlign w:val="center"/>
          </w:tcPr>
          <w:p w14:paraId="3FE84B12">
            <w:pPr>
              <w:pStyle w:val="26"/>
              <w:spacing w:before="121" w:line="221" w:lineRule="auto"/>
              <w:jc w:val="center"/>
            </w:pPr>
            <w:r>
              <w:rPr>
                <w:spacing w:val="-2"/>
              </w:rPr>
              <w:t>334家</w:t>
            </w:r>
          </w:p>
        </w:tc>
        <w:tc>
          <w:tcPr>
            <w:tcW w:w="563" w:type="pct"/>
            <w:tcBorders>
              <w:top w:val="single" w:color="000000" w:sz="4" w:space="0"/>
              <w:left w:val="single" w:color="000000" w:sz="4" w:space="0"/>
              <w:bottom w:val="single" w:color="000000" w:sz="4" w:space="0"/>
            </w:tcBorders>
            <w:vAlign w:val="center"/>
          </w:tcPr>
          <w:p w14:paraId="2FCE172D">
            <w:pPr>
              <w:rPr>
                <w:rFonts w:ascii="Arial"/>
                <w:sz w:val="21"/>
              </w:rPr>
            </w:pPr>
          </w:p>
        </w:tc>
      </w:tr>
      <w:tr w14:paraId="6701B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jc w:val="center"/>
        </w:trPr>
        <w:tc>
          <w:tcPr>
            <w:tcW w:w="589" w:type="pct"/>
            <w:vMerge w:val="continue"/>
            <w:tcBorders>
              <w:top w:val="single" w:color="000000" w:sz="4" w:space="0"/>
              <w:bottom w:val="single" w:color="000000" w:sz="4" w:space="0"/>
              <w:right w:val="single" w:color="000000" w:sz="4" w:space="0"/>
            </w:tcBorders>
            <w:vAlign w:val="center"/>
          </w:tcPr>
          <w:p w14:paraId="4FBBE775">
            <w:pPr>
              <w:rPr>
                <w:rFonts w:ascii="Arial"/>
                <w:sz w:val="21"/>
              </w:rPr>
            </w:pPr>
          </w:p>
        </w:tc>
        <w:tc>
          <w:tcPr>
            <w:tcW w:w="469" w:type="pct"/>
            <w:vMerge w:val="continue"/>
            <w:tcBorders>
              <w:top w:val="single" w:color="000000" w:sz="4" w:space="0"/>
              <w:left w:val="single" w:color="000000" w:sz="4" w:space="0"/>
              <w:bottom w:val="single" w:color="000000" w:sz="4" w:space="0"/>
              <w:right w:val="single" w:color="000000" w:sz="4" w:space="0"/>
            </w:tcBorders>
            <w:vAlign w:val="center"/>
          </w:tcPr>
          <w:p w14:paraId="384DA523">
            <w:pPr>
              <w:rPr>
                <w:rFonts w:ascii="Arial"/>
                <w:sz w:val="21"/>
              </w:rPr>
            </w:pPr>
          </w:p>
        </w:tc>
        <w:tc>
          <w:tcPr>
            <w:tcW w:w="445" w:type="pct"/>
            <w:vMerge w:val="continue"/>
            <w:tcBorders>
              <w:top w:val="single" w:color="000000" w:sz="4" w:space="0"/>
              <w:left w:val="single" w:color="000000" w:sz="4" w:space="0"/>
              <w:bottom w:val="single" w:color="000000" w:sz="4" w:space="0"/>
              <w:right w:val="single" w:color="000000" w:sz="4" w:space="0"/>
            </w:tcBorders>
            <w:vAlign w:val="center"/>
          </w:tcPr>
          <w:p w14:paraId="5D88DBBC">
            <w:pPr>
              <w:rPr>
                <w:rFonts w:ascii="Arial"/>
                <w:sz w:val="21"/>
              </w:rPr>
            </w:pPr>
          </w:p>
        </w:tc>
        <w:tc>
          <w:tcPr>
            <w:tcW w:w="328" w:type="pct"/>
            <w:tcBorders>
              <w:top w:val="single" w:color="000000" w:sz="4" w:space="0"/>
              <w:left w:val="single" w:color="000000" w:sz="4" w:space="0"/>
              <w:bottom w:val="single" w:color="000000" w:sz="4" w:space="0"/>
              <w:right w:val="single" w:color="000000" w:sz="4" w:space="0"/>
            </w:tcBorders>
            <w:vAlign w:val="center"/>
          </w:tcPr>
          <w:p w14:paraId="6B170CEF">
            <w:pPr>
              <w:pStyle w:val="26"/>
              <w:spacing w:before="109" w:line="221" w:lineRule="auto"/>
              <w:jc w:val="center"/>
            </w:pPr>
            <w:r>
              <w:rPr>
                <w:spacing w:val="-3"/>
              </w:rPr>
              <w:t>指标4：</w:t>
            </w:r>
          </w:p>
        </w:tc>
        <w:tc>
          <w:tcPr>
            <w:tcW w:w="1281" w:type="pct"/>
            <w:tcBorders>
              <w:top w:val="single" w:color="000000" w:sz="4" w:space="0"/>
              <w:left w:val="single" w:color="000000" w:sz="4" w:space="0"/>
              <w:bottom w:val="single" w:color="000000" w:sz="4" w:space="0"/>
              <w:right w:val="single" w:color="000000" w:sz="4" w:space="0"/>
            </w:tcBorders>
            <w:vAlign w:val="center"/>
          </w:tcPr>
          <w:p w14:paraId="43490274">
            <w:pPr>
              <w:pStyle w:val="26"/>
              <w:spacing w:before="110" w:line="220" w:lineRule="auto"/>
            </w:pPr>
            <w:r>
              <w:rPr>
                <w:spacing w:val="-2"/>
              </w:rPr>
              <w:t>新增专利授权</w:t>
            </w:r>
          </w:p>
        </w:tc>
        <w:tc>
          <w:tcPr>
            <w:tcW w:w="870" w:type="pct"/>
            <w:tcBorders>
              <w:top w:val="single" w:color="000000" w:sz="4" w:space="0"/>
              <w:left w:val="single" w:color="000000" w:sz="4" w:space="0"/>
              <w:bottom w:val="single" w:color="000000" w:sz="4" w:space="0"/>
              <w:right w:val="single" w:color="000000" w:sz="4" w:space="0"/>
            </w:tcBorders>
            <w:vAlign w:val="center"/>
          </w:tcPr>
          <w:p w14:paraId="4F3154EB">
            <w:pPr>
              <w:pStyle w:val="26"/>
              <w:spacing w:before="110" w:line="220" w:lineRule="auto"/>
              <w:ind w:left="46"/>
              <w:jc w:val="center"/>
            </w:pPr>
            <w:r>
              <w:rPr>
                <w:spacing w:val="-6"/>
              </w:rPr>
              <w:t>5件</w:t>
            </w:r>
          </w:p>
        </w:tc>
        <w:tc>
          <w:tcPr>
            <w:tcW w:w="451" w:type="pct"/>
            <w:tcBorders>
              <w:top w:val="single" w:color="000000" w:sz="4" w:space="0"/>
              <w:left w:val="single" w:color="000000" w:sz="4" w:space="0"/>
              <w:bottom w:val="single" w:color="000000" w:sz="4" w:space="0"/>
              <w:right w:val="single" w:color="000000" w:sz="4" w:space="0"/>
            </w:tcBorders>
            <w:vAlign w:val="center"/>
          </w:tcPr>
          <w:p w14:paraId="26E92E81">
            <w:pPr>
              <w:pStyle w:val="26"/>
              <w:spacing w:before="110" w:line="220" w:lineRule="auto"/>
              <w:jc w:val="center"/>
            </w:pPr>
            <w:r>
              <w:rPr>
                <w:spacing w:val="-2"/>
              </w:rPr>
              <w:t>41件</w:t>
            </w:r>
          </w:p>
        </w:tc>
        <w:tc>
          <w:tcPr>
            <w:tcW w:w="563" w:type="pct"/>
            <w:tcBorders>
              <w:top w:val="single" w:color="000000" w:sz="4" w:space="0"/>
              <w:left w:val="single" w:color="000000" w:sz="4" w:space="0"/>
              <w:bottom w:val="single" w:color="000000" w:sz="4" w:space="0"/>
            </w:tcBorders>
            <w:vAlign w:val="center"/>
          </w:tcPr>
          <w:p w14:paraId="0AD16447">
            <w:pPr>
              <w:rPr>
                <w:rFonts w:ascii="Arial"/>
                <w:sz w:val="21"/>
              </w:rPr>
            </w:pPr>
          </w:p>
        </w:tc>
      </w:tr>
      <w:tr w14:paraId="71480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 w:hRule="atLeast"/>
          <w:jc w:val="center"/>
        </w:trPr>
        <w:tc>
          <w:tcPr>
            <w:tcW w:w="589" w:type="pct"/>
            <w:vMerge w:val="continue"/>
            <w:tcBorders>
              <w:top w:val="single" w:color="000000" w:sz="4" w:space="0"/>
              <w:bottom w:val="single" w:color="000000" w:sz="4" w:space="0"/>
              <w:right w:val="single" w:color="000000" w:sz="4" w:space="0"/>
            </w:tcBorders>
            <w:vAlign w:val="center"/>
          </w:tcPr>
          <w:p w14:paraId="6AF166CF">
            <w:pPr>
              <w:rPr>
                <w:rFonts w:ascii="Arial"/>
                <w:sz w:val="21"/>
              </w:rPr>
            </w:pPr>
          </w:p>
        </w:tc>
        <w:tc>
          <w:tcPr>
            <w:tcW w:w="469" w:type="pct"/>
            <w:vMerge w:val="continue"/>
            <w:tcBorders>
              <w:top w:val="single" w:color="000000" w:sz="4" w:space="0"/>
              <w:left w:val="single" w:color="000000" w:sz="4" w:space="0"/>
              <w:bottom w:val="single" w:color="000000" w:sz="4" w:space="0"/>
              <w:right w:val="single" w:color="000000" w:sz="4" w:space="0"/>
            </w:tcBorders>
            <w:vAlign w:val="center"/>
          </w:tcPr>
          <w:p w14:paraId="46454546">
            <w:pPr>
              <w:rPr>
                <w:rFonts w:ascii="Arial"/>
                <w:sz w:val="21"/>
              </w:rPr>
            </w:pPr>
          </w:p>
        </w:tc>
        <w:tc>
          <w:tcPr>
            <w:tcW w:w="445" w:type="pct"/>
            <w:vMerge w:val="continue"/>
            <w:tcBorders>
              <w:top w:val="single" w:color="000000" w:sz="4" w:space="0"/>
              <w:left w:val="single" w:color="000000" w:sz="4" w:space="0"/>
              <w:bottom w:val="single" w:color="000000" w:sz="4" w:space="0"/>
              <w:right w:val="single" w:color="000000" w:sz="4" w:space="0"/>
            </w:tcBorders>
            <w:vAlign w:val="center"/>
          </w:tcPr>
          <w:p w14:paraId="2222462A">
            <w:pPr>
              <w:rPr>
                <w:rFonts w:ascii="Arial"/>
                <w:sz w:val="21"/>
              </w:rPr>
            </w:pPr>
          </w:p>
        </w:tc>
        <w:tc>
          <w:tcPr>
            <w:tcW w:w="328" w:type="pct"/>
            <w:tcBorders>
              <w:top w:val="single" w:color="000000" w:sz="4" w:space="0"/>
              <w:left w:val="single" w:color="000000" w:sz="4" w:space="0"/>
              <w:bottom w:val="single" w:color="000000" w:sz="4" w:space="0"/>
              <w:right w:val="single" w:color="000000" w:sz="4" w:space="0"/>
            </w:tcBorders>
            <w:vAlign w:val="center"/>
          </w:tcPr>
          <w:p w14:paraId="3951CC53">
            <w:pPr>
              <w:pStyle w:val="26"/>
              <w:spacing w:before="122" w:line="221" w:lineRule="auto"/>
              <w:jc w:val="center"/>
            </w:pPr>
            <w:r>
              <w:rPr>
                <w:spacing w:val="-3"/>
              </w:rPr>
              <w:t>指标5：</w:t>
            </w:r>
          </w:p>
        </w:tc>
        <w:tc>
          <w:tcPr>
            <w:tcW w:w="1281" w:type="pct"/>
            <w:tcBorders>
              <w:top w:val="single" w:color="000000" w:sz="4" w:space="0"/>
              <w:left w:val="single" w:color="000000" w:sz="4" w:space="0"/>
              <w:bottom w:val="single" w:color="000000" w:sz="4" w:space="0"/>
              <w:right w:val="single" w:color="000000" w:sz="4" w:space="0"/>
            </w:tcBorders>
            <w:vAlign w:val="center"/>
          </w:tcPr>
          <w:p w14:paraId="52125A73">
            <w:pPr>
              <w:pStyle w:val="26"/>
              <w:spacing w:before="123" w:line="220" w:lineRule="auto"/>
            </w:pPr>
            <w:r>
              <w:rPr>
                <w:spacing w:val="-1"/>
              </w:rPr>
              <w:t>新增有效注册商标件</w:t>
            </w:r>
          </w:p>
        </w:tc>
        <w:tc>
          <w:tcPr>
            <w:tcW w:w="870" w:type="pct"/>
            <w:tcBorders>
              <w:top w:val="single" w:color="000000" w:sz="4" w:space="0"/>
              <w:left w:val="single" w:color="000000" w:sz="4" w:space="0"/>
              <w:bottom w:val="single" w:color="000000" w:sz="4" w:space="0"/>
              <w:right w:val="single" w:color="000000" w:sz="4" w:space="0"/>
            </w:tcBorders>
            <w:vAlign w:val="center"/>
          </w:tcPr>
          <w:p w14:paraId="17BDE1FF">
            <w:pPr>
              <w:pStyle w:val="26"/>
              <w:spacing w:before="123" w:line="220" w:lineRule="auto"/>
              <w:ind w:left="60"/>
              <w:jc w:val="center"/>
            </w:pPr>
            <w:r>
              <w:rPr>
                <w:spacing w:val="-6"/>
              </w:rPr>
              <w:t>≥20件</w:t>
            </w:r>
          </w:p>
        </w:tc>
        <w:tc>
          <w:tcPr>
            <w:tcW w:w="451" w:type="pct"/>
            <w:tcBorders>
              <w:top w:val="single" w:color="000000" w:sz="4" w:space="0"/>
              <w:left w:val="single" w:color="000000" w:sz="4" w:space="0"/>
              <w:bottom w:val="single" w:color="000000" w:sz="4" w:space="0"/>
              <w:right w:val="single" w:color="000000" w:sz="4" w:space="0"/>
            </w:tcBorders>
            <w:vAlign w:val="center"/>
          </w:tcPr>
          <w:p w14:paraId="15AD03D2">
            <w:pPr>
              <w:pStyle w:val="26"/>
              <w:spacing w:before="123" w:line="220" w:lineRule="auto"/>
              <w:jc w:val="center"/>
            </w:pPr>
            <w:r>
              <w:rPr>
                <w:spacing w:val="-2"/>
              </w:rPr>
              <w:t>87件</w:t>
            </w:r>
          </w:p>
        </w:tc>
        <w:tc>
          <w:tcPr>
            <w:tcW w:w="563" w:type="pct"/>
            <w:tcBorders>
              <w:top w:val="single" w:color="000000" w:sz="4" w:space="0"/>
              <w:left w:val="single" w:color="000000" w:sz="4" w:space="0"/>
              <w:bottom w:val="single" w:color="000000" w:sz="4" w:space="0"/>
            </w:tcBorders>
            <w:vAlign w:val="center"/>
          </w:tcPr>
          <w:p w14:paraId="29B7AAEA">
            <w:pPr>
              <w:rPr>
                <w:rFonts w:ascii="Arial"/>
                <w:sz w:val="21"/>
              </w:rPr>
            </w:pPr>
          </w:p>
        </w:tc>
      </w:tr>
      <w:tr w14:paraId="6BAC5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jc w:val="center"/>
        </w:trPr>
        <w:tc>
          <w:tcPr>
            <w:tcW w:w="589" w:type="pct"/>
            <w:vMerge w:val="continue"/>
            <w:tcBorders>
              <w:top w:val="single" w:color="000000" w:sz="4" w:space="0"/>
              <w:bottom w:val="single" w:color="000000" w:sz="4" w:space="0"/>
              <w:right w:val="single" w:color="000000" w:sz="4" w:space="0"/>
            </w:tcBorders>
            <w:vAlign w:val="center"/>
          </w:tcPr>
          <w:p w14:paraId="0A09BAD9">
            <w:pPr>
              <w:rPr>
                <w:rFonts w:ascii="Arial"/>
                <w:sz w:val="21"/>
              </w:rPr>
            </w:pPr>
          </w:p>
        </w:tc>
        <w:tc>
          <w:tcPr>
            <w:tcW w:w="469" w:type="pct"/>
            <w:vMerge w:val="continue"/>
            <w:tcBorders>
              <w:top w:val="single" w:color="000000" w:sz="4" w:space="0"/>
              <w:left w:val="single" w:color="000000" w:sz="4" w:space="0"/>
              <w:bottom w:val="single" w:color="000000" w:sz="4" w:space="0"/>
              <w:right w:val="single" w:color="000000" w:sz="4" w:space="0"/>
            </w:tcBorders>
            <w:vAlign w:val="center"/>
          </w:tcPr>
          <w:p w14:paraId="275B21F1">
            <w:pPr>
              <w:rPr>
                <w:rFonts w:ascii="Arial"/>
                <w:sz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14:paraId="340BB988">
            <w:pPr>
              <w:pStyle w:val="26"/>
              <w:spacing w:before="185" w:line="221" w:lineRule="auto"/>
              <w:ind w:left="207"/>
            </w:pPr>
            <w:r>
              <w:rPr>
                <w:spacing w:val="-2"/>
              </w:rPr>
              <w:t>质量指标</w:t>
            </w:r>
          </w:p>
        </w:tc>
        <w:tc>
          <w:tcPr>
            <w:tcW w:w="328" w:type="pct"/>
            <w:tcBorders>
              <w:top w:val="single" w:color="000000" w:sz="4" w:space="0"/>
              <w:left w:val="single" w:color="000000" w:sz="4" w:space="0"/>
              <w:bottom w:val="single" w:color="000000" w:sz="4" w:space="0"/>
              <w:right w:val="single" w:color="000000" w:sz="4" w:space="0"/>
            </w:tcBorders>
            <w:vAlign w:val="center"/>
          </w:tcPr>
          <w:p w14:paraId="5AC98448">
            <w:pPr>
              <w:pStyle w:val="26"/>
              <w:spacing w:before="185" w:line="221" w:lineRule="auto"/>
              <w:jc w:val="center"/>
            </w:pPr>
            <w:r>
              <w:rPr>
                <w:spacing w:val="-3"/>
              </w:rPr>
              <w:t>指标1：</w:t>
            </w:r>
          </w:p>
        </w:tc>
        <w:tc>
          <w:tcPr>
            <w:tcW w:w="1281" w:type="pct"/>
            <w:tcBorders>
              <w:top w:val="single" w:color="000000" w:sz="4" w:space="0"/>
              <w:left w:val="single" w:color="000000" w:sz="4" w:space="0"/>
              <w:bottom w:val="single" w:color="000000" w:sz="4" w:space="0"/>
              <w:right w:val="single" w:color="000000" w:sz="4" w:space="0"/>
            </w:tcBorders>
            <w:vAlign w:val="center"/>
          </w:tcPr>
          <w:p w14:paraId="2B91E612">
            <w:pPr>
              <w:pStyle w:val="26"/>
              <w:spacing w:before="73" w:line="224" w:lineRule="auto"/>
              <w:ind w:right="163"/>
            </w:pPr>
            <w:r>
              <w:rPr>
                <w:spacing w:val="-1"/>
              </w:rPr>
              <w:t>优化营商环境服务率</w:t>
            </w:r>
            <w:r>
              <w:rPr>
                <w:spacing w:val="1"/>
              </w:rPr>
              <w:t xml:space="preserve"> </w:t>
            </w:r>
            <w:r>
              <w:rPr>
                <w:spacing w:val="-4"/>
              </w:rPr>
              <w:t>（服务数/应服务数）</w:t>
            </w:r>
          </w:p>
        </w:tc>
        <w:tc>
          <w:tcPr>
            <w:tcW w:w="870" w:type="pct"/>
            <w:tcBorders>
              <w:top w:val="single" w:color="000000" w:sz="4" w:space="0"/>
              <w:left w:val="single" w:color="000000" w:sz="4" w:space="0"/>
              <w:bottom w:val="single" w:color="000000" w:sz="4" w:space="0"/>
              <w:right w:val="single" w:color="000000" w:sz="4" w:space="0"/>
            </w:tcBorders>
            <w:vAlign w:val="center"/>
          </w:tcPr>
          <w:p w14:paraId="1C8BD879">
            <w:pPr>
              <w:pStyle w:val="26"/>
              <w:spacing w:before="186" w:line="238" w:lineRule="auto"/>
              <w:ind w:left="60"/>
              <w:jc w:val="center"/>
            </w:pPr>
            <w:r>
              <w:rPr>
                <w:spacing w:val="-6"/>
              </w:rPr>
              <w:t>≥90%</w:t>
            </w:r>
          </w:p>
        </w:tc>
        <w:tc>
          <w:tcPr>
            <w:tcW w:w="451" w:type="pct"/>
            <w:tcBorders>
              <w:top w:val="single" w:color="000000" w:sz="4" w:space="0"/>
              <w:left w:val="single" w:color="000000" w:sz="4" w:space="0"/>
              <w:bottom w:val="single" w:color="000000" w:sz="4" w:space="0"/>
              <w:right w:val="single" w:color="000000" w:sz="4" w:space="0"/>
            </w:tcBorders>
            <w:vAlign w:val="center"/>
          </w:tcPr>
          <w:p w14:paraId="3C3AADA4">
            <w:pPr>
              <w:pStyle w:val="26"/>
              <w:spacing w:before="186" w:line="238" w:lineRule="auto"/>
              <w:ind w:left="62"/>
              <w:jc w:val="center"/>
            </w:pPr>
            <w:r>
              <w:rPr>
                <w:spacing w:val="-6"/>
              </w:rPr>
              <w:t>≥90%</w:t>
            </w:r>
          </w:p>
        </w:tc>
        <w:tc>
          <w:tcPr>
            <w:tcW w:w="563" w:type="pct"/>
            <w:tcBorders>
              <w:top w:val="single" w:color="000000" w:sz="4" w:space="0"/>
              <w:left w:val="single" w:color="000000" w:sz="4" w:space="0"/>
              <w:bottom w:val="single" w:color="000000" w:sz="4" w:space="0"/>
            </w:tcBorders>
            <w:vAlign w:val="center"/>
          </w:tcPr>
          <w:p w14:paraId="3666B23D">
            <w:pPr>
              <w:rPr>
                <w:rFonts w:ascii="Arial"/>
                <w:sz w:val="21"/>
              </w:rPr>
            </w:pPr>
          </w:p>
        </w:tc>
      </w:tr>
      <w:tr w14:paraId="51D1D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jc w:val="center"/>
        </w:trPr>
        <w:tc>
          <w:tcPr>
            <w:tcW w:w="589" w:type="pct"/>
            <w:vMerge w:val="continue"/>
            <w:tcBorders>
              <w:top w:val="single" w:color="000000" w:sz="4" w:space="0"/>
              <w:bottom w:val="single" w:color="000000" w:sz="4" w:space="0"/>
              <w:right w:val="single" w:color="000000" w:sz="4" w:space="0"/>
            </w:tcBorders>
            <w:vAlign w:val="center"/>
          </w:tcPr>
          <w:p w14:paraId="22D8EECC">
            <w:pPr>
              <w:rPr>
                <w:rFonts w:ascii="Arial"/>
                <w:sz w:val="21"/>
              </w:rPr>
            </w:pPr>
          </w:p>
        </w:tc>
        <w:tc>
          <w:tcPr>
            <w:tcW w:w="469" w:type="pct"/>
            <w:vMerge w:val="continue"/>
            <w:tcBorders>
              <w:top w:val="single" w:color="000000" w:sz="4" w:space="0"/>
              <w:left w:val="single" w:color="000000" w:sz="4" w:space="0"/>
              <w:bottom w:val="single" w:color="000000" w:sz="4" w:space="0"/>
              <w:right w:val="single" w:color="000000" w:sz="4" w:space="0"/>
            </w:tcBorders>
            <w:vAlign w:val="center"/>
          </w:tcPr>
          <w:p w14:paraId="1898E671">
            <w:pPr>
              <w:rPr>
                <w:rFonts w:ascii="Arial"/>
                <w:sz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14:paraId="505C6672">
            <w:pPr>
              <w:pStyle w:val="26"/>
              <w:spacing w:before="63" w:line="209" w:lineRule="auto"/>
              <w:ind w:left="215"/>
            </w:pPr>
            <w:r>
              <w:rPr>
                <w:spacing w:val="-4"/>
              </w:rPr>
              <w:t>时效指标</w:t>
            </w:r>
          </w:p>
        </w:tc>
        <w:tc>
          <w:tcPr>
            <w:tcW w:w="328" w:type="pct"/>
            <w:tcBorders>
              <w:top w:val="single" w:color="000000" w:sz="4" w:space="0"/>
              <w:left w:val="single" w:color="000000" w:sz="4" w:space="0"/>
              <w:bottom w:val="single" w:color="000000" w:sz="4" w:space="0"/>
              <w:right w:val="single" w:color="000000" w:sz="4" w:space="0"/>
            </w:tcBorders>
            <w:vAlign w:val="center"/>
          </w:tcPr>
          <w:p w14:paraId="4BFF8259">
            <w:pPr>
              <w:pStyle w:val="26"/>
              <w:spacing w:before="63" w:line="209" w:lineRule="auto"/>
              <w:jc w:val="center"/>
            </w:pPr>
            <w:r>
              <w:rPr>
                <w:spacing w:val="-3"/>
              </w:rPr>
              <w:t>指标1：</w:t>
            </w:r>
          </w:p>
        </w:tc>
        <w:tc>
          <w:tcPr>
            <w:tcW w:w="1281" w:type="pct"/>
            <w:tcBorders>
              <w:top w:val="single" w:color="000000" w:sz="4" w:space="0"/>
              <w:left w:val="single" w:color="000000" w:sz="4" w:space="0"/>
              <w:bottom w:val="single" w:color="000000" w:sz="4" w:space="0"/>
              <w:right w:val="single" w:color="000000" w:sz="4" w:space="0"/>
            </w:tcBorders>
            <w:vAlign w:val="center"/>
          </w:tcPr>
          <w:p w14:paraId="2DE1CC4D">
            <w:pPr>
              <w:pStyle w:val="26"/>
              <w:spacing w:before="63" w:line="209" w:lineRule="auto"/>
            </w:pPr>
            <w:r>
              <w:rPr>
                <w:spacing w:val="-1"/>
              </w:rPr>
              <w:t>完成年度目标任务时限</w:t>
            </w:r>
          </w:p>
        </w:tc>
        <w:tc>
          <w:tcPr>
            <w:tcW w:w="870" w:type="pct"/>
            <w:tcBorders>
              <w:top w:val="single" w:color="000000" w:sz="4" w:space="0"/>
              <w:left w:val="single" w:color="000000" w:sz="4" w:space="0"/>
              <w:bottom w:val="single" w:color="000000" w:sz="4" w:space="0"/>
              <w:right w:val="single" w:color="000000" w:sz="4" w:space="0"/>
            </w:tcBorders>
            <w:vAlign w:val="center"/>
          </w:tcPr>
          <w:p w14:paraId="07227197">
            <w:pPr>
              <w:pStyle w:val="26"/>
              <w:spacing w:before="63" w:line="209" w:lineRule="auto"/>
              <w:ind w:left="55"/>
              <w:jc w:val="center"/>
            </w:pPr>
            <w:r>
              <w:rPr>
                <w:spacing w:val="-7"/>
              </w:rPr>
              <w:t>≤1年</w:t>
            </w:r>
          </w:p>
        </w:tc>
        <w:tc>
          <w:tcPr>
            <w:tcW w:w="451" w:type="pct"/>
            <w:tcBorders>
              <w:top w:val="single" w:color="000000" w:sz="4" w:space="0"/>
              <w:left w:val="single" w:color="000000" w:sz="4" w:space="0"/>
              <w:bottom w:val="single" w:color="000000" w:sz="4" w:space="0"/>
              <w:right w:val="single" w:color="000000" w:sz="4" w:space="0"/>
            </w:tcBorders>
            <w:vAlign w:val="center"/>
          </w:tcPr>
          <w:p w14:paraId="2F1D8075">
            <w:pPr>
              <w:pStyle w:val="26"/>
              <w:spacing w:before="63" w:line="209" w:lineRule="auto"/>
              <w:ind w:left="57"/>
              <w:jc w:val="center"/>
            </w:pPr>
            <w:r>
              <w:rPr>
                <w:spacing w:val="-11"/>
              </w:rPr>
              <w:t>1年</w:t>
            </w:r>
          </w:p>
        </w:tc>
        <w:tc>
          <w:tcPr>
            <w:tcW w:w="563" w:type="pct"/>
            <w:tcBorders>
              <w:top w:val="single" w:color="000000" w:sz="4" w:space="0"/>
              <w:left w:val="single" w:color="000000" w:sz="4" w:space="0"/>
              <w:bottom w:val="single" w:color="000000" w:sz="4" w:space="0"/>
            </w:tcBorders>
            <w:vAlign w:val="center"/>
          </w:tcPr>
          <w:p w14:paraId="7C7B4600">
            <w:pPr>
              <w:rPr>
                <w:rFonts w:ascii="Arial"/>
                <w:sz w:val="21"/>
              </w:rPr>
            </w:pPr>
          </w:p>
        </w:tc>
      </w:tr>
      <w:tr w14:paraId="7334B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jc w:val="center"/>
        </w:trPr>
        <w:tc>
          <w:tcPr>
            <w:tcW w:w="589" w:type="pct"/>
            <w:vMerge w:val="continue"/>
            <w:tcBorders>
              <w:top w:val="single" w:color="000000" w:sz="4" w:space="0"/>
              <w:bottom w:val="single" w:color="000000" w:sz="4" w:space="0"/>
              <w:right w:val="single" w:color="000000" w:sz="4" w:space="0"/>
            </w:tcBorders>
            <w:vAlign w:val="center"/>
          </w:tcPr>
          <w:p w14:paraId="56DCC2F9">
            <w:pPr>
              <w:rPr>
                <w:rFonts w:ascii="Arial"/>
                <w:sz w:val="21"/>
              </w:rPr>
            </w:pPr>
          </w:p>
        </w:tc>
        <w:tc>
          <w:tcPr>
            <w:tcW w:w="469" w:type="pct"/>
            <w:vMerge w:val="continue"/>
            <w:tcBorders>
              <w:top w:val="single" w:color="000000" w:sz="4" w:space="0"/>
              <w:left w:val="single" w:color="000000" w:sz="4" w:space="0"/>
              <w:bottom w:val="single" w:color="000000" w:sz="4" w:space="0"/>
              <w:right w:val="single" w:color="000000" w:sz="4" w:space="0"/>
            </w:tcBorders>
            <w:vAlign w:val="center"/>
          </w:tcPr>
          <w:p w14:paraId="0F2F59F5">
            <w:pPr>
              <w:rPr>
                <w:rFonts w:ascii="Arial"/>
                <w:sz w:val="21"/>
              </w:rPr>
            </w:pPr>
          </w:p>
        </w:tc>
        <w:tc>
          <w:tcPr>
            <w:tcW w:w="445" w:type="pct"/>
            <w:vMerge w:val="restart"/>
            <w:tcBorders>
              <w:top w:val="single" w:color="000000" w:sz="4" w:space="0"/>
              <w:left w:val="single" w:color="000000" w:sz="4" w:space="0"/>
              <w:bottom w:val="single" w:color="000000" w:sz="4" w:space="0"/>
              <w:right w:val="single" w:color="000000" w:sz="4" w:space="0"/>
            </w:tcBorders>
            <w:vAlign w:val="center"/>
          </w:tcPr>
          <w:p w14:paraId="4B5B7923">
            <w:pPr>
              <w:pStyle w:val="26"/>
              <w:spacing w:before="249" w:line="219" w:lineRule="auto"/>
              <w:ind w:left="208"/>
            </w:pPr>
            <w:r>
              <w:rPr>
                <w:spacing w:val="-3"/>
              </w:rPr>
              <w:t>成本指标</w:t>
            </w:r>
          </w:p>
        </w:tc>
        <w:tc>
          <w:tcPr>
            <w:tcW w:w="328" w:type="pct"/>
            <w:tcBorders>
              <w:top w:val="single" w:color="000000" w:sz="4" w:space="0"/>
              <w:left w:val="single" w:color="000000" w:sz="4" w:space="0"/>
              <w:bottom w:val="single" w:color="000000" w:sz="4" w:space="0"/>
              <w:right w:val="single" w:color="000000" w:sz="4" w:space="0"/>
            </w:tcBorders>
            <w:vAlign w:val="center"/>
          </w:tcPr>
          <w:p w14:paraId="41B0E9F3">
            <w:pPr>
              <w:pStyle w:val="26"/>
              <w:spacing w:before="64" w:line="208" w:lineRule="auto"/>
              <w:jc w:val="center"/>
            </w:pPr>
            <w:r>
              <w:rPr>
                <w:spacing w:val="-3"/>
              </w:rPr>
              <w:t>指标1：</w:t>
            </w:r>
          </w:p>
        </w:tc>
        <w:tc>
          <w:tcPr>
            <w:tcW w:w="1281" w:type="pct"/>
            <w:tcBorders>
              <w:top w:val="single" w:color="000000" w:sz="4" w:space="0"/>
              <w:left w:val="single" w:color="000000" w:sz="4" w:space="0"/>
              <w:bottom w:val="single" w:color="000000" w:sz="4" w:space="0"/>
              <w:right w:val="single" w:color="000000" w:sz="4" w:space="0"/>
            </w:tcBorders>
            <w:vAlign w:val="center"/>
          </w:tcPr>
          <w:p w14:paraId="1EF18493">
            <w:pPr>
              <w:pStyle w:val="26"/>
              <w:spacing w:before="64" w:line="208" w:lineRule="auto"/>
            </w:pPr>
            <w:r>
              <w:rPr>
                <w:spacing w:val="-2"/>
              </w:rPr>
              <w:t>工商行政管理经费</w:t>
            </w:r>
          </w:p>
        </w:tc>
        <w:tc>
          <w:tcPr>
            <w:tcW w:w="870" w:type="pct"/>
            <w:tcBorders>
              <w:top w:val="single" w:color="000000" w:sz="4" w:space="0"/>
              <w:left w:val="single" w:color="000000" w:sz="4" w:space="0"/>
              <w:bottom w:val="single" w:color="000000" w:sz="4" w:space="0"/>
              <w:right w:val="single" w:color="000000" w:sz="4" w:space="0"/>
            </w:tcBorders>
            <w:vAlign w:val="center"/>
          </w:tcPr>
          <w:p w14:paraId="78B6D770">
            <w:pPr>
              <w:pStyle w:val="26"/>
              <w:spacing w:before="64" w:line="208" w:lineRule="auto"/>
              <w:ind w:left="55"/>
              <w:jc w:val="center"/>
            </w:pPr>
            <w:r>
              <w:rPr>
                <w:spacing w:val="-4"/>
              </w:rPr>
              <w:t>≤20万元</w:t>
            </w:r>
          </w:p>
        </w:tc>
        <w:tc>
          <w:tcPr>
            <w:tcW w:w="451" w:type="pct"/>
            <w:tcBorders>
              <w:top w:val="single" w:color="000000" w:sz="4" w:space="0"/>
              <w:left w:val="single" w:color="000000" w:sz="4" w:space="0"/>
              <w:bottom w:val="single" w:color="000000" w:sz="4" w:space="0"/>
              <w:right w:val="single" w:color="000000" w:sz="4" w:space="0"/>
            </w:tcBorders>
            <w:vAlign w:val="center"/>
          </w:tcPr>
          <w:p w14:paraId="78BC6FFC">
            <w:pPr>
              <w:pStyle w:val="26"/>
              <w:spacing w:before="64" w:line="208" w:lineRule="auto"/>
              <w:ind w:left="46"/>
              <w:jc w:val="center"/>
            </w:pPr>
            <w:r>
              <w:rPr>
                <w:spacing w:val="-3"/>
              </w:rPr>
              <w:t>20万元</w:t>
            </w:r>
          </w:p>
        </w:tc>
        <w:tc>
          <w:tcPr>
            <w:tcW w:w="563" w:type="pct"/>
            <w:tcBorders>
              <w:top w:val="single" w:color="000000" w:sz="4" w:space="0"/>
              <w:left w:val="single" w:color="000000" w:sz="4" w:space="0"/>
              <w:bottom w:val="single" w:color="000000" w:sz="4" w:space="0"/>
            </w:tcBorders>
            <w:vAlign w:val="center"/>
          </w:tcPr>
          <w:p w14:paraId="38FEAA33">
            <w:pPr>
              <w:rPr>
                <w:rFonts w:ascii="Arial"/>
                <w:sz w:val="21"/>
              </w:rPr>
            </w:pPr>
          </w:p>
        </w:tc>
      </w:tr>
      <w:tr w14:paraId="7DBDD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 w:hRule="atLeast"/>
          <w:jc w:val="center"/>
        </w:trPr>
        <w:tc>
          <w:tcPr>
            <w:tcW w:w="589" w:type="pct"/>
            <w:vMerge w:val="continue"/>
            <w:tcBorders>
              <w:top w:val="single" w:color="000000" w:sz="4" w:space="0"/>
              <w:bottom w:val="single" w:color="000000" w:sz="4" w:space="0"/>
              <w:right w:val="single" w:color="000000" w:sz="4" w:space="0"/>
            </w:tcBorders>
            <w:vAlign w:val="center"/>
          </w:tcPr>
          <w:p w14:paraId="449272C1">
            <w:pPr>
              <w:rPr>
                <w:rFonts w:ascii="Arial"/>
                <w:sz w:val="21"/>
              </w:rPr>
            </w:pPr>
          </w:p>
        </w:tc>
        <w:tc>
          <w:tcPr>
            <w:tcW w:w="469" w:type="pct"/>
            <w:vMerge w:val="continue"/>
            <w:tcBorders>
              <w:top w:val="single" w:color="000000" w:sz="4" w:space="0"/>
              <w:left w:val="single" w:color="000000" w:sz="4" w:space="0"/>
              <w:bottom w:val="single" w:color="000000" w:sz="4" w:space="0"/>
              <w:right w:val="single" w:color="000000" w:sz="4" w:space="0"/>
            </w:tcBorders>
            <w:vAlign w:val="center"/>
          </w:tcPr>
          <w:p w14:paraId="5E01AE3F">
            <w:pPr>
              <w:rPr>
                <w:rFonts w:ascii="Arial"/>
                <w:sz w:val="21"/>
              </w:rPr>
            </w:pPr>
          </w:p>
        </w:tc>
        <w:tc>
          <w:tcPr>
            <w:tcW w:w="445" w:type="pct"/>
            <w:vMerge w:val="continue"/>
            <w:tcBorders>
              <w:top w:val="single" w:color="000000" w:sz="4" w:space="0"/>
              <w:left w:val="single" w:color="000000" w:sz="4" w:space="0"/>
              <w:bottom w:val="single" w:color="000000" w:sz="4" w:space="0"/>
              <w:right w:val="single" w:color="000000" w:sz="4" w:space="0"/>
            </w:tcBorders>
            <w:vAlign w:val="center"/>
          </w:tcPr>
          <w:p w14:paraId="323F1321">
            <w:pPr>
              <w:rPr>
                <w:rFonts w:ascii="Arial"/>
                <w:sz w:val="21"/>
              </w:rPr>
            </w:pPr>
          </w:p>
        </w:tc>
        <w:tc>
          <w:tcPr>
            <w:tcW w:w="328" w:type="pct"/>
            <w:tcBorders>
              <w:top w:val="single" w:color="000000" w:sz="4" w:space="0"/>
              <w:left w:val="single" w:color="000000" w:sz="4" w:space="0"/>
              <w:bottom w:val="single" w:color="000000" w:sz="4" w:space="0"/>
              <w:right w:val="single" w:color="000000" w:sz="4" w:space="0"/>
            </w:tcBorders>
            <w:vAlign w:val="center"/>
          </w:tcPr>
          <w:p w14:paraId="4CA01972">
            <w:pPr>
              <w:pStyle w:val="26"/>
              <w:spacing w:before="102" w:line="221" w:lineRule="auto"/>
              <w:jc w:val="center"/>
            </w:pPr>
            <w:r>
              <w:rPr>
                <w:spacing w:val="-3"/>
              </w:rPr>
              <w:t>指标2：</w:t>
            </w:r>
          </w:p>
        </w:tc>
        <w:tc>
          <w:tcPr>
            <w:tcW w:w="1281" w:type="pct"/>
            <w:tcBorders>
              <w:top w:val="single" w:color="000000" w:sz="4" w:space="0"/>
              <w:left w:val="single" w:color="000000" w:sz="4" w:space="0"/>
              <w:bottom w:val="single" w:color="000000" w:sz="4" w:space="0"/>
              <w:right w:val="single" w:color="000000" w:sz="4" w:space="0"/>
            </w:tcBorders>
            <w:vAlign w:val="center"/>
          </w:tcPr>
          <w:p w14:paraId="4BD9550D">
            <w:pPr>
              <w:pStyle w:val="26"/>
              <w:spacing w:before="103" w:line="219" w:lineRule="auto"/>
            </w:pPr>
            <w:r>
              <w:rPr>
                <w:spacing w:val="-2"/>
              </w:rPr>
              <w:t>企业印章刻制经费</w:t>
            </w:r>
          </w:p>
        </w:tc>
        <w:tc>
          <w:tcPr>
            <w:tcW w:w="870" w:type="pct"/>
            <w:tcBorders>
              <w:top w:val="single" w:color="000000" w:sz="4" w:space="0"/>
              <w:left w:val="single" w:color="000000" w:sz="4" w:space="0"/>
              <w:bottom w:val="single" w:color="000000" w:sz="4" w:space="0"/>
              <w:right w:val="single" w:color="000000" w:sz="4" w:space="0"/>
            </w:tcBorders>
            <w:vAlign w:val="center"/>
          </w:tcPr>
          <w:p w14:paraId="1116CAD5">
            <w:pPr>
              <w:pStyle w:val="26"/>
              <w:spacing w:before="102" w:line="221" w:lineRule="auto"/>
              <w:ind w:left="55"/>
              <w:jc w:val="center"/>
            </w:pPr>
            <w:r>
              <w:rPr>
                <w:spacing w:val="-4"/>
              </w:rPr>
              <w:t>≤12万元</w:t>
            </w:r>
          </w:p>
        </w:tc>
        <w:tc>
          <w:tcPr>
            <w:tcW w:w="451" w:type="pct"/>
            <w:tcBorders>
              <w:top w:val="single" w:color="000000" w:sz="4" w:space="0"/>
              <w:left w:val="single" w:color="000000" w:sz="4" w:space="0"/>
              <w:bottom w:val="single" w:color="000000" w:sz="4" w:space="0"/>
              <w:right w:val="single" w:color="000000" w:sz="4" w:space="0"/>
            </w:tcBorders>
            <w:vAlign w:val="center"/>
          </w:tcPr>
          <w:p w14:paraId="53C68816">
            <w:pPr>
              <w:pStyle w:val="26"/>
              <w:spacing w:before="102" w:line="221" w:lineRule="auto"/>
              <w:ind w:left="57"/>
              <w:jc w:val="center"/>
            </w:pPr>
            <w:r>
              <w:rPr>
                <w:spacing w:val="-6"/>
              </w:rPr>
              <w:t>12万元</w:t>
            </w:r>
          </w:p>
        </w:tc>
        <w:tc>
          <w:tcPr>
            <w:tcW w:w="563" w:type="pct"/>
            <w:tcBorders>
              <w:top w:val="single" w:color="000000" w:sz="4" w:space="0"/>
              <w:left w:val="single" w:color="000000" w:sz="4" w:space="0"/>
              <w:bottom w:val="single" w:color="000000" w:sz="4" w:space="0"/>
            </w:tcBorders>
            <w:vAlign w:val="center"/>
          </w:tcPr>
          <w:p w14:paraId="39114291">
            <w:pPr>
              <w:rPr>
                <w:rFonts w:ascii="Arial"/>
                <w:sz w:val="21"/>
              </w:rPr>
            </w:pPr>
          </w:p>
        </w:tc>
      </w:tr>
      <w:tr w14:paraId="23CB4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jc w:val="center"/>
        </w:trPr>
        <w:tc>
          <w:tcPr>
            <w:tcW w:w="589" w:type="pct"/>
            <w:vMerge w:val="continue"/>
            <w:tcBorders>
              <w:top w:val="single" w:color="000000" w:sz="4" w:space="0"/>
              <w:bottom w:val="single" w:color="000000" w:sz="4" w:space="0"/>
              <w:right w:val="single" w:color="000000" w:sz="4" w:space="0"/>
            </w:tcBorders>
            <w:vAlign w:val="center"/>
          </w:tcPr>
          <w:p w14:paraId="1102A8A4">
            <w:pPr>
              <w:rPr>
                <w:rFonts w:ascii="Arial"/>
                <w:sz w:val="21"/>
              </w:rPr>
            </w:pPr>
          </w:p>
        </w:tc>
        <w:tc>
          <w:tcPr>
            <w:tcW w:w="469" w:type="pct"/>
            <w:tcBorders>
              <w:top w:val="single" w:color="000000" w:sz="4" w:space="0"/>
              <w:left w:val="single" w:color="000000" w:sz="4" w:space="0"/>
              <w:bottom w:val="single" w:color="000000" w:sz="4" w:space="0"/>
              <w:right w:val="single" w:color="000000" w:sz="4" w:space="0"/>
            </w:tcBorders>
            <w:vAlign w:val="center"/>
          </w:tcPr>
          <w:p w14:paraId="792F91D6">
            <w:pPr>
              <w:jc w:val="center"/>
              <w:rPr>
                <w:rFonts w:ascii="Arial"/>
                <w:sz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14:paraId="70206051">
            <w:pPr>
              <w:pStyle w:val="26"/>
              <w:spacing w:before="58" w:line="226" w:lineRule="auto"/>
              <w:ind w:right="98"/>
              <w:jc w:val="center"/>
            </w:pPr>
            <w:r>
              <w:rPr>
                <w:spacing w:val="-2"/>
              </w:rPr>
              <w:t>可持续影响</w:t>
            </w:r>
            <w:r>
              <w:rPr>
                <w:spacing w:val="-5"/>
              </w:rPr>
              <w:t>指标</w:t>
            </w:r>
          </w:p>
        </w:tc>
        <w:tc>
          <w:tcPr>
            <w:tcW w:w="328" w:type="pct"/>
            <w:tcBorders>
              <w:top w:val="single" w:color="000000" w:sz="4" w:space="0"/>
              <w:left w:val="single" w:color="000000" w:sz="4" w:space="0"/>
              <w:bottom w:val="single" w:color="000000" w:sz="4" w:space="0"/>
              <w:right w:val="single" w:color="000000" w:sz="4" w:space="0"/>
            </w:tcBorders>
            <w:vAlign w:val="center"/>
          </w:tcPr>
          <w:p w14:paraId="01F0FEF5">
            <w:pPr>
              <w:pStyle w:val="26"/>
              <w:spacing w:before="59" w:line="221" w:lineRule="auto"/>
              <w:jc w:val="center"/>
            </w:pPr>
            <w:r>
              <w:rPr>
                <w:spacing w:val="-3"/>
              </w:rPr>
              <w:t>指标1：</w:t>
            </w:r>
          </w:p>
        </w:tc>
        <w:tc>
          <w:tcPr>
            <w:tcW w:w="1281" w:type="pct"/>
            <w:tcBorders>
              <w:top w:val="single" w:color="000000" w:sz="4" w:space="0"/>
              <w:left w:val="single" w:color="000000" w:sz="4" w:space="0"/>
              <w:bottom w:val="single" w:color="000000" w:sz="4" w:space="0"/>
              <w:right w:val="single" w:color="000000" w:sz="4" w:space="0"/>
            </w:tcBorders>
            <w:vAlign w:val="center"/>
          </w:tcPr>
          <w:p w14:paraId="2859FDA9">
            <w:pPr>
              <w:pStyle w:val="26"/>
              <w:spacing w:before="58" w:line="226" w:lineRule="auto"/>
              <w:ind w:right="100"/>
            </w:pPr>
            <w:r>
              <w:rPr>
                <w:spacing w:val="-1"/>
              </w:rPr>
              <w:t>优化营商环境服务，提升企业生产经营环境</w:t>
            </w:r>
          </w:p>
        </w:tc>
        <w:tc>
          <w:tcPr>
            <w:tcW w:w="870" w:type="pct"/>
            <w:tcBorders>
              <w:top w:val="single" w:color="000000" w:sz="4" w:space="0"/>
              <w:left w:val="single" w:color="000000" w:sz="4" w:space="0"/>
              <w:bottom w:val="single" w:color="000000" w:sz="4" w:space="0"/>
              <w:right w:val="single" w:color="000000" w:sz="4" w:space="0"/>
            </w:tcBorders>
            <w:vAlign w:val="center"/>
          </w:tcPr>
          <w:p w14:paraId="199F3136">
            <w:pPr>
              <w:pStyle w:val="26"/>
              <w:spacing w:before="89" w:line="229" w:lineRule="auto"/>
              <w:ind w:left="41" w:right="62"/>
              <w:jc w:val="center"/>
            </w:pPr>
            <w:r>
              <w:rPr>
                <w:spacing w:val="-1"/>
              </w:rPr>
              <w:t>优良中差为100</w:t>
            </w:r>
            <w:r>
              <w:rPr>
                <w:spacing w:val="-2"/>
              </w:rPr>
              <w:t>个以上企业服务</w:t>
            </w:r>
            <w:r>
              <w:rPr>
                <w:spacing w:val="-1"/>
              </w:rPr>
              <w:t>为优</w:t>
            </w:r>
            <w:r>
              <w:rPr>
                <w:rFonts w:hint="eastAsia"/>
                <w:spacing w:val="-1"/>
                <w:lang w:eastAsia="zh-CN"/>
              </w:rPr>
              <w:t>，</w:t>
            </w:r>
            <w:r>
              <w:rPr>
                <w:spacing w:val="-1"/>
              </w:rPr>
              <w:t>80-100个为良，70-80个为中，70个以下</w:t>
            </w:r>
            <w:r>
              <w:rPr>
                <w:spacing w:val="-3"/>
              </w:rPr>
              <w:t>为差。</w:t>
            </w:r>
          </w:p>
        </w:tc>
        <w:tc>
          <w:tcPr>
            <w:tcW w:w="451" w:type="pct"/>
            <w:tcBorders>
              <w:top w:val="single" w:color="000000" w:sz="4" w:space="0"/>
              <w:left w:val="single" w:color="000000" w:sz="4" w:space="0"/>
              <w:bottom w:val="single" w:color="000000" w:sz="4" w:space="0"/>
              <w:right w:val="single" w:color="000000" w:sz="4" w:space="0"/>
            </w:tcBorders>
            <w:vAlign w:val="center"/>
          </w:tcPr>
          <w:p w14:paraId="59C8A068">
            <w:pPr>
              <w:pStyle w:val="26"/>
              <w:spacing w:before="59" w:line="220" w:lineRule="auto"/>
              <w:jc w:val="center"/>
            </w:pPr>
            <w:r>
              <w:t>优</w:t>
            </w:r>
          </w:p>
        </w:tc>
        <w:tc>
          <w:tcPr>
            <w:tcW w:w="563" w:type="pct"/>
            <w:tcBorders>
              <w:top w:val="single" w:color="000000" w:sz="4" w:space="0"/>
              <w:left w:val="single" w:color="000000" w:sz="4" w:space="0"/>
              <w:bottom w:val="single" w:color="000000" w:sz="4" w:space="0"/>
            </w:tcBorders>
            <w:vAlign w:val="center"/>
          </w:tcPr>
          <w:p w14:paraId="2F40DF21">
            <w:pPr>
              <w:rPr>
                <w:rFonts w:ascii="Arial"/>
                <w:sz w:val="21"/>
              </w:rPr>
            </w:pPr>
          </w:p>
        </w:tc>
      </w:tr>
      <w:tr w14:paraId="45164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jc w:val="center"/>
        </w:trPr>
        <w:tc>
          <w:tcPr>
            <w:tcW w:w="589" w:type="pct"/>
            <w:vMerge w:val="continue"/>
            <w:tcBorders>
              <w:top w:val="single" w:color="000000" w:sz="4" w:space="0"/>
              <w:bottom w:val="single" w:color="000000" w:sz="6" w:space="0"/>
              <w:right w:val="single" w:color="000000" w:sz="4" w:space="0"/>
            </w:tcBorders>
            <w:vAlign w:val="center"/>
          </w:tcPr>
          <w:p w14:paraId="77935200">
            <w:pPr>
              <w:rPr>
                <w:rFonts w:ascii="Arial"/>
                <w:sz w:val="21"/>
              </w:rPr>
            </w:pPr>
          </w:p>
        </w:tc>
        <w:tc>
          <w:tcPr>
            <w:tcW w:w="469" w:type="pct"/>
            <w:tcBorders>
              <w:top w:val="single" w:color="000000" w:sz="4" w:space="0"/>
              <w:left w:val="single" w:color="000000" w:sz="4" w:space="0"/>
              <w:bottom w:val="single" w:color="000000" w:sz="6" w:space="0"/>
              <w:right w:val="single" w:color="000000" w:sz="4" w:space="0"/>
            </w:tcBorders>
            <w:vAlign w:val="center"/>
          </w:tcPr>
          <w:p w14:paraId="5D05A382">
            <w:pPr>
              <w:jc w:val="center"/>
              <w:rPr>
                <w:rFonts w:ascii="Arial"/>
                <w:sz w:val="21"/>
              </w:rPr>
            </w:pPr>
            <w:r>
              <w:rPr>
                <w:rFonts w:hint="eastAsia" w:ascii="宋体" w:hAnsi="宋体" w:eastAsia="宋体" w:cs="宋体"/>
                <w:spacing w:val="-2"/>
                <w:sz w:val="18"/>
                <w:szCs w:val="18"/>
                <w:lang w:val="en-US" w:eastAsia="en-US" w:bidi="ar-SA"/>
              </w:rPr>
              <w:t>满意度指标</w:t>
            </w:r>
          </w:p>
        </w:tc>
        <w:tc>
          <w:tcPr>
            <w:tcW w:w="445" w:type="pct"/>
            <w:tcBorders>
              <w:top w:val="single" w:color="000000" w:sz="4" w:space="0"/>
              <w:left w:val="single" w:color="000000" w:sz="4" w:space="0"/>
              <w:bottom w:val="single" w:color="000000" w:sz="6" w:space="0"/>
              <w:right w:val="single" w:color="000000" w:sz="4" w:space="0"/>
            </w:tcBorders>
            <w:vAlign w:val="center"/>
          </w:tcPr>
          <w:p w14:paraId="4B708B66">
            <w:pPr>
              <w:pStyle w:val="26"/>
              <w:spacing w:before="58" w:line="226" w:lineRule="auto"/>
              <w:ind w:right="98"/>
              <w:jc w:val="center"/>
              <w:rPr>
                <w:spacing w:val="-2"/>
              </w:rPr>
            </w:pPr>
            <w:r>
              <w:rPr>
                <w:rFonts w:ascii="宋体" w:hAnsi="宋体" w:eastAsia="宋体" w:cs="宋体"/>
                <w:spacing w:val="-5"/>
              </w:rPr>
              <w:t>服务对象满意度指标</w:t>
            </w:r>
          </w:p>
        </w:tc>
        <w:tc>
          <w:tcPr>
            <w:tcW w:w="328" w:type="pct"/>
            <w:tcBorders>
              <w:top w:val="single" w:color="000000" w:sz="4" w:space="0"/>
              <w:left w:val="single" w:color="000000" w:sz="4" w:space="0"/>
              <w:bottom w:val="single" w:color="000000" w:sz="6" w:space="0"/>
              <w:right w:val="single" w:color="000000" w:sz="4" w:space="0"/>
            </w:tcBorders>
            <w:vAlign w:val="center"/>
          </w:tcPr>
          <w:p w14:paraId="4B4EBE94">
            <w:pPr>
              <w:pStyle w:val="26"/>
              <w:spacing w:before="59" w:line="221" w:lineRule="auto"/>
              <w:rPr>
                <w:spacing w:val="-3"/>
              </w:rPr>
            </w:pPr>
            <w:r>
              <w:rPr>
                <w:spacing w:val="-2"/>
              </w:rPr>
              <w:t>指标1：</w:t>
            </w:r>
          </w:p>
        </w:tc>
        <w:tc>
          <w:tcPr>
            <w:tcW w:w="1281" w:type="pct"/>
            <w:tcBorders>
              <w:top w:val="single" w:color="000000" w:sz="4" w:space="0"/>
              <w:left w:val="single" w:color="000000" w:sz="4" w:space="0"/>
              <w:bottom w:val="single" w:color="000000" w:sz="6" w:space="0"/>
              <w:right w:val="single" w:color="000000" w:sz="4" w:space="0"/>
            </w:tcBorders>
            <w:vAlign w:val="center"/>
          </w:tcPr>
          <w:p w14:paraId="1330CC64">
            <w:pPr>
              <w:pStyle w:val="26"/>
              <w:spacing w:before="58" w:line="226" w:lineRule="auto"/>
              <w:ind w:right="100"/>
              <w:rPr>
                <w:spacing w:val="-1"/>
              </w:rPr>
            </w:pPr>
            <w:r>
              <w:rPr>
                <w:spacing w:val="-2"/>
              </w:rPr>
              <w:t>监管服务对象满意度</w:t>
            </w:r>
          </w:p>
        </w:tc>
        <w:tc>
          <w:tcPr>
            <w:tcW w:w="870" w:type="pct"/>
            <w:tcBorders>
              <w:top w:val="single" w:color="000000" w:sz="4" w:space="0"/>
              <w:left w:val="single" w:color="000000" w:sz="4" w:space="0"/>
              <w:bottom w:val="single" w:color="000000" w:sz="6" w:space="0"/>
              <w:right w:val="single" w:color="000000" w:sz="4" w:space="0"/>
            </w:tcBorders>
            <w:vAlign w:val="center"/>
          </w:tcPr>
          <w:p w14:paraId="726A342B">
            <w:pPr>
              <w:pStyle w:val="26"/>
              <w:spacing w:before="89" w:line="229" w:lineRule="auto"/>
              <w:ind w:left="41" w:right="62"/>
              <w:jc w:val="center"/>
              <w:rPr>
                <w:spacing w:val="-1"/>
              </w:rPr>
            </w:pPr>
            <w:r>
              <w:rPr>
                <w:spacing w:val="-6"/>
              </w:rPr>
              <w:t>≥95%</w:t>
            </w:r>
          </w:p>
        </w:tc>
        <w:tc>
          <w:tcPr>
            <w:tcW w:w="451" w:type="pct"/>
            <w:tcBorders>
              <w:top w:val="single" w:color="000000" w:sz="4" w:space="0"/>
              <w:left w:val="single" w:color="000000" w:sz="4" w:space="0"/>
              <w:bottom w:val="single" w:color="000000" w:sz="6" w:space="0"/>
              <w:right w:val="single" w:color="000000" w:sz="4" w:space="0"/>
            </w:tcBorders>
            <w:vAlign w:val="center"/>
          </w:tcPr>
          <w:p w14:paraId="524FD39E">
            <w:pPr>
              <w:pStyle w:val="26"/>
              <w:spacing w:before="59" w:line="220" w:lineRule="auto"/>
              <w:jc w:val="center"/>
            </w:pPr>
            <w:r>
              <w:rPr>
                <w:spacing w:val="-6"/>
              </w:rPr>
              <w:t>≥95%</w:t>
            </w:r>
          </w:p>
        </w:tc>
        <w:tc>
          <w:tcPr>
            <w:tcW w:w="563" w:type="pct"/>
            <w:tcBorders>
              <w:top w:val="single" w:color="000000" w:sz="4" w:space="0"/>
              <w:left w:val="single" w:color="000000" w:sz="4" w:space="0"/>
              <w:bottom w:val="single" w:color="000000" w:sz="6" w:space="0"/>
            </w:tcBorders>
            <w:vAlign w:val="center"/>
          </w:tcPr>
          <w:p w14:paraId="5B77870D">
            <w:pPr>
              <w:rPr>
                <w:rFonts w:ascii="Arial"/>
                <w:sz w:val="21"/>
              </w:rPr>
            </w:pPr>
          </w:p>
        </w:tc>
      </w:tr>
    </w:tbl>
    <w:p w14:paraId="19F79A3A">
      <w:pPr>
        <w:spacing w:line="118" w:lineRule="exact"/>
      </w:pPr>
    </w:p>
    <w:p w14:paraId="430FE0F1">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jc w:val="center"/>
        <w:textAlignment w:val="auto"/>
        <w:outlineLvl w:val="0"/>
        <w:rPr>
          <w:rFonts w:hint="eastAsia" w:ascii="黑体" w:hAnsi="黑体" w:eastAsia="黑体"/>
          <w:kern w:val="44"/>
          <w:sz w:val="44"/>
          <w:szCs w:val="24"/>
        </w:rPr>
      </w:pPr>
      <w:bookmarkStart w:id="25" w:name="_Toc24599"/>
      <w:r>
        <w:rPr>
          <w:rFonts w:hint="eastAsia" w:ascii="黑体" w:hAnsi="黑体" w:eastAsia="黑体"/>
          <w:color w:val="000000"/>
          <w:kern w:val="2"/>
          <w:sz w:val="44"/>
          <w:szCs w:val="24"/>
        </w:rPr>
        <w:t>第</w:t>
      </w:r>
      <w:r>
        <w:rPr>
          <w:rFonts w:hint="eastAsia" w:ascii="黑体" w:hAnsi="黑体" w:eastAsia="黑体"/>
          <w:kern w:val="44"/>
          <w:sz w:val="44"/>
          <w:szCs w:val="24"/>
        </w:rPr>
        <w:t>五部分 附表</w:t>
      </w:r>
      <w:bookmarkEnd w:id="25"/>
    </w:p>
    <w:p w14:paraId="45A7AF71">
      <w:pPr>
        <w:pStyle w:val="4"/>
        <w:keepNext w:val="0"/>
        <w:keepLines w:val="0"/>
        <w:pageBreakBefore w:val="0"/>
        <w:widowControl w:val="0"/>
        <w:kinsoku/>
        <w:wordWrap/>
        <w:autoSpaceDE w:val="0"/>
        <w:autoSpaceDN w:val="0"/>
        <w:bidi w:val="0"/>
        <w:adjustRightInd w:val="0"/>
        <w:snapToGrid/>
        <w:spacing w:before="72" w:afterLines="0" w:line="576" w:lineRule="exact"/>
        <w:textAlignment w:val="auto"/>
        <w:rPr>
          <w:rFonts w:hint="eastAsia"/>
          <w:sz w:val="30"/>
          <w:szCs w:val="24"/>
        </w:rPr>
      </w:pPr>
    </w:p>
    <w:p w14:paraId="568E30F3">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000000"/>
          <w:kern w:val="2"/>
          <w:sz w:val="32"/>
          <w:szCs w:val="24"/>
        </w:rPr>
      </w:pPr>
      <w:bookmarkStart w:id="26" w:name="_Toc737"/>
      <w:r>
        <w:rPr>
          <w:rFonts w:hint="eastAsia" w:ascii="仿宋_GB2312" w:hAnsi="仿宋_GB2312" w:eastAsia="仿宋_GB2312"/>
          <w:color w:val="000000"/>
          <w:kern w:val="2"/>
          <w:sz w:val="32"/>
          <w:szCs w:val="24"/>
        </w:rPr>
        <w:t>一、收</w:t>
      </w:r>
      <w:r>
        <w:rPr>
          <w:rFonts w:hint="eastAsia" w:ascii="仿宋_GB2312" w:hAnsi="仿宋_GB2312" w:eastAsia="仿宋_GB2312"/>
          <w:kern w:val="2"/>
          <w:sz w:val="32"/>
          <w:szCs w:val="24"/>
        </w:rPr>
        <w:t>入支出决算总表</w:t>
      </w:r>
      <w:bookmarkEnd w:id="26"/>
    </w:p>
    <w:p w14:paraId="30BA22A1">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000000"/>
          <w:kern w:val="2"/>
          <w:sz w:val="32"/>
          <w:szCs w:val="24"/>
        </w:rPr>
      </w:pPr>
      <w:bookmarkStart w:id="27" w:name="_Toc8220"/>
      <w:r>
        <w:rPr>
          <w:rFonts w:hint="eastAsia" w:ascii="仿宋_GB2312" w:hAnsi="仿宋_GB2312" w:eastAsia="仿宋_GB2312"/>
          <w:color w:val="000000"/>
          <w:kern w:val="2"/>
          <w:sz w:val="32"/>
          <w:szCs w:val="24"/>
        </w:rPr>
        <w:t>二、收</w:t>
      </w:r>
      <w:r>
        <w:rPr>
          <w:rFonts w:hint="eastAsia" w:ascii="仿宋_GB2312" w:hAnsi="仿宋_GB2312" w:eastAsia="仿宋_GB2312"/>
          <w:kern w:val="2"/>
          <w:sz w:val="32"/>
          <w:szCs w:val="24"/>
        </w:rPr>
        <w:t>入决算表</w:t>
      </w:r>
      <w:bookmarkEnd w:id="27"/>
    </w:p>
    <w:p w14:paraId="6804324E">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000000"/>
          <w:kern w:val="2"/>
          <w:sz w:val="32"/>
          <w:szCs w:val="24"/>
        </w:rPr>
      </w:pPr>
      <w:bookmarkStart w:id="28" w:name="_Toc5394"/>
      <w:r>
        <w:rPr>
          <w:rFonts w:hint="eastAsia" w:ascii="仿宋_GB2312" w:hAnsi="仿宋_GB2312" w:eastAsia="仿宋_GB2312"/>
          <w:kern w:val="2"/>
          <w:sz w:val="32"/>
          <w:szCs w:val="24"/>
        </w:rPr>
        <w:t>三、</w:t>
      </w:r>
      <w:r>
        <w:rPr>
          <w:rFonts w:hint="eastAsia" w:ascii="仿宋_GB2312" w:hAnsi="仿宋_GB2312" w:eastAsia="仿宋_GB2312"/>
          <w:color w:val="000000"/>
          <w:kern w:val="2"/>
          <w:sz w:val="32"/>
          <w:szCs w:val="24"/>
        </w:rPr>
        <w:t>支</w:t>
      </w:r>
      <w:r>
        <w:rPr>
          <w:rFonts w:hint="eastAsia" w:ascii="仿宋_GB2312" w:hAnsi="仿宋_GB2312" w:eastAsia="仿宋_GB2312"/>
          <w:kern w:val="2"/>
          <w:sz w:val="32"/>
          <w:szCs w:val="24"/>
        </w:rPr>
        <w:t>出决算表</w:t>
      </w:r>
      <w:bookmarkEnd w:id="28"/>
    </w:p>
    <w:p w14:paraId="612B9324">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bookmarkStart w:id="29" w:name="_Toc30702"/>
      <w:r>
        <w:rPr>
          <w:rFonts w:hint="eastAsia" w:ascii="仿宋_GB2312" w:hAnsi="仿宋_GB2312" w:eastAsia="仿宋_GB2312"/>
          <w:kern w:val="2"/>
          <w:sz w:val="32"/>
          <w:szCs w:val="24"/>
        </w:rPr>
        <w:t>四、</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政拨款收入支出决算总表</w:t>
      </w:r>
      <w:bookmarkEnd w:id="29"/>
    </w:p>
    <w:p w14:paraId="53C81A25">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kern w:val="2"/>
          <w:sz w:val="32"/>
          <w:szCs w:val="24"/>
        </w:rPr>
      </w:pPr>
      <w:bookmarkStart w:id="30" w:name="_Toc21267"/>
      <w:r>
        <w:rPr>
          <w:rFonts w:hint="eastAsia" w:ascii="仿宋_GB2312" w:hAnsi="仿宋_GB2312" w:eastAsia="仿宋_GB2312"/>
          <w:kern w:val="2"/>
          <w:sz w:val="32"/>
          <w:szCs w:val="24"/>
        </w:rPr>
        <w:t>五、</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政拨款支出决算明细表</w:t>
      </w:r>
      <w:bookmarkEnd w:id="30"/>
    </w:p>
    <w:p w14:paraId="75F3486D">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000000"/>
          <w:kern w:val="2"/>
          <w:sz w:val="32"/>
          <w:szCs w:val="24"/>
        </w:rPr>
      </w:pPr>
      <w:bookmarkStart w:id="31" w:name="_Toc7085"/>
      <w:r>
        <w:rPr>
          <w:rFonts w:hint="eastAsia" w:ascii="仿宋_GB2312" w:hAnsi="仿宋_GB2312" w:eastAsia="仿宋_GB2312"/>
          <w:kern w:val="2"/>
          <w:sz w:val="32"/>
          <w:szCs w:val="24"/>
        </w:rPr>
        <w:t>六、</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般公共预算财政拨款支出决算表</w:t>
      </w:r>
      <w:bookmarkEnd w:id="31"/>
    </w:p>
    <w:p w14:paraId="0A0C2EB3">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000000"/>
          <w:kern w:val="2"/>
          <w:sz w:val="32"/>
          <w:szCs w:val="24"/>
        </w:rPr>
      </w:pPr>
      <w:bookmarkStart w:id="32" w:name="_Toc17457"/>
      <w:r>
        <w:rPr>
          <w:rFonts w:hint="eastAsia" w:ascii="仿宋_GB2312" w:hAnsi="仿宋_GB2312" w:eastAsia="仿宋_GB2312"/>
          <w:kern w:val="2"/>
          <w:sz w:val="32"/>
          <w:szCs w:val="24"/>
        </w:rPr>
        <w:t>七、</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般公共预算财政拨款支出决算明细表</w:t>
      </w:r>
      <w:bookmarkEnd w:id="32"/>
    </w:p>
    <w:p w14:paraId="309E6F33">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000000"/>
          <w:kern w:val="2"/>
          <w:sz w:val="32"/>
          <w:szCs w:val="24"/>
        </w:rPr>
      </w:pPr>
      <w:bookmarkStart w:id="33" w:name="_Toc21082"/>
      <w:r>
        <w:rPr>
          <w:rFonts w:hint="eastAsia" w:ascii="仿宋_GB2312" w:hAnsi="仿宋_GB2312" w:eastAsia="仿宋_GB2312"/>
          <w:kern w:val="2"/>
          <w:sz w:val="32"/>
          <w:szCs w:val="24"/>
        </w:rPr>
        <w:t>八、</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般公共预算财政拨款基本支出决算表</w:t>
      </w:r>
      <w:bookmarkEnd w:id="33"/>
    </w:p>
    <w:p w14:paraId="17A827C7">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000000"/>
          <w:kern w:val="2"/>
          <w:sz w:val="32"/>
          <w:szCs w:val="24"/>
        </w:rPr>
      </w:pPr>
      <w:bookmarkStart w:id="34" w:name="_Toc9393"/>
      <w:r>
        <w:rPr>
          <w:rFonts w:hint="eastAsia" w:ascii="仿宋_GB2312" w:hAnsi="仿宋_GB2312" w:eastAsia="仿宋_GB2312"/>
          <w:kern w:val="2"/>
          <w:sz w:val="32"/>
          <w:szCs w:val="24"/>
        </w:rPr>
        <w:t>九、</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般公共预算财政拨款项目支出决算表</w:t>
      </w:r>
      <w:bookmarkEnd w:id="34"/>
    </w:p>
    <w:p w14:paraId="6794DBED">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color w:val="000000"/>
          <w:kern w:val="2"/>
          <w:sz w:val="32"/>
          <w:szCs w:val="24"/>
        </w:rPr>
      </w:pPr>
      <w:bookmarkStart w:id="35" w:name="_Toc15204"/>
      <w:r>
        <w:rPr>
          <w:rFonts w:hint="eastAsia" w:ascii="仿宋_GB2312" w:hAnsi="仿宋_GB2312" w:eastAsia="仿宋_GB2312"/>
          <w:kern w:val="2"/>
          <w:sz w:val="32"/>
          <w:szCs w:val="24"/>
        </w:rPr>
        <w:t>十、</w:t>
      </w:r>
      <w:r>
        <w:rPr>
          <w:rFonts w:hint="eastAsia" w:ascii="仿宋_GB2312" w:hAnsi="仿宋_GB2312" w:eastAsia="仿宋_GB2312"/>
          <w:color w:val="000000"/>
          <w:kern w:val="2"/>
          <w:sz w:val="32"/>
          <w:szCs w:val="24"/>
        </w:rPr>
        <w:t>政</w:t>
      </w:r>
      <w:r>
        <w:rPr>
          <w:rFonts w:hint="eastAsia" w:ascii="仿宋_GB2312" w:hAnsi="仿宋_GB2312" w:eastAsia="仿宋_GB2312"/>
          <w:kern w:val="2"/>
          <w:sz w:val="32"/>
          <w:szCs w:val="24"/>
        </w:rPr>
        <w:t>府性基金预算财政拨款收入支出决算表</w:t>
      </w:r>
      <w:bookmarkEnd w:id="35"/>
    </w:p>
    <w:p w14:paraId="582FF202">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kern w:val="2"/>
          <w:sz w:val="32"/>
          <w:szCs w:val="24"/>
        </w:rPr>
      </w:pPr>
      <w:bookmarkStart w:id="36" w:name="_Toc409"/>
      <w:r>
        <w:rPr>
          <w:rFonts w:hint="eastAsia" w:ascii="仿宋_GB2312" w:hAnsi="仿宋_GB2312" w:eastAsia="仿宋_GB2312"/>
          <w:kern w:val="2"/>
          <w:sz w:val="32"/>
          <w:szCs w:val="24"/>
        </w:rPr>
        <w:t>十一、国有资本经营预算财政拨款收入支出决算表</w:t>
      </w:r>
      <w:bookmarkEnd w:id="36"/>
    </w:p>
    <w:p w14:paraId="34CC9BE7">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kern w:val="2"/>
          <w:sz w:val="32"/>
          <w:szCs w:val="24"/>
        </w:rPr>
      </w:pPr>
      <w:bookmarkStart w:id="37" w:name="_Toc13761"/>
      <w:r>
        <w:rPr>
          <w:rFonts w:hint="eastAsia" w:ascii="仿宋_GB2312" w:hAnsi="仿宋_GB2312" w:eastAsia="仿宋_GB2312"/>
          <w:kern w:val="2"/>
          <w:sz w:val="32"/>
          <w:szCs w:val="24"/>
        </w:rPr>
        <w:t>十二、</w:t>
      </w:r>
      <w:r>
        <w:rPr>
          <w:rFonts w:hint="eastAsia" w:ascii="仿宋_GB2312" w:hAnsi="仿宋_GB2312" w:eastAsia="仿宋_GB2312"/>
          <w:color w:val="000000"/>
          <w:kern w:val="2"/>
          <w:sz w:val="32"/>
          <w:szCs w:val="24"/>
        </w:rPr>
        <w:t>国</w:t>
      </w:r>
      <w:r>
        <w:rPr>
          <w:rFonts w:hint="eastAsia" w:ascii="仿宋_GB2312" w:hAnsi="仿宋_GB2312" w:eastAsia="仿宋_GB2312"/>
          <w:kern w:val="2"/>
          <w:sz w:val="32"/>
          <w:szCs w:val="24"/>
        </w:rPr>
        <w:t>有资本经营预算财政拨款支出决算表</w:t>
      </w:r>
      <w:bookmarkEnd w:id="37"/>
    </w:p>
    <w:p w14:paraId="157F0E15">
      <w:pPr>
        <w:pStyle w:val="3"/>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kern w:val="2"/>
          <w:sz w:val="32"/>
          <w:szCs w:val="24"/>
        </w:rPr>
      </w:pPr>
      <w:bookmarkStart w:id="38" w:name="_Toc21474"/>
      <w:r>
        <w:rPr>
          <w:rFonts w:hint="eastAsia" w:ascii="仿宋_GB2312" w:hAnsi="仿宋_GB2312" w:eastAsia="仿宋_GB2312"/>
          <w:kern w:val="2"/>
          <w:sz w:val="32"/>
          <w:szCs w:val="24"/>
        </w:rPr>
        <w:t>十三、财政拨款“三公”经费支出决算表</w:t>
      </w:r>
      <w:bookmarkEnd w:id="38"/>
    </w:p>
    <w:p w14:paraId="059BE049">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00" w:firstLineChars="200"/>
        <w:jc w:val="both"/>
        <w:textAlignment w:val="auto"/>
        <w:rPr>
          <w:rFonts w:hint="eastAsia" w:ascii="方正小标宋简体" w:hAnsi="方正小标宋简体" w:eastAsia="方正小标宋简体"/>
          <w:color w:val="000000"/>
          <w:kern w:val="2"/>
          <w:sz w:val="30"/>
          <w:szCs w:val="24"/>
        </w:rPr>
      </w:pPr>
    </w:p>
    <w:sectPr>
      <w:pgSz w:w="12240" w:h="15840"/>
      <w:pgMar w:top="2098" w:right="1474" w:bottom="1984" w:left="1587" w:header="720" w:footer="720" w:gutter="0"/>
      <w:pgBorders>
        <w:top w:val="none" w:sz="0" w:space="0"/>
        <w:left w:val="none" w:sz="0" w:space="0"/>
        <w:bottom w:val="none" w:sz="0" w:space="0"/>
        <w:right w:val="none" w:sz="0" w:space="0"/>
      </w:pgBorders>
      <w:lnNumType w:countBy="0" w:distance="36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162E7D0-05B1-486A-9F78-D95B0C9DD7EA}"/>
  </w:font>
  <w:font w:name="黑体">
    <w:panose1 w:val="02010609060101010101"/>
    <w:charset w:val="86"/>
    <w:family w:val="auto"/>
    <w:pitch w:val="default"/>
    <w:sig w:usb0="800002BF" w:usb1="38CF7CFA" w:usb2="00000016" w:usb3="00000000" w:csb0="00040001" w:csb1="00000000"/>
    <w:embedRegular r:id="rId2" w:fontKey="{D09E6801-FAD0-4D0F-9FAE-3A805516C1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4D480341-35D1-41B7-ADA2-651CAA6C1E14}"/>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embedRegular r:id="rId4" w:fontKey="{08CC9DB2-5D81-4EA5-A2C1-3BCAC4C33ABF}"/>
  </w:font>
  <w:font w:name="Dialog . plain">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5" w:fontKey="{6ED05080-D095-486A-8BAD-91F4BA83CF7E}"/>
  </w:font>
  <w:font w:name="楷体">
    <w:panose1 w:val="02010609060101010101"/>
    <w:charset w:val="86"/>
    <w:family w:val="auto"/>
    <w:pitch w:val="default"/>
    <w:sig w:usb0="800002BF" w:usb1="38CF7CFA" w:usb2="00000016" w:usb3="00000000" w:csb0="00040001" w:csb1="00000000"/>
    <w:embedRegular r:id="rId6" w:fontKey="{D9A03207-F97A-4AE3-946B-B415C901CD59}"/>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E7F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CCE5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4FCCE5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172A27"/>
    <w:rsid w:val="0002561E"/>
    <w:rsid w:val="001C4B89"/>
    <w:rsid w:val="009C0176"/>
    <w:rsid w:val="01AC1E97"/>
    <w:rsid w:val="01C012ED"/>
    <w:rsid w:val="020923AA"/>
    <w:rsid w:val="023A109F"/>
    <w:rsid w:val="024141DC"/>
    <w:rsid w:val="0250441F"/>
    <w:rsid w:val="02A91D81"/>
    <w:rsid w:val="02D1729F"/>
    <w:rsid w:val="03312F5A"/>
    <w:rsid w:val="03604B36"/>
    <w:rsid w:val="03AE3AF3"/>
    <w:rsid w:val="046E7D42"/>
    <w:rsid w:val="0529700F"/>
    <w:rsid w:val="058C7E64"/>
    <w:rsid w:val="05C869C2"/>
    <w:rsid w:val="06D56D5A"/>
    <w:rsid w:val="06EE2D44"/>
    <w:rsid w:val="06F23CF7"/>
    <w:rsid w:val="07140111"/>
    <w:rsid w:val="075C69CC"/>
    <w:rsid w:val="07634D60"/>
    <w:rsid w:val="078B2285"/>
    <w:rsid w:val="08395611"/>
    <w:rsid w:val="08445DD9"/>
    <w:rsid w:val="0889664C"/>
    <w:rsid w:val="089112ED"/>
    <w:rsid w:val="08DD09D6"/>
    <w:rsid w:val="08E803A0"/>
    <w:rsid w:val="090715AF"/>
    <w:rsid w:val="09572537"/>
    <w:rsid w:val="099F7A3A"/>
    <w:rsid w:val="09A82CC9"/>
    <w:rsid w:val="09CB6A61"/>
    <w:rsid w:val="09D92F4C"/>
    <w:rsid w:val="09EA743B"/>
    <w:rsid w:val="0AA25A34"/>
    <w:rsid w:val="0AA417AC"/>
    <w:rsid w:val="0AB656D8"/>
    <w:rsid w:val="0B8B296C"/>
    <w:rsid w:val="0BBE401A"/>
    <w:rsid w:val="0BD460C1"/>
    <w:rsid w:val="0C14470F"/>
    <w:rsid w:val="0CAF3395"/>
    <w:rsid w:val="0CC212FB"/>
    <w:rsid w:val="0D0D57FB"/>
    <w:rsid w:val="0D1F336B"/>
    <w:rsid w:val="0D4350B1"/>
    <w:rsid w:val="0D6618DB"/>
    <w:rsid w:val="0DAC51CC"/>
    <w:rsid w:val="0DD979BE"/>
    <w:rsid w:val="0DE56999"/>
    <w:rsid w:val="0E3237EC"/>
    <w:rsid w:val="0E9E4764"/>
    <w:rsid w:val="0EA004DC"/>
    <w:rsid w:val="0EC36A43"/>
    <w:rsid w:val="0EE5282B"/>
    <w:rsid w:val="0F3D5D2B"/>
    <w:rsid w:val="0F7B1AD0"/>
    <w:rsid w:val="0F841BAC"/>
    <w:rsid w:val="0FC01EB5"/>
    <w:rsid w:val="0FE10DAC"/>
    <w:rsid w:val="1059782A"/>
    <w:rsid w:val="10D510E7"/>
    <w:rsid w:val="112C6057"/>
    <w:rsid w:val="112D2373"/>
    <w:rsid w:val="11561326"/>
    <w:rsid w:val="115D0D4F"/>
    <w:rsid w:val="1179579B"/>
    <w:rsid w:val="118200E3"/>
    <w:rsid w:val="119D0D03"/>
    <w:rsid w:val="11E429C5"/>
    <w:rsid w:val="11F07E01"/>
    <w:rsid w:val="12417800"/>
    <w:rsid w:val="12DA4048"/>
    <w:rsid w:val="133A0A92"/>
    <w:rsid w:val="134E438E"/>
    <w:rsid w:val="13A4281C"/>
    <w:rsid w:val="147541B9"/>
    <w:rsid w:val="14E44D48"/>
    <w:rsid w:val="14E54E9B"/>
    <w:rsid w:val="14F96B98"/>
    <w:rsid w:val="158F4E06"/>
    <w:rsid w:val="15A12FAF"/>
    <w:rsid w:val="15D3045B"/>
    <w:rsid w:val="15DC1E9F"/>
    <w:rsid w:val="1658169C"/>
    <w:rsid w:val="165E2A90"/>
    <w:rsid w:val="167364D6"/>
    <w:rsid w:val="168129A1"/>
    <w:rsid w:val="173C303A"/>
    <w:rsid w:val="182C1032"/>
    <w:rsid w:val="185C0330"/>
    <w:rsid w:val="18954E2A"/>
    <w:rsid w:val="18A92683"/>
    <w:rsid w:val="18B93191"/>
    <w:rsid w:val="18CF5DE3"/>
    <w:rsid w:val="18E45469"/>
    <w:rsid w:val="191322D1"/>
    <w:rsid w:val="19C06268"/>
    <w:rsid w:val="1A121390"/>
    <w:rsid w:val="1A8A5A18"/>
    <w:rsid w:val="1B001596"/>
    <w:rsid w:val="1BCD08CB"/>
    <w:rsid w:val="1C4E1577"/>
    <w:rsid w:val="1C630856"/>
    <w:rsid w:val="1CB17D58"/>
    <w:rsid w:val="1CDB58A1"/>
    <w:rsid w:val="1CDD6D9F"/>
    <w:rsid w:val="1CE712D2"/>
    <w:rsid w:val="1D2573BE"/>
    <w:rsid w:val="1D5B7A7C"/>
    <w:rsid w:val="1D807E56"/>
    <w:rsid w:val="1D840FC9"/>
    <w:rsid w:val="1E2939CD"/>
    <w:rsid w:val="1E896DCD"/>
    <w:rsid w:val="1EA2204E"/>
    <w:rsid w:val="1F7924B2"/>
    <w:rsid w:val="1F875CE6"/>
    <w:rsid w:val="202761F3"/>
    <w:rsid w:val="203C58F3"/>
    <w:rsid w:val="20573C6C"/>
    <w:rsid w:val="206A26F8"/>
    <w:rsid w:val="2075186E"/>
    <w:rsid w:val="209634ED"/>
    <w:rsid w:val="209B0B03"/>
    <w:rsid w:val="20A7251B"/>
    <w:rsid w:val="20BA2413"/>
    <w:rsid w:val="20EE356F"/>
    <w:rsid w:val="21141AC7"/>
    <w:rsid w:val="21283471"/>
    <w:rsid w:val="2133380F"/>
    <w:rsid w:val="21657C15"/>
    <w:rsid w:val="219B32BD"/>
    <w:rsid w:val="22162B37"/>
    <w:rsid w:val="22235254"/>
    <w:rsid w:val="227A6AB2"/>
    <w:rsid w:val="22C34341"/>
    <w:rsid w:val="22D40755"/>
    <w:rsid w:val="230E380E"/>
    <w:rsid w:val="23712C4B"/>
    <w:rsid w:val="23733FB9"/>
    <w:rsid w:val="23CE2F9E"/>
    <w:rsid w:val="24416738"/>
    <w:rsid w:val="24476F9F"/>
    <w:rsid w:val="244871F4"/>
    <w:rsid w:val="24C26858"/>
    <w:rsid w:val="251D65D7"/>
    <w:rsid w:val="255129EF"/>
    <w:rsid w:val="25672D9A"/>
    <w:rsid w:val="2577464B"/>
    <w:rsid w:val="25973F8F"/>
    <w:rsid w:val="25D60666"/>
    <w:rsid w:val="25E44CFA"/>
    <w:rsid w:val="260565B3"/>
    <w:rsid w:val="267918E7"/>
    <w:rsid w:val="26832765"/>
    <w:rsid w:val="26A66F6F"/>
    <w:rsid w:val="26AD333E"/>
    <w:rsid w:val="26C003D2"/>
    <w:rsid w:val="27281EA0"/>
    <w:rsid w:val="273D543A"/>
    <w:rsid w:val="27A209C9"/>
    <w:rsid w:val="27AC7A9A"/>
    <w:rsid w:val="27B150B0"/>
    <w:rsid w:val="27B246B0"/>
    <w:rsid w:val="282B09BF"/>
    <w:rsid w:val="286D547B"/>
    <w:rsid w:val="287913FB"/>
    <w:rsid w:val="28CD2D8F"/>
    <w:rsid w:val="28F804D5"/>
    <w:rsid w:val="290D629E"/>
    <w:rsid w:val="290F6532"/>
    <w:rsid w:val="29151C7E"/>
    <w:rsid w:val="29581178"/>
    <w:rsid w:val="29632A2C"/>
    <w:rsid w:val="296D3483"/>
    <w:rsid w:val="29CB4D0F"/>
    <w:rsid w:val="2A70221C"/>
    <w:rsid w:val="2A746A41"/>
    <w:rsid w:val="2AD6555A"/>
    <w:rsid w:val="2ADE61BC"/>
    <w:rsid w:val="2AE31A25"/>
    <w:rsid w:val="2B1C0A93"/>
    <w:rsid w:val="2B32701E"/>
    <w:rsid w:val="2B5E72FD"/>
    <w:rsid w:val="2B6467CE"/>
    <w:rsid w:val="2B6522E1"/>
    <w:rsid w:val="2B9D4766"/>
    <w:rsid w:val="2BD57E8E"/>
    <w:rsid w:val="2BD75238"/>
    <w:rsid w:val="2BE75544"/>
    <w:rsid w:val="2BFF63EA"/>
    <w:rsid w:val="2C08344D"/>
    <w:rsid w:val="2C1A5545"/>
    <w:rsid w:val="2C1C3440"/>
    <w:rsid w:val="2C82701B"/>
    <w:rsid w:val="2C8D7E9A"/>
    <w:rsid w:val="2C9A37C1"/>
    <w:rsid w:val="2CA451E4"/>
    <w:rsid w:val="2CA64AB8"/>
    <w:rsid w:val="2CDA0C05"/>
    <w:rsid w:val="2D087520"/>
    <w:rsid w:val="2D151C3D"/>
    <w:rsid w:val="2D1C121E"/>
    <w:rsid w:val="2D1D6FE0"/>
    <w:rsid w:val="2D4F33A1"/>
    <w:rsid w:val="2D931E0B"/>
    <w:rsid w:val="2ED40002"/>
    <w:rsid w:val="2F034443"/>
    <w:rsid w:val="2F243559"/>
    <w:rsid w:val="2F350375"/>
    <w:rsid w:val="2F77098D"/>
    <w:rsid w:val="2F7C61FB"/>
    <w:rsid w:val="30073ABF"/>
    <w:rsid w:val="30336C0B"/>
    <w:rsid w:val="303A5719"/>
    <w:rsid w:val="30517430"/>
    <w:rsid w:val="30C120D1"/>
    <w:rsid w:val="30FF0C3A"/>
    <w:rsid w:val="31136863"/>
    <w:rsid w:val="31704B31"/>
    <w:rsid w:val="319429AB"/>
    <w:rsid w:val="31C27519"/>
    <w:rsid w:val="32022CFB"/>
    <w:rsid w:val="32087F53"/>
    <w:rsid w:val="32156AB4"/>
    <w:rsid w:val="323808A8"/>
    <w:rsid w:val="32802193"/>
    <w:rsid w:val="32EE540A"/>
    <w:rsid w:val="3321133C"/>
    <w:rsid w:val="33B977C6"/>
    <w:rsid w:val="34030A42"/>
    <w:rsid w:val="342B1D46"/>
    <w:rsid w:val="34E940DB"/>
    <w:rsid w:val="34FB796B"/>
    <w:rsid w:val="35020CF9"/>
    <w:rsid w:val="35050C1D"/>
    <w:rsid w:val="350727B3"/>
    <w:rsid w:val="351D148B"/>
    <w:rsid w:val="35887450"/>
    <w:rsid w:val="35A85D44"/>
    <w:rsid w:val="35EB5C31"/>
    <w:rsid w:val="35F9034E"/>
    <w:rsid w:val="361E1B63"/>
    <w:rsid w:val="36962CFC"/>
    <w:rsid w:val="37227431"/>
    <w:rsid w:val="376078EC"/>
    <w:rsid w:val="37837E15"/>
    <w:rsid w:val="3784633D"/>
    <w:rsid w:val="379472AB"/>
    <w:rsid w:val="38001ED1"/>
    <w:rsid w:val="380D00E1"/>
    <w:rsid w:val="38431D54"/>
    <w:rsid w:val="38CC3AF8"/>
    <w:rsid w:val="38D0490C"/>
    <w:rsid w:val="3A4A46C9"/>
    <w:rsid w:val="3AD46C94"/>
    <w:rsid w:val="3ADE7B13"/>
    <w:rsid w:val="3AF86E26"/>
    <w:rsid w:val="3AFF6407"/>
    <w:rsid w:val="3B197E65"/>
    <w:rsid w:val="3BDA477E"/>
    <w:rsid w:val="3C3E4D0D"/>
    <w:rsid w:val="3C4B267E"/>
    <w:rsid w:val="3C6B3628"/>
    <w:rsid w:val="3C887535"/>
    <w:rsid w:val="3CA8662A"/>
    <w:rsid w:val="3CDF4F11"/>
    <w:rsid w:val="3CE249BC"/>
    <w:rsid w:val="3D372DF4"/>
    <w:rsid w:val="3D3B036E"/>
    <w:rsid w:val="3D440617"/>
    <w:rsid w:val="3D687B67"/>
    <w:rsid w:val="3D7E4729"/>
    <w:rsid w:val="3DFE1172"/>
    <w:rsid w:val="3E6E73FF"/>
    <w:rsid w:val="3E742C68"/>
    <w:rsid w:val="3EEC1F3C"/>
    <w:rsid w:val="3EFB5137"/>
    <w:rsid w:val="3F033FEC"/>
    <w:rsid w:val="3F181361"/>
    <w:rsid w:val="3F1B30E3"/>
    <w:rsid w:val="3F450160"/>
    <w:rsid w:val="402C1520"/>
    <w:rsid w:val="405E4DBB"/>
    <w:rsid w:val="40AD2461"/>
    <w:rsid w:val="41A76EB0"/>
    <w:rsid w:val="41E5640E"/>
    <w:rsid w:val="42194A69"/>
    <w:rsid w:val="429A4C67"/>
    <w:rsid w:val="42A26C2F"/>
    <w:rsid w:val="42A33B1C"/>
    <w:rsid w:val="42B77A4D"/>
    <w:rsid w:val="42CD2946"/>
    <w:rsid w:val="430D728C"/>
    <w:rsid w:val="43657023"/>
    <w:rsid w:val="43B26E8F"/>
    <w:rsid w:val="43EC4EAD"/>
    <w:rsid w:val="44827761"/>
    <w:rsid w:val="44E1092B"/>
    <w:rsid w:val="45874B9E"/>
    <w:rsid w:val="45A94815"/>
    <w:rsid w:val="461E53A0"/>
    <w:rsid w:val="466753B0"/>
    <w:rsid w:val="4669507C"/>
    <w:rsid w:val="466A4950"/>
    <w:rsid w:val="468679DC"/>
    <w:rsid w:val="469F3A5F"/>
    <w:rsid w:val="46A165C4"/>
    <w:rsid w:val="46F06F9E"/>
    <w:rsid w:val="47434A9B"/>
    <w:rsid w:val="47442B52"/>
    <w:rsid w:val="47577872"/>
    <w:rsid w:val="47A629F5"/>
    <w:rsid w:val="47EE1B3D"/>
    <w:rsid w:val="484F2050"/>
    <w:rsid w:val="48CD31CE"/>
    <w:rsid w:val="495C4A24"/>
    <w:rsid w:val="49A14B2D"/>
    <w:rsid w:val="49B303BC"/>
    <w:rsid w:val="4A1E617D"/>
    <w:rsid w:val="4A365275"/>
    <w:rsid w:val="4A3A2308"/>
    <w:rsid w:val="4A614616"/>
    <w:rsid w:val="4ADA02F6"/>
    <w:rsid w:val="4B411787"/>
    <w:rsid w:val="4B7342A7"/>
    <w:rsid w:val="4BCC3193"/>
    <w:rsid w:val="4C0A4C0B"/>
    <w:rsid w:val="4C516396"/>
    <w:rsid w:val="4C7A3057"/>
    <w:rsid w:val="4C885B30"/>
    <w:rsid w:val="4CDA19A5"/>
    <w:rsid w:val="4D3A4F19"/>
    <w:rsid w:val="4D524DF8"/>
    <w:rsid w:val="4D5D0D6B"/>
    <w:rsid w:val="4E451F2B"/>
    <w:rsid w:val="4E6600F3"/>
    <w:rsid w:val="4E8714BD"/>
    <w:rsid w:val="4EC0220F"/>
    <w:rsid w:val="4F165675"/>
    <w:rsid w:val="4F2F30CB"/>
    <w:rsid w:val="4F5C6253"/>
    <w:rsid w:val="4F9D6DAE"/>
    <w:rsid w:val="4FD36FA5"/>
    <w:rsid w:val="4FD86DCF"/>
    <w:rsid w:val="501A1195"/>
    <w:rsid w:val="503A57CF"/>
    <w:rsid w:val="50653189"/>
    <w:rsid w:val="50D31B46"/>
    <w:rsid w:val="511017DB"/>
    <w:rsid w:val="51291DC2"/>
    <w:rsid w:val="51825244"/>
    <w:rsid w:val="51A61359"/>
    <w:rsid w:val="51EB2266"/>
    <w:rsid w:val="5220155A"/>
    <w:rsid w:val="522F38A0"/>
    <w:rsid w:val="52630BD1"/>
    <w:rsid w:val="52635075"/>
    <w:rsid w:val="52BC1DD0"/>
    <w:rsid w:val="52F21F55"/>
    <w:rsid w:val="52FA2A37"/>
    <w:rsid w:val="530E0CC6"/>
    <w:rsid w:val="5311062D"/>
    <w:rsid w:val="53163E96"/>
    <w:rsid w:val="53567BAD"/>
    <w:rsid w:val="53CC27A6"/>
    <w:rsid w:val="53F43D78"/>
    <w:rsid w:val="54240B4F"/>
    <w:rsid w:val="54370581"/>
    <w:rsid w:val="54501629"/>
    <w:rsid w:val="548F2152"/>
    <w:rsid w:val="54C65448"/>
    <w:rsid w:val="552F5254"/>
    <w:rsid w:val="557430F6"/>
    <w:rsid w:val="56227DA6"/>
    <w:rsid w:val="563F54B2"/>
    <w:rsid w:val="5703357A"/>
    <w:rsid w:val="57210601"/>
    <w:rsid w:val="57743881"/>
    <w:rsid w:val="577B3D89"/>
    <w:rsid w:val="57E0434B"/>
    <w:rsid w:val="57E75E01"/>
    <w:rsid w:val="58321A9A"/>
    <w:rsid w:val="58C148A4"/>
    <w:rsid w:val="59202074"/>
    <w:rsid w:val="597A4A53"/>
    <w:rsid w:val="597F2EEC"/>
    <w:rsid w:val="599C373B"/>
    <w:rsid w:val="59C26B25"/>
    <w:rsid w:val="59F36B5D"/>
    <w:rsid w:val="5A125BF4"/>
    <w:rsid w:val="5A233ECA"/>
    <w:rsid w:val="5A470645"/>
    <w:rsid w:val="5ACF7CF2"/>
    <w:rsid w:val="5B1444F2"/>
    <w:rsid w:val="5B705CAE"/>
    <w:rsid w:val="5C190553"/>
    <w:rsid w:val="5C1D0194"/>
    <w:rsid w:val="5C397EB9"/>
    <w:rsid w:val="5C593045"/>
    <w:rsid w:val="5CC47CC0"/>
    <w:rsid w:val="5CCC7363"/>
    <w:rsid w:val="5CE1784C"/>
    <w:rsid w:val="5D752101"/>
    <w:rsid w:val="5D8365CC"/>
    <w:rsid w:val="5E0F1C0D"/>
    <w:rsid w:val="5E731AF5"/>
    <w:rsid w:val="5E7E0AC9"/>
    <w:rsid w:val="5F1D25F2"/>
    <w:rsid w:val="5F5F6BC4"/>
    <w:rsid w:val="5F6F6A29"/>
    <w:rsid w:val="5F904FD0"/>
    <w:rsid w:val="5FA334EF"/>
    <w:rsid w:val="5FCC4382"/>
    <w:rsid w:val="5FEF049B"/>
    <w:rsid w:val="5FF35659"/>
    <w:rsid w:val="601B6F8F"/>
    <w:rsid w:val="601E082E"/>
    <w:rsid w:val="60235E44"/>
    <w:rsid w:val="60822A7C"/>
    <w:rsid w:val="60E549EE"/>
    <w:rsid w:val="611539DF"/>
    <w:rsid w:val="612972B4"/>
    <w:rsid w:val="614B38A4"/>
    <w:rsid w:val="617A7CE6"/>
    <w:rsid w:val="621F2FED"/>
    <w:rsid w:val="624C78D4"/>
    <w:rsid w:val="62822A76"/>
    <w:rsid w:val="62830F73"/>
    <w:rsid w:val="639D5F0D"/>
    <w:rsid w:val="63BE565F"/>
    <w:rsid w:val="640B7DAE"/>
    <w:rsid w:val="64410F8F"/>
    <w:rsid w:val="64A055CB"/>
    <w:rsid w:val="64CA2D32"/>
    <w:rsid w:val="64D221EF"/>
    <w:rsid w:val="64E8140A"/>
    <w:rsid w:val="65904C61"/>
    <w:rsid w:val="661207DE"/>
    <w:rsid w:val="66343B24"/>
    <w:rsid w:val="672101E2"/>
    <w:rsid w:val="67627433"/>
    <w:rsid w:val="677E4BD5"/>
    <w:rsid w:val="68AB177D"/>
    <w:rsid w:val="68E11452"/>
    <w:rsid w:val="68E14053"/>
    <w:rsid w:val="68E72104"/>
    <w:rsid w:val="68FC7232"/>
    <w:rsid w:val="690A7BA1"/>
    <w:rsid w:val="694F14B1"/>
    <w:rsid w:val="695B03FD"/>
    <w:rsid w:val="697603CD"/>
    <w:rsid w:val="69D22757"/>
    <w:rsid w:val="69DA7573"/>
    <w:rsid w:val="69E8687A"/>
    <w:rsid w:val="6A022F6E"/>
    <w:rsid w:val="6A107439"/>
    <w:rsid w:val="6A4B66C3"/>
    <w:rsid w:val="6A94006A"/>
    <w:rsid w:val="6AA72E05"/>
    <w:rsid w:val="6AD650E8"/>
    <w:rsid w:val="6AEA7C8A"/>
    <w:rsid w:val="6B6932A5"/>
    <w:rsid w:val="6BD3071E"/>
    <w:rsid w:val="6C9C5E41"/>
    <w:rsid w:val="6CB87914"/>
    <w:rsid w:val="6CED1CB3"/>
    <w:rsid w:val="6CF03552"/>
    <w:rsid w:val="6D5910F7"/>
    <w:rsid w:val="6D8E433E"/>
    <w:rsid w:val="6D9D3E09"/>
    <w:rsid w:val="6DB74CDB"/>
    <w:rsid w:val="6E2A0D69"/>
    <w:rsid w:val="6E2B7463"/>
    <w:rsid w:val="6EA306D6"/>
    <w:rsid w:val="6EFC61DE"/>
    <w:rsid w:val="6EFC7F8C"/>
    <w:rsid w:val="6F0E2A6F"/>
    <w:rsid w:val="6F133F3E"/>
    <w:rsid w:val="6F5A4CB2"/>
    <w:rsid w:val="6F6D2B0F"/>
    <w:rsid w:val="6F71619F"/>
    <w:rsid w:val="70683BA9"/>
    <w:rsid w:val="70A14ACD"/>
    <w:rsid w:val="70DF1913"/>
    <w:rsid w:val="70E1568B"/>
    <w:rsid w:val="7123505E"/>
    <w:rsid w:val="71285D2D"/>
    <w:rsid w:val="719B7F30"/>
    <w:rsid w:val="71A30B93"/>
    <w:rsid w:val="71D87441"/>
    <w:rsid w:val="71FE04BF"/>
    <w:rsid w:val="73816CB2"/>
    <w:rsid w:val="73886292"/>
    <w:rsid w:val="73EB3272"/>
    <w:rsid w:val="74942A15"/>
    <w:rsid w:val="750C6A4F"/>
    <w:rsid w:val="767D0A0A"/>
    <w:rsid w:val="77204A34"/>
    <w:rsid w:val="777A725B"/>
    <w:rsid w:val="77860D3A"/>
    <w:rsid w:val="782D11B6"/>
    <w:rsid w:val="78CA2EA9"/>
    <w:rsid w:val="78D34BFD"/>
    <w:rsid w:val="78D46B84"/>
    <w:rsid w:val="792A78BF"/>
    <w:rsid w:val="793A1DDD"/>
    <w:rsid w:val="79627585"/>
    <w:rsid w:val="79907C4E"/>
    <w:rsid w:val="7A0625B3"/>
    <w:rsid w:val="7A3126BD"/>
    <w:rsid w:val="7A410F49"/>
    <w:rsid w:val="7A6C2327"/>
    <w:rsid w:val="7A802114"/>
    <w:rsid w:val="7AF3742C"/>
    <w:rsid w:val="7B25086A"/>
    <w:rsid w:val="7B5D6256"/>
    <w:rsid w:val="7B71246B"/>
    <w:rsid w:val="7B736AC2"/>
    <w:rsid w:val="7B7D30DF"/>
    <w:rsid w:val="7B8D053C"/>
    <w:rsid w:val="7BC76F42"/>
    <w:rsid w:val="7BFD78EF"/>
    <w:rsid w:val="7C277F07"/>
    <w:rsid w:val="7C8A4E29"/>
    <w:rsid w:val="7CD42548"/>
    <w:rsid w:val="7CEA58C8"/>
    <w:rsid w:val="7D0B5C51"/>
    <w:rsid w:val="7DB36601"/>
    <w:rsid w:val="7DC26892"/>
    <w:rsid w:val="7E1626EC"/>
    <w:rsid w:val="7E1C3938"/>
    <w:rsid w:val="7E3F1C43"/>
    <w:rsid w:val="7E9247D6"/>
    <w:rsid w:val="7EFB0260"/>
    <w:rsid w:val="7F0864D9"/>
    <w:rsid w:val="7F1135E0"/>
    <w:rsid w:val="7F11561D"/>
    <w:rsid w:val="7F62204B"/>
    <w:rsid w:val="7FD923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eastAsia" w:ascii="Times New Roman" w:hAnsi="Times New Roman" w:eastAsia="宋体" w:cs="Times New Roman"/>
      <w:sz w:val="24"/>
      <w:szCs w:val="24"/>
      <w:lang w:val="en-US" w:eastAsia="zh-CN" w:bidi="ar-SA"/>
    </w:rPr>
  </w:style>
  <w:style w:type="paragraph" w:styleId="2">
    <w:name w:val="heading 1"/>
    <w:basedOn w:val="1"/>
    <w:link w:val="16"/>
    <w:unhideWhenUsed/>
    <w:qFormat/>
    <w:uiPriority w:val="99"/>
    <w:pPr>
      <w:spacing w:beforeLines="0" w:afterLines="0"/>
      <w:outlineLvl w:val="0"/>
    </w:pPr>
    <w:rPr>
      <w:rFonts w:hint="eastAsia"/>
      <w:sz w:val="24"/>
      <w:szCs w:val="24"/>
    </w:rPr>
  </w:style>
  <w:style w:type="paragraph" w:styleId="3">
    <w:name w:val="heading 2"/>
    <w:basedOn w:val="1"/>
    <w:link w:val="18"/>
    <w:unhideWhenUsed/>
    <w:qFormat/>
    <w:uiPriority w:val="99"/>
    <w:pPr>
      <w:spacing w:beforeLines="0" w:afterLines="0"/>
      <w:outlineLvl w:val="1"/>
    </w:pPr>
    <w:rPr>
      <w:rFonts w:hint="eastAsia"/>
      <w:sz w:val="24"/>
      <w:szCs w:val="24"/>
    </w:rPr>
  </w:style>
  <w:style w:type="character" w:default="1" w:styleId="14">
    <w:name w:val="Default Paragraph Font"/>
    <w:unhideWhenUsed/>
    <w:qFormat/>
    <w:uiPriority w:val="99"/>
    <w:rPr>
      <w:rFonts w:hint="default"/>
      <w:sz w:val="24"/>
      <w:szCs w:val="24"/>
    </w:rPr>
  </w:style>
  <w:style w:type="table" w:default="1" w:styleId="13">
    <w:name w:val="Normal Table"/>
    <w:qFormat/>
    <w:uiPriority w:val="99"/>
    <w:tblPr>
      <w:tblCellMar>
        <w:top w:w="0" w:type="dxa"/>
        <w:left w:w="108" w:type="dxa"/>
        <w:bottom w:w="0" w:type="dxa"/>
        <w:right w:w="108" w:type="dxa"/>
      </w:tblCellMar>
    </w:tblPr>
  </w:style>
  <w:style w:type="paragraph" w:styleId="4">
    <w:name w:val="Body Text"/>
    <w:basedOn w:val="1"/>
    <w:next w:val="1"/>
    <w:link w:val="20"/>
    <w:unhideWhenUsed/>
    <w:qFormat/>
    <w:uiPriority w:val="99"/>
    <w:pPr>
      <w:spacing w:beforeLines="30" w:afterLines="0"/>
    </w:pPr>
    <w:rPr>
      <w:rFonts w:hint="eastAsia" w:ascii="仿宋_GB2312" w:eastAsia="仿宋_GB2312"/>
      <w:sz w:val="30"/>
      <w:szCs w:val="24"/>
    </w:rPr>
  </w:style>
  <w:style w:type="paragraph" w:styleId="5">
    <w:name w:val="Body Text Indent"/>
    <w:basedOn w:val="1"/>
    <w:next w:val="6"/>
    <w:unhideWhenUsed/>
    <w:qFormat/>
    <w:uiPriority w:val="0"/>
    <w:pPr>
      <w:spacing w:beforeLines="0" w:after="120" w:afterLines="0"/>
      <w:ind w:leftChars="200"/>
    </w:pPr>
    <w:rPr>
      <w:rFonts w:hint="eastAsia" w:ascii="仿宋_GB2312"/>
      <w:sz w:val="24"/>
      <w:szCs w:val="32"/>
    </w:rPr>
  </w:style>
  <w:style w:type="paragraph" w:styleId="6">
    <w:name w:val="Body Text First Indent 2"/>
    <w:basedOn w:val="5"/>
    <w:next w:val="1"/>
    <w:unhideWhenUsed/>
    <w:qFormat/>
    <w:uiPriority w:val="99"/>
    <w:pPr>
      <w:spacing w:beforeLines="0" w:afterLines="0"/>
      <w:ind w:firstLine="420" w:firstLineChars="200"/>
    </w:pPr>
    <w:rPr>
      <w:rFonts w:hint="eastAsia"/>
      <w:sz w:val="24"/>
      <w:szCs w:val="32"/>
    </w:rPr>
  </w:style>
  <w:style w:type="paragraph" w:styleId="7">
    <w:name w:val="toc 3"/>
    <w:basedOn w:val="1"/>
    <w:next w:val="1"/>
    <w:qFormat/>
    <w:uiPriority w:val="99"/>
    <w:pPr>
      <w:ind w:left="840" w:leftChars="400"/>
    </w:pPr>
  </w:style>
  <w:style w:type="paragraph" w:styleId="8">
    <w:name w:val="footer"/>
    <w:basedOn w:val="1"/>
    <w:link w:val="17"/>
    <w:unhideWhenUsed/>
    <w:qFormat/>
    <w:uiPriority w:val="99"/>
    <w:pPr>
      <w:tabs>
        <w:tab w:val="center" w:pos="4153"/>
        <w:tab w:val="right" w:pos="8306"/>
      </w:tabs>
      <w:snapToGrid w:val="0"/>
      <w:spacing w:beforeLines="0" w:afterLines="0"/>
    </w:pPr>
    <w:rPr>
      <w:rFonts w:hint="eastAsia"/>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spacing w:beforeLines="0" w:afterLines="0"/>
      <w:jc w:val="center"/>
    </w:pPr>
    <w:rPr>
      <w:rFonts w:hint="eastAsia"/>
      <w:sz w:val="18"/>
      <w:szCs w:val="18"/>
    </w:rPr>
  </w:style>
  <w:style w:type="paragraph" w:styleId="10">
    <w:name w:val="toc 1"/>
    <w:basedOn w:val="1"/>
    <w:next w:val="1"/>
    <w:qFormat/>
    <w:uiPriority w:val="99"/>
  </w:style>
  <w:style w:type="paragraph" w:styleId="11">
    <w:name w:val="footnote text"/>
    <w:basedOn w:val="1"/>
    <w:next w:val="6"/>
    <w:unhideWhenUsed/>
    <w:qFormat/>
    <w:uiPriority w:val="0"/>
    <w:pPr>
      <w:snapToGrid w:val="0"/>
      <w:spacing w:beforeLines="0" w:afterLines="0"/>
    </w:pPr>
    <w:rPr>
      <w:rFonts w:hint="eastAsia"/>
      <w:sz w:val="18"/>
      <w:szCs w:val="18"/>
    </w:rPr>
  </w:style>
  <w:style w:type="paragraph" w:styleId="12">
    <w:name w:val="toc 2"/>
    <w:basedOn w:val="1"/>
    <w:next w:val="1"/>
    <w:qFormat/>
    <w:uiPriority w:val="99"/>
    <w:pPr>
      <w:ind w:left="420" w:leftChars="200"/>
    </w:pPr>
  </w:style>
  <w:style w:type="paragraph" w:customStyle="1" w:styleId="15">
    <w:name w:val="Default"/>
    <w:unhideWhenUsed/>
    <w:qFormat/>
    <w:uiPriority w:val="99"/>
    <w:pPr>
      <w:widowControl w:val="0"/>
      <w:autoSpaceDE w:val="0"/>
      <w:autoSpaceDN w:val="0"/>
      <w:adjustRightInd w:val="0"/>
    </w:pPr>
    <w:rPr>
      <w:rFonts w:hint="eastAsia" w:ascii="仿宋" w:hAnsi="Calibri" w:eastAsia="仿宋" w:cs="仿宋"/>
      <w:color w:val="000000"/>
      <w:sz w:val="24"/>
      <w:szCs w:val="24"/>
      <w:lang w:val="en-US" w:eastAsia="zh-CN" w:bidi="ar-SA"/>
    </w:rPr>
  </w:style>
  <w:style w:type="character" w:customStyle="1" w:styleId="16">
    <w:name w:val="标题 1 Char"/>
    <w:basedOn w:val="14"/>
    <w:link w:val="2"/>
    <w:unhideWhenUsed/>
    <w:qFormat/>
    <w:locked/>
    <w:uiPriority w:val="9"/>
    <w:rPr>
      <w:rFonts w:hint="default" w:cs="Times New Roman"/>
      <w:b/>
      <w:kern w:val="44"/>
      <w:sz w:val="44"/>
      <w:szCs w:val="44"/>
    </w:rPr>
  </w:style>
  <w:style w:type="character" w:customStyle="1" w:styleId="17">
    <w:name w:val="页脚 Char"/>
    <w:basedOn w:val="14"/>
    <w:link w:val="8"/>
    <w:unhideWhenUsed/>
    <w:qFormat/>
    <w:locked/>
    <w:uiPriority w:val="99"/>
    <w:rPr>
      <w:rFonts w:hint="default" w:cs="Times New Roman"/>
      <w:sz w:val="18"/>
      <w:szCs w:val="18"/>
    </w:rPr>
  </w:style>
  <w:style w:type="character" w:customStyle="1" w:styleId="18">
    <w:name w:val="标题 2 Char"/>
    <w:basedOn w:val="14"/>
    <w:link w:val="3"/>
    <w:unhideWhenUsed/>
    <w:qFormat/>
    <w:locked/>
    <w:uiPriority w:val="9"/>
    <w:rPr>
      <w:rFonts w:hint="eastAsia" w:ascii="Cambria" w:hAnsi="Cambria" w:eastAsia="宋体" w:cs="Times New Roman"/>
      <w:b/>
      <w:sz w:val="32"/>
      <w:szCs w:val="32"/>
    </w:rPr>
  </w:style>
  <w:style w:type="character" w:customStyle="1" w:styleId="19">
    <w:name w:val="页眉 Char"/>
    <w:basedOn w:val="14"/>
    <w:link w:val="9"/>
    <w:unhideWhenUsed/>
    <w:qFormat/>
    <w:locked/>
    <w:uiPriority w:val="99"/>
    <w:rPr>
      <w:rFonts w:hint="default" w:cs="Times New Roman"/>
      <w:sz w:val="18"/>
      <w:szCs w:val="18"/>
    </w:rPr>
  </w:style>
  <w:style w:type="character" w:customStyle="1" w:styleId="20">
    <w:name w:val="正文文本 Char"/>
    <w:basedOn w:val="14"/>
    <w:link w:val="4"/>
    <w:unhideWhenUsed/>
    <w:qFormat/>
    <w:locked/>
    <w:uiPriority w:val="99"/>
    <w:rPr>
      <w:rFonts w:hint="default" w:cs="Times New Roman"/>
      <w:sz w:val="24"/>
      <w:szCs w:val="24"/>
    </w:rPr>
  </w:style>
  <w:style w:type="character" w:customStyle="1" w:styleId="21">
    <w:name w:val="font71"/>
    <w:basedOn w:val="14"/>
    <w:autoRedefine/>
    <w:qFormat/>
    <w:uiPriority w:val="0"/>
    <w:rPr>
      <w:rFonts w:ascii="Dialog . plain" w:hAnsi="Dialog . plain" w:eastAsia="Dialog . plain" w:cs="Dialog . plain"/>
      <w:color w:val="000000"/>
      <w:sz w:val="18"/>
      <w:szCs w:val="18"/>
      <w:u w:val="none"/>
    </w:rPr>
  </w:style>
  <w:style w:type="character" w:customStyle="1" w:styleId="22">
    <w:name w:val="font61"/>
    <w:basedOn w:val="14"/>
    <w:qFormat/>
    <w:uiPriority w:val="0"/>
    <w:rPr>
      <w:rFonts w:ascii="Dialog . plain" w:hAnsi="Dialog . plain" w:eastAsia="Dialog . plain" w:cs="Dialog . plain"/>
      <w:color w:val="000000"/>
      <w:sz w:val="18"/>
      <w:szCs w:val="18"/>
      <w:u w:val="none"/>
    </w:rPr>
  </w:style>
  <w:style w:type="character" w:customStyle="1" w:styleId="23">
    <w:name w:val="font91"/>
    <w:basedOn w:val="14"/>
    <w:autoRedefine/>
    <w:qFormat/>
    <w:uiPriority w:val="0"/>
    <w:rPr>
      <w:rFonts w:hint="eastAsia" w:ascii="宋体" w:hAnsi="宋体" w:eastAsia="宋体" w:cs="宋体"/>
      <w:color w:val="000000"/>
      <w:sz w:val="20"/>
      <w:szCs w:val="20"/>
      <w:u w:val="none"/>
    </w:rPr>
  </w:style>
  <w:style w:type="character" w:customStyle="1" w:styleId="24">
    <w:name w:val="font101"/>
    <w:basedOn w:val="14"/>
    <w:autoRedefine/>
    <w:qFormat/>
    <w:uiPriority w:val="0"/>
    <w:rPr>
      <w:rFonts w:hint="eastAsia" w:ascii="宋体" w:hAnsi="宋体" w:eastAsia="宋体" w:cs="宋体"/>
      <w:color w:val="000000"/>
      <w:sz w:val="20"/>
      <w:szCs w:val="20"/>
      <w:u w:val="none"/>
    </w:rPr>
  </w:style>
  <w:style w:type="character" w:customStyle="1" w:styleId="25">
    <w:name w:val="font51"/>
    <w:basedOn w:val="14"/>
    <w:autoRedefine/>
    <w:qFormat/>
    <w:uiPriority w:val="0"/>
    <w:rPr>
      <w:rFonts w:hint="eastAsia" w:ascii="宋体" w:hAnsi="宋体" w:eastAsia="宋体" w:cs="宋体"/>
      <w:color w:val="000000"/>
      <w:sz w:val="20"/>
      <w:szCs w:val="20"/>
      <w:u w:val="none"/>
    </w:rPr>
  </w:style>
  <w:style w:type="paragraph" w:customStyle="1" w:styleId="26">
    <w:name w:val="Table Text"/>
    <w:basedOn w:val="1"/>
    <w:semiHidden/>
    <w:qFormat/>
    <w:uiPriority w:val="0"/>
    <w:rPr>
      <w:rFonts w:ascii="宋体" w:hAnsi="宋体" w:eastAsia="宋体" w:cs="宋体"/>
      <w:sz w:val="18"/>
      <w:szCs w:val="18"/>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GIF"/><Relationship Id="rId7" Type="http://schemas.openxmlformats.org/officeDocument/2006/relationships/image" Target="media/image2.jpeg"/><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GI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29618</Words>
  <Characters>32413</Characters>
  <TotalTime>6</TotalTime>
  <ScaleCrop>false</ScaleCrop>
  <LinksUpToDate>false</LinksUpToDate>
  <CharactersWithSpaces>32628</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2024-09-12T13:30:00Z</dcterms:created>
  <dc:creator>Administrator</dc:creator>
  <cp:lastModifiedBy>昭化融媒体</cp:lastModifiedBy>
  <dcterms:modified xsi:type="dcterms:W3CDTF">2024-09-30T08:50:11Z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CB123B82E64C4F0EAD35CC094065AA18_13</vt:lpwstr>
  </property>
</Properties>
</file>