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附件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昭化区第四次全国文物普查新发现文物线索表</w:t>
      </w: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Spec="center" w:tblpY="9"/>
        <w:tblOverlap w:val="never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75"/>
        <w:gridCol w:w="795"/>
        <w:gridCol w:w="904"/>
        <w:gridCol w:w="1746"/>
        <w:gridCol w:w="1185"/>
        <w:gridCol w:w="888"/>
        <w:gridCol w:w="143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新发现线索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年代</w:t>
            </w: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详细地址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（详细到村社）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现状</w:t>
            </w: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pStyle w:val="7"/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0635"/>
    <w:rsid w:val="1B650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标题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正文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76" w:lineRule="exact"/>
      <w:ind w:firstLine="640" w:firstLineChars="200"/>
    </w:pPr>
    <w:rPr>
      <w:rFonts w:ascii="Times New Roman" w:hAnsi="Times New Roman" w:eastAsia="仿宋_GB2312" w:cs="仿宋_GB2312"/>
      <w:color w:val="auto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2024-07-31T08:07:00Z</dcterms:created>
  <dc:creator>繁华过后々曲终人散丶</dc:creator>
  <cp:lastModifiedBy>繁华过后々曲终人散丶</cp:lastModifiedBy>
  <dcterms:modified xsi:type="dcterms:W3CDTF">2024-07-31T08:07:31Z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