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B00E8D">
      <w:pPr>
        <w:spacing w:line="600" w:lineRule="exact"/>
        <w:jc w:val="center"/>
        <w:outlineLvl w:val="0"/>
        <w:rPr>
          <w:rFonts w:ascii="方正小标宋简体" w:hAnsi="宋体" w:eastAsia="方正小标宋简体"/>
          <w:color w:val="000000"/>
          <w:sz w:val="72"/>
          <w:szCs w:val="72"/>
        </w:rPr>
      </w:pPr>
      <w:bookmarkStart w:id="0" w:name="_Toc15306267"/>
    </w:p>
    <w:p w14:paraId="2871FDDE">
      <w:pPr>
        <w:spacing w:line="600" w:lineRule="exact"/>
        <w:jc w:val="center"/>
        <w:outlineLvl w:val="0"/>
        <w:rPr>
          <w:rFonts w:ascii="方正小标宋简体" w:hAnsi="宋体" w:eastAsia="方正小标宋简体"/>
          <w:color w:val="000000"/>
          <w:sz w:val="72"/>
          <w:szCs w:val="72"/>
        </w:rPr>
      </w:pPr>
      <w:bookmarkStart w:id="75" w:name="_GoBack"/>
      <w:bookmarkEnd w:id="75"/>
    </w:p>
    <w:p w14:paraId="64C66B91">
      <w:pPr>
        <w:spacing w:line="600" w:lineRule="exact"/>
        <w:jc w:val="center"/>
        <w:outlineLvl w:val="0"/>
        <w:rPr>
          <w:rFonts w:ascii="方正小标宋简体" w:hAnsi="宋体" w:eastAsia="方正小标宋简体"/>
          <w:b/>
          <w:bCs/>
          <w:color w:val="000000"/>
          <w:sz w:val="72"/>
          <w:szCs w:val="72"/>
        </w:rPr>
      </w:pPr>
    </w:p>
    <w:p w14:paraId="089C5C26">
      <w:pPr>
        <w:spacing w:line="600" w:lineRule="exact"/>
        <w:jc w:val="center"/>
        <w:outlineLvl w:val="0"/>
        <w:rPr>
          <w:rFonts w:ascii="方正小标宋简体" w:hAnsi="宋体" w:eastAsia="方正小标宋简体"/>
          <w:color w:val="000000"/>
          <w:sz w:val="72"/>
          <w:szCs w:val="72"/>
        </w:rPr>
      </w:pPr>
    </w:p>
    <w:p w14:paraId="65EE7333">
      <w:pPr>
        <w:adjustRightInd w:val="0"/>
        <w:snapToGrid w:val="0"/>
        <w:spacing w:line="360" w:lineRule="auto"/>
        <w:jc w:val="center"/>
        <w:outlineLvl w:val="0"/>
        <w:rPr>
          <w:rFonts w:ascii="方正小标宋简体" w:hAnsi="宋体" w:eastAsia="方正小标宋简体"/>
          <w:b/>
          <w:bCs/>
          <w:color w:val="000000"/>
          <w:sz w:val="52"/>
          <w:szCs w:val="52"/>
        </w:rPr>
      </w:pPr>
      <w:bookmarkStart w:id="1" w:name="_Toc15377425"/>
      <w:bookmarkStart w:id="2" w:name="_Toc15378441"/>
      <w:bookmarkStart w:id="3" w:name="_Toc15396475"/>
      <w:bookmarkStart w:id="4" w:name="_Toc15377193"/>
      <w:bookmarkStart w:id="5" w:name="_Toc15396597"/>
      <w:r>
        <w:rPr>
          <w:rFonts w:ascii="黑体" w:hAnsi="黑体" w:eastAsia="黑体"/>
          <w:b/>
          <w:bCs/>
          <w:color w:val="000000"/>
          <w:sz w:val="52"/>
          <w:szCs w:val="52"/>
        </w:rPr>
        <w:t>2018</w:t>
      </w:r>
      <w:r>
        <w:rPr>
          <w:rFonts w:hint="eastAsia" w:ascii="方正小标宋简体" w:hAnsi="宋体" w:eastAsia="方正小标宋简体"/>
          <w:b/>
          <w:bCs/>
          <w:color w:val="000000"/>
          <w:sz w:val="52"/>
          <w:szCs w:val="52"/>
        </w:rPr>
        <w:t>年度</w:t>
      </w:r>
      <w:bookmarkEnd w:id="1"/>
      <w:bookmarkEnd w:id="2"/>
      <w:bookmarkEnd w:id="3"/>
      <w:bookmarkEnd w:id="4"/>
      <w:bookmarkEnd w:id="5"/>
    </w:p>
    <w:p w14:paraId="010FC391">
      <w:pPr>
        <w:adjustRightInd w:val="0"/>
        <w:snapToGrid w:val="0"/>
        <w:spacing w:line="360" w:lineRule="auto"/>
        <w:jc w:val="center"/>
        <w:outlineLvl w:val="0"/>
        <w:rPr>
          <w:rFonts w:ascii="方正小标宋简体" w:hAnsi="宋体" w:eastAsia="方正小标宋简体"/>
          <w:b/>
          <w:bCs/>
          <w:color w:val="000000"/>
          <w:sz w:val="52"/>
          <w:szCs w:val="52"/>
        </w:rPr>
      </w:pPr>
      <w:bookmarkStart w:id="6" w:name="_Toc15378442"/>
      <w:bookmarkStart w:id="7" w:name="_Toc15377194"/>
      <w:bookmarkStart w:id="8" w:name="_Toc15396476"/>
      <w:bookmarkStart w:id="9" w:name="_Toc15396598"/>
      <w:bookmarkStart w:id="10" w:name="_Toc15377426"/>
      <w:r>
        <w:rPr>
          <w:rFonts w:hint="eastAsia" w:ascii="方正小标宋简体" w:hAnsi="宋体" w:eastAsia="方正小标宋简体"/>
          <w:b/>
          <w:bCs/>
          <w:color w:val="000000"/>
          <w:sz w:val="52"/>
          <w:szCs w:val="52"/>
        </w:rPr>
        <w:t>四川省</w:t>
      </w:r>
      <w:bookmarkEnd w:id="0"/>
      <w:bookmarkStart w:id="11" w:name="_Toc15306268"/>
      <w:r>
        <w:rPr>
          <w:rFonts w:hint="eastAsia" w:ascii="方正小标宋简体" w:hAnsi="宋体" w:eastAsia="方正小标宋简体"/>
          <w:b/>
          <w:bCs/>
          <w:color w:val="000000"/>
          <w:sz w:val="52"/>
          <w:szCs w:val="52"/>
        </w:rPr>
        <w:t>广元市昭化区城乡环境综合治理办公室部门决算</w:t>
      </w:r>
      <w:bookmarkEnd w:id="6"/>
      <w:bookmarkEnd w:id="7"/>
      <w:bookmarkEnd w:id="8"/>
      <w:bookmarkEnd w:id="9"/>
      <w:bookmarkEnd w:id="10"/>
      <w:bookmarkEnd w:id="11"/>
    </w:p>
    <w:p w14:paraId="54855C1A">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14:paraId="13EB6521">
      <w:pPr>
        <w:widowControl/>
        <w:jc w:val="center"/>
        <w:rPr>
          <w:rFonts w:ascii="黑体" w:hAnsi="黑体" w:eastAsia="黑体"/>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14:paraId="6F5F291F">
      <w:pPr>
        <w:pStyle w:val="10"/>
      </w:pPr>
      <w:r>
        <w:rPr>
          <w:rFonts w:hint="eastAsia"/>
        </w:rPr>
        <w:t>公开时间：</w:t>
      </w:r>
      <w:r>
        <w:t>2019</w:t>
      </w:r>
      <w:r>
        <w:rPr>
          <w:rFonts w:hint="eastAsia"/>
        </w:rPr>
        <w:t>年</w:t>
      </w:r>
      <w:r>
        <w:t>9</w:t>
      </w:r>
      <w:r>
        <w:rPr>
          <w:rFonts w:hint="eastAsia"/>
        </w:rPr>
        <w:t>月</w:t>
      </w:r>
      <w:r>
        <w:t>24</w:t>
      </w:r>
      <w:r>
        <w:rPr>
          <w:rFonts w:hint="eastAsia"/>
        </w:rPr>
        <w:t>日</w:t>
      </w:r>
    </w:p>
    <w:p w14:paraId="6EB7BA9C"/>
    <w:p w14:paraId="4C5E5C01">
      <w:pPr>
        <w:pStyle w:val="10"/>
      </w:pPr>
      <w:r>
        <w:fldChar w:fldCharType="begin"/>
      </w:r>
      <w:r>
        <w:instrText xml:space="preserve"> HYPERLINK \l "_Toc15396599" </w:instrText>
      </w:r>
      <w:r>
        <w:fldChar w:fldCharType="separate"/>
      </w:r>
      <w:r>
        <w:rPr>
          <w:rStyle w:val="15"/>
          <w:rFonts w:hint="eastAsia"/>
        </w:rPr>
        <w:t>第一部分</w:t>
      </w:r>
      <w:r>
        <w:rPr>
          <w:rStyle w:val="15"/>
        </w:rPr>
        <w:t xml:space="preserve"> </w:t>
      </w:r>
      <w:r>
        <w:rPr>
          <w:rStyle w:val="15"/>
          <w:rFonts w:hint="eastAsia"/>
        </w:rPr>
        <w:t>部门概况</w:t>
      </w:r>
      <w:r>
        <w:tab/>
      </w:r>
      <w:r>
        <w:t>4</w:t>
      </w:r>
      <w:r>
        <w:fldChar w:fldCharType="end"/>
      </w:r>
    </w:p>
    <w:p w14:paraId="7C277159">
      <w:pPr>
        <w:pStyle w:val="11"/>
        <w:ind w:left="31680"/>
        <w:rPr>
          <w:rFonts w:ascii="仿宋" w:hAnsi="仿宋" w:eastAsia="仿宋"/>
          <w:sz w:val="28"/>
          <w:szCs w:val="28"/>
        </w:rPr>
      </w:pPr>
      <w:r>
        <w:fldChar w:fldCharType="begin"/>
      </w:r>
      <w:r>
        <w:instrText xml:space="preserve"> HYPERLINK \l "_Toc15396600" </w:instrText>
      </w:r>
      <w:r>
        <w:fldChar w:fldCharType="separate"/>
      </w:r>
      <w:r>
        <w:rPr>
          <w:rStyle w:val="15"/>
          <w:rFonts w:hint="eastAsia" w:ascii="仿宋" w:hAnsi="仿宋" w:eastAsia="仿宋"/>
          <w:sz w:val="28"/>
          <w:szCs w:val="28"/>
        </w:rPr>
        <w:t>一、基本职能及主要工作</w:t>
      </w:r>
      <w:r>
        <w:rPr>
          <w:rFonts w:ascii="仿宋" w:hAnsi="仿宋" w:eastAsia="仿宋"/>
          <w:sz w:val="28"/>
          <w:szCs w:val="28"/>
        </w:rPr>
        <w:tab/>
      </w:r>
      <w:r>
        <w:rPr>
          <w:rFonts w:ascii="仿宋" w:hAnsi="仿宋" w:eastAsia="仿宋"/>
          <w:sz w:val="28"/>
          <w:szCs w:val="28"/>
        </w:rPr>
        <w:t>4</w:t>
      </w:r>
      <w:r>
        <w:rPr>
          <w:rFonts w:ascii="仿宋" w:hAnsi="仿宋" w:eastAsia="仿宋"/>
          <w:sz w:val="28"/>
          <w:szCs w:val="28"/>
        </w:rPr>
        <w:fldChar w:fldCharType="end"/>
      </w:r>
    </w:p>
    <w:p w14:paraId="3CE0EE51">
      <w:pPr>
        <w:pStyle w:val="11"/>
        <w:ind w:left="31680"/>
        <w:rPr>
          <w:rFonts w:ascii="仿宋" w:hAnsi="仿宋" w:eastAsia="仿宋"/>
          <w:sz w:val="28"/>
          <w:szCs w:val="28"/>
        </w:rPr>
      </w:pPr>
      <w:r>
        <w:fldChar w:fldCharType="begin"/>
      </w:r>
      <w:r>
        <w:instrText xml:space="preserve"> HYPERLINK \l "_Toc15396601" </w:instrText>
      </w:r>
      <w:r>
        <w:fldChar w:fldCharType="separate"/>
      </w:r>
      <w:r>
        <w:rPr>
          <w:rStyle w:val="15"/>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t>14</w:t>
      </w:r>
      <w:r>
        <w:rPr>
          <w:rFonts w:ascii="仿宋" w:hAnsi="仿宋" w:eastAsia="仿宋"/>
          <w:sz w:val="28"/>
          <w:szCs w:val="28"/>
        </w:rPr>
        <w:fldChar w:fldCharType="end"/>
      </w:r>
    </w:p>
    <w:p w14:paraId="76B61E77">
      <w:pPr>
        <w:pStyle w:val="10"/>
      </w:pPr>
      <w:r>
        <w:fldChar w:fldCharType="begin"/>
      </w:r>
      <w:r>
        <w:instrText xml:space="preserve"> HYPERLINK \l "_Toc15396602" </w:instrText>
      </w:r>
      <w:r>
        <w:fldChar w:fldCharType="separate"/>
      </w:r>
      <w:r>
        <w:rPr>
          <w:rStyle w:val="15"/>
          <w:rFonts w:hint="eastAsia"/>
        </w:rPr>
        <w:t>第二部分</w:t>
      </w:r>
      <w:r>
        <w:rPr>
          <w:rStyle w:val="15"/>
        </w:rPr>
        <w:t xml:space="preserve"> 2018</w:t>
      </w:r>
      <w:r>
        <w:rPr>
          <w:rStyle w:val="15"/>
          <w:rFonts w:hint="eastAsia"/>
        </w:rPr>
        <w:t>年度部门决算情况说明</w:t>
      </w:r>
      <w:r>
        <w:tab/>
      </w:r>
      <w:r>
        <w:t>15</w:t>
      </w:r>
      <w:r>
        <w:fldChar w:fldCharType="end"/>
      </w:r>
    </w:p>
    <w:p w14:paraId="027BAAB5">
      <w:pPr>
        <w:pStyle w:val="11"/>
        <w:ind w:left="31680"/>
        <w:rPr>
          <w:rFonts w:ascii="仿宋" w:hAnsi="仿宋" w:eastAsia="仿宋"/>
          <w:sz w:val="28"/>
          <w:szCs w:val="28"/>
        </w:rPr>
      </w:pPr>
      <w:r>
        <w:fldChar w:fldCharType="begin"/>
      </w:r>
      <w:r>
        <w:instrText xml:space="preserve"> HYPERLINK \l "_Toc15396603" </w:instrText>
      </w:r>
      <w:r>
        <w:fldChar w:fldCharType="separate"/>
      </w:r>
      <w:r>
        <w:rPr>
          <w:rStyle w:val="15"/>
          <w:rFonts w:hint="eastAsia" w:ascii="仿宋" w:hAnsi="仿宋" w:eastAsia="仿宋"/>
          <w:bCs/>
          <w:sz w:val="28"/>
          <w:szCs w:val="28"/>
        </w:rPr>
        <w:t>一、</w:t>
      </w:r>
      <w:r>
        <w:rPr>
          <w:rStyle w:val="15"/>
          <w:rFonts w:hint="eastAsia" w:ascii="仿宋" w:hAnsi="仿宋" w:eastAsia="仿宋"/>
          <w:sz w:val="28"/>
          <w:szCs w:val="28"/>
        </w:rPr>
        <w:t>收</w:t>
      </w:r>
      <w:r>
        <w:rPr>
          <w:rStyle w:val="15"/>
          <w:rFonts w:hint="eastAsia" w:ascii="仿宋" w:hAnsi="仿宋" w:eastAsia="仿宋"/>
          <w:bCs/>
          <w:sz w:val="28"/>
          <w:szCs w:val="28"/>
        </w:rPr>
        <w:t>入支出决算总体情况说明</w:t>
      </w:r>
      <w:r>
        <w:rPr>
          <w:rFonts w:ascii="仿宋" w:hAnsi="仿宋" w:eastAsia="仿宋"/>
          <w:sz w:val="28"/>
          <w:szCs w:val="28"/>
        </w:rPr>
        <w:tab/>
      </w:r>
      <w:r>
        <w:rPr>
          <w:rFonts w:ascii="仿宋" w:hAnsi="仿宋" w:eastAsia="仿宋"/>
          <w:sz w:val="28"/>
          <w:szCs w:val="28"/>
        </w:rPr>
        <w:t>15</w:t>
      </w:r>
      <w:r>
        <w:rPr>
          <w:rFonts w:ascii="仿宋" w:hAnsi="仿宋" w:eastAsia="仿宋"/>
          <w:sz w:val="28"/>
          <w:szCs w:val="28"/>
        </w:rPr>
        <w:fldChar w:fldCharType="end"/>
      </w:r>
    </w:p>
    <w:p w14:paraId="2C25A18D">
      <w:pPr>
        <w:pStyle w:val="11"/>
        <w:ind w:left="31680"/>
        <w:rPr>
          <w:rFonts w:ascii="仿宋" w:hAnsi="仿宋" w:eastAsia="仿宋"/>
          <w:sz w:val="28"/>
          <w:szCs w:val="28"/>
        </w:rPr>
      </w:pPr>
      <w:r>
        <w:fldChar w:fldCharType="begin"/>
      </w:r>
      <w:r>
        <w:instrText xml:space="preserve"> HYPERLINK \l "_Toc15396604" </w:instrText>
      </w:r>
      <w:r>
        <w:fldChar w:fldCharType="separate"/>
      </w:r>
      <w:r>
        <w:rPr>
          <w:rStyle w:val="15"/>
          <w:rFonts w:hint="eastAsia" w:ascii="仿宋" w:hAnsi="仿宋" w:eastAsia="仿宋"/>
          <w:bCs/>
          <w:sz w:val="28"/>
          <w:szCs w:val="28"/>
        </w:rPr>
        <w:t>二、</w:t>
      </w:r>
      <w:r>
        <w:rPr>
          <w:rStyle w:val="15"/>
          <w:rFonts w:hint="eastAsia" w:ascii="仿宋" w:hAnsi="仿宋" w:eastAsia="仿宋"/>
          <w:sz w:val="28"/>
          <w:szCs w:val="28"/>
        </w:rPr>
        <w:t>收</w:t>
      </w:r>
      <w:r>
        <w:rPr>
          <w:rStyle w:val="15"/>
          <w:rFonts w:hint="eastAsia" w:ascii="仿宋" w:hAnsi="仿宋" w:eastAsia="仿宋"/>
          <w:bCs/>
          <w:sz w:val="28"/>
          <w:szCs w:val="28"/>
        </w:rPr>
        <w:t>入决算情况说明</w:t>
      </w:r>
      <w:r>
        <w:rPr>
          <w:rFonts w:ascii="仿宋" w:hAnsi="仿宋" w:eastAsia="仿宋"/>
          <w:sz w:val="28"/>
          <w:szCs w:val="28"/>
        </w:rPr>
        <w:tab/>
      </w:r>
      <w:r>
        <w:rPr>
          <w:rFonts w:ascii="仿宋" w:hAnsi="仿宋" w:eastAsia="仿宋"/>
          <w:sz w:val="28"/>
          <w:szCs w:val="28"/>
        </w:rPr>
        <w:t>15</w:t>
      </w:r>
      <w:r>
        <w:rPr>
          <w:rFonts w:ascii="仿宋" w:hAnsi="仿宋" w:eastAsia="仿宋"/>
          <w:sz w:val="28"/>
          <w:szCs w:val="28"/>
        </w:rPr>
        <w:fldChar w:fldCharType="end"/>
      </w:r>
    </w:p>
    <w:p w14:paraId="52116E39">
      <w:pPr>
        <w:pStyle w:val="11"/>
        <w:ind w:left="31680"/>
        <w:rPr>
          <w:rFonts w:ascii="仿宋" w:hAnsi="仿宋" w:eastAsia="仿宋"/>
          <w:sz w:val="28"/>
          <w:szCs w:val="28"/>
        </w:rPr>
      </w:pPr>
      <w:r>
        <w:fldChar w:fldCharType="begin"/>
      </w:r>
      <w:r>
        <w:instrText xml:space="preserve"> HYPERLINK \l "_Toc15396605" </w:instrText>
      </w:r>
      <w:r>
        <w:fldChar w:fldCharType="separate"/>
      </w:r>
      <w:r>
        <w:rPr>
          <w:rStyle w:val="15"/>
          <w:rFonts w:hint="eastAsia" w:ascii="仿宋" w:hAnsi="仿宋" w:eastAsia="仿宋"/>
          <w:bCs/>
          <w:sz w:val="28"/>
          <w:szCs w:val="28"/>
        </w:rPr>
        <w:t>三、</w:t>
      </w:r>
      <w:r>
        <w:rPr>
          <w:rStyle w:val="15"/>
          <w:rFonts w:hint="eastAsia" w:ascii="仿宋" w:hAnsi="仿宋" w:eastAsia="仿宋"/>
          <w:sz w:val="28"/>
          <w:szCs w:val="28"/>
        </w:rPr>
        <w:t>支</w:t>
      </w:r>
      <w:r>
        <w:rPr>
          <w:rStyle w:val="15"/>
          <w:rFonts w:hint="eastAsia" w:ascii="仿宋" w:hAnsi="仿宋" w:eastAsia="仿宋"/>
          <w:bCs/>
          <w:sz w:val="28"/>
          <w:szCs w:val="28"/>
        </w:rPr>
        <w:t>出决算情况说明</w:t>
      </w:r>
      <w:r>
        <w:rPr>
          <w:rFonts w:ascii="仿宋" w:hAnsi="仿宋" w:eastAsia="仿宋"/>
          <w:sz w:val="28"/>
          <w:szCs w:val="28"/>
        </w:rPr>
        <w:tab/>
      </w:r>
      <w:r>
        <w:rPr>
          <w:rFonts w:ascii="仿宋" w:hAnsi="仿宋" w:eastAsia="仿宋"/>
          <w:sz w:val="28"/>
          <w:szCs w:val="28"/>
        </w:rPr>
        <w:t>15</w:t>
      </w:r>
      <w:r>
        <w:rPr>
          <w:rFonts w:ascii="仿宋" w:hAnsi="仿宋" w:eastAsia="仿宋"/>
          <w:sz w:val="28"/>
          <w:szCs w:val="28"/>
        </w:rPr>
        <w:fldChar w:fldCharType="end"/>
      </w:r>
    </w:p>
    <w:p w14:paraId="6401462D">
      <w:pPr>
        <w:pStyle w:val="11"/>
        <w:ind w:left="31680"/>
        <w:rPr>
          <w:rFonts w:ascii="仿宋" w:hAnsi="仿宋" w:eastAsia="仿宋"/>
          <w:sz w:val="28"/>
          <w:szCs w:val="28"/>
        </w:rPr>
      </w:pPr>
      <w:r>
        <w:fldChar w:fldCharType="begin"/>
      </w:r>
      <w:r>
        <w:instrText xml:space="preserve"> HYPERLINK \l "_Toc15396606" </w:instrText>
      </w:r>
      <w:r>
        <w:fldChar w:fldCharType="separate"/>
      </w:r>
      <w:r>
        <w:rPr>
          <w:rStyle w:val="15"/>
          <w:rFonts w:hint="eastAsia" w:ascii="仿宋" w:hAnsi="仿宋" w:eastAsia="仿宋"/>
          <w:sz w:val="28"/>
          <w:szCs w:val="28"/>
        </w:rPr>
        <w:t>四、财</w:t>
      </w:r>
      <w:r>
        <w:rPr>
          <w:rStyle w:val="15"/>
          <w:rFonts w:hint="eastAsia" w:ascii="仿宋" w:hAnsi="仿宋" w:eastAsia="仿宋"/>
          <w:bCs/>
          <w:sz w:val="28"/>
          <w:szCs w:val="28"/>
        </w:rPr>
        <w:t>政拨款收入支出决算总体情况说明</w:t>
      </w:r>
      <w:r>
        <w:rPr>
          <w:rFonts w:ascii="仿宋" w:hAnsi="仿宋" w:eastAsia="仿宋"/>
          <w:sz w:val="28"/>
          <w:szCs w:val="28"/>
        </w:rPr>
        <w:tab/>
      </w:r>
      <w:r>
        <w:rPr>
          <w:rFonts w:ascii="仿宋" w:hAnsi="仿宋" w:eastAsia="仿宋"/>
          <w:sz w:val="28"/>
          <w:szCs w:val="28"/>
        </w:rPr>
        <w:t>15</w:t>
      </w:r>
      <w:r>
        <w:rPr>
          <w:rFonts w:ascii="仿宋" w:hAnsi="仿宋" w:eastAsia="仿宋"/>
          <w:sz w:val="28"/>
          <w:szCs w:val="28"/>
        </w:rPr>
        <w:fldChar w:fldCharType="end"/>
      </w:r>
    </w:p>
    <w:p w14:paraId="1BD9304C">
      <w:pPr>
        <w:pStyle w:val="11"/>
        <w:ind w:left="31680"/>
        <w:rPr>
          <w:rFonts w:ascii="仿宋" w:hAnsi="仿宋" w:eastAsia="仿宋"/>
          <w:sz w:val="28"/>
          <w:szCs w:val="28"/>
        </w:rPr>
      </w:pPr>
      <w:r>
        <w:fldChar w:fldCharType="begin"/>
      </w:r>
      <w:r>
        <w:instrText xml:space="preserve"> HYPERLINK \l "_Toc15396607" </w:instrText>
      </w:r>
      <w:r>
        <w:fldChar w:fldCharType="separate"/>
      </w:r>
      <w:r>
        <w:rPr>
          <w:rStyle w:val="15"/>
          <w:rFonts w:hint="eastAsia" w:ascii="仿宋" w:hAnsi="仿宋" w:eastAsia="仿宋"/>
          <w:sz w:val="28"/>
          <w:szCs w:val="28"/>
        </w:rPr>
        <w:t>五、一</w:t>
      </w:r>
      <w:r>
        <w:rPr>
          <w:rStyle w:val="15"/>
          <w:rFonts w:hint="eastAsia" w:ascii="仿宋" w:hAnsi="仿宋" w:eastAsia="仿宋"/>
          <w:bCs/>
          <w:sz w:val="28"/>
          <w:szCs w:val="28"/>
        </w:rPr>
        <w:t>般公共预算财政拨款支出决算情况说明</w:t>
      </w:r>
      <w:r>
        <w:rPr>
          <w:rFonts w:ascii="仿宋" w:hAnsi="仿宋" w:eastAsia="仿宋"/>
          <w:sz w:val="28"/>
          <w:szCs w:val="28"/>
        </w:rPr>
        <w:tab/>
      </w:r>
      <w:r>
        <w:rPr>
          <w:rFonts w:ascii="仿宋" w:hAnsi="仿宋" w:eastAsia="仿宋"/>
          <w:sz w:val="28"/>
          <w:szCs w:val="28"/>
        </w:rPr>
        <w:t>16</w:t>
      </w:r>
      <w:r>
        <w:rPr>
          <w:rFonts w:ascii="仿宋" w:hAnsi="仿宋" w:eastAsia="仿宋"/>
          <w:sz w:val="28"/>
          <w:szCs w:val="28"/>
        </w:rPr>
        <w:fldChar w:fldCharType="end"/>
      </w:r>
    </w:p>
    <w:p w14:paraId="20489069">
      <w:pPr>
        <w:pStyle w:val="11"/>
        <w:ind w:left="31680"/>
        <w:rPr>
          <w:rFonts w:ascii="仿宋" w:hAnsi="仿宋" w:eastAsia="仿宋"/>
          <w:sz w:val="28"/>
          <w:szCs w:val="28"/>
        </w:rPr>
      </w:pPr>
      <w:r>
        <w:fldChar w:fldCharType="begin"/>
      </w:r>
      <w:r>
        <w:instrText xml:space="preserve"> HYPERLINK \l "_Toc15396608" </w:instrText>
      </w:r>
      <w:r>
        <w:fldChar w:fldCharType="separate"/>
      </w:r>
      <w:r>
        <w:rPr>
          <w:rStyle w:val="15"/>
          <w:rFonts w:hint="eastAsia" w:ascii="仿宋" w:hAnsi="仿宋" w:eastAsia="仿宋"/>
          <w:sz w:val="28"/>
          <w:szCs w:val="28"/>
        </w:rPr>
        <w:t>六、一</w:t>
      </w:r>
      <w:r>
        <w:rPr>
          <w:rStyle w:val="15"/>
          <w:rFonts w:hint="eastAsia" w:ascii="仿宋" w:hAnsi="仿宋" w:eastAsia="仿宋"/>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t>16</w:t>
      </w:r>
      <w:r>
        <w:rPr>
          <w:rFonts w:ascii="仿宋" w:hAnsi="仿宋" w:eastAsia="仿宋"/>
          <w:sz w:val="28"/>
          <w:szCs w:val="28"/>
        </w:rPr>
        <w:fldChar w:fldCharType="end"/>
      </w:r>
    </w:p>
    <w:p w14:paraId="4F5D11CF">
      <w:pPr>
        <w:pStyle w:val="11"/>
        <w:ind w:left="31680"/>
        <w:rPr>
          <w:rFonts w:ascii="仿宋" w:hAnsi="仿宋" w:eastAsia="仿宋"/>
          <w:sz w:val="28"/>
          <w:szCs w:val="28"/>
        </w:rPr>
      </w:pPr>
      <w:r>
        <w:fldChar w:fldCharType="begin"/>
      </w:r>
      <w:r>
        <w:instrText xml:space="preserve"> HYPERLINK \l "_Toc15396609" </w:instrText>
      </w:r>
      <w:r>
        <w:fldChar w:fldCharType="separate"/>
      </w:r>
      <w:r>
        <w:rPr>
          <w:rStyle w:val="15"/>
          <w:rFonts w:hint="eastAsia" w:ascii="仿宋" w:hAnsi="仿宋" w:eastAsia="仿宋"/>
          <w:sz w:val="28"/>
          <w:szCs w:val="28"/>
        </w:rPr>
        <w:t>七、“</w:t>
      </w:r>
      <w:r>
        <w:rPr>
          <w:rStyle w:val="15"/>
          <w:rFonts w:hint="eastAsia" w:ascii="仿宋" w:hAnsi="仿宋" w:eastAsia="仿宋"/>
          <w:bCs/>
          <w:sz w:val="28"/>
          <w:szCs w:val="28"/>
        </w:rPr>
        <w:t>三公”经费财政拨款支出决算情况说明</w:t>
      </w:r>
      <w:r>
        <w:rPr>
          <w:rFonts w:ascii="仿宋" w:hAnsi="仿宋" w:eastAsia="仿宋"/>
          <w:sz w:val="28"/>
          <w:szCs w:val="28"/>
        </w:rPr>
        <w:tab/>
      </w:r>
      <w:r>
        <w:rPr>
          <w:rFonts w:ascii="仿宋" w:hAnsi="仿宋" w:eastAsia="仿宋"/>
          <w:sz w:val="28"/>
          <w:szCs w:val="28"/>
        </w:rPr>
        <w:t>17</w:t>
      </w:r>
      <w:r>
        <w:rPr>
          <w:rFonts w:ascii="仿宋" w:hAnsi="仿宋" w:eastAsia="仿宋"/>
          <w:sz w:val="28"/>
          <w:szCs w:val="28"/>
        </w:rPr>
        <w:fldChar w:fldCharType="end"/>
      </w:r>
    </w:p>
    <w:p w14:paraId="42BCD4F5">
      <w:pPr>
        <w:pStyle w:val="11"/>
        <w:ind w:left="31680"/>
        <w:rPr>
          <w:rFonts w:ascii="仿宋" w:hAnsi="仿宋" w:eastAsia="仿宋"/>
          <w:sz w:val="28"/>
          <w:szCs w:val="28"/>
        </w:rPr>
      </w:pPr>
      <w:r>
        <w:fldChar w:fldCharType="begin"/>
      </w:r>
      <w:r>
        <w:instrText xml:space="preserve"> HYPERLINK \l "_Toc15396610" </w:instrText>
      </w:r>
      <w:r>
        <w:fldChar w:fldCharType="separate"/>
      </w:r>
      <w:r>
        <w:rPr>
          <w:rStyle w:val="15"/>
          <w:rFonts w:hint="eastAsia" w:ascii="仿宋" w:hAnsi="仿宋" w:eastAsia="仿宋"/>
          <w:sz w:val="28"/>
          <w:szCs w:val="28"/>
        </w:rPr>
        <w:t>八、</w:t>
      </w:r>
      <w:r>
        <w:rPr>
          <w:rStyle w:val="15"/>
          <w:rFonts w:hint="eastAsia" w:ascii="仿宋" w:hAnsi="仿宋" w:eastAsia="仿宋"/>
          <w:bCs/>
          <w:sz w:val="28"/>
          <w:szCs w:val="28"/>
        </w:rPr>
        <w:t>政府性基金预算支出决算情况说明</w:t>
      </w:r>
      <w:r>
        <w:rPr>
          <w:rFonts w:ascii="仿宋" w:hAnsi="仿宋" w:eastAsia="仿宋"/>
          <w:sz w:val="28"/>
          <w:szCs w:val="28"/>
        </w:rPr>
        <w:tab/>
      </w:r>
      <w:r>
        <w:rPr>
          <w:rFonts w:ascii="仿宋" w:hAnsi="仿宋" w:eastAsia="仿宋"/>
          <w:sz w:val="28"/>
          <w:szCs w:val="28"/>
        </w:rPr>
        <w:t>19</w:t>
      </w:r>
      <w:r>
        <w:rPr>
          <w:rFonts w:ascii="仿宋" w:hAnsi="仿宋" w:eastAsia="仿宋"/>
          <w:sz w:val="28"/>
          <w:szCs w:val="28"/>
        </w:rPr>
        <w:fldChar w:fldCharType="end"/>
      </w:r>
    </w:p>
    <w:p w14:paraId="7E0B2B50">
      <w:pPr>
        <w:pStyle w:val="11"/>
        <w:ind w:left="31680"/>
      </w:pPr>
      <w:r>
        <w:fldChar w:fldCharType="begin"/>
      </w:r>
      <w:r>
        <w:instrText xml:space="preserve"> HYPERLINK \l "_Toc15396611" </w:instrText>
      </w:r>
      <w:r>
        <w:fldChar w:fldCharType="separate"/>
      </w:r>
      <w:r>
        <w:rPr>
          <w:rStyle w:val="15"/>
          <w:rFonts w:hint="eastAsia" w:ascii="仿宋" w:hAnsi="仿宋" w:eastAsia="仿宋"/>
          <w:bCs/>
          <w:sz w:val="28"/>
          <w:szCs w:val="28"/>
        </w:rPr>
        <w:t>九、</w:t>
      </w:r>
      <w:r>
        <w:rPr>
          <w:rStyle w:val="15"/>
          <w:rFonts w:ascii="仿宋" w:hAnsi="仿宋" w:eastAsia="仿宋"/>
          <w:sz w:val="28"/>
          <w:szCs w:val="28"/>
        </w:rPr>
        <w:t xml:space="preserve"> </w:t>
      </w:r>
      <w:r>
        <w:rPr>
          <w:rStyle w:val="15"/>
          <w:rFonts w:hint="eastAsia" w:ascii="仿宋" w:hAnsi="仿宋" w:eastAsia="仿宋"/>
          <w:sz w:val="28"/>
          <w:szCs w:val="28"/>
        </w:rPr>
        <w:t>国</w:t>
      </w:r>
      <w:r>
        <w:rPr>
          <w:rStyle w:val="15"/>
          <w:rFonts w:hint="eastAsia" w:ascii="仿宋" w:hAnsi="仿宋" w:eastAsia="仿宋"/>
          <w:bCs/>
          <w:sz w:val="28"/>
          <w:szCs w:val="28"/>
        </w:rPr>
        <w:t>有资本经营预算支出决算情况说明</w:t>
      </w:r>
      <w:r>
        <w:rPr>
          <w:rFonts w:ascii="仿宋" w:hAnsi="仿宋" w:eastAsia="仿宋"/>
          <w:sz w:val="28"/>
          <w:szCs w:val="28"/>
        </w:rPr>
        <w:tab/>
      </w:r>
      <w:r>
        <w:rPr>
          <w:rFonts w:ascii="仿宋" w:hAnsi="仿宋" w:eastAsia="仿宋"/>
          <w:sz w:val="28"/>
          <w:szCs w:val="28"/>
        </w:rPr>
        <w:t>19</w:t>
      </w:r>
      <w:r>
        <w:rPr>
          <w:rFonts w:ascii="仿宋" w:hAnsi="仿宋" w:eastAsia="仿宋"/>
          <w:sz w:val="28"/>
          <w:szCs w:val="28"/>
        </w:rPr>
        <w:fldChar w:fldCharType="end"/>
      </w:r>
    </w:p>
    <w:p w14:paraId="04298CB9">
      <w:pPr>
        <w:pStyle w:val="11"/>
        <w:ind w:left="31680"/>
        <w:rPr>
          <w:rFonts w:ascii="仿宋" w:hAnsi="仿宋" w:eastAsia="仿宋"/>
          <w:sz w:val="28"/>
          <w:szCs w:val="28"/>
        </w:rPr>
      </w:pPr>
      <w:r>
        <w:fldChar w:fldCharType="begin"/>
      </w:r>
      <w:r>
        <w:instrText xml:space="preserve"> HYPERLINK \l "_Toc15396611" </w:instrText>
      </w:r>
      <w:r>
        <w:fldChar w:fldCharType="separate"/>
      </w:r>
      <w:r>
        <w:rPr>
          <w:rStyle w:val="15"/>
          <w:rFonts w:hint="eastAsia" w:ascii="仿宋" w:hAnsi="仿宋" w:eastAsia="仿宋"/>
          <w:bCs/>
          <w:sz w:val="28"/>
          <w:szCs w:val="28"/>
        </w:rPr>
        <w:t>十、</w:t>
      </w:r>
      <w:r>
        <w:rPr>
          <w:rStyle w:val="15"/>
          <w:rFonts w:ascii="仿宋" w:hAnsi="仿宋" w:eastAsia="仿宋"/>
          <w:sz w:val="28"/>
          <w:szCs w:val="28"/>
        </w:rPr>
        <w:t xml:space="preserve"> </w:t>
      </w:r>
      <w:r>
        <w:rPr>
          <w:rStyle w:val="15"/>
          <w:rFonts w:hint="eastAsia" w:ascii="仿宋" w:hAnsi="仿宋" w:eastAsia="仿宋"/>
          <w:sz w:val="28"/>
          <w:szCs w:val="28"/>
        </w:rPr>
        <w:t>预算绩效情况说明</w:t>
      </w:r>
      <w:r>
        <w:rPr>
          <w:rFonts w:ascii="仿宋" w:hAnsi="仿宋" w:eastAsia="仿宋"/>
          <w:sz w:val="28"/>
          <w:szCs w:val="28"/>
        </w:rPr>
        <w:tab/>
      </w:r>
      <w:r>
        <w:rPr>
          <w:rFonts w:ascii="仿宋" w:hAnsi="仿宋" w:eastAsia="仿宋"/>
          <w:sz w:val="28"/>
          <w:szCs w:val="28"/>
        </w:rPr>
        <w:t>19</w:t>
      </w:r>
      <w:r>
        <w:rPr>
          <w:rFonts w:ascii="仿宋" w:hAnsi="仿宋" w:eastAsia="仿宋"/>
          <w:sz w:val="28"/>
          <w:szCs w:val="28"/>
        </w:rPr>
        <w:fldChar w:fldCharType="end"/>
      </w:r>
    </w:p>
    <w:p w14:paraId="2C9714DE">
      <w:pPr>
        <w:pStyle w:val="11"/>
        <w:ind w:left="31680"/>
        <w:rPr>
          <w:rFonts w:ascii="仿宋" w:hAnsi="仿宋" w:eastAsia="仿宋"/>
          <w:sz w:val="28"/>
          <w:szCs w:val="28"/>
        </w:rPr>
      </w:pPr>
      <w:r>
        <w:fldChar w:fldCharType="begin"/>
      </w:r>
      <w:r>
        <w:instrText xml:space="preserve"> HYPERLINK \l "_Toc15396612" </w:instrText>
      </w:r>
      <w:r>
        <w:fldChar w:fldCharType="separate"/>
      </w:r>
      <w:r>
        <w:rPr>
          <w:rStyle w:val="15"/>
          <w:rFonts w:hint="eastAsia" w:ascii="仿宋" w:hAnsi="仿宋" w:eastAsia="仿宋"/>
          <w:sz w:val="28"/>
          <w:szCs w:val="28"/>
        </w:rPr>
        <w:t>十</w:t>
      </w:r>
      <w:r>
        <w:rPr>
          <w:rStyle w:val="15"/>
          <w:rFonts w:hint="eastAsia" w:ascii="仿宋" w:hAnsi="仿宋" w:eastAsia="仿宋"/>
          <w:bCs/>
          <w:sz w:val="28"/>
          <w:szCs w:val="28"/>
        </w:rPr>
        <w:t>一、其他重要事项的情况说明</w:t>
      </w:r>
      <w:r>
        <w:rPr>
          <w:rFonts w:ascii="仿宋" w:hAnsi="仿宋" w:eastAsia="仿宋"/>
          <w:sz w:val="28"/>
          <w:szCs w:val="28"/>
        </w:rPr>
        <w:tab/>
      </w:r>
      <w:r>
        <w:rPr>
          <w:rFonts w:ascii="仿宋" w:hAnsi="仿宋" w:eastAsia="仿宋"/>
          <w:sz w:val="28"/>
          <w:szCs w:val="28"/>
        </w:rPr>
        <w:t>22</w:t>
      </w:r>
      <w:r>
        <w:rPr>
          <w:rFonts w:ascii="仿宋" w:hAnsi="仿宋" w:eastAsia="仿宋"/>
          <w:sz w:val="28"/>
          <w:szCs w:val="28"/>
        </w:rPr>
        <w:fldChar w:fldCharType="end"/>
      </w:r>
    </w:p>
    <w:p w14:paraId="53AB2D81">
      <w:pPr>
        <w:pStyle w:val="10"/>
      </w:pPr>
      <w:r>
        <w:fldChar w:fldCharType="begin"/>
      </w:r>
      <w:r>
        <w:instrText xml:space="preserve"> HYPERLINK \l "_Toc15396613" </w:instrText>
      </w:r>
      <w:r>
        <w:fldChar w:fldCharType="separate"/>
      </w:r>
      <w:r>
        <w:rPr>
          <w:rStyle w:val="15"/>
          <w:rFonts w:hint="eastAsia"/>
          <w:bCs/>
          <w:kern w:val="44"/>
        </w:rPr>
        <w:t>第三部分</w:t>
      </w:r>
      <w:r>
        <w:rPr>
          <w:rStyle w:val="15"/>
        </w:rPr>
        <w:t xml:space="preserve"> </w:t>
      </w:r>
      <w:r>
        <w:rPr>
          <w:rStyle w:val="15"/>
          <w:rFonts w:hint="eastAsia"/>
        </w:rPr>
        <w:t>名</w:t>
      </w:r>
      <w:r>
        <w:rPr>
          <w:rStyle w:val="15"/>
          <w:rFonts w:hint="eastAsia"/>
          <w:bCs/>
          <w:kern w:val="44"/>
        </w:rPr>
        <w:t>词解释</w:t>
      </w:r>
      <w:r>
        <w:tab/>
      </w:r>
      <w:r>
        <w:t>23</w:t>
      </w:r>
      <w:r>
        <w:fldChar w:fldCharType="end"/>
      </w:r>
    </w:p>
    <w:p w14:paraId="1EC3A9BA">
      <w:pPr>
        <w:pStyle w:val="10"/>
      </w:pPr>
      <w:r>
        <w:fldChar w:fldCharType="begin"/>
      </w:r>
      <w:r>
        <w:instrText xml:space="preserve"> HYPERLINK \l "_Toc15396614" </w:instrText>
      </w:r>
      <w:r>
        <w:fldChar w:fldCharType="separate"/>
      </w:r>
      <w:r>
        <w:rPr>
          <w:rStyle w:val="15"/>
          <w:rFonts w:hint="eastAsia"/>
        </w:rPr>
        <w:t>第</w:t>
      </w:r>
      <w:r>
        <w:rPr>
          <w:rStyle w:val="15"/>
          <w:rFonts w:hint="eastAsia"/>
          <w:bCs/>
          <w:kern w:val="44"/>
        </w:rPr>
        <w:t>四部分</w:t>
      </w:r>
      <w:r>
        <w:rPr>
          <w:rStyle w:val="15"/>
          <w:bCs/>
          <w:kern w:val="44"/>
        </w:rPr>
        <w:t xml:space="preserve"> </w:t>
      </w:r>
      <w:r>
        <w:rPr>
          <w:rStyle w:val="15"/>
          <w:rFonts w:hint="eastAsia"/>
          <w:bCs/>
          <w:kern w:val="44"/>
        </w:rPr>
        <w:t>附件</w:t>
      </w:r>
      <w:r>
        <w:tab/>
      </w:r>
      <w:r>
        <w:t>26</w:t>
      </w:r>
      <w:r>
        <w:fldChar w:fldCharType="end"/>
      </w:r>
    </w:p>
    <w:p w14:paraId="67D99C11">
      <w:pPr>
        <w:pStyle w:val="11"/>
        <w:ind w:left="31680"/>
        <w:rPr>
          <w:rFonts w:ascii="仿宋" w:hAnsi="仿宋" w:eastAsia="仿宋"/>
          <w:sz w:val="28"/>
          <w:szCs w:val="28"/>
        </w:rPr>
      </w:pPr>
      <w:r>
        <w:fldChar w:fldCharType="begin"/>
      </w:r>
      <w:r>
        <w:instrText xml:space="preserve"> HYPERLINK \l "_Toc15396615"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t>26</w:t>
      </w:r>
      <w:r>
        <w:rPr>
          <w:rFonts w:ascii="仿宋" w:hAnsi="仿宋" w:eastAsia="仿宋"/>
          <w:sz w:val="28"/>
          <w:szCs w:val="28"/>
        </w:rPr>
        <w:fldChar w:fldCharType="end"/>
      </w:r>
    </w:p>
    <w:p w14:paraId="474A7412">
      <w:pPr>
        <w:pStyle w:val="10"/>
      </w:pPr>
      <w:r>
        <w:fldChar w:fldCharType="begin"/>
      </w:r>
      <w:r>
        <w:instrText xml:space="preserve"> HYPERLINK \l "_Toc15396618" </w:instrText>
      </w:r>
      <w:r>
        <w:fldChar w:fldCharType="separate"/>
      </w:r>
      <w:r>
        <w:rPr>
          <w:rStyle w:val="15"/>
          <w:rFonts w:hint="eastAsia"/>
        </w:rPr>
        <w:t>第</w:t>
      </w:r>
      <w:r>
        <w:rPr>
          <w:rStyle w:val="15"/>
          <w:rFonts w:hint="eastAsia"/>
          <w:bCs/>
          <w:kern w:val="44"/>
        </w:rPr>
        <w:t>五部分</w:t>
      </w:r>
      <w:r>
        <w:rPr>
          <w:rStyle w:val="15"/>
          <w:bCs/>
          <w:kern w:val="44"/>
        </w:rPr>
        <w:t xml:space="preserve"> </w:t>
      </w:r>
      <w:r>
        <w:rPr>
          <w:rStyle w:val="15"/>
          <w:rFonts w:hint="eastAsia"/>
          <w:bCs/>
          <w:kern w:val="44"/>
        </w:rPr>
        <w:t>附表</w:t>
      </w:r>
      <w:r>
        <w:tab/>
      </w:r>
      <w:r>
        <w:t>30</w:t>
      </w:r>
      <w:r>
        <w:fldChar w:fldCharType="end"/>
      </w:r>
    </w:p>
    <w:p w14:paraId="5518FB5C">
      <w:pPr>
        <w:pStyle w:val="11"/>
        <w:ind w:left="31680"/>
        <w:rPr>
          <w:rFonts w:ascii="仿宋" w:hAnsi="仿宋" w:eastAsia="仿宋"/>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5"/>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t>30</w:t>
      </w:r>
      <w:r>
        <w:rPr>
          <w:rFonts w:ascii="仿宋" w:hAnsi="仿宋" w:eastAsia="仿宋"/>
          <w:sz w:val="28"/>
          <w:szCs w:val="28"/>
        </w:rPr>
        <w:fldChar w:fldCharType="end"/>
      </w:r>
    </w:p>
    <w:p w14:paraId="2B0A6B78">
      <w:pPr>
        <w:pStyle w:val="11"/>
        <w:ind w:left="31680"/>
        <w:rPr>
          <w:rFonts w:ascii="仿宋" w:hAnsi="仿宋" w:eastAsia="仿宋"/>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5"/>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t>30</w:t>
      </w:r>
      <w:r>
        <w:rPr>
          <w:rFonts w:ascii="仿宋" w:hAnsi="仿宋" w:eastAsia="仿宋"/>
          <w:sz w:val="28"/>
          <w:szCs w:val="28"/>
        </w:rPr>
        <w:fldChar w:fldCharType="end"/>
      </w:r>
    </w:p>
    <w:p w14:paraId="3B9C7D24">
      <w:pPr>
        <w:pStyle w:val="11"/>
        <w:ind w:left="31680"/>
        <w:rPr>
          <w:rFonts w:ascii="仿宋" w:hAnsi="仿宋" w:eastAsia="仿宋"/>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5"/>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t>30</w:t>
      </w:r>
      <w:r>
        <w:rPr>
          <w:rFonts w:ascii="仿宋" w:hAnsi="仿宋" w:eastAsia="仿宋"/>
          <w:sz w:val="28"/>
          <w:szCs w:val="28"/>
        </w:rPr>
        <w:fldChar w:fldCharType="end"/>
      </w:r>
    </w:p>
    <w:p w14:paraId="2E74290D">
      <w:pPr>
        <w:pStyle w:val="11"/>
        <w:ind w:left="31680"/>
        <w:rPr>
          <w:rFonts w:ascii="仿宋" w:hAnsi="仿宋" w:eastAsia="仿宋"/>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5"/>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t>30</w:t>
      </w:r>
      <w:r>
        <w:rPr>
          <w:rFonts w:ascii="仿宋" w:hAnsi="仿宋" w:eastAsia="仿宋"/>
          <w:sz w:val="28"/>
          <w:szCs w:val="28"/>
        </w:rPr>
        <w:fldChar w:fldCharType="end"/>
      </w:r>
    </w:p>
    <w:p w14:paraId="602D4D18">
      <w:pPr>
        <w:pStyle w:val="11"/>
        <w:ind w:left="31680"/>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t>30</w:t>
      </w:r>
      <w:r>
        <w:rPr>
          <w:rFonts w:ascii="仿宋" w:hAnsi="仿宋" w:eastAsia="仿宋"/>
          <w:sz w:val="28"/>
          <w:szCs w:val="28"/>
        </w:rPr>
        <w:fldChar w:fldCharType="end"/>
      </w:r>
    </w:p>
    <w:p w14:paraId="1CCB6948">
      <w:pPr>
        <w:pStyle w:val="11"/>
        <w:ind w:left="31680"/>
        <w:rPr>
          <w:rFonts w:ascii="仿宋" w:hAnsi="仿宋" w:eastAsia="仿宋"/>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5"/>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t>30</w:t>
      </w:r>
      <w:r>
        <w:rPr>
          <w:rFonts w:ascii="仿宋" w:hAnsi="仿宋" w:eastAsia="仿宋"/>
          <w:sz w:val="28"/>
          <w:szCs w:val="28"/>
        </w:rPr>
        <w:fldChar w:fldCharType="end"/>
      </w:r>
    </w:p>
    <w:p w14:paraId="3793FEB3">
      <w:pPr>
        <w:pStyle w:val="11"/>
        <w:ind w:left="31680"/>
        <w:rPr>
          <w:rFonts w:ascii="仿宋" w:hAnsi="仿宋" w:eastAsia="仿宋"/>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5"/>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t>30</w:t>
      </w:r>
      <w:r>
        <w:rPr>
          <w:rFonts w:ascii="仿宋" w:hAnsi="仿宋" w:eastAsia="仿宋"/>
          <w:sz w:val="28"/>
          <w:szCs w:val="28"/>
        </w:rPr>
        <w:fldChar w:fldCharType="end"/>
      </w:r>
    </w:p>
    <w:p w14:paraId="74C7D7A0">
      <w:pPr>
        <w:pStyle w:val="11"/>
        <w:ind w:left="31680"/>
        <w:rPr>
          <w:rFonts w:ascii="仿宋" w:hAnsi="仿宋" w:eastAsia="仿宋"/>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5"/>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t>30</w:t>
      </w:r>
      <w:r>
        <w:rPr>
          <w:rFonts w:ascii="仿宋" w:hAnsi="仿宋" w:eastAsia="仿宋"/>
          <w:sz w:val="28"/>
          <w:szCs w:val="28"/>
        </w:rPr>
        <w:fldChar w:fldCharType="end"/>
      </w:r>
    </w:p>
    <w:p w14:paraId="784529CB">
      <w:pPr>
        <w:pStyle w:val="11"/>
        <w:ind w:left="31680"/>
        <w:rPr>
          <w:rFonts w:ascii="仿宋" w:hAnsi="仿宋" w:eastAsia="仿宋"/>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5"/>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t>30</w:t>
      </w:r>
      <w:r>
        <w:rPr>
          <w:rFonts w:ascii="仿宋" w:hAnsi="仿宋" w:eastAsia="仿宋"/>
          <w:sz w:val="28"/>
          <w:szCs w:val="28"/>
        </w:rPr>
        <w:fldChar w:fldCharType="end"/>
      </w:r>
    </w:p>
    <w:p w14:paraId="1BA78F71">
      <w:pPr>
        <w:pStyle w:val="11"/>
        <w:ind w:left="31680"/>
        <w:rPr>
          <w:rFonts w:ascii="仿宋" w:hAnsi="仿宋" w:eastAsia="仿宋"/>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5"/>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t>30</w:t>
      </w:r>
      <w:r>
        <w:rPr>
          <w:rFonts w:ascii="仿宋" w:hAnsi="仿宋" w:eastAsia="仿宋"/>
          <w:sz w:val="28"/>
          <w:szCs w:val="28"/>
        </w:rPr>
        <w:fldChar w:fldCharType="end"/>
      </w:r>
    </w:p>
    <w:p w14:paraId="750FB0D1">
      <w:pPr>
        <w:pStyle w:val="11"/>
        <w:ind w:left="31680"/>
        <w:rPr>
          <w:rFonts w:ascii="仿宋" w:hAnsi="仿宋" w:eastAsia="仿宋"/>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5"/>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t>30</w:t>
      </w:r>
      <w:r>
        <w:rPr>
          <w:rFonts w:ascii="仿宋" w:hAnsi="仿宋" w:eastAsia="仿宋"/>
          <w:sz w:val="28"/>
          <w:szCs w:val="28"/>
        </w:rPr>
        <w:fldChar w:fldCharType="end"/>
      </w:r>
    </w:p>
    <w:p w14:paraId="0417D4E9">
      <w:pPr>
        <w:pStyle w:val="11"/>
        <w:ind w:left="31680"/>
        <w:rPr>
          <w:rFonts w:ascii="仿宋" w:hAnsi="仿宋" w:eastAsia="仿宋"/>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5"/>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t>30</w:t>
      </w:r>
      <w:r>
        <w:rPr>
          <w:rFonts w:ascii="仿宋" w:hAnsi="仿宋" w:eastAsia="仿宋"/>
          <w:sz w:val="28"/>
          <w:szCs w:val="28"/>
        </w:rPr>
        <w:fldChar w:fldCharType="end"/>
      </w:r>
    </w:p>
    <w:p w14:paraId="2E9CE7F5">
      <w:pPr>
        <w:pStyle w:val="11"/>
        <w:ind w:left="31680"/>
        <w:rPr>
          <w:rFonts w:ascii="仿宋" w:hAnsi="仿宋" w:eastAsia="仿宋"/>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5"/>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t>30</w:t>
      </w:r>
      <w:r>
        <w:rPr>
          <w:rFonts w:ascii="仿宋" w:hAnsi="仿宋" w:eastAsia="仿宋"/>
          <w:sz w:val="28"/>
          <w:szCs w:val="28"/>
        </w:rPr>
        <w:fldChar w:fldCharType="end"/>
      </w:r>
    </w:p>
    <w:p w14:paraId="13208F02">
      <w:pPr>
        <w:widowControl/>
        <w:jc w:val="left"/>
        <w:rPr>
          <w:rFonts w:ascii="仿宋" w:hAnsi="仿宋" w:eastAsia="仿宋"/>
          <w:color w:val="000000"/>
          <w:sz w:val="24"/>
        </w:rPr>
      </w:pPr>
      <w:r>
        <w:rPr>
          <w:rFonts w:ascii="黑体" w:hAnsi="黑体" w:eastAsia="黑体"/>
          <w:color w:val="000000"/>
          <w:sz w:val="48"/>
          <w:szCs w:val="48"/>
        </w:rPr>
        <w:fldChar w:fldCharType="end"/>
      </w:r>
    </w:p>
    <w:p w14:paraId="0752F82B">
      <w:pPr>
        <w:widowControl/>
        <w:jc w:val="left"/>
        <w:rPr>
          <w:rFonts w:ascii="黑体" w:hAnsi="黑体" w:eastAsia="黑体"/>
          <w:bCs/>
          <w:kern w:val="44"/>
          <w:sz w:val="44"/>
          <w:szCs w:val="44"/>
        </w:rPr>
      </w:pPr>
      <w:bookmarkStart w:id="12" w:name="_Toc15396599"/>
      <w:bookmarkStart w:id="13" w:name="_Toc15377196"/>
      <w:r>
        <w:rPr>
          <w:rFonts w:ascii="黑体" w:hAnsi="黑体" w:eastAsia="黑体"/>
          <w:b/>
        </w:rPr>
        <w:br w:type="page"/>
      </w:r>
    </w:p>
    <w:p w14:paraId="3DE8F1A7">
      <w:pPr>
        <w:pStyle w:val="2"/>
        <w:jc w:val="center"/>
        <w:rPr>
          <w:rStyle w:val="16"/>
          <w:rFonts w:ascii="黑体" w:hAnsi="黑体" w:eastAsia="黑体"/>
          <w:b/>
          <w:bCs w:val="0"/>
        </w:rPr>
      </w:pPr>
      <w:r>
        <w:rPr>
          <w:rFonts w:hint="eastAsia" w:ascii="黑体" w:hAnsi="黑体" w:eastAsia="黑体"/>
          <w:b w:val="0"/>
        </w:rPr>
        <w:t>第一部分</w:t>
      </w:r>
      <w:r>
        <w:rPr>
          <w:rFonts w:ascii="黑体" w:hAnsi="黑体" w:eastAsia="黑体"/>
          <w:b w:val="0"/>
        </w:rPr>
        <w:t xml:space="preserve"> </w:t>
      </w:r>
      <w:r>
        <w:rPr>
          <w:rStyle w:val="16"/>
          <w:rFonts w:hint="eastAsia" w:ascii="黑体" w:hAnsi="黑体" w:eastAsia="黑体"/>
          <w:b w:val="0"/>
          <w:bCs w:val="0"/>
        </w:rPr>
        <w:t>部门概况</w:t>
      </w:r>
      <w:bookmarkEnd w:id="12"/>
      <w:bookmarkEnd w:id="13"/>
    </w:p>
    <w:p w14:paraId="55B55996">
      <w:pPr>
        <w:widowControl/>
        <w:jc w:val="left"/>
        <w:rPr>
          <w:rFonts w:ascii="黑体" w:eastAsia="黑体"/>
          <w:color w:val="000000"/>
          <w:sz w:val="32"/>
          <w:szCs w:val="32"/>
        </w:rPr>
      </w:pPr>
    </w:p>
    <w:p w14:paraId="5D0D81A8">
      <w:pPr>
        <w:pStyle w:val="3"/>
        <w:rPr>
          <w:rStyle w:val="17"/>
          <w:rFonts w:ascii="黑体" w:hAnsi="黑体" w:eastAsia="黑体"/>
          <w:b w:val="0"/>
          <w:bCs w:val="0"/>
        </w:rPr>
      </w:pPr>
      <w:bookmarkStart w:id="14" w:name="_Toc15377197"/>
      <w:bookmarkStart w:id="15" w:name="_Toc15396600"/>
      <w:r>
        <w:rPr>
          <w:rStyle w:val="17"/>
          <w:rFonts w:hint="eastAsia" w:ascii="黑体" w:hAnsi="黑体" w:eastAsia="黑体"/>
          <w:b/>
          <w:bCs w:val="0"/>
        </w:rPr>
        <w:t>一、</w:t>
      </w:r>
      <w:r>
        <w:rPr>
          <w:rStyle w:val="17"/>
          <w:rFonts w:hint="eastAsia" w:ascii="黑体" w:hAnsi="黑体" w:eastAsia="黑体"/>
          <w:b w:val="0"/>
          <w:bCs w:val="0"/>
        </w:rPr>
        <w:t>基本职能及主要工作</w:t>
      </w:r>
      <w:bookmarkEnd w:id="14"/>
      <w:bookmarkEnd w:id="15"/>
    </w:p>
    <w:p w14:paraId="3B62FBC3">
      <w:pPr>
        <w:spacing w:line="580" w:lineRule="exact"/>
        <w:ind w:firstLine="320" w:firstLineChars="100"/>
        <w:rPr>
          <w:rFonts w:ascii="仿宋" w:hAnsi="仿宋" w:eastAsia="仿宋"/>
          <w:bCs/>
          <w:color w:val="000000"/>
          <w:sz w:val="32"/>
          <w:szCs w:val="32"/>
        </w:rPr>
      </w:pPr>
      <w:bookmarkStart w:id="16" w:name="_Toc15377198"/>
      <w:bookmarkStart w:id="17" w:name="_Toc15378445"/>
      <w:r>
        <w:rPr>
          <w:rFonts w:hint="eastAsia" w:ascii="仿宋" w:hAnsi="仿宋" w:eastAsia="仿宋"/>
          <w:bCs/>
          <w:color w:val="000000"/>
          <w:sz w:val="32"/>
          <w:szCs w:val="32"/>
        </w:rPr>
        <w:t>（一）主要职能。</w:t>
      </w:r>
      <w:bookmarkEnd w:id="16"/>
      <w:bookmarkEnd w:id="17"/>
      <w:bookmarkStart w:id="18" w:name="_Toc15378446"/>
      <w:bookmarkStart w:id="19" w:name="_Toc15377199"/>
    </w:p>
    <w:p w14:paraId="51CA5973">
      <w:pPr>
        <w:spacing w:line="580" w:lineRule="exact"/>
        <w:ind w:firstLine="320" w:firstLineChars="100"/>
        <w:rPr>
          <w:rFonts w:ascii="仿宋" w:hAnsi="仿宋" w:eastAsia="仿宋" w:cs="仿宋_GB2312"/>
          <w:b/>
          <w:bCs/>
          <w:sz w:val="32"/>
          <w:szCs w:val="32"/>
        </w:rPr>
      </w:pPr>
      <w:r>
        <w:rPr>
          <w:rFonts w:ascii="仿宋" w:hAnsi="仿宋" w:eastAsia="仿宋"/>
          <w:sz w:val="32"/>
          <w:szCs w:val="32"/>
        </w:rPr>
        <w:t>1</w:t>
      </w:r>
      <w:r>
        <w:rPr>
          <w:rFonts w:hint="eastAsia" w:ascii="仿宋" w:hAnsi="仿宋" w:eastAsia="仿宋"/>
          <w:sz w:val="32"/>
          <w:szCs w:val="32"/>
        </w:rPr>
        <w:t>．主要职能。</w:t>
      </w:r>
      <w:r>
        <w:rPr>
          <w:rFonts w:hint="eastAsia" w:ascii="仿宋" w:hAnsi="仿宋" w:eastAsia="仿宋" w:cs="仿宋_GB2312"/>
          <w:sz w:val="32"/>
          <w:szCs w:val="32"/>
        </w:rPr>
        <w:t>单位的主要职能职责：负责宣传贯彻城乡环境综合治理工作的法律法规，制定城乡环境综合治理规范性文件和发展规划、年度计划、管理目标、并组织实施；负责受理有关城乡环境综合治理工作方面的来信、来访，承办人大代表、政协委员有关建议、提案；负责城市管理执法等有关行政赔偿、行政复议和行政诉讼工作；负责组织城乡环境综合治理综合治理的理论研究、宣传教育、信息交流和人才培训工作；负责指导乡镇环境卫生设施的建设和管理，监督农村生活垃圾分类处理机制运行；负责组织开展省市环境优美示范镇村的创建、考核验收、复查及推荐工作。</w:t>
      </w:r>
    </w:p>
    <w:p w14:paraId="24CACFAC">
      <w:pPr>
        <w:spacing w:line="576" w:lineRule="exact"/>
        <w:ind w:firstLine="627" w:firstLineChars="196"/>
        <w:rPr>
          <w:rFonts w:ascii="仿宋" w:hAnsi="仿宋" w:eastAsia="仿宋"/>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2018</w:t>
      </w:r>
      <w:r>
        <w:rPr>
          <w:rFonts w:hint="eastAsia" w:ascii="仿宋" w:hAnsi="仿宋" w:eastAsia="仿宋"/>
          <w:bCs/>
          <w:color w:val="000000"/>
          <w:sz w:val="32"/>
          <w:szCs w:val="32"/>
        </w:rPr>
        <w:t>年重点工作完成情况。</w:t>
      </w:r>
      <w:bookmarkEnd w:id="18"/>
      <w:bookmarkEnd w:id="19"/>
    </w:p>
    <w:p w14:paraId="6CADD4B5">
      <w:pPr>
        <w:spacing w:line="576" w:lineRule="exact"/>
        <w:ind w:firstLine="627" w:firstLineChars="196"/>
        <w:rPr>
          <w:rFonts w:ascii="仿宋" w:hAnsi="仿宋" w:eastAsia="仿宋"/>
          <w:sz w:val="32"/>
          <w:szCs w:val="32"/>
        </w:rPr>
      </w:pPr>
      <w:r>
        <w:rPr>
          <w:rFonts w:hint="eastAsia" w:ascii="仿宋" w:hAnsi="仿宋" w:eastAsia="仿宋"/>
          <w:kern w:val="0"/>
          <w:sz w:val="32"/>
        </w:rPr>
        <w:t>（一）结合常态，大力开展“美丽昭化、宜居乡村”人居环境整治。一是</w:t>
      </w:r>
      <w:r>
        <w:rPr>
          <w:rFonts w:hint="eastAsia" w:ascii="仿宋" w:hAnsi="仿宋" w:eastAsia="仿宋"/>
          <w:b/>
          <w:color w:val="000000"/>
          <w:kern w:val="0"/>
          <w:sz w:val="32"/>
        </w:rPr>
        <w:t>常态开展</w:t>
      </w:r>
      <w:r>
        <w:rPr>
          <w:rFonts w:hint="eastAsia" w:ascii="仿宋" w:hAnsi="仿宋" w:eastAsia="仿宋"/>
          <w:b/>
          <w:sz w:val="32"/>
          <w:szCs w:val="32"/>
        </w:rPr>
        <w:t>“五乱”治理。</w:t>
      </w:r>
      <w:r>
        <w:rPr>
          <w:rFonts w:hint="eastAsia" w:ascii="仿宋" w:hAnsi="仿宋" w:eastAsia="仿宋"/>
          <w:sz w:val="32"/>
          <w:szCs w:val="32"/>
        </w:rPr>
        <w:t>制定印发了《昭化区城乡环境综合治理工作标准》，</w:t>
      </w:r>
      <w:r>
        <w:rPr>
          <w:rFonts w:hint="eastAsia" w:ascii="仿宋" w:hAnsi="仿宋" w:eastAsia="仿宋"/>
          <w:color w:val="000000"/>
          <w:kern w:val="0"/>
          <w:sz w:val="32"/>
        </w:rPr>
        <w:t>深入各乡镇重点区域明查暗访，集中清理卫生死角，督促乡镇对乱扔乱倒垃圾等现象进行了彻底整治，不断完善落实了“门前五包”责任制。</w:t>
      </w:r>
      <w:r>
        <w:rPr>
          <w:rFonts w:hint="eastAsia" w:ascii="仿宋" w:hAnsi="仿宋" w:eastAsia="仿宋"/>
          <w:b/>
          <w:sz w:val="32"/>
          <w:szCs w:val="32"/>
        </w:rPr>
        <w:t>二是加大集镇面貌整治。</w:t>
      </w:r>
      <w:r>
        <w:rPr>
          <w:rFonts w:hint="eastAsia" w:ascii="仿宋" w:hAnsi="仿宋" w:eastAsia="仿宋"/>
          <w:sz w:val="32"/>
          <w:szCs w:val="32"/>
        </w:rPr>
        <w:t>完善保洁管理机制，加大宣传力度，狠抓场镇车辆乱停乱放、商户跨门占道经营等现象，规范更新各类标识标牌，严格落实</w:t>
      </w:r>
      <w:r>
        <w:rPr>
          <w:rFonts w:ascii="仿宋" w:hAnsi="仿宋" w:eastAsia="仿宋"/>
          <w:sz w:val="32"/>
          <w:szCs w:val="32"/>
        </w:rPr>
        <w:t>“</w:t>
      </w:r>
      <w:r>
        <w:rPr>
          <w:rFonts w:hint="eastAsia" w:ascii="仿宋" w:hAnsi="仿宋" w:eastAsia="仿宋"/>
          <w:sz w:val="32"/>
          <w:szCs w:val="32"/>
        </w:rPr>
        <w:t>门前五包</w:t>
      </w:r>
      <w:r>
        <w:rPr>
          <w:rFonts w:ascii="仿宋" w:hAnsi="仿宋" w:eastAsia="仿宋"/>
          <w:sz w:val="32"/>
          <w:szCs w:val="32"/>
        </w:rPr>
        <w:t>”</w:t>
      </w:r>
      <w:r>
        <w:rPr>
          <w:rFonts w:hint="eastAsia" w:ascii="仿宋" w:hAnsi="仿宋" w:eastAsia="仿宋"/>
          <w:sz w:val="32"/>
          <w:szCs w:val="32"/>
        </w:rPr>
        <w:t>责任制。加大农村旱厕拆除力度，加强公共厕所监管。配合派出所、交警队加大对车辆乱停乱放现象的惩处力度，统一规划设置停车位，强化执法监管，坚决做到文明执法，以教育为主，惩罚为辅。</w:t>
      </w:r>
      <w:r>
        <w:rPr>
          <w:rFonts w:hint="eastAsia" w:ascii="仿宋" w:hAnsi="仿宋" w:eastAsia="仿宋"/>
          <w:b/>
          <w:sz w:val="32"/>
          <w:szCs w:val="32"/>
        </w:rPr>
        <w:t>三是加强</w:t>
      </w:r>
      <w:r>
        <w:rPr>
          <w:rFonts w:ascii="仿宋" w:hAnsi="仿宋" w:eastAsia="仿宋"/>
          <w:b/>
          <w:sz w:val="32"/>
          <w:szCs w:val="32"/>
        </w:rPr>
        <w:t>“</w:t>
      </w:r>
      <w:r>
        <w:rPr>
          <w:rFonts w:hint="eastAsia" w:ascii="仿宋" w:hAnsi="仿宋" w:eastAsia="仿宋"/>
          <w:b/>
          <w:sz w:val="32"/>
          <w:szCs w:val="32"/>
        </w:rPr>
        <w:t>三线</w:t>
      </w:r>
      <w:r>
        <w:rPr>
          <w:rFonts w:ascii="仿宋" w:hAnsi="仿宋" w:eastAsia="仿宋"/>
          <w:b/>
          <w:sz w:val="32"/>
          <w:szCs w:val="32"/>
        </w:rPr>
        <w:t>”</w:t>
      </w:r>
      <w:r>
        <w:rPr>
          <w:rFonts w:hint="eastAsia" w:ascii="仿宋" w:hAnsi="仿宋" w:eastAsia="仿宋"/>
          <w:b/>
          <w:sz w:val="32"/>
          <w:szCs w:val="32"/>
        </w:rPr>
        <w:t>治理。</w:t>
      </w:r>
      <w:r>
        <w:rPr>
          <w:rFonts w:hint="eastAsia" w:ascii="仿宋" w:hAnsi="仿宋" w:eastAsia="仿宋" w:cs="仿宋_GB2312"/>
          <w:kern w:val="0"/>
          <w:sz w:val="32"/>
          <w:szCs w:val="32"/>
        </w:rPr>
        <w:t>狠抓国、省、县、乡、村“五级”道路沿线整治，全面清理道路沿线</w:t>
      </w:r>
      <w:r>
        <w:rPr>
          <w:rFonts w:ascii="仿宋" w:hAnsi="仿宋" w:eastAsia="仿宋" w:cs="仿宋_GB2312"/>
          <w:kern w:val="0"/>
          <w:sz w:val="32"/>
          <w:szCs w:val="32"/>
        </w:rPr>
        <w:t>3</w:t>
      </w:r>
      <w:r>
        <w:rPr>
          <w:rFonts w:hint="eastAsia" w:ascii="仿宋" w:hAnsi="仿宋" w:eastAsia="仿宋" w:cs="仿宋_GB2312"/>
          <w:kern w:val="0"/>
          <w:sz w:val="32"/>
          <w:szCs w:val="32"/>
        </w:rPr>
        <w:t>米范围内的杂木杂草、枯枝败叶、</w:t>
      </w:r>
      <w:r>
        <w:rPr>
          <w:rFonts w:hint="eastAsia" w:ascii="仿宋" w:hAnsi="仿宋" w:eastAsia="仿宋" w:cs="仿宋_GB2312"/>
          <w:sz w:val="32"/>
          <w:szCs w:val="32"/>
        </w:rPr>
        <w:t>牛皮癣广告等，</w:t>
      </w:r>
      <w:r>
        <w:rPr>
          <w:rFonts w:hint="eastAsia" w:ascii="仿宋" w:hAnsi="仿宋" w:eastAsia="仿宋" w:cs="仿宋_GB2312"/>
          <w:kern w:val="0"/>
          <w:sz w:val="32"/>
          <w:szCs w:val="32"/>
        </w:rPr>
        <w:t>定期清理疏通路网</w:t>
      </w:r>
      <w:r>
        <w:rPr>
          <w:rFonts w:hint="eastAsia" w:ascii="仿宋" w:hAnsi="仿宋" w:eastAsia="仿宋" w:cs="仿宋_GB2312"/>
          <w:sz w:val="32"/>
          <w:szCs w:val="32"/>
        </w:rPr>
        <w:t>排水沟、</w:t>
      </w:r>
      <w:r>
        <w:rPr>
          <w:rFonts w:hint="eastAsia" w:ascii="仿宋" w:hAnsi="仿宋" w:eastAsia="仿宋" w:cs="仿宋_GB2312"/>
          <w:kern w:val="0"/>
          <w:sz w:val="32"/>
          <w:szCs w:val="32"/>
        </w:rPr>
        <w:t>对边</w:t>
      </w:r>
      <w:r>
        <w:rPr>
          <w:rFonts w:hint="eastAsia" w:ascii="仿宋" w:hAnsi="仿宋" w:eastAsia="仿宋" w:cs="仿宋_GB2312"/>
          <w:sz w:val="32"/>
          <w:szCs w:val="32"/>
        </w:rPr>
        <w:t>沟、涵洞淤泥杂物</w:t>
      </w:r>
      <w:r>
        <w:rPr>
          <w:rFonts w:hint="eastAsia" w:ascii="仿宋" w:hAnsi="仿宋" w:eastAsia="仿宋" w:cs="仿宋_GB2312"/>
          <w:kern w:val="0"/>
          <w:sz w:val="32"/>
          <w:szCs w:val="32"/>
        </w:rPr>
        <w:t>。</w:t>
      </w:r>
      <w:r>
        <w:rPr>
          <w:rFonts w:hint="eastAsia" w:ascii="仿宋" w:hAnsi="仿宋" w:eastAsia="仿宋" w:cs="仿宋_GB2312"/>
          <w:sz w:val="32"/>
          <w:szCs w:val="32"/>
        </w:rPr>
        <w:t>分级彩化道路，</w:t>
      </w:r>
      <w:r>
        <w:rPr>
          <w:rFonts w:hint="eastAsia" w:ascii="仿宋" w:hAnsi="仿宋" w:eastAsia="仿宋" w:cs="仿宋_GB2312"/>
          <w:kern w:val="0"/>
          <w:sz w:val="32"/>
          <w:szCs w:val="32"/>
        </w:rPr>
        <w:t>选择易生长、保土好、反复生长、形状美的花种，对国省道路沿线</w:t>
      </w:r>
      <w:r>
        <w:rPr>
          <w:rFonts w:ascii="仿宋" w:hAnsi="仿宋" w:eastAsia="仿宋" w:cs="仿宋_GB2312"/>
          <w:kern w:val="0"/>
          <w:sz w:val="32"/>
          <w:szCs w:val="32"/>
        </w:rPr>
        <w:t>2</w:t>
      </w:r>
      <w:r>
        <w:rPr>
          <w:rFonts w:hint="eastAsia" w:ascii="仿宋" w:hAnsi="仿宋" w:eastAsia="仿宋" w:cs="仿宋_GB2312"/>
          <w:kern w:val="0"/>
          <w:sz w:val="32"/>
          <w:szCs w:val="32"/>
        </w:rPr>
        <w:t>米范围内进行统一栽植，积极打造国道</w:t>
      </w:r>
      <w:r>
        <w:rPr>
          <w:rFonts w:ascii="仿宋" w:hAnsi="仿宋" w:eastAsia="仿宋" w:cs="仿宋_GB2312"/>
          <w:kern w:val="0"/>
          <w:sz w:val="32"/>
          <w:szCs w:val="32"/>
        </w:rPr>
        <w:t>212</w:t>
      </w:r>
      <w:r>
        <w:rPr>
          <w:rFonts w:hint="eastAsia" w:ascii="仿宋" w:hAnsi="仿宋" w:eastAsia="仿宋" w:cs="仿宋_GB2312"/>
          <w:kern w:val="0"/>
          <w:sz w:val="32"/>
          <w:szCs w:val="32"/>
        </w:rPr>
        <w:t>线、</w:t>
      </w:r>
      <w:r>
        <w:rPr>
          <w:rFonts w:ascii="仿宋" w:hAnsi="仿宋" w:eastAsia="仿宋" w:cs="仿宋_GB2312"/>
          <w:kern w:val="0"/>
          <w:sz w:val="32"/>
          <w:szCs w:val="32"/>
        </w:rPr>
        <w:t>542</w:t>
      </w:r>
      <w:r>
        <w:rPr>
          <w:rFonts w:hint="eastAsia" w:ascii="仿宋" w:hAnsi="仿宋" w:eastAsia="仿宋" w:cs="仿宋_GB2312"/>
          <w:kern w:val="0"/>
          <w:sz w:val="32"/>
          <w:szCs w:val="32"/>
        </w:rPr>
        <w:t>线两条“彩化长廊”。结合休闲农业和乡村旅游业，由各乡镇统一选择花期长、色彩美的花种，对县、乡、村“三级”路网进行全域栽种。重拳整治道路沿线农房残垣断壁、“鸡舍”“狗棚”违章建筑等，对整改不达标的</w:t>
      </w:r>
      <w:r>
        <w:rPr>
          <w:rFonts w:hint="eastAsia" w:ascii="仿宋" w:hAnsi="仿宋" w:eastAsia="仿宋" w:cs="仿宋_GB2312"/>
          <w:sz w:val="32"/>
          <w:szCs w:val="32"/>
        </w:rPr>
        <w:t>修理厂、</w:t>
      </w:r>
      <w:r>
        <w:rPr>
          <w:rFonts w:hint="eastAsia" w:ascii="仿宋" w:hAnsi="仿宋" w:eastAsia="仿宋" w:cs="仿宋_GB2312"/>
          <w:kern w:val="0"/>
          <w:sz w:val="32"/>
          <w:szCs w:val="32"/>
        </w:rPr>
        <w:t>砂石料场和</w:t>
      </w:r>
      <w:r>
        <w:rPr>
          <w:rFonts w:hint="eastAsia" w:ascii="仿宋" w:hAnsi="仿宋" w:eastAsia="仿宋" w:cs="仿宋_GB2312"/>
          <w:sz w:val="32"/>
          <w:szCs w:val="32"/>
        </w:rPr>
        <w:t>废品收购点等重点场所进行及时取缔，严格规范道路沿线施工场地，确保各级路网安全有序、整洁美观</w:t>
      </w:r>
      <w:r>
        <w:rPr>
          <w:rFonts w:hint="eastAsia" w:ascii="仿宋" w:hAnsi="仿宋" w:eastAsia="仿宋"/>
          <w:kern w:val="0"/>
          <w:sz w:val="32"/>
          <w:szCs w:val="32"/>
        </w:rPr>
        <w:t>。</w:t>
      </w:r>
      <w:r>
        <w:rPr>
          <w:rFonts w:hint="eastAsia" w:ascii="仿宋" w:hAnsi="仿宋" w:eastAsia="仿宋"/>
          <w:b/>
          <w:sz w:val="32"/>
          <w:szCs w:val="32"/>
        </w:rPr>
        <w:t>四是加强户容院貌整治。</w:t>
      </w:r>
      <w:r>
        <w:rPr>
          <w:rFonts w:hint="eastAsia" w:ascii="仿宋" w:hAnsi="仿宋" w:eastAsia="仿宋"/>
          <w:sz w:val="32"/>
          <w:szCs w:val="32"/>
        </w:rPr>
        <w:t>结合土坯房建新拆旧工作，围绕改水、电、厨、厕、圈、卧室“六改”、建微田园、入户路、沼气池、阴阳沟、生态垃圾箱、院坝“六建”，推进户容院貌整治，指导农户按照“三定”“三看”标准，常态做好室内外、房前屋后以及院落环境卫生。</w:t>
      </w:r>
      <w:r>
        <w:rPr>
          <w:rFonts w:hint="eastAsia" w:ascii="仿宋" w:hAnsi="仿宋" w:eastAsia="仿宋"/>
          <w:b/>
          <w:sz w:val="32"/>
          <w:szCs w:val="32"/>
        </w:rPr>
        <w:t>五是狠抓秸秆（垃圾）禁烧工作。</w:t>
      </w:r>
      <w:r>
        <w:rPr>
          <w:rFonts w:hint="eastAsia" w:ascii="仿宋" w:hAnsi="仿宋" w:eastAsia="仿宋"/>
          <w:bCs/>
          <w:sz w:val="32"/>
          <w:szCs w:val="32"/>
        </w:rPr>
        <w:t>结合</w:t>
      </w:r>
      <w:r>
        <w:rPr>
          <w:rFonts w:ascii="仿宋" w:hAnsi="仿宋" w:eastAsia="仿宋"/>
          <w:bCs/>
          <w:sz w:val="32"/>
          <w:szCs w:val="32"/>
        </w:rPr>
        <w:t>“</w:t>
      </w:r>
      <w:r>
        <w:rPr>
          <w:rFonts w:hint="eastAsia" w:ascii="仿宋" w:hAnsi="仿宋" w:eastAsia="仿宋"/>
          <w:bCs/>
          <w:sz w:val="32"/>
          <w:szCs w:val="32"/>
        </w:rPr>
        <w:t>蓝天</w:t>
      </w:r>
      <w:r>
        <w:rPr>
          <w:rFonts w:ascii="仿宋" w:hAnsi="仿宋" w:eastAsia="仿宋"/>
          <w:bCs/>
          <w:sz w:val="32"/>
          <w:szCs w:val="32"/>
        </w:rPr>
        <w:t>”</w:t>
      </w:r>
      <w:r>
        <w:rPr>
          <w:rFonts w:hint="eastAsia" w:ascii="仿宋" w:hAnsi="仿宋" w:eastAsia="仿宋"/>
          <w:bCs/>
          <w:sz w:val="32"/>
          <w:szCs w:val="32"/>
        </w:rPr>
        <w:t>专项行动安排部署，</w:t>
      </w:r>
      <w:r>
        <w:rPr>
          <w:rFonts w:hint="eastAsia" w:ascii="仿宋" w:hAnsi="仿宋" w:eastAsia="仿宋"/>
          <w:sz w:val="32"/>
          <w:szCs w:val="32"/>
        </w:rPr>
        <w:t>根据相关文件要求，将全区划分</w:t>
      </w:r>
      <w:r>
        <w:rPr>
          <w:rFonts w:ascii="仿宋" w:hAnsi="仿宋" w:eastAsia="仿宋"/>
          <w:sz w:val="32"/>
          <w:szCs w:val="32"/>
        </w:rPr>
        <w:t>5</w:t>
      </w:r>
      <w:r>
        <w:rPr>
          <w:rFonts w:hint="eastAsia" w:ascii="仿宋" w:hAnsi="仿宋" w:eastAsia="仿宋"/>
          <w:sz w:val="32"/>
          <w:szCs w:val="32"/>
        </w:rPr>
        <w:t>个监管网格和</w:t>
      </w:r>
      <w:r>
        <w:rPr>
          <w:rFonts w:ascii="仿宋" w:hAnsi="仿宋" w:eastAsia="仿宋"/>
          <w:sz w:val="32"/>
          <w:szCs w:val="32"/>
        </w:rPr>
        <w:t>29</w:t>
      </w:r>
      <w:r>
        <w:rPr>
          <w:rFonts w:hint="eastAsia" w:ascii="仿宋" w:hAnsi="仿宋" w:eastAsia="仿宋"/>
          <w:sz w:val="32"/>
          <w:szCs w:val="32"/>
        </w:rPr>
        <w:t>个巡护点，对全区各乡镇秸秆禁烧工作实施督察督办。同时，由乡镇党委书记任巡护长，对重点地段、重点时段、重点人员</w:t>
      </w:r>
      <w:r>
        <w:rPr>
          <w:rFonts w:ascii="仿宋" w:hAnsi="仿宋" w:eastAsia="仿宋"/>
          <w:sz w:val="32"/>
          <w:szCs w:val="32"/>
        </w:rPr>
        <w:t>24</w:t>
      </w:r>
      <w:r>
        <w:rPr>
          <w:rFonts w:hint="eastAsia" w:ascii="仿宋" w:hAnsi="仿宋" w:eastAsia="仿宋"/>
          <w:sz w:val="32"/>
          <w:szCs w:val="32"/>
        </w:rPr>
        <w:t>小时轮流看护，防止出现垃圾收集屋、垃圾池焚烧现象，坚决做到发现一处，惩处一处。确保全区</w:t>
      </w:r>
      <w:r>
        <w:rPr>
          <w:rFonts w:ascii="仿宋" w:hAnsi="仿宋" w:eastAsia="仿宋"/>
          <w:sz w:val="32"/>
          <w:szCs w:val="32"/>
        </w:rPr>
        <w:t>“</w:t>
      </w:r>
      <w:r>
        <w:rPr>
          <w:rFonts w:hint="eastAsia" w:ascii="仿宋" w:hAnsi="仿宋" w:eastAsia="仿宋"/>
          <w:sz w:val="32"/>
          <w:szCs w:val="32"/>
        </w:rPr>
        <w:t>不见火、不冒烟、不见黑斑</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六是全面完成“河长制”各项工作。</w:t>
      </w:r>
      <w:r>
        <w:rPr>
          <w:rFonts w:hint="eastAsia" w:ascii="仿宋" w:hAnsi="仿宋" w:eastAsia="仿宋"/>
          <w:sz w:val="32"/>
          <w:szCs w:val="32"/>
        </w:rPr>
        <w:t>结合职能职责，狠抓境内河流环境整治，全面摸底排查，理清污染源头抓好整改，分组对全区</w:t>
      </w:r>
      <w:r>
        <w:rPr>
          <w:rFonts w:ascii="仿宋" w:hAnsi="仿宋" w:eastAsia="仿宋"/>
          <w:sz w:val="32"/>
          <w:szCs w:val="32"/>
        </w:rPr>
        <w:t>16</w:t>
      </w:r>
      <w:r>
        <w:rPr>
          <w:rFonts w:hint="eastAsia" w:ascii="仿宋" w:hAnsi="仿宋" w:eastAsia="仿宋"/>
          <w:sz w:val="32"/>
          <w:szCs w:val="32"/>
        </w:rPr>
        <w:t>条河流开展环境卫生专项督查，明确责任，限时整改。协调区水务、农业、环保等部门对全区河流清淤保畅、黑臭水体治理，集中整治河流流域内违章搭建、污水直排、白色垃圾漂浮等</w:t>
      </w:r>
      <w:r>
        <w:rPr>
          <w:rFonts w:ascii="仿宋" w:hAnsi="仿宋" w:eastAsia="仿宋"/>
          <w:sz w:val="32"/>
          <w:szCs w:val="32"/>
        </w:rPr>
        <w:t>40</w:t>
      </w:r>
      <w:r>
        <w:rPr>
          <w:rFonts w:hint="eastAsia" w:ascii="仿宋" w:hAnsi="仿宋" w:eastAsia="仿宋"/>
          <w:sz w:val="32"/>
          <w:szCs w:val="32"/>
        </w:rPr>
        <w:t>余处，依法取缔入湖排污口</w:t>
      </w:r>
      <w:r>
        <w:rPr>
          <w:rFonts w:ascii="仿宋" w:hAnsi="仿宋" w:eastAsia="仿宋"/>
          <w:sz w:val="32"/>
          <w:szCs w:val="32"/>
        </w:rPr>
        <w:t>18</w:t>
      </w:r>
      <w:r>
        <w:rPr>
          <w:rFonts w:hint="eastAsia" w:ascii="仿宋" w:hAnsi="仿宋" w:eastAsia="仿宋"/>
          <w:sz w:val="32"/>
          <w:szCs w:val="32"/>
        </w:rPr>
        <w:t>处，整治村社小溪沟黑臭水</w:t>
      </w:r>
      <w:r>
        <w:rPr>
          <w:rFonts w:ascii="仿宋" w:hAnsi="仿宋" w:eastAsia="仿宋"/>
          <w:sz w:val="32"/>
          <w:szCs w:val="32"/>
        </w:rPr>
        <w:t>35</w:t>
      </w:r>
      <w:r>
        <w:rPr>
          <w:rFonts w:hint="eastAsia" w:ascii="仿宋" w:hAnsi="仿宋" w:eastAsia="仿宋"/>
          <w:sz w:val="32"/>
          <w:szCs w:val="32"/>
        </w:rPr>
        <w:t>条。</w:t>
      </w:r>
      <w:r>
        <w:rPr>
          <w:rFonts w:hint="eastAsia" w:ascii="仿宋" w:hAnsi="仿宋" w:eastAsia="仿宋"/>
          <w:b/>
          <w:sz w:val="32"/>
          <w:szCs w:val="32"/>
        </w:rPr>
        <w:t>七是建立健全机制。</w:t>
      </w:r>
      <w:r>
        <w:rPr>
          <w:rFonts w:hint="eastAsia" w:ascii="仿宋" w:hAnsi="仿宋" w:eastAsia="仿宋" w:cs="仿宋_GB2312"/>
          <w:sz w:val="32"/>
          <w:szCs w:val="32"/>
        </w:rPr>
        <w:t>建立“三重”奖优罚劣制度。对城乡环境综合治理单项考核工作实行“奖励前</w:t>
      </w:r>
      <w:r>
        <w:rPr>
          <w:rFonts w:ascii="仿宋" w:hAnsi="仿宋" w:eastAsia="仿宋" w:cs="仿宋_GB2312"/>
          <w:sz w:val="32"/>
          <w:szCs w:val="32"/>
        </w:rPr>
        <w:t>8</w:t>
      </w:r>
      <w:r>
        <w:rPr>
          <w:rFonts w:hint="eastAsia" w:ascii="仿宋" w:hAnsi="仿宋" w:eastAsia="仿宋" w:cs="仿宋_GB2312"/>
          <w:sz w:val="32"/>
          <w:szCs w:val="32"/>
        </w:rPr>
        <w:t>名、处罚后</w:t>
      </w:r>
      <w:r>
        <w:rPr>
          <w:rFonts w:ascii="仿宋" w:hAnsi="仿宋" w:eastAsia="仿宋" w:cs="仿宋_GB2312"/>
          <w:sz w:val="32"/>
          <w:szCs w:val="32"/>
        </w:rPr>
        <w:t>5</w:t>
      </w:r>
      <w:r>
        <w:rPr>
          <w:rFonts w:hint="eastAsia" w:ascii="仿宋" w:hAnsi="仿宋" w:eastAsia="仿宋" w:cs="仿宋_GB2312"/>
          <w:sz w:val="32"/>
          <w:szCs w:val="32"/>
        </w:rPr>
        <w:t>名”制度。单项考核排名前</w:t>
      </w:r>
      <w:r>
        <w:rPr>
          <w:rFonts w:ascii="仿宋" w:hAnsi="仿宋" w:eastAsia="仿宋" w:cs="仿宋_GB2312"/>
          <w:sz w:val="32"/>
          <w:szCs w:val="32"/>
        </w:rPr>
        <w:t>8</w:t>
      </w:r>
      <w:r>
        <w:rPr>
          <w:rFonts w:hint="eastAsia" w:ascii="仿宋" w:hAnsi="仿宋" w:eastAsia="仿宋" w:cs="仿宋_GB2312"/>
          <w:sz w:val="32"/>
          <w:szCs w:val="32"/>
        </w:rPr>
        <w:t>名的乡镇，给予</w:t>
      </w:r>
      <w:r>
        <w:rPr>
          <w:rFonts w:ascii="仿宋" w:hAnsi="仿宋" w:eastAsia="仿宋" w:cs="仿宋_GB2312"/>
          <w:sz w:val="32"/>
          <w:szCs w:val="32"/>
        </w:rPr>
        <w:t>20</w:t>
      </w:r>
      <w:r>
        <w:rPr>
          <w:rFonts w:hint="eastAsia" w:ascii="仿宋" w:hAnsi="仿宋" w:eastAsia="仿宋" w:cs="仿宋_GB2312"/>
          <w:sz w:val="32"/>
          <w:szCs w:val="32"/>
        </w:rPr>
        <w:t>万元的奖补资金，增加</w:t>
      </w:r>
      <w:r>
        <w:rPr>
          <w:rFonts w:ascii="仿宋" w:hAnsi="仿宋" w:eastAsia="仿宋" w:cs="仿宋_GB2312"/>
          <w:sz w:val="32"/>
          <w:szCs w:val="32"/>
        </w:rPr>
        <w:t>2—3</w:t>
      </w:r>
      <w:r>
        <w:rPr>
          <w:rFonts w:hint="eastAsia" w:ascii="仿宋" w:hAnsi="仿宋" w:eastAsia="仿宋" w:cs="仿宋_GB2312"/>
          <w:sz w:val="32"/>
          <w:szCs w:val="32"/>
        </w:rPr>
        <w:t>万元</w:t>
      </w:r>
      <w:r>
        <w:rPr>
          <w:rFonts w:ascii="仿宋" w:hAnsi="仿宋" w:eastAsia="仿宋" w:cs="仿宋_GB2312"/>
          <w:sz w:val="32"/>
          <w:szCs w:val="32"/>
        </w:rPr>
        <w:t>/</w:t>
      </w:r>
      <w:r>
        <w:rPr>
          <w:rFonts w:hint="eastAsia" w:ascii="仿宋" w:hAnsi="仿宋" w:eastAsia="仿宋" w:cs="仿宋_GB2312"/>
          <w:sz w:val="32"/>
          <w:szCs w:val="32"/>
        </w:rPr>
        <w:t>年的公益性岗位经费，年终综合目标考核分值加</w:t>
      </w:r>
      <w:r>
        <w:rPr>
          <w:rFonts w:ascii="仿宋" w:hAnsi="仿宋" w:eastAsia="仿宋" w:cs="仿宋_GB2312"/>
          <w:sz w:val="32"/>
          <w:szCs w:val="32"/>
        </w:rPr>
        <w:t>1</w:t>
      </w:r>
      <w:r>
        <w:rPr>
          <w:rFonts w:hint="eastAsia" w:ascii="仿宋" w:hAnsi="仿宋" w:eastAsia="仿宋" w:cs="仿宋_GB2312"/>
          <w:sz w:val="32"/>
          <w:szCs w:val="32"/>
        </w:rPr>
        <w:t>分；对后</w:t>
      </w:r>
      <w:r>
        <w:rPr>
          <w:rFonts w:ascii="仿宋" w:hAnsi="仿宋" w:eastAsia="仿宋" w:cs="仿宋_GB2312"/>
          <w:sz w:val="32"/>
          <w:szCs w:val="32"/>
        </w:rPr>
        <w:t>5</w:t>
      </w:r>
      <w:r>
        <w:rPr>
          <w:rFonts w:hint="eastAsia" w:ascii="仿宋" w:hAnsi="仿宋" w:eastAsia="仿宋" w:cs="仿宋_GB2312"/>
          <w:sz w:val="32"/>
          <w:szCs w:val="32"/>
        </w:rPr>
        <w:t>位的乡镇，一次性扣减全年</w:t>
      </w:r>
      <w:r>
        <w:rPr>
          <w:rFonts w:ascii="仿宋" w:hAnsi="仿宋" w:eastAsia="仿宋" w:cs="仿宋_GB2312"/>
          <w:sz w:val="32"/>
          <w:szCs w:val="32"/>
        </w:rPr>
        <w:t>5</w:t>
      </w:r>
      <w:r>
        <w:rPr>
          <w:rFonts w:hint="eastAsia" w:ascii="仿宋" w:hAnsi="仿宋" w:eastAsia="仿宋" w:cs="仿宋_GB2312"/>
          <w:sz w:val="32"/>
          <w:szCs w:val="32"/>
        </w:rPr>
        <w:t>万元环境治理经费，取消当年农村环境整治项目申报资格，扣除全年综合目标考核分值</w:t>
      </w:r>
      <w:r>
        <w:rPr>
          <w:rFonts w:ascii="仿宋" w:hAnsi="仿宋" w:eastAsia="仿宋" w:cs="仿宋_GB2312"/>
          <w:sz w:val="32"/>
          <w:szCs w:val="32"/>
        </w:rPr>
        <w:t>2</w:t>
      </w:r>
      <w:r>
        <w:rPr>
          <w:rFonts w:hint="eastAsia" w:ascii="仿宋" w:hAnsi="仿宋" w:eastAsia="仿宋" w:cs="仿宋_GB2312"/>
          <w:sz w:val="32"/>
          <w:szCs w:val="32"/>
        </w:rPr>
        <w:t>分。推行“四级”评比。明确户、组、村、乡镇“四级”评比标准，实行每周</w:t>
      </w:r>
      <w:r>
        <w:rPr>
          <w:rFonts w:ascii="仿宋" w:hAnsi="仿宋" w:eastAsia="仿宋" w:cs="仿宋_GB2312"/>
          <w:sz w:val="32"/>
          <w:szCs w:val="32"/>
        </w:rPr>
        <w:t>1</w:t>
      </w:r>
      <w:r>
        <w:rPr>
          <w:rFonts w:hint="eastAsia" w:ascii="仿宋" w:hAnsi="仿宋" w:eastAsia="仿宋" w:cs="仿宋_GB2312"/>
          <w:sz w:val="32"/>
          <w:szCs w:val="32"/>
        </w:rPr>
        <w:t>次户评、每月</w:t>
      </w:r>
      <w:r>
        <w:rPr>
          <w:rFonts w:ascii="仿宋" w:hAnsi="仿宋" w:eastAsia="仿宋" w:cs="仿宋_GB2312"/>
          <w:sz w:val="32"/>
          <w:szCs w:val="32"/>
        </w:rPr>
        <w:t>1</w:t>
      </w:r>
      <w:r>
        <w:rPr>
          <w:rFonts w:hint="eastAsia" w:ascii="仿宋" w:hAnsi="仿宋" w:eastAsia="仿宋" w:cs="仿宋_GB2312"/>
          <w:sz w:val="32"/>
          <w:szCs w:val="32"/>
        </w:rPr>
        <w:t>次村组比、每季度</w:t>
      </w:r>
      <w:r>
        <w:rPr>
          <w:rFonts w:ascii="仿宋" w:hAnsi="仿宋" w:eastAsia="仿宋" w:cs="仿宋_GB2312"/>
          <w:sz w:val="32"/>
          <w:szCs w:val="32"/>
        </w:rPr>
        <w:t>1</w:t>
      </w:r>
      <w:r>
        <w:rPr>
          <w:rFonts w:hint="eastAsia" w:ascii="仿宋" w:hAnsi="仿宋" w:eastAsia="仿宋" w:cs="仿宋_GB2312"/>
          <w:sz w:val="32"/>
          <w:szCs w:val="32"/>
        </w:rPr>
        <w:t>次乡镇赛</w:t>
      </w:r>
      <w:r>
        <w:rPr>
          <w:rFonts w:hint="eastAsia" w:ascii="仿宋" w:hAnsi="仿宋" w:eastAsia="仿宋" w:cs="仿宋_GB2312"/>
          <w:kern w:val="0"/>
          <w:sz w:val="32"/>
          <w:szCs w:val="32"/>
        </w:rPr>
        <w:t>。</w:t>
      </w:r>
      <w:r>
        <w:rPr>
          <w:rFonts w:hint="eastAsia" w:ascii="仿宋" w:hAnsi="仿宋" w:eastAsia="仿宋" w:cs="仿宋_GB2312"/>
          <w:sz w:val="32"/>
          <w:szCs w:val="32"/>
        </w:rPr>
        <w:t>逗硬</w:t>
      </w:r>
      <w:r>
        <w:rPr>
          <w:rFonts w:hint="eastAsia" w:ascii="仿宋" w:hAnsi="仿宋" w:eastAsia="仿宋" w:cs="仿宋_GB2312"/>
          <w:kern w:val="0"/>
          <w:sz w:val="32"/>
          <w:szCs w:val="32"/>
        </w:rPr>
        <w:t>“四个捆绑”考核。</w:t>
      </w:r>
      <w:r>
        <w:rPr>
          <w:rFonts w:hint="eastAsia" w:ascii="仿宋" w:hAnsi="仿宋" w:eastAsia="仿宋" w:cs="仿宋_GB2312"/>
          <w:sz w:val="32"/>
          <w:szCs w:val="32"/>
        </w:rPr>
        <w:t>实行联乡县级领导、联挂部门负责人、乡镇和村社干部“四个捆绑考核”，对于考核排名后</w:t>
      </w:r>
      <w:r>
        <w:rPr>
          <w:rFonts w:ascii="仿宋" w:hAnsi="仿宋" w:eastAsia="仿宋" w:cs="仿宋_GB2312"/>
          <w:sz w:val="32"/>
          <w:szCs w:val="32"/>
        </w:rPr>
        <w:t>3</w:t>
      </w:r>
      <w:r>
        <w:rPr>
          <w:rFonts w:hint="eastAsia" w:ascii="仿宋" w:hAnsi="仿宋" w:eastAsia="仿宋" w:cs="仿宋_GB2312"/>
          <w:sz w:val="32"/>
          <w:szCs w:val="32"/>
        </w:rPr>
        <w:t>位的乡镇，联乡县级领导、联挂部门负责人、乡镇班子成员在年度综合目标考核和乡村振兴考核中均不得评先评优。各乡镇考核排后两位的村，扣减村干部</w:t>
      </w:r>
      <w:r>
        <w:rPr>
          <w:rFonts w:ascii="仿宋" w:hAnsi="仿宋" w:eastAsia="仿宋" w:cs="仿宋_GB2312"/>
          <w:sz w:val="32"/>
          <w:szCs w:val="32"/>
        </w:rPr>
        <w:t>5%</w:t>
      </w:r>
      <w:r>
        <w:rPr>
          <w:rFonts w:hint="eastAsia" w:ascii="仿宋" w:hAnsi="仿宋" w:eastAsia="仿宋" w:cs="仿宋_GB2312"/>
          <w:sz w:val="32"/>
          <w:szCs w:val="32"/>
        </w:rPr>
        <w:t>至</w:t>
      </w:r>
      <w:r>
        <w:rPr>
          <w:rFonts w:ascii="仿宋" w:hAnsi="仿宋" w:eastAsia="仿宋" w:cs="仿宋_GB2312"/>
          <w:sz w:val="32"/>
          <w:szCs w:val="32"/>
        </w:rPr>
        <w:t>10%</w:t>
      </w:r>
      <w:r>
        <w:rPr>
          <w:rFonts w:hint="eastAsia" w:ascii="仿宋" w:hAnsi="仿宋" w:eastAsia="仿宋" w:cs="仿宋_GB2312"/>
          <w:sz w:val="32"/>
          <w:szCs w:val="32"/>
        </w:rPr>
        <w:t>的年终目标绩效。</w:t>
      </w:r>
      <w:r>
        <w:rPr>
          <w:rFonts w:hint="eastAsia" w:ascii="仿宋" w:hAnsi="仿宋" w:eastAsia="仿宋"/>
          <w:b/>
          <w:sz w:val="32"/>
          <w:szCs w:val="32"/>
        </w:rPr>
        <w:t>八是全面完成示范创建和细胞创建任务。</w:t>
      </w:r>
      <w:r>
        <w:rPr>
          <w:rFonts w:hint="eastAsia" w:ascii="仿宋" w:hAnsi="仿宋" w:eastAsia="仿宋"/>
          <w:sz w:val="32"/>
          <w:szCs w:val="32"/>
        </w:rPr>
        <w:t>根据市治理办下达的“最干净县区、最干净乡镇、最干净村庄”创建任务，完成了市级最干净乡镇</w:t>
      </w:r>
      <w:r>
        <w:rPr>
          <w:rFonts w:ascii="仿宋" w:hAnsi="仿宋" w:eastAsia="仿宋"/>
          <w:sz w:val="32"/>
          <w:szCs w:val="32"/>
        </w:rPr>
        <w:t>2</w:t>
      </w:r>
      <w:r>
        <w:rPr>
          <w:rFonts w:hint="eastAsia" w:ascii="仿宋" w:hAnsi="仿宋" w:eastAsia="仿宋"/>
          <w:sz w:val="32"/>
          <w:szCs w:val="32"/>
        </w:rPr>
        <w:t>个（石井铺镇、红岩镇）、最干净村庄</w:t>
      </w:r>
      <w:r>
        <w:rPr>
          <w:rFonts w:ascii="仿宋" w:hAnsi="仿宋" w:eastAsia="仿宋"/>
          <w:sz w:val="32"/>
          <w:szCs w:val="32"/>
        </w:rPr>
        <w:t>2</w:t>
      </w:r>
      <w:r>
        <w:rPr>
          <w:rFonts w:hint="eastAsia" w:ascii="仿宋" w:hAnsi="仿宋" w:eastAsia="仿宋"/>
          <w:sz w:val="32"/>
          <w:szCs w:val="32"/>
        </w:rPr>
        <w:t>个（射箭乡晒金村、朝阳乡柏杨村）、省级卫生乡镇</w:t>
      </w:r>
      <w:r>
        <w:rPr>
          <w:rFonts w:ascii="仿宋" w:hAnsi="仿宋" w:eastAsia="仿宋"/>
          <w:sz w:val="32"/>
          <w:szCs w:val="32"/>
        </w:rPr>
        <w:t>4</w:t>
      </w:r>
      <w:r>
        <w:rPr>
          <w:rFonts w:hint="eastAsia" w:ascii="仿宋" w:hAnsi="仿宋" w:eastAsia="仿宋"/>
          <w:sz w:val="32"/>
          <w:szCs w:val="32"/>
        </w:rPr>
        <w:t>个，省级卫生村</w:t>
      </w:r>
      <w:r>
        <w:rPr>
          <w:rFonts w:ascii="仿宋" w:hAnsi="仿宋" w:eastAsia="仿宋"/>
          <w:sz w:val="32"/>
          <w:szCs w:val="32"/>
        </w:rPr>
        <w:t>25</w:t>
      </w:r>
      <w:r>
        <w:rPr>
          <w:rFonts w:hint="eastAsia" w:ascii="仿宋" w:hAnsi="仿宋" w:eastAsia="仿宋"/>
          <w:sz w:val="32"/>
          <w:szCs w:val="32"/>
        </w:rPr>
        <w:t>个</w:t>
      </w:r>
      <w:r>
        <w:rPr>
          <w:rFonts w:ascii="仿宋" w:hAnsi="仿宋" w:eastAsia="仿宋"/>
          <w:sz w:val="32"/>
          <w:szCs w:val="32"/>
        </w:rPr>
        <w:t xml:space="preserve"> </w:t>
      </w:r>
      <w:r>
        <w:rPr>
          <w:rFonts w:hint="eastAsia" w:ascii="仿宋" w:hAnsi="仿宋" w:eastAsia="仿宋"/>
          <w:sz w:val="32"/>
          <w:szCs w:val="32"/>
        </w:rPr>
        <w:t>、省级卫生单位</w:t>
      </w:r>
      <w:r>
        <w:rPr>
          <w:rFonts w:ascii="仿宋" w:hAnsi="仿宋" w:eastAsia="仿宋"/>
          <w:sz w:val="32"/>
          <w:szCs w:val="32"/>
        </w:rPr>
        <w:t>2</w:t>
      </w:r>
      <w:r>
        <w:rPr>
          <w:rFonts w:hint="eastAsia" w:ascii="仿宋" w:hAnsi="仿宋" w:eastAsia="仿宋"/>
          <w:sz w:val="32"/>
          <w:szCs w:val="32"/>
        </w:rPr>
        <w:t>个、省级无烟单位</w:t>
      </w:r>
      <w:r>
        <w:rPr>
          <w:rFonts w:ascii="仿宋" w:hAnsi="仿宋" w:eastAsia="仿宋"/>
          <w:sz w:val="32"/>
          <w:szCs w:val="32"/>
        </w:rPr>
        <w:t>2</w:t>
      </w:r>
      <w:r>
        <w:rPr>
          <w:rFonts w:hint="eastAsia" w:ascii="仿宋" w:hAnsi="仿宋" w:eastAsia="仿宋"/>
          <w:sz w:val="32"/>
          <w:szCs w:val="32"/>
        </w:rPr>
        <w:t>个创建工作。</w:t>
      </w:r>
      <w:r>
        <w:rPr>
          <w:rFonts w:hint="eastAsia" w:ascii="仿宋" w:hAnsi="仿宋" w:eastAsia="仿宋"/>
          <w:b/>
          <w:sz w:val="32"/>
          <w:szCs w:val="32"/>
        </w:rPr>
        <w:t>九是强化明查暗访督查力度。</w:t>
      </w:r>
      <w:r>
        <w:rPr>
          <w:rFonts w:hint="eastAsia" w:ascii="仿宋" w:hAnsi="仿宋" w:eastAsia="仿宋"/>
          <w:sz w:val="32"/>
          <w:szCs w:val="32"/>
        </w:rPr>
        <w:t>与各乡镇签订了《昭化区年度城乡环境综合治理目标责任书》，制定了《年度综合工作目标细则》，出台了《广元市昭化区城乡环境综合治理明查暗访管理办法》，严格对照标准，实行“一月一督查、一月一暗访、一月一通报”制度。</w:t>
      </w:r>
      <w:r>
        <w:rPr>
          <w:rFonts w:hint="eastAsia" w:ascii="仿宋" w:hAnsi="仿宋" w:eastAsia="仿宋"/>
          <w:sz w:val="32"/>
          <w:szCs w:val="32"/>
          <w:lang w:eastAsia="zh-CN"/>
        </w:rPr>
        <w:t>截至目前</w:t>
      </w:r>
      <w:r>
        <w:rPr>
          <w:rFonts w:hint="eastAsia" w:ascii="仿宋" w:hAnsi="仿宋" w:eastAsia="仿宋"/>
          <w:sz w:val="32"/>
        </w:rPr>
        <w:t>共计开展督查暗访</w:t>
      </w:r>
      <w:r>
        <w:rPr>
          <w:rFonts w:ascii="仿宋" w:hAnsi="仿宋" w:eastAsia="仿宋"/>
          <w:sz w:val="32"/>
        </w:rPr>
        <w:t>11</w:t>
      </w:r>
      <w:r>
        <w:rPr>
          <w:rFonts w:hint="eastAsia" w:ascii="仿宋" w:hAnsi="仿宋" w:eastAsia="仿宋"/>
          <w:sz w:val="32"/>
        </w:rPr>
        <w:t>次，下发通报</w:t>
      </w:r>
      <w:r>
        <w:rPr>
          <w:rFonts w:ascii="仿宋" w:hAnsi="仿宋" w:eastAsia="仿宋"/>
          <w:sz w:val="32"/>
        </w:rPr>
        <w:t>10</w:t>
      </w:r>
      <w:r>
        <w:rPr>
          <w:rFonts w:hint="eastAsia" w:ascii="仿宋" w:hAnsi="仿宋" w:eastAsia="仿宋"/>
          <w:sz w:val="32"/>
        </w:rPr>
        <w:t>余期，督促整改环境卫生问题</w:t>
      </w:r>
      <w:r>
        <w:rPr>
          <w:rFonts w:ascii="仿宋" w:hAnsi="仿宋" w:eastAsia="仿宋"/>
          <w:sz w:val="32"/>
        </w:rPr>
        <w:t>300</w:t>
      </w:r>
      <w:r>
        <w:rPr>
          <w:rFonts w:hint="eastAsia" w:ascii="仿宋" w:hAnsi="仿宋" w:eastAsia="仿宋"/>
          <w:sz w:val="32"/>
        </w:rPr>
        <w:t>余项，接受市级督查</w:t>
      </w:r>
      <w:r>
        <w:rPr>
          <w:rFonts w:ascii="仿宋" w:hAnsi="仿宋" w:eastAsia="仿宋"/>
          <w:sz w:val="32"/>
        </w:rPr>
        <w:t>4</w:t>
      </w:r>
      <w:r>
        <w:rPr>
          <w:rFonts w:hint="eastAsia" w:ascii="仿宋" w:hAnsi="仿宋" w:eastAsia="仿宋"/>
          <w:sz w:val="32"/>
        </w:rPr>
        <w:t>次</w:t>
      </w:r>
      <w:r>
        <w:rPr>
          <w:rFonts w:hint="eastAsia" w:ascii="仿宋" w:hAnsi="仿宋" w:eastAsia="仿宋"/>
          <w:sz w:val="32"/>
          <w:szCs w:val="32"/>
        </w:rPr>
        <w:t>。</w:t>
      </w:r>
      <w:r>
        <w:rPr>
          <w:rFonts w:hint="eastAsia" w:ascii="仿宋" w:hAnsi="仿宋" w:eastAsia="仿宋"/>
          <w:b/>
          <w:sz w:val="32"/>
          <w:szCs w:val="32"/>
        </w:rPr>
        <w:t>十是全面完成重大节日现场环境整治和秩序维护任务。</w:t>
      </w:r>
      <w:r>
        <w:rPr>
          <w:rFonts w:hint="eastAsia" w:ascii="仿宋" w:hAnsi="仿宋" w:eastAsia="仿宋"/>
          <w:sz w:val="32"/>
          <w:szCs w:val="32"/>
        </w:rPr>
        <w:t>高效完成了元旦、春节、清明、五一、国庆等重大节假日环境治理工作，出色完成了</w:t>
      </w:r>
      <w:r>
        <w:rPr>
          <w:rFonts w:ascii="仿宋" w:hAnsi="仿宋" w:eastAsia="仿宋"/>
          <w:sz w:val="32"/>
          <w:szCs w:val="32"/>
        </w:rPr>
        <w:t xml:space="preserve"> </w:t>
      </w:r>
      <w:r>
        <w:rPr>
          <w:rFonts w:hint="eastAsia" w:ascii="仿宋" w:hAnsi="仿宋" w:eastAsia="仿宋"/>
          <w:sz w:val="32"/>
          <w:szCs w:val="32"/>
        </w:rPr>
        <w:t>省运会、残运会、特</w:t>
      </w:r>
    </w:p>
    <w:p w14:paraId="0F856C55">
      <w:pPr>
        <w:spacing w:line="576" w:lineRule="exact"/>
        <w:ind w:firstLine="640" w:firstLineChars="200"/>
        <w:rPr>
          <w:rFonts w:ascii="仿宋" w:hAnsi="仿宋" w:eastAsia="仿宋"/>
          <w:sz w:val="32"/>
          <w:szCs w:val="32"/>
        </w:rPr>
      </w:pPr>
      <w:r>
        <w:rPr>
          <w:rFonts w:hint="eastAsia" w:ascii="仿宋" w:hAnsi="仿宋" w:eastAsia="仿宋"/>
          <w:kern w:val="0"/>
          <w:sz w:val="32"/>
        </w:rPr>
        <w:t>（二）狠抓改革，持续提升城市管理水平上档升级。</w:t>
      </w:r>
    </w:p>
    <w:p w14:paraId="6426DB3A">
      <w:pPr>
        <w:spacing w:line="576" w:lineRule="exact"/>
        <w:ind w:firstLine="643" w:firstLineChars="200"/>
        <w:rPr>
          <w:rFonts w:ascii="仿宋" w:hAnsi="仿宋" w:eastAsia="仿宋"/>
          <w:color w:val="FF0000"/>
          <w:sz w:val="32"/>
          <w:szCs w:val="32"/>
        </w:rPr>
      </w:pPr>
      <w:r>
        <w:rPr>
          <w:rFonts w:hint="eastAsia" w:ascii="仿宋" w:hAnsi="仿宋" w:eastAsia="仿宋"/>
          <w:b/>
          <w:sz w:val="32"/>
          <w:szCs w:val="32"/>
        </w:rPr>
        <w:t>一是</w:t>
      </w:r>
      <w:r>
        <w:rPr>
          <w:rFonts w:hint="eastAsia" w:ascii="仿宋" w:hAnsi="仿宋" w:eastAsia="仿宋"/>
          <w:sz w:val="32"/>
          <w:szCs w:val="32"/>
        </w:rPr>
        <w:t>深入推进城市执法体制改革</w:t>
      </w:r>
      <w:r>
        <w:rPr>
          <w:rFonts w:hint="eastAsia" w:ascii="仿宋" w:hAnsi="仿宋" w:eastAsia="仿宋"/>
          <w:b/>
          <w:sz w:val="32"/>
          <w:szCs w:val="32"/>
        </w:rPr>
        <w:t>。</w:t>
      </w:r>
      <w:r>
        <w:rPr>
          <w:rFonts w:hint="eastAsia" w:ascii="仿宋" w:hAnsi="仿宋" w:eastAsia="仿宋"/>
          <w:kern w:val="0"/>
          <w:sz w:val="32"/>
          <w:szCs w:val="32"/>
        </w:rPr>
        <w:t>紧紧围绕改革总体目标，</w:t>
      </w:r>
      <w:r>
        <w:rPr>
          <w:rFonts w:hint="eastAsia" w:ascii="仿宋" w:hAnsi="仿宋" w:eastAsia="仿宋"/>
          <w:sz w:val="32"/>
          <w:szCs w:val="32"/>
        </w:rPr>
        <w:t>根据市委、市政府《广元市深入推进城市执法体制改革加强城市管理工作实施方案》（广委发〔</w:t>
      </w:r>
      <w:r>
        <w:rPr>
          <w:rFonts w:ascii="仿宋" w:hAnsi="仿宋" w:eastAsia="仿宋"/>
          <w:sz w:val="32"/>
          <w:szCs w:val="32"/>
        </w:rPr>
        <w:t>2017</w:t>
      </w:r>
      <w:r>
        <w:rPr>
          <w:rFonts w:hint="eastAsia" w:ascii="仿宋" w:hAnsi="仿宋" w:eastAsia="仿宋"/>
          <w:sz w:val="32"/>
          <w:szCs w:val="32"/>
        </w:rPr>
        <w:t>〕</w:t>
      </w:r>
      <w:r>
        <w:rPr>
          <w:rFonts w:ascii="仿宋" w:hAnsi="仿宋" w:eastAsia="仿宋"/>
          <w:sz w:val="32"/>
          <w:szCs w:val="32"/>
        </w:rPr>
        <w:t>27</w:t>
      </w:r>
      <w:r>
        <w:rPr>
          <w:rFonts w:hint="eastAsia" w:ascii="仿宋" w:hAnsi="仿宋" w:eastAsia="仿宋"/>
          <w:sz w:val="32"/>
          <w:szCs w:val="32"/>
        </w:rPr>
        <w:t>号）要求，拟定我区实施方案。按照执法人员和执法服装及标识配备要求，目前，已协管人员</w:t>
      </w:r>
      <w:r>
        <w:rPr>
          <w:rFonts w:ascii="仿宋" w:hAnsi="仿宋" w:eastAsia="仿宋"/>
          <w:sz w:val="32"/>
          <w:szCs w:val="32"/>
        </w:rPr>
        <w:t>10</w:t>
      </w:r>
      <w:r>
        <w:rPr>
          <w:rFonts w:hint="eastAsia" w:ascii="仿宋" w:hAnsi="仿宋" w:eastAsia="仿宋"/>
          <w:sz w:val="32"/>
          <w:szCs w:val="32"/>
        </w:rPr>
        <w:t>名和夏季执法服装及标示标牌配备。针对“建立公安、城管联勤联动执法工作机制，探索建立快速处置、非现场执法等新型执法模式”，我局在治理道路扬尘污染、餐饮油烟扰民等方面作了一些改革尝试；“城市管理领域机构综合设置工作”已完成城市管理股、城市管理综合执法大队、法规宣教股、环卫所等机构设置，但</w:t>
      </w:r>
      <w:r>
        <w:rPr>
          <w:rFonts w:hint="eastAsia" w:ascii="仿宋" w:hAnsi="仿宋" w:eastAsia="仿宋"/>
          <w:kern w:val="0"/>
          <w:sz w:val="32"/>
          <w:szCs w:val="32"/>
        </w:rPr>
        <w:t>因职能未划转等问题</w:t>
      </w:r>
      <w:r>
        <w:rPr>
          <w:rFonts w:hint="eastAsia" w:ascii="仿宋" w:hAnsi="仿宋" w:eastAsia="仿宋"/>
          <w:sz w:val="32"/>
          <w:szCs w:val="32"/>
        </w:rPr>
        <w:t>导致</w:t>
      </w:r>
      <w:r>
        <w:rPr>
          <w:rFonts w:hint="eastAsia" w:ascii="仿宋" w:hAnsi="仿宋" w:eastAsia="仿宋"/>
          <w:kern w:val="0"/>
          <w:sz w:val="32"/>
          <w:szCs w:val="32"/>
        </w:rPr>
        <w:t>车辆静停、违法建设、路灯管理、园林绿化、警察大队等机构设置均还无实质性进展；</w:t>
      </w:r>
      <w:r>
        <w:rPr>
          <w:rFonts w:hint="eastAsia" w:ascii="仿宋" w:hAnsi="仿宋" w:eastAsia="仿宋"/>
          <w:sz w:val="32"/>
          <w:szCs w:val="32"/>
        </w:rPr>
        <w:t>“住房城乡建设领域行政处罚权集中行使</w:t>
      </w:r>
      <w:r>
        <w:rPr>
          <w:rFonts w:ascii="仿宋" w:hAnsi="仿宋" w:eastAsia="仿宋"/>
          <w:sz w:val="32"/>
          <w:szCs w:val="32"/>
        </w:rPr>
        <w:t>”</w:t>
      </w:r>
      <w:r>
        <w:rPr>
          <w:rFonts w:hint="eastAsia" w:ascii="仿宋" w:hAnsi="仿宋" w:eastAsia="仿宋"/>
          <w:sz w:val="32"/>
          <w:szCs w:val="32"/>
        </w:rPr>
        <w:t>任务目前正在制定方案，待中央、省市机构改革后进行。</w:t>
      </w:r>
      <w:r>
        <w:rPr>
          <w:rFonts w:ascii="仿宋" w:hAnsi="仿宋" w:eastAsia="仿宋"/>
          <w:sz w:val="32"/>
          <w:szCs w:val="32"/>
        </w:rPr>
        <w:t>“</w:t>
      </w:r>
      <w:r>
        <w:rPr>
          <w:rFonts w:hint="eastAsia" w:ascii="仿宋" w:hAnsi="仿宋" w:eastAsia="仿宋"/>
          <w:sz w:val="32"/>
          <w:szCs w:val="32"/>
        </w:rPr>
        <w:t>整合形成数字化城市管理平台</w:t>
      </w:r>
      <w:r>
        <w:rPr>
          <w:rFonts w:ascii="仿宋" w:hAnsi="仿宋" w:eastAsia="仿宋"/>
          <w:sz w:val="32"/>
          <w:szCs w:val="32"/>
        </w:rPr>
        <w:t>”</w:t>
      </w:r>
      <w:r>
        <w:rPr>
          <w:rFonts w:hint="eastAsia" w:ascii="仿宋" w:hAnsi="仿宋" w:eastAsia="仿宋"/>
          <w:sz w:val="32"/>
          <w:szCs w:val="32"/>
        </w:rPr>
        <w:t>任务目前正在制定方案</w:t>
      </w:r>
      <w:r>
        <w:rPr>
          <w:rFonts w:hint="eastAsia" w:ascii="仿宋" w:hAnsi="仿宋" w:eastAsia="仿宋"/>
          <w:kern w:val="0"/>
          <w:sz w:val="32"/>
          <w:szCs w:val="32"/>
        </w:rPr>
        <w:t>。</w:t>
      </w:r>
      <w:r>
        <w:rPr>
          <w:rFonts w:hint="eastAsia" w:ascii="仿宋" w:hAnsi="仿宋" w:eastAsia="仿宋"/>
          <w:b/>
          <w:sz w:val="32"/>
          <w:szCs w:val="32"/>
        </w:rPr>
        <w:t>二是规范处置餐厨垃圾。</w:t>
      </w:r>
      <w:r>
        <w:rPr>
          <w:rFonts w:hint="eastAsia" w:ascii="仿宋" w:hAnsi="仿宋" w:eastAsia="仿宋"/>
          <w:sz w:val="32"/>
          <w:szCs w:val="32"/>
        </w:rPr>
        <w:t>加强“非洲猪瘟”防控，对全区餐厨废弃物规范收运和处置，进一步加强餐饮业和单位餐厨垃圾分类收集管理，建立餐厨垃圾排放登记制度，鼓励居民分类投放餐厨垃圾。全面排查摸底，城区共排查出</w:t>
      </w:r>
      <w:r>
        <w:rPr>
          <w:rFonts w:ascii="仿宋" w:hAnsi="仿宋" w:eastAsia="仿宋"/>
          <w:sz w:val="32"/>
          <w:szCs w:val="32"/>
        </w:rPr>
        <w:t>205</w:t>
      </w:r>
      <w:r>
        <w:rPr>
          <w:rFonts w:hint="eastAsia" w:ascii="仿宋" w:hAnsi="仿宋" w:eastAsia="仿宋"/>
          <w:sz w:val="32"/>
          <w:szCs w:val="32"/>
        </w:rPr>
        <w:t>户（含商户、企事业单位）餐饮店，每天产生餐厨垃圾</w:t>
      </w:r>
      <w:r>
        <w:rPr>
          <w:rFonts w:ascii="仿宋" w:hAnsi="仿宋" w:eastAsia="仿宋"/>
          <w:sz w:val="32"/>
          <w:szCs w:val="32"/>
        </w:rPr>
        <w:t>5008</w:t>
      </w:r>
      <w:r>
        <w:rPr>
          <w:rFonts w:hint="eastAsia" w:ascii="仿宋" w:hAnsi="仿宋" w:eastAsia="仿宋"/>
          <w:sz w:val="32"/>
          <w:szCs w:val="32"/>
        </w:rPr>
        <w:t>公斤。坚持“一天三次、干湿分离、暂时填埋”的方式，建立餐厨垃圾排放登记制度，鼓励居民分类投放餐厨垃圾，向各餐饮店发放餐厨废弃物干湿收集桶共计</w:t>
      </w:r>
      <w:r>
        <w:rPr>
          <w:rFonts w:ascii="仿宋" w:hAnsi="仿宋" w:eastAsia="仿宋"/>
          <w:sz w:val="32"/>
          <w:szCs w:val="32"/>
        </w:rPr>
        <w:t>200</w:t>
      </w:r>
      <w:r>
        <w:rPr>
          <w:rFonts w:hint="eastAsia" w:ascii="仿宋" w:hAnsi="仿宋" w:eastAsia="仿宋"/>
          <w:sz w:val="32"/>
          <w:szCs w:val="32"/>
        </w:rPr>
        <w:t>余只，设置餐厨废弃物收集专用容器</w:t>
      </w:r>
      <w:r>
        <w:rPr>
          <w:rFonts w:ascii="仿宋" w:hAnsi="仿宋" w:eastAsia="仿宋"/>
          <w:sz w:val="32"/>
          <w:szCs w:val="32"/>
        </w:rPr>
        <w:t>110</w:t>
      </w:r>
      <w:r>
        <w:rPr>
          <w:rFonts w:hint="eastAsia" w:ascii="仿宋" w:hAnsi="仿宋" w:eastAsia="仿宋"/>
          <w:sz w:val="32"/>
          <w:szCs w:val="32"/>
        </w:rPr>
        <w:t>余处，由各餐馆、酒店、学校、企业、机关单位自行将餐厨废弃物干湿分离后，由区环卫所配置</w:t>
      </w:r>
      <w:r>
        <w:rPr>
          <w:rFonts w:ascii="仿宋" w:hAnsi="仿宋" w:eastAsia="仿宋"/>
          <w:sz w:val="32"/>
          <w:szCs w:val="32"/>
        </w:rPr>
        <w:t>2</w:t>
      </w:r>
      <w:r>
        <w:rPr>
          <w:rFonts w:hint="eastAsia" w:ascii="仿宋" w:hAnsi="仿宋" w:eastAsia="仿宋"/>
          <w:sz w:val="32"/>
          <w:szCs w:val="32"/>
        </w:rPr>
        <w:t>辆专用车辆，落实</w:t>
      </w:r>
      <w:r>
        <w:rPr>
          <w:rFonts w:ascii="仿宋" w:hAnsi="仿宋" w:eastAsia="仿宋"/>
          <w:sz w:val="32"/>
          <w:szCs w:val="32"/>
        </w:rPr>
        <w:t>3</w:t>
      </w:r>
      <w:r>
        <w:rPr>
          <w:rFonts w:hint="eastAsia" w:ascii="仿宋" w:hAnsi="仿宋" w:eastAsia="仿宋"/>
          <w:sz w:val="32"/>
          <w:szCs w:val="32"/>
        </w:rPr>
        <w:t>名专职人员转运至垃圾填埋场集中处置。</w:t>
      </w:r>
      <w:r>
        <w:rPr>
          <w:rFonts w:hint="eastAsia" w:ascii="仿宋" w:hAnsi="仿宋" w:eastAsia="仿宋"/>
          <w:b/>
          <w:sz w:val="32"/>
          <w:szCs w:val="32"/>
        </w:rPr>
        <w:t>三是全力治理市容环境卫生。</w:t>
      </w:r>
      <w:r>
        <w:rPr>
          <w:rFonts w:hint="eastAsia" w:ascii="仿宋" w:hAnsi="仿宋" w:eastAsia="仿宋"/>
          <w:sz w:val="32"/>
          <w:szCs w:val="32"/>
        </w:rPr>
        <w:t>取缔各类违章广告牌</w:t>
      </w:r>
      <w:r>
        <w:rPr>
          <w:rFonts w:ascii="仿宋" w:hAnsi="仿宋" w:eastAsia="仿宋"/>
          <w:sz w:val="32"/>
          <w:szCs w:val="32"/>
        </w:rPr>
        <w:t>140</w:t>
      </w:r>
      <w:r>
        <w:rPr>
          <w:rFonts w:hint="eastAsia" w:ascii="仿宋" w:hAnsi="仿宋" w:eastAsia="仿宋"/>
          <w:sz w:val="32"/>
          <w:szCs w:val="32"/>
        </w:rPr>
        <w:t>余块，拆除破损店招</w:t>
      </w:r>
      <w:r>
        <w:rPr>
          <w:rFonts w:ascii="仿宋" w:hAnsi="仿宋" w:eastAsia="仿宋"/>
          <w:sz w:val="32"/>
          <w:szCs w:val="32"/>
        </w:rPr>
        <w:t>40</w:t>
      </w:r>
      <w:r>
        <w:rPr>
          <w:rFonts w:hint="eastAsia" w:ascii="仿宋" w:hAnsi="仿宋" w:eastAsia="仿宋"/>
          <w:sz w:val="32"/>
          <w:szCs w:val="32"/>
        </w:rPr>
        <w:t>余处，处理油烟扰民、乱倒潲水、噪音扰民、道路污染、</w:t>
      </w:r>
      <w:r>
        <w:rPr>
          <w:rFonts w:hint="eastAsia" w:ascii="仿宋" w:hAnsi="仿宋" w:eastAsia="仿宋"/>
          <w:bCs/>
          <w:sz w:val="32"/>
          <w:szCs w:val="32"/>
        </w:rPr>
        <w:t>占道经营、沿街摆摊设点、</w:t>
      </w:r>
      <w:r>
        <w:rPr>
          <w:rFonts w:hint="eastAsia" w:ascii="仿宋" w:hAnsi="仿宋" w:eastAsia="仿宋"/>
          <w:bCs/>
          <w:kern w:val="0"/>
          <w:sz w:val="32"/>
        </w:rPr>
        <w:t>车辆抛</w:t>
      </w:r>
      <w:r>
        <w:rPr>
          <w:rFonts w:hint="eastAsia" w:ascii="仿宋" w:hAnsi="仿宋" w:eastAsia="仿宋"/>
          <w:kern w:val="0"/>
          <w:sz w:val="32"/>
        </w:rPr>
        <w:t>洒</w:t>
      </w:r>
      <w:r>
        <w:rPr>
          <w:rFonts w:hint="eastAsia" w:ascii="仿宋" w:hAnsi="仿宋" w:eastAsia="仿宋"/>
          <w:sz w:val="32"/>
          <w:szCs w:val="32"/>
        </w:rPr>
        <w:t>等</w:t>
      </w:r>
      <w:r>
        <w:rPr>
          <w:rFonts w:ascii="仿宋" w:hAnsi="仿宋" w:eastAsia="仿宋"/>
          <w:sz w:val="32"/>
          <w:szCs w:val="32"/>
        </w:rPr>
        <w:t>30</w:t>
      </w:r>
      <w:r>
        <w:rPr>
          <w:rFonts w:hint="eastAsia" w:ascii="仿宋" w:hAnsi="仿宋" w:eastAsia="仿宋"/>
          <w:sz w:val="32"/>
          <w:szCs w:val="32"/>
        </w:rPr>
        <w:t>余件，严格落实会前学法制度，参加市局城管大课堂培训</w:t>
      </w:r>
      <w:r>
        <w:rPr>
          <w:rFonts w:ascii="仿宋" w:hAnsi="仿宋" w:eastAsia="仿宋"/>
          <w:sz w:val="32"/>
          <w:szCs w:val="32"/>
        </w:rPr>
        <w:t>2</w:t>
      </w:r>
      <w:r>
        <w:rPr>
          <w:rFonts w:hint="eastAsia" w:ascii="仿宋" w:hAnsi="仿宋" w:eastAsia="仿宋"/>
          <w:sz w:val="32"/>
          <w:szCs w:val="32"/>
        </w:rPr>
        <w:t>次，</w:t>
      </w:r>
      <w:r>
        <w:rPr>
          <w:rFonts w:hint="eastAsia" w:ascii="仿宋" w:hAnsi="仿宋" w:eastAsia="仿宋"/>
          <w:kern w:val="0"/>
          <w:sz w:val="32"/>
        </w:rPr>
        <w:t>共立案查处</w:t>
      </w:r>
      <w:r>
        <w:rPr>
          <w:rFonts w:ascii="仿宋" w:hAnsi="仿宋" w:eastAsia="仿宋"/>
          <w:kern w:val="0"/>
          <w:sz w:val="32"/>
        </w:rPr>
        <w:t>26</w:t>
      </w:r>
      <w:r>
        <w:rPr>
          <w:rFonts w:hint="eastAsia" w:ascii="仿宋" w:hAnsi="仿宋" w:eastAsia="仿宋"/>
          <w:kern w:val="0"/>
          <w:sz w:val="32"/>
        </w:rPr>
        <w:t>件，处罚</w:t>
      </w:r>
      <w:r>
        <w:rPr>
          <w:rFonts w:ascii="仿宋" w:hAnsi="仿宋" w:eastAsia="仿宋"/>
          <w:kern w:val="0"/>
          <w:sz w:val="32"/>
        </w:rPr>
        <w:t>1.8</w:t>
      </w:r>
      <w:r>
        <w:rPr>
          <w:rFonts w:hint="eastAsia" w:ascii="仿宋" w:hAnsi="仿宋" w:eastAsia="仿宋"/>
          <w:kern w:val="0"/>
          <w:sz w:val="32"/>
        </w:rPr>
        <w:t>万</w:t>
      </w:r>
      <w:r>
        <w:rPr>
          <w:rFonts w:hint="eastAsia" w:ascii="仿宋" w:hAnsi="仿宋" w:eastAsia="仿宋"/>
          <w:sz w:val="32"/>
          <w:szCs w:val="32"/>
        </w:rPr>
        <w:t>元；根据城区实际情况，规范设置小广告宣传栏</w:t>
      </w:r>
      <w:r>
        <w:rPr>
          <w:rFonts w:ascii="仿宋" w:hAnsi="仿宋" w:eastAsia="仿宋"/>
          <w:sz w:val="32"/>
          <w:szCs w:val="32"/>
        </w:rPr>
        <w:t>8</w:t>
      </w:r>
      <w:r>
        <w:rPr>
          <w:rFonts w:hint="eastAsia" w:ascii="仿宋" w:hAnsi="仿宋" w:eastAsia="仿宋"/>
          <w:sz w:val="32"/>
          <w:szCs w:val="32"/>
        </w:rPr>
        <w:t>处；配合区住建局全面清理和拆除乱搭乱建，对城市光亮工程进行了排查并协调相关单位和部门及时维护整改。全区市容秩序全面改观。</w:t>
      </w:r>
      <w:r>
        <w:rPr>
          <w:rFonts w:hint="eastAsia" w:ascii="仿宋" w:hAnsi="仿宋" w:eastAsia="仿宋"/>
          <w:b/>
          <w:sz w:val="32"/>
          <w:szCs w:val="32"/>
        </w:rPr>
        <w:t>四是全面开展扫黑除恶整治。</w:t>
      </w:r>
      <w:r>
        <w:rPr>
          <w:rFonts w:hint="eastAsia" w:ascii="仿宋" w:hAnsi="仿宋" w:eastAsia="仿宋"/>
          <w:sz w:val="32"/>
          <w:szCs w:val="32"/>
        </w:rPr>
        <w:t>为确保</w:t>
      </w:r>
      <w:r>
        <w:rPr>
          <w:rFonts w:hint="eastAsia" w:ascii="仿宋" w:hAnsi="仿宋" w:eastAsia="仿宋"/>
          <w:sz w:val="32"/>
          <w:szCs w:val="32"/>
          <w:lang w:eastAsia="zh-CN"/>
        </w:rPr>
        <w:t>扫黑除恶</w:t>
      </w:r>
      <w:r>
        <w:rPr>
          <w:rFonts w:hint="eastAsia" w:ascii="仿宋" w:hAnsi="仿宋" w:eastAsia="仿宋"/>
          <w:sz w:val="32"/>
          <w:szCs w:val="32"/>
        </w:rPr>
        <w:t>专项行动取得实效，成立了以局长何中波同志任组长的领导小组，组织召开局党组专题研究会议</w:t>
      </w:r>
      <w:r>
        <w:rPr>
          <w:rFonts w:ascii="仿宋" w:hAnsi="仿宋" w:eastAsia="仿宋"/>
          <w:sz w:val="32"/>
          <w:szCs w:val="32"/>
        </w:rPr>
        <w:t>4</w:t>
      </w:r>
      <w:r>
        <w:rPr>
          <w:rFonts w:hint="eastAsia" w:ascii="仿宋" w:hAnsi="仿宋" w:eastAsia="仿宋"/>
          <w:sz w:val="32"/>
          <w:szCs w:val="32"/>
        </w:rPr>
        <w:t>次，分析并明晰了城市管理领域黑恶势力重拳打击范围、倾向性问题，确保了扫黑除恶工作有人抓，有人管。狠抓宣传教育，充分利用</w:t>
      </w:r>
      <w:r>
        <w:rPr>
          <w:rFonts w:ascii="仿宋" w:hAnsi="仿宋" w:eastAsia="仿宋"/>
          <w:sz w:val="32"/>
          <w:szCs w:val="32"/>
        </w:rPr>
        <w:t>LED</w:t>
      </w:r>
      <w:r>
        <w:rPr>
          <w:rFonts w:hint="eastAsia" w:ascii="仿宋" w:hAnsi="仿宋" w:eastAsia="仿宋"/>
          <w:sz w:val="32"/>
          <w:szCs w:val="32"/>
        </w:rPr>
        <w:t>显示屏、城管环卫微信群、张贴通告等方式向城区企业、商户、居民、流动人员等宣传扫黑除恶专项斗争的重要性和参与方式。深入开展对以暴力手段阻碍城市管理执法、团伙性质占道经营、垄断性经营、为黑恶势力充当保护伞等城管执法领域涉黑涉恶线索的摸排工作，切实维护社会稳定。</w:t>
      </w:r>
      <w:r>
        <w:rPr>
          <w:rFonts w:hint="eastAsia" w:ascii="仿宋" w:hAnsi="仿宋" w:eastAsia="仿宋"/>
          <w:b/>
          <w:sz w:val="32"/>
          <w:szCs w:val="32"/>
        </w:rPr>
        <w:t>五是全面规范公共空间广告设置。</w:t>
      </w:r>
      <w:r>
        <w:rPr>
          <w:rFonts w:hint="eastAsia" w:ascii="仿宋" w:hAnsi="仿宋" w:eastAsia="仿宋"/>
          <w:bCs/>
          <w:sz w:val="32"/>
          <w:szCs w:val="32"/>
        </w:rPr>
        <w:t>充分利用各类网络媒体和宣传载体</w:t>
      </w:r>
      <w:r>
        <w:rPr>
          <w:rFonts w:hint="eastAsia" w:ascii="仿宋" w:hAnsi="仿宋" w:eastAsia="仿宋"/>
          <w:sz w:val="32"/>
          <w:szCs w:val="32"/>
        </w:rPr>
        <w:t>在全区范围内开展宣传活动，共出动宣传车</w:t>
      </w:r>
      <w:r>
        <w:rPr>
          <w:rFonts w:ascii="仿宋" w:hAnsi="仿宋" w:eastAsia="仿宋"/>
          <w:sz w:val="32"/>
          <w:szCs w:val="32"/>
        </w:rPr>
        <w:t>35</w:t>
      </w:r>
      <w:r>
        <w:rPr>
          <w:rFonts w:hint="eastAsia" w:ascii="仿宋" w:hAnsi="仿宋" w:eastAsia="仿宋"/>
          <w:sz w:val="32"/>
          <w:szCs w:val="32"/>
        </w:rPr>
        <w:t>车次，投放</w:t>
      </w:r>
      <w:r>
        <w:rPr>
          <w:rFonts w:ascii="仿宋" w:hAnsi="仿宋" w:eastAsia="仿宋"/>
          <w:sz w:val="32"/>
          <w:szCs w:val="32"/>
        </w:rPr>
        <w:t>LED</w:t>
      </w:r>
      <w:r>
        <w:rPr>
          <w:rFonts w:hint="eastAsia" w:ascii="仿宋" w:hAnsi="仿宋" w:eastAsia="仿宋"/>
          <w:sz w:val="32"/>
          <w:szCs w:val="32"/>
        </w:rPr>
        <w:t>、悬挂横幅</w:t>
      </w:r>
      <w:r>
        <w:rPr>
          <w:rFonts w:ascii="仿宋" w:hAnsi="仿宋" w:eastAsia="仿宋"/>
          <w:sz w:val="32"/>
          <w:szCs w:val="32"/>
        </w:rPr>
        <w:t>5</w:t>
      </w:r>
      <w:r>
        <w:rPr>
          <w:rFonts w:hint="eastAsia" w:ascii="仿宋" w:hAnsi="仿宋" w:eastAsia="仿宋"/>
          <w:sz w:val="32"/>
          <w:szCs w:val="32"/>
        </w:rPr>
        <w:t>处；在区委宣传部的指导下，</w:t>
      </w:r>
      <w:r>
        <w:rPr>
          <w:rFonts w:hint="eastAsia" w:ascii="仿宋" w:hAnsi="仿宋" w:eastAsia="仿宋"/>
          <w:color w:val="000000"/>
          <w:kern w:val="0"/>
          <w:sz w:val="32"/>
        </w:rPr>
        <w:t>协同</w:t>
      </w:r>
      <w:r>
        <w:rPr>
          <w:rFonts w:hint="eastAsia" w:ascii="仿宋" w:hAnsi="仿宋" w:eastAsia="仿宋"/>
          <w:sz w:val="32"/>
          <w:szCs w:val="32"/>
        </w:rPr>
        <w:t>区规划建设和住房局、区城投公司等相关部门对全区范围内的各类户外广告设置情况开展摸底排查，逐一确认权属，登记造册。共清理出各类户外广告</w:t>
      </w:r>
      <w:r>
        <w:rPr>
          <w:rFonts w:ascii="仿宋" w:hAnsi="仿宋" w:eastAsia="仿宋"/>
          <w:sz w:val="32"/>
          <w:szCs w:val="32"/>
        </w:rPr>
        <w:t>1293</w:t>
      </w:r>
      <w:r>
        <w:rPr>
          <w:rFonts w:hint="eastAsia" w:ascii="仿宋" w:hAnsi="仿宋" w:eastAsia="仿宋"/>
          <w:sz w:val="32"/>
          <w:szCs w:val="32"/>
        </w:rPr>
        <w:t>处，查处和清理整治不符合标准的广告设施</w:t>
      </w:r>
      <w:r>
        <w:rPr>
          <w:rFonts w:ascii="仿宋" w:hAnsi="仿宋" w:eastAsia="仿宋"/>
          <w:sz w:val="32"/>
          <w:szCs w:val="32"/>
        </w:rPr>
        <w:t>5</w:t>
      </w:r>
      <w:r>
        <w:rPr>
          <w:rFonts w:hint="eastAsia" w:ascii="仿宋" w:hAnsi="仿宋" w:eastAsia="仿宋"/>
          <w:sz w:val="32"/>
          <w:szCs w:val="32"/>
        </w:rPr>
        <w:t>处，店面招牌</w:t>
      </w:r>
      <w:r>
        <w:rPr>
          <w:rFonts w:ascii="仿宋" w:hAnsi="仿宋" w:eastAsia="仿宋"/>
          <w:sz w:val="32"/>
          <w:szCs w:val="32"/>
        </w:rPr>
        <w:t>16</w:t>
      </w:r>
      <w:r>
        <w:rPr>
          <w:rFonts w:hint="eastAsia" w:ascii="仿宋" w:hAnsi="仿宋" w:eastAsia="仿宋"/>
          <w:sz w:val="32"/>
          <w:szCs w:val="32"/>
        </w:rPr>
        <w:t>个。并结合我区实际情况，研究出台了《广元市昭化公共空间广告设置管理办法》，计划逐步将户外广告设置纳入国有资产管理。在快速通道建成了公益广告宣传长廊，成为了昭化区广告宣传亮点和特色。</w:t>
      </w:r>
      <w:r>
        <w:rPr>
          <w:rFonts w:hint="eastAsia" w:ascii="仿宋" w:hAnsi="仿宋" w:eastAsia="仿宋"/>
          <w:b/>
          <w:sz w:val="32"/>
          <w:szCs w:val="32"/>
        </w:rPr>
        <w:t>六是积极开展黑臭水体专项治理。</w:t>
      </w:r>
      <w:r>
        <w:rPr>
          <w:rFonts w:hint="eastAsia" w:ascii="仿宋" w:hAnsi="仿宋" w:eastAsia="仿宋"/>
          <w:bCs/>
          <w:color w:val="000000"/>
          <w:kern w:val="0"/>
          <w:sz w:val="32"/>
        </w:rPr>
        <w:t>积极协调环保、公安、国土、水务、</w:t>
      </w:r>
      <w:r>
        <w:rPr>
          <w:rFonts w:hint="eastAsia" w:ascii="仿宋" w:hAnsi="仿宋" w:eastAsia="仿宋"/>
          <w:color w:val="000000"/>
          <w:kern w:val="0"/>
          <w:sz w:val="32"/>
        </w:rPr>
        <w:t>住建等部门开展联合执法，对城区的各大养殖厂、修车洗车、餐饮饭店等重点排污行业进行了专项排查，对存在问题的企业、个体户发放了整改通知书，即时整改，强制整顿，效果明显。</w:t>
      </w:r>
      <w:r>
        <w:rPr>
          <w:rFonts w:hint="eastAsia" w:ascii="仿宋" w:hAnsi="仿宋" w:eastAsia="仿宋"/>
          <w:b/>
          <w:sz w:val="32"/>
          <w:szCs w:val="32"/>
        </w:rPr>
        <w:t>七是全力落实城管工作“放管服”。</w:t>
      </w:r>
      <w:r>
        <w:rPr>
          <w:rFonts w:hint="eastAsia" w:ascii="仿宋" w:hAnsi="仿宋" w:eastAsia="仿宋"/>
          <w:sz w:val="32"/>
          <w:szCs w:val="32"/>
        </w:rPr>
        <w:t>按照省政府公布的行政许可目录对区城管分局行使的审批事项进行了清理，行政许可事项由原来的</w:t>
      </w:r>
      <w:r>
        <w:rPr>
          <w:rFonts w:ascii="仿宋" w:hAnsi="仿宋" w:eastAsia="仿宋"/>
          <w:sz w:val="32"/>
          <w:szCs w:val="32"/>
        </w:rPr>
        <w:t>9</w:t>
      </w:r>
      <w:r>
        <w:rPr>
          <w:rFonts w:hint="eastAsia" w:ascii="仿宋" w:hAnsi="仿宋" w:eastAsia="仿宋"/>
          <w:sz w:val="32"/>
          <w:szCs w:val="32"/>
        </w:rPr>
        <w:t>项减少为</w:t>
      </w:r>
      <w:r>
        <w:rPr>
          <w:rFonts w:ascii="仿宋" w:hAnsi="仿宋" w:eastAsia="仿宋"/>
          <w:sz w:val="32"/>
          <w:szCs w:val="32"/>
        </w:rPr>
        <w:t>4</w:t>
      </w:r>
      <w:r>
        <w:rPr>
          <w:rFonts w:hint="eastAsia" w:ascii="仿宋" w:hAnsi="仿宋" w:eastAsia="仿宋"/>
          <w:sz w:val="32"/>
          <w:szCs w:val="32"/>
        </w:rPr>
        <w:t>项，优化了行政审批流程，编制了行政许可《办事流程》、《办事指南》，强化信息公开，全面推进“一窗进出、并联审批、马上办、限时办”制度，全年未发生行政效能投诉，未出现行政复议和行政诉讼。</w:t>
      </w:r>
      <w:r>
        <w:rPr>
          <w:rFonts w:hint="eastAsia" w:ascii="仿宋" w:hAnsi="仿宋" w:eastAsia="仿宋"/>
          <w:b/>
          <w:sz w:val="32"/>
          <w:szCs w:val="32"/>
        </w:rPr>
        <w:t>八是全力开展文明城市创建。</w:t>
      </w:r>
      <w:r>
        <w:rPr>
          <w:rFonts w:hint="eastAsia" w:ascii="仿宋" w:hAnsi="仿宋" w:eastAsia="仿宋"/>
          <w:sz w:val="32"/>
          <w:szCs w:val="32"/>
        </w:rPr>
        <w:t>坚持把创建文明城市工作摆在重要议事日程，纳入年度目标考核，狠抓宣传教育，共计发放《十不行为规则》《四川省城乡环境综合治理条例》等宣传资料</w:t>
      </w:r>
      <w:r>
        <w:rPr>
          <w:rFonts w:ascii="仿宋" w:hAnsi="仿宋" w:eastAsia="仿宋"/>
          <w:sz w:val="32"/>
          <w:szCs w:val="32"/>
        </w:rPr>
        <w:t>5000</w:t>
      </w:r>
      <w:r>
        <w:rPr>
          <w:rFonts w:hint="eastAsia" w:ascii="仿宋" w:hAnsi="仿宋" w:eastAsia="仿宋"/>
          <w:sz w:val="32"/>
          <w:szCs w:val="32"/>
        </w:rPr>
        <w:t>余份，发布文明养犬、文明祭祀等通告</w:t>
      </w:r>
      <w:r>
        <w:rPr>
          <w:rFonts w:ascii="仿宋" w:hAnsi="仿宋" w:eastAsia="仿宋"/>
          <w:sz w:val="32"/>
          <w:szCs w:val="32"/>
        </w:rPr>
        <w:t>5</w:t>
      </w:r>
      <w:r>
        <w:rPr>
          <w:rFonts w:hint="eastAsia" w:ascii="仿宋" w:hAnsi="仿宋" w:eastAsia="仿宋"/>
          <w:sz w:val="32"/>
          <w:szCs w:val="32"/>
        </w:rPr>
        <w:t>次，悬挂标语</w:t>
      </w:r>
      <w:r>
        <w:rPr>
          <w:rFonts w:ascii="仿宋" w:hAnsi="仿宋" w:eastAsia="仿宋"/>
          <w:sz w:val="32"/>
          <w:szCs w:val="32"/>
        </w:rPr>
        <w:t>10</w:t>
      </w:r>
      <w:r>
        <w:rPr>
          <w:rFonts w:hint="eastAsia" w:ascii="仿宋" w:hAnsi="仿宋" w:eastAsia="仿宋"/>
          <w:sz w:val="32"/>
          <w:szCs w:val="32"/>
        </w:rPr>
        <w:t>余幅，开展各类宣传活动</w:t>
      </w:r>
      <w:r>
        <w:rPr>
          <w:rFonts w:ascii="仿宋" w:hAnsi="仿宋" w:eastAsia="仿宋"/>
          <w:sz w:val="32"/>
          <w:szCs w:val="32"/>
        </w:rPr>
        <w:t>10</w:t>
      </w:r>
      <w:r>
        <w:rPr>
          <w:rFonts w:hint="eastAsia" w:ascii="仿宋" w:hAnsi="仿宋" w:eastAsia="仿宋"/>
          <w:sz w:val="32"/>
          <w:szCs w:val="32"/>
        </w:rPr>
        <w:t>余次。全力开展各类综合治理</w:t>
      </w:r>
      <w:r>
        <w:rPr>
          <w:rFonts w:ascii="仿宋" w:hAnsi="仿宋" w:eastAsia="仿宋"/>
          <w:sz w:val="32"/>
          <w:szCs w:val="32"/>
        </w:rPr>
        <w:t>10</w:t>
      </w:r>
      <w:r>
        <w:rPr>
          <w:rFonts w:hint="eastAsia" w:ascii="仿宋" w:hAnsi="仿宋" w:eastAsia="仿宋"/>
          <w:sz w:val="32"/>
          <w:szCs w:val="32"/>
        </w:rPr>
        <w:t>余次，彻底整治乱丢乱吐、乱停乱放、乱搭乱建、乱贴乱画、乱堆乱倒、乱摆摊点等“十乱”现象</w:t>
      </w:r>
      <w:r>
        <w:rPr>
          <w:rFonts w:ascii="仿宋" w:hAnsi="仿宋" w:eastAsia="仿宋"/>
          <w:sz w:val="32"/>
          <w:szCs w:val="32"/>
        </w:rPr>
        <w:t>20</w:t>
      </w:r>
      <w:r>
        <w:rPr>
          <w:rFonts w:hint="eastAsia" w:ascii="仿宋" w:hAnsi="仿宋" w:eastAsia="仿宋"/>
          <w:sz w:val="32"/>
          <w:szCs w:val="32"/>
        </w:rPr>
        <w:t>余次，按照住建部“</w:t>
      </w:r>
      <w:r>
        <w:rPr>
          <w:rFonts w:ascii="仿宋" w:hAnsi="仿宋" w:eastAsia="仿宋"/>
          <w:sz w:val="32"/>
          <w:szCs w:val="32"/>
        </w:rPr>
        <w:t>721</w:t>
      </w:r>
      <w:r>
        <w:rPr>
          <w:rFonts w:hint="eastAsia" w:ascii="仿宋" w:hAnsi="仿宋" w:eastAsia="仿宋"/>
          <w:sz w:val="32"/>
          <w:szCs w:val="32"/>
        </w:rPr>
        <w:t>”工作法，狠抓整治重点，全面推行“文明执法”。</w:t>
      </w:r>
      <w:r>
        <w:rPr>
          <w:rFonts w:hint="eastAsia" w:ascii="仿宋" w:hAnsi="仿宋" w:eastAsia="仿宋"/>
          <w:b/>
          <w:sz w:val="32"/>
          <w:szCs w:val="32"/>
        </w:rPr>
        <w:t>九是全面实行环卫保洁网格化作业和管理。</w:t>
      </w:r>
      <w:r>
        <w:rPr>
          <w:rFonts w:hint="eastAsia" w:ascii="仿宋" w:hAnsi="仿宋" w:eastAsia="仿宋"/>
          <w:sz w:val="32"/>
          <w:szCs w:val="32"/>
        </w:rPr>
        <w:t>按照城市环卫作业规范化要求，坚持生活垃圾定点倾倒、集中分类收集、定时清运</w:t>
      </w:r>
      <w:r>
        <w:rPr>
          <w:rFonts w:ascii="仿宋" w:hAnsi="仿宋" w:eastAsia="仿宋"/>
          <w:sz w:val="32"/>
          <w:szCs w:val="32"/>
        </w:rPr>
        <w:t>,</w:t>
      </w:r>
      <w:r>
        <w:rPr>
          <w:rFonts w:hint="eastAsia" w:ascii="仿宋" w:hAnsi="仿宋" w:eastAsia="仿宋"/>
          <w:sz w:val="32"/>
          <w:szCs w:val="32"/>
        </w:rPr>
        <w:t>严格执行生活垃圾日产日清工作制度，共清运生活垃圾约</w:t>
      </w:r>
      <w:r>
        <w:rPr>
          <w:rFonts w:ascii="仿宋" w:hAnsi="仿宋" w:eastAsia="仿宋"/>
          <w:sz w:val="32"/>
          <w:szCs w:val="32"/>
        </w:rPr>
        <w:t>2.2</w:t>
      </w:r>
      <w:r>
        <w:rPr>
          <w:rFonts w:hint="eastAsia" w:ascii="仿宋" w:hAnsi="仿宋" w:eastAsia="仿宋"/>
          <w:sz w:val="32"/>
          <w:szCs w:val="32"/>
        </w:rPr>
        <w:t>万吨，无害化处理率达</w:t>
      </w:r>
      <w:r>
        <w:rPr>
          <w:rFonts w:ascii="仿宋" w:hAnsi="仿宋" w:eastAsia="仿宋"/>
          <w:sz w:val="32"/>
          <w:szCs w:val="32"/>
        </w:rPr>
        <w:t>97%</w:t>
      </w:r>
      <w:r>
        <w:rPr>
          <w:rFonts w:hint="eastAsia" w:ascii="仿宋" w:hAnsi="仿宋" w:eastAsia="仿宋"/>
          <w:sz w:val="32"/>
          <w:szCs w:val="32"/>
        </w:rPr>
        <w:t>；维护修复果皮箱</w:t>
      </w:r>
      <w:r>
        <w:rPr>
          <w:rFonts w:ascii="仿宋" w:hAnsi="仿宋" w:eastAsia="仿宋"/>
          <w:sz w:val="32"/>
          <w:szCs w:val="32"/>
        </w:rPr>
        <w:t>500</w:t>
      </w:r>
      <w:r>
        <w:rPr>
          <w:rFonts w:hint="eastAsia" w:ascii="仿宋" w:hAnsi="仿宋" w:eastAsia="仿宋"/>
          <w:sz w:val="32"/>
          <w:szCs w:val="32"/>
        </w:rPr>
        <w:t>余个，铁皮桶</w:t>
      </w:r>
      <w:r>
        <w:rPr>
          <w:rFonts w:ascii="仿宋" w:hAnsi="仿宋" w:eastAsia="仿宋"/>
          <w:sz w:val="32"/>
          <w:szCs w:val="32"/>
        </w:rPr>
        <w:t>100</w:t>
      </w:r>
      <w:r>
        <w:rPr>
          <w:rFonts w:hint="eastAsia" w:ascii="仿宋" w:hAnsi="仿宋" w:eastAsia="仿宋"/>
          <w:sz w:val="32"/>
          <w:szCs w:val="32"/>
        </w:rPr>
        <w:t>余个。加强对城区</w:t>
      </w:r>
      <w:r>
        <w:rPr>
          <w:rFonts w:ascii="仿宋" w:hAnsi="仿宋" w:eastAsia="仿宋"/>
          <w:sz w:val="32"/>
          <w:szCs w:val="32"/>
        </w:rPr>
        <w:t>6</w:t>
      </w:r>
      <w:r>
        <w:rPr>
          <w:rFonts w:hint="eastAsia" w:ascii="仿宋" w:hAnsi="仿宋" w:eastAsia="仿宋"/>
          <w:sz w:val="32"/>
          <w:szCs w:val="32"/>
        </w:rPr>
        <w:t>座公厕的日常管护，不断完善人员设置、免费标识、无障碍设施配备、开放时间、设施管护等。</w:t>
      </w:r>
    </w:p>
    <w:p w14:paraId="5A80751D">
      <w:pPr>
        <w:spacing w:line="576" w:lineRule="exact"/>
        <w:ind w:firstLine="640" w:firstLineChars="200"/>
        <w:rPr>
          <w:rFonts w:ascii="仿宋" w:hAnsi="仿宋" w:eastAsia="仿宋"/>
          <w:color w:val="FF0000"/>
          <w:sz w:val="32"/>
          <w:szCs w:val="32"/>
        </w:rPr>
      </w:pPr>
      <w:r>
        <w:rPr>
          <w:rFonts w:hint="eastAsia" w:ascii="仿宋" w:hAnsi="仿宋" w:eastAsia="仿宋"/>
          <w:sz w:val="32"/>
          <w:szCs w:val="32"/>
        </w:rPr>
        <w:t>（三）持续巩固，大力开展爱国卫生工作。</w:t>
      </w:r>
      <w:r>
        <w:rPr>
          <w:rFonts w:hint="eastAsia" w:ascii="仿宋" w:hAnsi="仿宋" w:eastAsia="仿宋" w:cs="仿宋_GB2312"/>
          <w:b/>
          <w:bCs/>
          <w:sz w:val="32"/>
          <w:szCs w:val="32"/>
        </w:rPr>
        <w:t>一是狠抓氛围宣传营造。</w:t>
      </w:r>
      <w:r>
        <w:rPr>
          <w:rFonts w:hint="eastAsia" w:ascii="仿宋" w:hAnsi="仿宋" w:eastAsia="仿宋"/>
          <w:sz w:val="32"/>
          <w:szCs w:val="32"/>
        </w:rPr>
        <w:t>大力开展爱国卫生运动、公民健康素养、控烟防病知识、市民</w:t>
      </w:r>
      <w:r>
        <w:rPr>
          <w:rFonts w:ascii="仿宋" w:hAnsi="仿宋" w:eastAsia="仿宋"/>
          <w:sz w:val="32"/>
          <w:szCs w:val="32"/>
        </w:rPr>
        <w:t>“</w:t>
      </w:r>
      <w:r>
        <w:rPr>
          <w:rFonts w:hint="eastAsia" w:ascii="仿宋" w:hAnsi="仿宋" w:eastAsia="仿宋"/>
          <w:sz w:val="32"/>
          <w:szCs w:val="32"/>
        </w:rPr>
        <w:t>十不</w:t>
      </w:r>
      <w:r>
        <w:rPr>
          <w:rFonts w:ascii="仿宋" w:hAnsi="仿宋" w:eastAsia="仿宋"/>
          <w:sz w:val="32"/>
          <w:szCs w:val="32"/>
        </w:rPr>
        <w:t>”</w:t>
      </w:r>
      <w:r>
        <w:rPr>
          <w:rFonts w:hint="eastAsia" w:ascii="仿宋" w:hAnsi="仿宋" w:eastAsia="仿宋"/>
          <w:sz w:val="32"/>
          <w:szCs w:val="32"/>
        </w:rPr>
        <w:t>行为规范的宣传，举办健康知识教育、控烟禁烟等主题教育活动</w:t>
      </w:r>
      <w:r>
        <w:rPr>
          <w:rFonts w:ascii="仿宋" w:hAnsi="仿宋" w:eastAsia="仿宋"/>
          <w:sz w:val="32"/>
          <w:szCs w:val="32"/>
        </w:rPr>
        <w:t>3</w:t>
      </w:r>
      <w:r>
        <w:rPr>
          <w:rFonts w:hint="eastAsia" w:ascii="仿宋" w:hAnsi="仿宋" w:eastAsia="仿宋"/>
          <w:sz w:val="32"/>
          <w:szCs w:val="32"/>
        </w:rPr>
        <w:t>次，印发宣传资料</w:t>
      </w:r>
      <w:r>
        <w:rPr>
          <w:rFonts w:ascii="仿宋" w:hAnsi="仿宋" w:eastAsia="仿宋"/>
          <w:sz w:val="32"/>
          <w:szCs w:val="32"/>
        </w:rPr>
        <w:t>5000</w:t>
      </w:r>
      <w:r>
        <w:rPr>
          <w:rFonts w:hint="eastAsia" w:ascii="仿宋" w:hAnsi="仿宋" w:eastAsia="仿宋"/>
          <w:sz w:val="32"/>
          <w:szCs w:val="32"/>
        </w:rPr>
        <w:t>份，指导专栏更换</w:t>
      </w:r>
      <w:r>
        <w:rPr>
          <w:rFonts w:ascii="仿宋" w:hAnsi="仿宋" w:eastAsia="仿宋"/>
          <w:sz w:val="32"/>
          <w:szCs w:val="32"/>
        </w:rPr>
        <w:t>150</w:t>
      </w:r>
      <w:r>
        <w:rPr>
          <w:rFonts w:hint="eastAsia" w:ascii="仿宋" w:hAnsi="仿宋" w:eastAsia="仿宋"/>
          <w:sz w:val="32"/>
          <w:szCs w:val="32"/>
        </w:rPr>
        <w:t>余块；</w:t>
      </w:r>
      <w:r>
        <w:rPr>
          <w:rFonts w:hint="eastAsia" w:ascii="仿宋" w:hAnsi="仿宋" w:eastAsia="仿宋" w:cs="仿宋_GB2312"/>
          <w:b/>
          <w:bCs/>
          <w:sz w:val="32"/>
          <w:szCs w:val="32"/>
        </w:rPr>
        <w:t>二是重抓行业监管。</w:t>
      </w:r>
      <w:r>
        <w:rPr>
          <w:rFonts w:hint="eastAsia" w:ascii="仿宋" w:hAnsi="仿宋" w:eastAsia="仿宋"/>
          <w:sz w:val="32"/>
          <w:szCs w:val="32"/>
        </w:rPr>
        <w:t>不断巩固国家卫生城市创建成果，积极协调区食药工商局、区卫生计生局等相关重点部门全面排查全区“五小行业”的环境卫生、三防设施、制度管理、经营证照等情况。重点监管，对发现的问题，迅速下发督查通报并要求相关部门及时落实整改。</w:t>
      </w:r>
      <w:r>
        <w:rPr>
          <w:rFonts w:hint="eastAsia" w:ascii="仿宋" w:hAnsi="仿宋" w:eastAsia="仿宋" w:cs="仿宋_GB2312"/>
          <w:b/>
          <w:bCs/>
          <w:sz w:val="32"/>
          <w:szCs w:val="32"/>
        </w:rPr>
        <w:t>三是狠抓病媒生物防制工作。</w:t>
      </w:r>
      <w:r>
        <w:rPr>
          <w:rFonts w:hint="eastAsia" w:ascii="仿宋" w:hAnsi="仿宋" w:eastAsia="仿宋"/>
          <w:sz w:val="32"/>
          <w:szCs w:val="32"/>
        </w:rPr>
        <w:t>全面排查全区各乡镇生活垃圾填埋场情况，狠抓乡镇填埋场消杀工作；落实专人对城区公共区域进行全面消杀，并及时投放灭鼠毒饵；落实各职能部门的消杀任务，将</w:t>
      </w:r>
      <w:r>
        <w:rPr>
          <w:rFonts w:ascii="仿宋" w:hAnsi="仿宋" w:eastAsia="仿宋"/>
          <w:sz w:val="32"/>
          <w:szCs w:val="32"/>
        </w:rPr>
        <w:t>“</w:t>
      </w:r>
      <w:r>
        <w:rPr>
          <w:rFonts w:hint="eastAsia" w:ascii="仿宋" w:hAnsi="仿宋" w:eastAsia="仿宋"/>
          <w:sz w:val="32"/>
          <w:szCs w:val="32"/>
        </w:rPr>
        <w:t>四害</w:t>
      </w:r>
      <w:r>
        <w:rPr>
          <w:rFonts w:ascii="仿宋" w:hAnsi="仿宋" w:eastAsia="仿宋"/>
          <w:sz w:val="32"/>
          <w:szCs w:val="32"/>
        </w:rPr>
        <w:t>”</w:t>
      </w:r>
      <w:r>
        <w:rPr>
          <w:rFonts w:hint="eastAsia" w:ascii="仿宋" w:hAnsi="仿宋" w:eastAsia="仿宋"/>
          <w:sz w:val="32"/>
          <w:szCs w:val="32"/>
        </w:rPr>
        <w:t>的滋生控制在有效的范围内。今年共计新投放灭鼠毒饵站</w:t>
      </w:r>
      <w:r>
        <w:rPr>
          <w:rFonts w:ascii="仿宋" w:hAnsi="仿宋" w:eastAsia="仿宋"/>
          <w:sz w:val="32"/>
          <w:szCs w:val="32"/>
        </w:rPr>
        <w:t>100</w:t>
      </w:r>
      <w:r>
        <w:rPr>
          <w:rFonts w:hint="eastAsia" w:ascii="仿宋" w:hAnsi="仿宋" w:eastAsia="仿宋"/>
          <w:sz w:val="32"/>
          <w:szCs w:val="32"/>
        </w:rPr>
        <w:t>余个，</w:t>
      </w:r>
      <w:r>
        <w:rPr>
          <w:rFonts w:hint="eastAsia" w:ascii="仿宋" w:hAnsi="仿宋" w:eastAsia="仿宋"/>
          <w:sz w:val="32"/>
        </w:rPr>
        <w:t>投入消杀经费</w:t>
      </w:r>
      <w:r>
        <w:rPr>
          <w:rFonts w:ascii="仿宋" w:hAnsi="仿宋" w:eastAsia="仿宋"/>
          <w:sz w:val="32"/>
        </w:rPr>
        <w:t>6</w:t>
      </w:r>
      <w:r>
        <w:rPr>
          <w:rFonts w:hint="eastAsia" w:ascii="仿宋" w:hAnsi="仿宋" w:eastAsia="仿宋"/>
          <w:sz w:val="32"/>
        </w:rPr>
        <w:t>万余元。</w:t>
      </w:r>
    </w:p>
    <w:p w14:paraId="2FFA6634">
      <w:pPr>
        <w:numPr>
          <w:ilvl w:val="0"/>
          <w:numId w:val="1"/>
        </w:numPr>
        <w:spacing w:line="576" w:lineRule="exact"/>
        <w:ind w:firstLine="640" w:firstLineChars="200"/>
        <w:rPr>
          <w:rFonts w:ascii="仿宋" w:hAnsi="仿宋" w:eastAsia="仿宋"/>
          <w:color w:val="000000"/>
          <w:kern w:val="0"/>
          <w:sz w:val="32"/>
        </w:rPr>
      </w:pPr>
      <w:r>
        <w:rPr>
          <w:rFonts w:hint="eastAsia" w:ascii="仿宋" w:hAnsi="仿宋" w:eastAsia="仿宋"/>
          <w:color w:val="000000"/>
          <w:kern w:val="0"/>
          <w:sz w:val="32"/>
        </w:rPr>
        <w:t>全面治理，持续开展</w:t>
      </w:r>
      <w:r>
        <w:rPr>
          <w:rFonts w:hint="eastAsia" w:ascii="仿宋" w:hAnsi="仿宋" w:eastAsia="仿宋"/>
          <w:color w:val="000000"/>
          <w:kern w:val="0"/>
          <w:sz w:val="32"/>
          <w:lang w:eastAsia="zh-CN"/>
        </w:rPr>
        <w:t>中央生态环境保护督察</w:t>
      </w:r>
      <w:r>
        <w:rPr>
          <w:rFonts w:hint="eastAsia" w:ascii="仿宋" w:hAnsi="仿宋" w:eastAsia="仿宋"/>
          <w:color w:val="000000"/>
          <w:kern w:val="0"/>
          <w:sz w:val="32"/>
        </w:rPr>
        <w:t>问题整改。</w:t>
      </w:r>
    </w:p>
    <w:p w14:paraId="52CE87A3">
      <w:pPr>
        <w:spacing w:line="576" w:lineRule="exact"/>
        <w:ind w:firstLine="643" w:firstLineChars="200"/>
        <w:rPr>
          <w:rFonts w:ascii="仿宋" w:hAnsi="仿宋" w:eastAsia="仿宋"/>
          <w:sz w:val="32"/>
          <w:szCs w:val="32"/>
        </w:rPr>
      </w:pPr>
      <w:r>
        <w:rPr>
          <w:rFonts w:hint="eastAsia" w:ascii="仿宋" w:hAnsi="仿宋" w:eastAsia="仿宋"/>
          <w:b/>
          <w:sz w:val="32"/>
          <w:szCs w:val="32"/>
        </w:rPr>
        <w:t>一是处理设施“关改建”。</w:t>
      </w:r>
      <w:r>
        <w:rPr>
          <w:rFonts w:hint="eastAsia" w:ascii="仿宋" w:hAnsi="仿宋" w:eastAsia="仿宋" w:cs="仿宋_GB2312"/>
          <w:sz w:val="32"/>
          <w:szCs w:val="32"/>
        </w:rPr>
        <w:t>关停乡镇非正规垃圾堆放点</w:t>
      </w:r>
      <w:r>
        <w:rPr>
          <w:rFonts w:ascii="仿宋" w:hAnsi="仿宋" w:eastAsia="仿宋" w:cs="仿宋_GB2312"/>
          <w:sz w:val="32"/>
          <w:szCs w:val="32"/>
        </w:rPr>
        <w:t>24</w:t>
      </w:r>
      <w:r>
        <w:rPr>
          <w:rFonts w:hint="eastAsia" w:ascii="仿宋" w:hAnsi="仿宋" w:eastAsia="仿宋" w:cs="仿宋_GB2312"/>
          <w:sz w:val="32"/>
          <w:szCs w:val="32"/>
        </w:rPr>
        <w:t>个，建成乡镇压缩式中转站</w:t>
      </w:r>
      <w:r>
        <w:rPr>
          <w:rFonts w:ascii="仿宋" w:hAnsi="仿宋" w:eastAsia="仿宋" w:cs="仿宋_GB2312"/>
          <w:sz w:val="32"/>
          <w:szCs w:val="32"/>
        </w:rPr>
        <w:t>26</w:t>
      </w:r>
      <w:r>
        <w:rPr>
          <w:rFonts w:hint="eastAsia" w:ascii="仿宋" w:hAnsi="仿宋" w:eastAsia="仿宋" w:cs="仿宋_GB2312"/>
          <w:sz w:val="32"/>
          <w:szCs w:val="32"/>
        </w:rPr>
        <w:t>个，全面提升改造城区垃圾填埋场，城区垃圾填埋容量达到</w:t>
      </w:r>
      <w:r>
        <w:rPr>
          <w:rFonts w:ascii="仿宋" w:hAnsi="仿宋" w:eastAsia="仿宋" w:cs="仿宋_GB2312"/>
          <w:sz w:val="32"/>
          <w:szCs w:val="32"/>
        </w:rPr>
        <w:t>100</w:t>
      </w:r>
      <w:r>
        <w:rPr>
          <w:rFonts w:hint="eastAsia" w:ascii="仿宋" w:hAnsi="仿宋" w:eastAsia="仿宋" w:cs="仿宋_GB2312"/>
          <w:sz w:val="32"/>
          <w:szCs w:val="32"/>
        </w:rPr>
        <w:t>万余立方米，实现规范达标填埋。</w:t>
      </w:r>
      <w:r>
        <w:rPr>
          <w:rFonts w:hint="eastAsia" w:ascii="仿宋" w:hAnsi="仿宋" w:eastAsia="仿宋"/>
          <w:b/>
          <w:sz w:val="32"/>
          <w:szCs w:val="32"/>
        </w:rPr>
        <w:t>二是垃圾收运科学化。</w:t>
      </w:r>
      <w:r>
        <w:rPr>
          <w:rFonts w:hint="eastAsia" w:ascii="仿宋" w:hAnsi="仿宋" w:eastAsia="仿宋"/>
          <w:sz w:val="32"/>
          <w:szCs w:val="32"/>
        </w:rPr>
        <w:t>结合乡村社农户居住情况，优化布局垃圾投放点，配备专人按照“一天一查、两天一运”的方式使用专用清运车对村社垃圾实施收集，基本畅通了乡、村，社三级垃圾收运“快车道”。引进优质特许经营企业，区财政每年投入</w:t>
      </w:r>
      <w:r>
        <w:rPr>
          <w:rFonts w:ascii="仿宋" w:hAnsi="仿宋" w:eastAsia="仿宋"/>
          <w:sz w:val="32"/>
          <w:szCs w:val="32"/>
        </w:rPr>
        <w:t>500</w:t>
      </w:r>
      <w:r>
        <w:rPr>
          <w:rFonts w:hint="eastAsia" w:ascii="仿宋" w:hAnsi="仿宋" w:eastAsia="仿宋"/>
          <w:sz w:val="32"/>
          <w:szCs w:val="32"/>
        </w:rPr>
        <w:t>余万元用于购买服务，实现农村生活垃圾转运市场化。</w:t>
      </w:r>
      <w:r>
        <w:rPr>
          <w:rFonts w:hint="eastAsia" w:ascii="仿宋" w:hAnsi="仿宋" w:eastAsia="仿宋"/>
          <w:b/>
          <w:sz w:val="32"/>
          <w:szCs w:val="32"/>
        </w:rPr>
        <w:t>三是垃圾处置规范化。</w:t>
      </w:r>
      <w:r>
        <w:rPr>
          <w:rFonts w:hint="eastAsia" w:ascii="仿宋" w:hAnsi="仿宋" w:eastAsia="仿宋" w:cs="仿宋_GB2312"/>
          <w:sz w:val="32"/>
          <w:szCs w:val="32"/>
        </w:rPr>
        <w:t>结合国家垃圾强制分类示范点创建，设立智慧居家馆</w:t>
      </w:r>
      <w:r>
        <w:rPr>
          <w:rFonts w:ascii="仿宋" w:hAnsi="仿宋" w:eastAsia="仿宋" w:cs="仿宋_GB2312"/>
          <w:sz w:val="32"/>
          <w:szCs w:val="32"/>
        </w:rPr>
        <w:t>10</w:t>
      </w:r>
      <w:r>
        <w:rPr>
          <w:rFonts w:hint="eastAsia" w:ascii="仿宋" w:hAnsi="仿宋" w:eastAsia="仿宋" w:cs="仿宋_GB2312"/>
          <w:sz w:val="32"/>
          <w:szCs w:val="32"/>
        </w:rPr>
        <w:t>个，分类分拣，实现城乡生活垃圾“变废为宝”。将</w:t>
      </w:r>
      <w:r>
        <w:rPr>
          <w:rFonts w:ascii="仿宋" w:hAnsi="仿宋" w:eastAsia="仿宋" w:cs="仿宋_GB2312"/>
          <w:sz w:val="32"/>
          <w:szCs w:val="32"/>
        </w:rPr>
        <w:t>26</w:t>
      </w:r>
      <w:r>
        <w:rPr>
          <w:rFonts w:hint="eastAsia" w:ascii="仿宋" w:hAnsi="仿宋" w:eastAsia="仿宋" w:cs="仿宋_GB2312"/>
          <w:sz w:val="32"/>
          <w:szCs w:val="32"/>
        </w:rPr>
        <w:t>个中转站垃圾压缩后由特许经营企业密闭运输，转运至广元垃圾焚烧发电厂用于焚烧发电。</w:t>
      </w:r>
      <w:r>
        <w:rPr>
          <w:rFonts w:hint="eastAsia" w:ascii="仿宋" w:hAnsi="仿宋" w:eastAsia="仿宋" w:cs="仿宋_GB2312"/>
          <w:b/>
          <w:bCs/>
          <w:sz w:val="32"/>
          <w:szCs w:val="32"/>
        </w:rPr>
        <w:t>四是积极开展</w:t>
      </w:r>
      <w:r>
        <w:rPr>
          <w:rFonts w:hint="eastAsia" w:ascii="仿宋" w:hAnsi="仿宋" w:eastAsia="仿宋"/>
          <w:b/>
          <w:sz w:val="32"/>
          <w:szCs w:val="32"/>
        </w:rPr>
        <w:t>扬尘污染和</w:t>
      </w:r>
      <w:r>
        <w:rPr>
          <w:rFonts w:hint="eastAsia" w:ascii="仿宋" w:hAnsi="仿宋" w:eastAsia="仿宋" w:cs="仿宋_GB2312"/>
          <w:b/>
          <w:bCs/>
          <w:sz w:val="32"/>
          <w:szCs w:val="32"/>
        </w:rPr>
        <w:t>餐饮油烟排放整治。</w:t>
      </w:r>
      <w:r>
        <w:rPr>
          <w:rFonts w:hint="eastAsia" w:ascii="仿宋" w:hAnsi="仿宋" w:eastAsia="仿宋"/>
          <w:bCs/>
          <w:sz w:val="32"/>
          <w:szCs w:val="32"/>
        </w:rPr>
        <w:t>加强对城区道路、堆场、工地的扬尘污染</w:t>
      </w:r>
      <w:r>
        <w:rPr>
          <w:rFonts w:hint="eastAsia" w:ascii="仿宋" w:hAnsi="仿宋" w:eastAsia="仿宋"/>
          <w:sz w:val="32"/>
          <w:szCs w:val="32"/>
        </w:rPr>
        <w:t>进行整治、监管和查处，对工地进行定期检查，对重点扬尘污染集中、频发区域加强巡查频率。</w:t>
      </w:r>
      <w:r>
        <w:rPr>
          <w:rFonts w:hint="eastAsia" w:ascii="仿宋" w:hAnsi="仿宋" w:eastAsia="仿宋"/>
          <w:bCs/>
          <w:sz w:val="32"/>
          <w:szCs w:val="32"/>
        </w:rPr>
        <w:t>对城区居民和商户加强</w:t>
      </w:r>
      <w:r>
        <w:rPr>
          <w:rFonts w:hint="eastAsia" w:ascii="仿宋" w:hAnsi="仿宋" w:eastAsia="仿宋"/>
          <w:sz w:val="32"/>
          <w:szCs w:val="32"/>
        </w:rPr>
        <w:t>监管，对存在问题的商户要求及时整改，并要求安装油烟空气净化装置，定时间定地段定人员规范管理城区烧烤摊点，城区烧烤摊点由原来的</w:t>
      </w:r>
      <w:r>
        <w:rPr>
          <w:rFonts w:ascii="仿宋" w:hAnsi="仿宋" w:eastAsia="仿宋"/>
          <w:sz w:val="32"/>
          <w:szCs w:val="32"/>
        </w:rPr>
        <w:t>10</w:t>
      </w:r>
      <w:r>
        <w:rPr>
          <w:rFonts w:hint="eastAsia" w:ascii="仿宋" w:hAnsi="仿宋" w:eastAsia="仿宋"/>
          <w:sz w:val="32"/>
          <w:szCs w:val="32"/>
        </w:rPr>
        <w:t>家减少至现有的</w:t>
      </w:r>
      <w:r>
        <w:rPr>
          <w:rFonts w:ascii="仿宋" w:hAnsi="仿宋" w:eastAsia="仿宋"/>
          <w:sz w:val="32"/>
          <w:szCs w:val="32"/>
        </w:rPr>
        <w:t>3</w:t>
      </w:r>
      <w:r>
        <w:rPr>
          <w:rFonts w:hint="eastAsia" w:ascii="仿宋" w:hAnsi="仿宋" w:eastAsia="仿宋"/>
          <w:sz w:val="32"/>
          <w:szCs w:val="32"/>
        </w:rPr>
        <w:t>家，大量消减了烧烤摊点油烟、噪音污染对周边居民生活的影响程度；</w:t>
      </w:r>
      <w:r>
        <w:rPr>
          <w:rFonts w:hint="eastAsia" w:ascii="仿宋" w:hAnsi="仿宋" w:eastAsia="仿宋" w:cs="仿宋_GB2312"/>
          <w:b/>
          <w:bCs/>
          <w:sz w:val="32"/>
          <w:szCs w:val="32"/>
        </w:rPr>
        <w:t>五是全面推进杏树垃圾填埋场项目建设。</w:t>
      </w:r>
      <w:r>
        <w:rPr>
          <w:rFonts w:hint="eastAsia" w:ascii="仿宋" w:hAnsi="仿宋" w:eastAsia="仿宋"/>
          <w:bCs/>
          <w:sz w:val="32"/>
          <w:szCs w:val="32"/>
        </w:rPr>
        <w:t>制定了《杏树垃圾填埋场库区积</w:t>
      </w:r>
      <w:r>
        <w:rPr>
          <w:rFonts w:hint="eastAsia" w:ascii="仿宋" w:hAnsi="仿宋" w:eastAsia="仿宋"/>
          <w:sz w:val="32"/>
          <w:szCs w:val="32"/>
        </w:rPr>
        <w:t>水应急抢险工程的实施方案》并经七届区人民政府第</w:t>
      </w:r>
      <w:r>
        <w:rPr>
          <w:rFonts w:ascii="仿宋" w:hAnsi="仿宋" w:eastAsia="仿宋"/>
          <w:sz w:val="32"/>
          <w:szCs w:val="32"/>
        </w:rPr>
        <w:t>20</w:t>
      </w:r>
      <w:r>
        <w:rPr>
          <w:rFonts w:hint="eastAsia" w:ascii="仿宋" w:hAnsi="仿宋" w:eastAsia="仿宋"/>
          <w:sz w:val="32"/>
          <w:szCs w:val="32"/>
        </w:rPr>
        <w:t>次常务会议审议通过，争取财政资金</w:t>
      </w:r>
      <w:r>
        <w:rPr>
          <w:rFonts w:ascii="仿宋" w:hAnsi="仿宋" w:eastAsia="仿宋"/>
          <w:sz w:val="32"/>
          <w:szCs w:val="32"/>
        </w:rPr>
        <w:t>120</w:t>
      </w:r>
      <w:r>
        <w:rPr>
          <w:rFonts w:hint="eastAsia" w:ascii="仿宋" w:hAnsi="仿宋" w:eastAsia="仿宋"/>
          <w:sz w:val="32"/>
          <w:szCs w:val="32"/>
        </w:rPr>
        <w:t>万元对城区杏树垃圾填埋场库区积水进行了应急处置，完成了杏树垃圾填埋场雨污分流及库区导气管联通集中释放燃烧项目，使因雨水和库区垃圾渗滤液形成的混和液降低了</w:t>
      </w:r>
      <w:r>
        <w:rPr>
          <w:rFonts w:ascii="仿宋" w:hAnsi="仿宋" w:eastAsia="仿宋"/>
          <w:sz w:val="32"/>
          <w:szCs w:val="32"/>
        </w:rPr>
        <w:t>80%</w:t>
      </w:r>
      <w:r>
        <w:rPr>
          <w:rFonts w:hint="eastAsia" w:ascii="仿宋" w:hAnsi="仿宋" w:eastAsia="仿宋"/>
          <w:sz w:val="32"/>
          <w:szCs w:val="32"/>
        </w:rPr>
        <w:t>，大大降低了渗滤液处理成本。同时，消除了破坏防渗地膜、污染地下水、溃坝等安全风险，弥补了建设时截洪沟数量少、截洪沟作用弱的不足；消除了填埋区可燃性气体自燃爆炸安全隐患。</w:t>
      </w:r>
    </w:p>
    <w:p w14:paraId="03F0DFEA">
      <w:pPr>
        <w:spacing w:line="576" w:lineRule="exact"/>
        <w:ind w:firstLine="640" w:firstLineChars="200"/>
        <w:rPr>
          <w:rFonts w:ascii="仿宋" w:hAnsi="仿宋" w:eastAsia="仿宋"/>
          <w:sz w:val="32"/>
          <w:szCs w:val="32"/>
        </w:rPr>
      </w:pPr>
      <w:r>
        <w:rPr>
          <w:rFonts w:hint="eastAsia" w:ascii="仿宋" w:hAnsi="仿宋" w:eastAsia="仿宋"/>
          <w:sz w:val="32"/>
          <w:szCs w:val="32"/>
        </w:rPr>
        <w:t>（五）依法行政，不断完善规范行政权力运行。</w:t>
      </w:r>
      <w:r>
        <w:rPr>
          <w:rFonts w:hint="eastAsia" w:ascii="仿宋" w:hAnsi="仿宋" w:eastAsia="仿宋"/>
          <w:b/>
          <w:sz w:val="32"/>
          <w:szCs w:val="32"/>
        </w:rPr>
        <w:t>一是全面强化学习培训。</w:t>
      </w:r>
      <w:r>
        <w:rPr>
          <w:rFonts w:hint="eastAsia" w:ascii="仿宋" w:hAnsi="仿宋" w:eastAsia="仿宋"/>
          <w:sz w:val="32"/>
          <w:szCs w:val="32"/>
        </w:rPr>
        <w:t>强化学习培训，严格落实会前学法制度，制定了学法计划，积极组织执法人员学习城市管理、城乡环境综合治理各类法律法规。建立干部学法档案</w:t>
      </w:r>
      <w:r>
        <w:rPr>
          <w:rFonts w:ascii="仿宋" w:hAnsi="仿宋" w:eastAsia="仿宋"/>
          <w:sz w:val="32"/>
          <w:szCs w:val="32"/>
        </w:rPr>
        <w:t>15</w:t>
      </w:r>
      <w:r>
        <w:rPr>
          <w:rFonts w:hint="eastAsia" w:ascii="仿宋" w:hAnsi="仿宋" w:eastAsia="仿宋"/>
          <w:sz w:val="32"/>
          <w:szCs w:val="32"/>
        </w:rPr>
        <w:t>份，组织开展干部职工学法</w:t>
      </w:r>
      <w:r>
        <w:rPr>
          <w:rFonts w:ascii="仿宋" w:hAnsi="仿宋" w:eastAsia="仿宋"/>
          <w:sz w:val="32"/>
          <w:szCs w:val="32"/>
        </w:rPr>
        <w:t>6</w:t>
      </w:r>
      <w:r>
        <w:rPr>
          <w:rFonts w:hint="eastAsia" w:ascii="仿宋" w:hAnsi="仿宋" w:eastAsia="仿宋"/>
          <w:sz w:val="32"/>
          <w:szCs w:val="32"/>
        </w:rPr>
        <w:t>次，干部撰写学习心得</w:t>
      </w:r>
      <w:r>
        <w:rPr>
          <w:rFonts w:ascii="仿宋" w:hAnsi="仿宋" w:eastAsia="仿宋"/>
          <w:sz w:val="32"/>
          <w:szCs w:val="32"/>
        </w:rPr>
        <w:t>9</w:t>
      </w:r>
      <w:r>
        <w:rPr>
          <w:rFonts w:hint="eastAsia" w:ascii="仿宋" w:hAnsi="仿宋" w:eastAsia="仿宋"/>
          <w:sz w:val="32"/>
          <w:szCs w:val="32"/>
        </w:rPr>
        <w:t>篇，参加市局城管大课堂培训</w:t>
      </w:r>
      <w:r>
        <w:rPr>
          <w:rFonts w:ascii="仿宋" w:hAnsi="仿宋" w:eastAsia="仿宋"/>
          <w:sz w:val="32"/>
          <w:szCs w:val="32"/>
        </w:rPr>
        <w:t>2</w:t>
      </w:r>
      <w:r>
        <w:rPr>
          <w:rFonts w:hint="eastAsia" w:ascii="仿宋" w:hAnsi="仿宋" w:eastAsia="仿宋"/>
          <w:sz w:val="32"/>
          <w:szCs w:val="32"/>
        </w:rPr>
        <w:t>次，坚持了法律顾问制度，继续聘请法律顾问</w:t>
      </w:r>
      <w:r>
        <w:rPr>
          <w:rFonts w:ascii="仿宋" w:hAnsi="仿宋" w:eastAsia="仿宋"/>
          <w:sz w:val="32"/>
          <w:szCs w:val="32"/>
        </w:rPr>
        <w:t>1</w:t>
      </w:r>
      <w:r>
        <w:rPr>
          <w:rFonts w:hint="eastAsia" w:ascii="仿宋" w:hAnsi="仿宋" w:eastAsia="仿宋"/>
          <w:sz w:val="32"/>
          <w:szCs w:val="32"/>
        </w:rPr>
        <w:t>名，开展了培训讲座</w:t>
      </w:r>
      <w:r>
        <w:rPr>
          <w:rFonts w:ascii="仿宋" w:hAnsi="仿宋" w:eastAsia="仿宋"/>
          <w:sz w:val="32"/>
          <w:szCs w:val="32"/>
        </w:rPr>
        <w:t>2</w:t>
      </w:r>
      <w:r>
        <w:rPr>
          <w:rFonts w:hint="eastAsia" w:ascii="仿宋" w:hAnsi="仿宋" w:eastAsia="仿宋"/>
          <w:sz w:val="32"/>
          <w:szCs w:val="32"/>
        </w:rPr>
        <w:t>次。</w:t>
      </w:r>
      <w:r>
        <w:rPr>
          <w:rFonts w:hint="eastAsia" w:ascii="仿宋" w:hAnsi="仿宋" w:eastAsia="仿宋" w:cs="仿宋_GB2312"/>
          <w:b/>
          <w:bCs/>
          <w:sz w:val="32"/>
          <w:szCs w:val="32"/>
        </w:rPr>
        <w:t>二是扎实开展“法律七进”工作。</w:t>
      </w:r>
      <w:r>
        <w:rPr>
          <w:rFonts w:hint="eastAsia" w:ascii="仿宋" w:hAnsi="仿宋" w:eastAsia="仿宋"/>
          <w:sz w:val="32"/>
          <w:szCs w:val="32"/>
        </w:rPr>
        <w:t>扎实开展“法律七进”工作，印发了“法律七进”实施方案，深入到社区、企业、学校等开展普法宣讲活动</w:t>
      </w:r>
      <w:r>
        <w:rPr>
          <w:rFonts w:ascii="仿宋" w:hAnsi="仿宋" w:eastAsia="仿宋"/>
          <w:sz w:val="32"/>
          <w:szCs w:val="32"/>
        </w:rPr>
        <w:t>4</w:t>
      </w:r>
      <w:r>
        <w:rPr>
          <w:rFonts w:hint="eastAsia" w:ascii="仿宋" w:hAnsi="仿宋" w:eastAsia="仿宋"/>
          <w:sz w:val="32"/>
          <w:szCs w:val="32"/>
        </w:rPr>
        <w:t>次，编印发放相关宣传资料</w:t>
      </w:r>
      <w:r>
        <w:rPr>
          <w:rFonts w:ascii="仿宋" w:hAnsi="仿宋" w:eastAsia="仿宋"/>
          <w:sz w:val="32"/>
          <w:szCs w:val="32"/>
        </w:rPr>
        <w:t>30</w:t>
      </w:r>
      <w:r>
        <w:rPr>
          <w:rFonts w:hint="eastAsia" w:ascii="仿宋" w:hAnsi="仿宋" w:eastAsia="仿宋"/>
          <w:sz w:val="32"/>
          <w:szCs w:val="32"/>
        </w:rPr>
        <w:t>类</w:t>
      </w:r>
      <w:r>
        <w:rPr>
          <w:rFonts w:ascii="仿宋" w:hAnsi="仿宋" w:eastAsia="仿宋"/>
          <w:sz w:val="32"/>
          <w:szCs w:val="32"/>
        </w:rPr>
        <w:t>5000</w:t>
      </w:r>
      <w:r>
        <w:rPr>
          <w:rFonts w:hint="eastAsia" w:ascii="仿宋" w:hAnsi="仿宋" w:eastAsia="仿宋"/>
          <w:sz w:val="32"/>
          <w:szCs w:val="32"/>
        </w:rPr>
        <w:t>余份，现场解答群众咨询</w:t>
      </w:r>
      <w:r>
        <w:rPr>
          <w:rFonts w:ascii="仿宋" w:hAnsi="仿宋" w:eastAsia="仿宋"/>
          <w:sz w:val="32"/>
          <w:szCs w:val="32"/>
        </w:rPr>
        <w:t>300</w:t>
      </w:r>
      <w:r>
        <w:rPr>
          <w:rFonts w:hint="eastAsia" w:ascii="仿宋" w:hAnsi="仿宋" w:eastAsia="仿宋"/>
          <w:sz w:val="32"/>
          <w:szCs w:val="32"/>
        </w:rPr>
        <w:t>余人次。</w:t>
      </w:r>
      <w:r>
        <w:rPr>
          <w:rFonts w:hint="eastAsia" w:ascii="仿宋" w:hAnsi="仿宋" w:eastAsia="仿宋"/>
          <w:b/>
          <w:sz w:val="32"/>
          <w:szCs w:val="32"/>
        </w:rPr>
        <w:t>三是规范城管执法。</w:t>
      </w:r>
      <w:r>
        <w:rPr>
          <w:rFonts w:hint="eastAsia" w:ascii="仿宋" w:hAnsi="仿宋" w:eastAsia="仿宋"/>
          <w:sz w:val="32"/>
          <w:szCs w:val="32"/>
        </w:rPr>
        <w:t>全体干部取得执法资格证书，并不断规范执法文书，完善执法程序，按照《广元市城市管理相对集中处罚权实施办法》，认真开展城管各领域执法工作。积极推行行政权力网上公开运行。柔性执法，劝说为主，构建和谐的城市管理氛围。</w:t>
      </w:r>
      <w:r>
        <w:rPr>
          <w:rFonts w:hint="eastAsia" w:ascii="仿宋" w:hAnsi="仿宋" w:eastAsia="仿宋"/>
          <w:b/>
          <w:sz w:val="32"/>
          <w:szCs w:val="32"/>
        </w:rPr>
        <w:t>四是狠抓信访维稳工作。</w:t>
      </w:r>
      <w:r>
        <w:rPr>
          <w:rFonts w:hint="eastAsia" w:ascii="仿宋" w:hAnsi="仿宋" w:eastAsia="仿宋"/>
          <w:sz w:val="32"/>
        </w:rPr>
        <w:t>不断规范群众信访办理回复，全年共办理信访投诉</w:t>
      </w:r>
      <w:r>
        <w:rPr>
          <w:rFonts w:ascii="仿宋" w:hAnsi="仿宋" w:eastAsia="仿宋"/>
          <w:sz w:val="32"/>
        </w:rPr>
        <w:t>58</w:t>
      </w:r>
      <w:r>
        <w:rPr>
          <w:rFonts w:hint="eastAsia" w:ascii="仿宋" w:hAnsi="仿宋" w:eastAsia="仿宋"/>
          <w:sz w:val="32"/>
        </w:rPr>
        <w:t>件。其中电话投诉</w:t>
      </w:r>
      <w:r>
        <w:rPr>
          <w:rFonts w:ascii="仿宋" w:hAnsi="仿宋" w:eastAsia="仿宋"/>
          <w:sz w:val="32"/>
        </w:rPr>
        <w:t>47</w:t>
      </w:r>
      <w:r>
        <w:rPr>
          <w:rFonts w:hint="eastAsia" w:ascii="仿宋" w:hAnsi="仿宋" w:eastAsia="仿宋"/>
          <w:sz w:val="32"/>
        </w:rPr>
        <w:t>件，区委书记、区政府区长信箱信访案件</w:t>
      </w:r>
      <w:r>
        <w:rPr>
          <w:rFonts w:ascii="仿宋" w:hAnsi="仿宋" w:eastAsia="仿宋"/>
          <w:sz w:val="32"/>
        </w:rPr>
        <w:t>5</w:t>
      </w:r>
      <w:r>
        <w:rPr>
          <w:rFonts w:hint="eastAsia" w:ascii="仿宋" w:hAnsi="仿宋" w:eastAsia="仿宋"/>
          <w:sz w:val="32"/>
        </w:rPr>
        <w:t>件，市委书记、市长信箱</w:t>
      </w:r>
      <w:r>
        <w:rPr>
          <w:rFonts w:ascii="仿宋" w:hAnsi="仿宋" w:eastAsia="仿宋"/>
          <w:sz w:val="32"/>
        </w:rPr>
        <w:t>6</w:t>
      </w:r>
      <w:r>
        <w:rPr>
          <w:rFonts w:hint="eastAsia" w:ascii="仿宋" w:hAnsi="仿宋" w:eastAsia="仿宋"/>
          <w:sz w:val="32"/>
        </w:rPr>
        <w:t>件，办结率达</w:t>
      </w:r>
      <w:r>
        <w:rPr>
          <w:rFonts w:ascii="仿宋" w:hAnsi="仿宋" w:eastAsia="仿宋"/>
          <w:sz w:val="32"/>
        </w:rPr>
        <w:t>100%</w:t>
      </w:r>
      <w:r>
        <w:rPr>
          <w:rFonts w:hint="eastAsia" w:ascii="仿宋" w:hAnsi="仿宋" w:eastAsia="仿宋"/>
          <w:sz w:val="32"/>
        </w:rPr>
        <w:t>。</w:t>
      </w:r>
      <w:r>
        <w:rPr>
          <w:rFonts w:hint="eastAsia" w:ascii="仿宋" w:hAnsi="仿宋" w:eastAsia="仿宋"/>
          <w:sz w:val="32"/>
          <w:szCs w:val="32"/>
        </w:rPr>
        <w:t>严控互联网舆情，未发生大规模互联网舆情现象。</w:t>
      </w:r>
    </w:p>
    <w:p w14:paraId="2D636688">
      <w:pPr>
        <w:spacing w:line="576" w:lineRule="exact"/>
        <w:ind w:firstLine="640" w:firstLineChars="200"/>
        <w:rPr>
          <w:rFonts w:ascii="仿宋" w:hAnsi="仿宋" w:eastAsia="仿宋"/>
          <w:bCs/>
          <w:color w:val="000000"/>
          <w:sz w:val="32"/>
          <w:szCs w:val="32"/>
        </w:rPr>
      </w:pPr>
      <w:r>
        <w:rPr>
          <w:rFonts w:hint="eastAsia" w:ascii="仿宋" w:hAnsi="仿宋" w:eastAsia="仿宋"/>
          <w:color w:val="000000"/>
          <w:kern w:val="0"/>
          <w:sz w:val="32"/>
        </w:rPr>
        <w:t>（六）大力帮扶，</w:t>
      </w:r>
      <w:r>
        <w:rPr>
          <w:rFonts w:hint="eastAsia" w:ascii="仿宋" w:hAnsi="仿宋" w:eastAsia="仿宋"/>
          <w:sz w:val="32"/>
          <w:szCs w:val="32"/>
        </w:rPr>
        <w:t>全面完成脱贫攻坚目标任务。</w:t>
      </w:r>
      <w:r>
        <w:rPr>
          <w:rFonts w:hint="eastAsia" w:ascii="仿宋" w:hAnsi="仿宋" w:eastAsia="仿宋" w:cs="仿宋_GB2312"/>
          <w:b/>
          <w:bCs/>
          <w:sz w:val="32"/>
          <w:szCs w:val="32"/>
        </w:rPr>
        <w:t>一是狠抓宣传，坚决落实政策。</w:t>
      </w:r>
      <w:r>
        <w:rPr>
          <w:rFonts w:hint="eastAsia" w:ascii="仿宋" w:hAnsi="仿宋" w:eastAsia="仿宋"/>
          <w:sz w:val="32"/>
          <w:szCs w:val="32"/>
        </w:rPr>
        <w:t>深入开展脱贫攻坚各项救助政策及惠农政策宣传；严格按照上级工作要求，常态长效推进“同吃同住同劳动”活动，坚决执行区委关于打好脱贫“摘帽”战十条措施，每周二、三集中到村到户开展帮扶工作，严格落实“六个一”，逗硬执行“第一书记”全脱产驻村工作。</w:t>
      </w:r>
      <w:r>
        <w:rPr>
          <w:rFonts w:hint="eastAsia" w:ascii="仿宋" w:hAnsi="仿宋" w:eastAsia="仿宋" w:cs="仿宋_GB2312"/>
          <w:b/>
          <w:bCs/>
          <w:sz w:val="32"/>
          <w:szCs w:val="32"/>
        </w:rPr>
        <w:t>二是扎实帮扶，解决群众具体问题。</w:t>
      </w:r>
      <w:r>
        <w:rPr>
          <w:rFonts w:hint="eastAsia" w:ascii="仿宋" w:hAnsi="仿宋" w:eastAsia="仿宋"/>
          <w:sz w:val="32"/>
          <w:szCs w:val="32"/>
        </w:rPr>
        <w:t>积极争取各类项目资金发展支柱产业，确保一对一帮扶落地见实效。</w:t>
      </w:r>
      <w:r>
        <w:rPr>
          <w:rFonts w:ascii="仿宋" w:hAnsi="仿宋" w:eastAsia="仿宋"/>
          <w:sz w:val="32"/>
          <w:szCs w:val="32"/>
        </w:rPr>
        <w:t>2018</w:t>
      </w:r>
      <w:r>
        <w:rPr>
          <w:rFonts w:hint="eastAsia" w:ascii="仿宋" w:hAnsi="仿宋" w:eastAsia="仿宋"/>
          <w:sz w:val="32"/>
          <w:szCs w:val="32"/>
        </w:rPr>
        <w:t>年，全年规划照山、碧松两村实施集体经济稻渔养殖项目</w:t>
      </w:r>
      <w:r>
        <w:rPr>
          <w:rFonts w:ascii="仿宋" w:hAnsi="仿宋" w:eastAsia="仿宋"/>
          <w:sz w:val="32"/>
          <w:szCs w:val="32"/>
        </w:rPr>
        <w:t>250</w:t>
      </w:r>
      <w:r>
        <w:rPr>
          <w:rFonts w:hint="eastAsia" w:ascii="仿宋" w:hAnsi="仿宋" w:eastAsia="仿宋"/>
          <w:sz w:val="32"/>
          <w:szCs w:val="32"/>
        </w:rPr>
        <w:t>亩、发展海椒种植</w:t>
      </w:r>
      <w:r>
        <w:rPr>
          <w:rFonts w:ascii="仿宋" w:hAnsi="仿宋" w:eastAsia="仿宋"/>
          <w:sz w:val="32"/>
          <w:szCs w:val="32"/>
        </w:rPr>
        <w:t>450</w:t>
      </w:r>
      <w:r>
        <w:rPr>
          <w:rFonts w:hint="eastAsia" w:ascii="仿宋" w:hAnsi="仿宋" w:eastAsia="仿宋"/>
          <w:sz w:val="32"/>
          <w:szCs w:val="32"/>
        </w:rPr>
        <w:t>亩、核桃种植</w:t>
      </w:r>
      <w:r>
        <w:rPr>
          <w:rFonts w:ascii="仿宋" w:hAnsi="仿宋" w:eastAsia="仿宋"/>
          <w:sz w:val="32"/>
          <w:szCs w:val="32"/>
        </w:rPr>
        <w:t>620</w:t>
      </w:r>
      <w:r>
        <w:rPr>
          <w:rFonts w:hint="eastAsia" w:ascii="仿宋" w:hAnsi="仿宋" w:eastAsia="仿宋"/>
          <w:sz w:val="32"/>
          <w:szCs w:val="32"/>
        </w:rPr>
        <w:t>余亩，培育种养殖大户</w:t>
      </w:r>
      <w:r>
        <w:rPr>
          <w:rFonts w:ascii="仿宋" w:hAnsi="仿宋" w:eastAsia="仿宋"/>
          <w:sz w:val="32"/>
          <w:szCs w:val="32"/>
        </w:rPr>
        <w:t>23</w:t>
      </w:r>
      <w:r>
        <w:rPr>
          <w:rFonts w:hint="eastAsia" w:ascii="仿宋" w:hAnsi="仿宋" w:eastAsia="仿宋"/>
          <w:sz w:val="32"/>
          <w:szCs w:val="32"/>
        </w:rPr>
        <w:t>户。完成照山村</w:t>
      </w:r>
      <w:r>
        <w:rPr>
          <w:rFonts w:ascii="仿宋" w:hAnsi="仿宋" w:eastAsia="仿宋"/>
          <w:sz w:val="32"/>
          <w:szCs w:val="32"/>
        </w:rPr>
        <w:t>2</w:t>
      </w:r>
      <w:r>
        <w:rPr>
          <w:rFonts w:hint="eastAsia" w:ascii="仿宋" w:hAnsi="仿宋" w:eastAsia="仿宋"/>
          <w:sz w:val="32"/>
          <w:szCs w:val="32"/>
        </w:rPr>
        <w:t>、</w:t>
      </w:r>
      <w:r>
        <w:rPr>
          <w:rFonts w:ascii="仿宋" w:hAnsi="仿宋" w:eastAsia="仿宋"/>
          <w:sz w:val="32"/>
          <w:szCs w:val="32"/>
        </w:rPr>
        <w:t>4</w:t>
      </w:r>
      <w:r>
        <w:rPr>
          <w:rFonts w:hint="eastAsia" w:ascii="仿宋" w:hAnsi="仿宋" w:eastAsia="仿宋"/>
          <w:sz w:val="32"/>
          <w:szCs w:val="32"/>
        </w:rPr>
        <w:t>、</w:t>
      </w:r>
      <w:r>
        <w:rPr>
          <w:rFonts w:ascii="仿宋" w:hAnsi="仿宋" w:eastAsia="仿宋"/>
          <w:sz w:val="32"/>
          <w:szCs w:val="32"/>
        </w:rPr>
        <w:t>5</w:t>
      </w:r>
      <w:r>
        <w:rPr>
          <w:rFonts w:hint="eastAsia" w:ascii="仿宋" w:hAnsi="仿宋" w:eastAsia="仿宋"/>
          <w:sz w:val="32"/>
          <w:szCs w:val="32"/>
        </w:rPr>
        <w:t>社组道路硬化</w:t>
      </w:r>
      <w:r>
        <w:rPr>
          <w:rFonts w:ascii="仿宋" w:hAnsi="仿宋" w:eastAsia="仿宋"/>
          <w:sz w:val="32"/>
          <w:szCs w:val="32"/>
        </w:rPr>
        <w:t>3.75</w:t>
      </w:r>
      <w:r>
        <w:rPr>
          <w:rFonts w:hint="eastAsia" w:ascii="仿宋" w:hAnsi="仿宋" w:eastAsia="仿宋"/>
          <w:sz w:val="32"/>
          <w:szCs w:val="32"/>
        </w:rPr>
        <w:t>公里（其中道路加宽</w:t>
      </w:r>
      <w:r>
        <w:rPr>
          <w:rFonts w:ascii="仿宋" w:hAnsi="仿宋" w:eastAsia="仿宋"/>
          <w:sz w:val="32"/>
          <w:szCs w:val="32"/>
        </w:rPr>
        <w:t>1.2</w:t>
      </w:r>
      <w:r>
        <w:rPr>
          <w:rFonts w:hint="eastAsia" w:ascii="仿宋" w:hAnsi="仿宋" w:eastAsia="仿宋"/>
          <w:sz w:val="32"/>
          <w:szCs w:val="32"/>
        </w:rPr>
        <w:t>公里）、碧松村</w:t>
      </w:r>
      <w:r>
        <w:rPr>
          <w:rFonts w:ascii="仿宋" w:hAnsi="仿宋" w:eastAsia="仿宋"/>
          <w:sz w:val="32"/>
          <w:szCs w:val="32"/>
        </w:rPr>
        <w:t>3</w:t>
      </w:r>
      <w:r>
        <w:rPr>
          <w:rFonts w:hint="eastAsia" w:ascii="仿宋" w:hAnsi="仿宋" w:eastAsia="仿宋"/>
          <w:sz w:val="32"/>
          <w:szCs w:val="32"/>
        </w:rPr>
        <w:t>、</w:t>
      </w:r>
      <w:r>
        <w:rPr>
          <w:rFonts w:ascii="仿宋" w:hAnsi="仿宋" w:eastAsia="仿宋"/>
          <w:sz w:val="32"/>
          <w:szCs w:val="32"/>
        </w:rPr>
        <w:t>4</w:t>
      </w:r>
      <w:r>
        <w:rPr>
          <w:rFonts w:hint="eastAsia" w:ascii="仿宋" w:hAnsi="仿宋" w:eastAsia="仿宋"/>
          <w:sz w:val="32"/>
          <w:szCs w:val="32"/>
        </w:rPr>
        <w:t>、</w:t>
      </w:r>
      <w:r>
        <w:rPr>
          <w:rFonts w:ascii="仿宋" w:hAnsi="仿宋" w:eastAsia="仿宋"/>
          <w:sz w:val="32"/>
          <w:szCs w:val="32"/>
        </w:rPr>
        <w:t>5</w:t>
      </w:r>
      <w:r>
        <w:rPr>
          <w:rFonts w:hint="eastAsia" w:ascii="仿宋" w:hAnsi="仿宋" w:eastAsia="仿宋"/>
          <w:sz w:val="32"/>
          <w:szCs w:val="32"/>
        </w:rPr>
        <w:t>、</w:t>
      </w:r>
      <w:r>
        <w:rPr>
          <w:rFonts w:ascii="仿宋" w:hAnsi="仿宋" w:eastAsia="仿宋"/>
          <w:sz w:val="32"/>
          <w:szCs w:val="32"/>
        </w:rPr>
        <w:t>6</w:t>
      </w:r>
      <w:r>
        <w:rPr>
          <w:rFonts w:hint="eastAsia" w:ascii="仿宋" w:hAnsi="仿宋" w:eastAsia="仿宋"/>
          <w:sz w:val="32"/>
          <w:szCs w:val="32"/>
        </w:rPr>
        <w:t>、</w:t>
      </w:r>
      <w:r>
        <w:rPr>
          <w:rFonts w:ascii="仿宋" w:hAnsi="仿宋" w:eastAsia="仿宋"/>
          <w:sz w:val="32"/>
          <w:szCs w:val="32"/>
        </w:rPr>
        <w:t>7</w:t>
      </w:r>
      <w:r>
        <w:rPr>
          <w:rFonts w:hint="eastAsia" w:ascii="仿宋" w:hAnsi="仿宋" w:eastAsia="仿宋"/>
          <w:sz w:val="32"/>
          <w:szCs w:val="32"/>
        </w:rPr>
        <w:t>社道路硬化</w:t>
      </w:r>
      <w:r>
        <w:rPr>
          <w:rFonts w:ascii="仿宋" w:hAnsi="仿宋" w:eastAsia="仿宋"/>
          <w:sz w:val="32"/>
          <w:szCs w:val="32"/>
        </w:rPr>
        <w:t>5.8</w:t>
      </w:r>
      <w:r>
        <w:rPr>
          <w:rFonts w:hint="eastAsia" w:ascii="仿宋" w:hAnsi="仿宋" w:eastAsia="仿宋"/>
          <w:sz w:val="32"/>
          <w:szCs w:val="32"/>
        </w:rPr>
        <w:t>公里；争取人饮项目解决了群众水难吃、吃水难的问题，帮扶村安全饮水率达到了</w:t>
      </w:r>
      <w:r>
        <w:rPr>
          <w:rFonts w:ascii="仿宋" w:hAnsi="仿宋" w:eastAsia="仿宋"/>
          <w:sz w:val="32"/>
          <w:szCs w:val="32"/>
        </w:rPr>
        <w:t>100</w:t>
      </w:r>
      <w:r>
        <w:rPr>
          <w:rFonts w:hint="eastAsia" w:ascii="仿宋" w:hAnsi="仿宋" w:eastAsia="仿宋"/>
          <w:sz w:val="32"/>
          <w:szCs w:val="32"/>
        </w:rPr>
        <w:t>％；</w:t>
      </w:r>
      <w:r>
        <w:rPr>
          <w:rFonts w:hint="eastAsia" w:ascii="仿宋" w:hAnsi="仿宋" w:eastAsia="仿宋" w:cs="仿宋_GB2312"/>
          <w:b/>
          <w:bCs/>
          <w:sz w:val="32"/>
          <w:szCs w:val="32"/>
        </w:rPr>
        <w:t>三是着重问题整改，加快贫困户建房进度。</w:t>
      </w:r>
      <w:r>
        <w:rPr>
          <w:rFonts w:hint="eastAsia" w:ascii="仿宋" w:hAnsi="仿宋" w:eastAsia="仿宋"/>
          <w:sz w:val="32"/>
          <w:szCs w:val="32"/>
        </w:rPr>
        <w:t>加大照山、碧松两村问题整改力度，整改室内功能不配套问题，建厕所</w:t>
      </w:r>
      <w:r>
        <w:rPr>
          <w:rFonts w:ascii="仿宋" w:hAnsi="仿宋" w:eastAsia="仿宋"/>
          <w:sz w:val="32"/>
          <w:szCs w:val="32"/>
        </w:rPr>
        <w:t>32</w:t>
      </w:r>
      <w:r>
        <w:rPr>
          <w:rFonts w:hint="eastAsia" w:ascii="仿宋" w:hAnsi="仿宋" w:eastAsia="仿宋"/>
          <w:sz w:val="32"/>
          <w:szCs w:val="32"/>
        </w:rPr>
        <w:t>户、建厨房</w:t>
      </w:r>
      <w:r>
        <w:rPr>
          <w:rFonts w:ascii="仿宋" w:hAnsi="仿宋" w:eastAsia="仿宋"/>
          <w:sz w:val="32"/>
          <w:szCs w:val="32"/>
        </w:rPr>
        <w:t>32</w:t>
      </w:r>
      <w:r>
        <w:rPr>
          <w:rFonts w:hint="eastAsia" w:ascii="仿宋" w:hAnsi="仿宋" w:eastAsia="仿宋"/>
          <w:sz w:val="32"/>
          <w:szCs w:val="32"/>
        </w:rPr>
        <w:t>户、硬化院坝</w:t>
      </w:r>
      <w:r>
        <w:rPr>
          <w:rFonts w:ascii="仿宋" w:hAnsi="仿宋" w:eastAsia="仿宋"/>
          <w:sz w:val="32"/>
          <w:szCs w:val="32"/>
        </w:rPr>
        <w:t>39</w:t>
      </w:r>
      <w:r>
        <w:rPr>
          <w:rFonts w:hint="eastAsia" w:ascii="仿宋" w:hAnsi="仿宋" w:eastAsia="仿宋"/>
          <w:sz w:val="32"/>
          <w:szCs w:val="32"/>
        </w:rPr>
        <w:t>户、硬化入户路</w:t>
      </w:r>
      <w:r>
        <w:rPr>
          <w:rFonts w:ascii="仿宋" w:hAnsi="仿宋" w:eastAsia="仿宋"/>
          <w:sz w:val="32"/>
          <w:szCs w:val="32"/>
        </w:rPr>
        <w:t>35</w:t>
      </w:r>
      <w:r>
        <w:rPr>
          <w:rFonts w:hint="eastAsia" w:ascii="仿宋" w:hAnsi="仿宋" w:eastAsia="仿宋"/>
          <w:sz w:val="32"/>
          <w:szCs w:val="32"/>
        </w:rPr>
        <w:t>户（铺碎石</w:t>
      </w:r>
      <w:r>
        <w:rPr>
          <w:rFonts w:ascii="仿宋" w:hAnsi="仿宋" w:eastAsia="仿宋"/>
          <w:sz w:val="32"/>
          <w:szCs w:val="32"/>
        </w:rPr>
        <w:t>21</w:t>
      </w:r>
      <w:r>
        <w:rPr>
          <w:rFonts w:hint="eastAsia" w:ascii="仿宋" w:hAnsi="仿宋" w:eastAsia="仿宋"/>
          <w:sz w:val="32"/>
          <w:szCs w:val="32"/>
        </w:rPr>
        <w:t>户）、建微田园</w:t>
      </w:r>
      <w:r>
        <w:rPr>
          <w:rFonts w:ascii="仿宋" w:hAnsi="仿宋" w:eastAsia="仿宋"/>
          <w:sz w:val="32"/>
          <w:szCs w:val="32"/>
        </w:rPr>
        <w:t>54</w:t>
      </w:r>
      <w:r>
        <w:rPr>
          <w:rFonts w:hint="eastAsia" w:ascii="仿宋" w:hAnsi="仿宋" w:eastAsia="仿宋"/>
          <w:sz w:val="32"/>
          <w:szCs w:val="32"/>
        </w:rPr>
        <w:t>户。加强一般户土坯房拆除力度，完成</w:t>
      </w:r>
      <w:r>
        <w:rPr>
          <w:rFonts w:ascii="仿宋" w:hAnsi="仿宋" w:eastAsia="仿宋"/>
          <w:sz w:val="32"/>
          <w:szCs w:val="32"/>
        </w:rPr>
        <w:t>70</w:t>
      </w:r>
      <w:r>
        <w:rPr>
          <w:rFonts w:hint="eastAsia" w:ascii="仿宋" w:hAnsi="仿宋" w:eastAsia="仿宋"/>
          <w:sz w:val="32"/>
          <w:szCs w:val="32"/>
        </w:rPr>
        <w:t>户贫困户新建房并全部搬迁入住。全面督导建新拆旧环境卫生治理，完成率达</w:t>
      </w:r>
      <w:r>
        <w:rPr>
          <w:rFonts w:ascii="仿宋" w:hAnsi="仿宋" w:eastAsia="仿宋"/>
          <w:sz w:val="32"/>
          <w:szCs w:val="32"/>
        </w:rPr>
        <w:t>90%</w:t>
      </w:r>
      <w:r>
        <w:rPr>
          <w:rFonts w:hint="eastAsia" w:ascii="仿宋" w:hAnsi="仿宋" w:eastAsia="仿宋"/>
          <w:sz w:val="32"/>
          <w:szCs w:val="32"/>
        </w:rPr>
        <w:t>以上。</w:t>
      </w:r>
    </w:p>
    <w:p w14:paraId="5FC6C3B7">
      <w:pPr>
        <w:pStyle w:val="3"/>
        <w:rPr>
          <w:rStyle w:val="17"/>
          <w:rFonts w:ascii="黑体" w:hAnsi="黑体" w:eastAsia="黑体"/>
          <w:b w:val="0"/>
          <w:bCs w:val="0"/>
        </w:rPr>
      </w:pPr>
      <w:bookmarkStart w:id="20" w:name="_Toc15396601"/>
      <w:bookmarkStart w:id="21" w:name="_Toc15377200"/>
      <w:r>
        <w:rPr>
          <w:rStyle w:val="17"/>
          <w:rFonts w:hint="eastAsia" w:ascii="黑体" w:hAnsi="黑体" w:eastAsia="黑体"/>
          <w:b/>
          <w:bCs w:val="0"/>
        </w:rPr>
        <w:t>二、机</w:t>
      </w:r>
      <w:r>
        <w:rPr>
          <w:rStyle w:val="17"/>
          <w:rFonts w:hint="eastAsia" w:ascii="黑体" w:hAnsi="黑体" w:eastAsia="黑体"/>
          <w:b w:val="0"/>
          <w:bCs w:val="0"/>
        </w:rPr>
        <w:t>构设置</w:t>
      </w:r>
      <w:bookmarkEnd w:id="20"/>
      <w:bookmarkEnd w:id="21"/>
    </w:p>
    <w:p w14:paraId="5A46A5CF">
      <w:pPr>
        <w:spacing w:line="576" w:lineRule="exact"/>
        <w:ind w:firstLine="640" w:firstLineChars="200"/>
        <w:rPr>
          <w:rFonts w:ascii="仿宋" w:hAnsi="仿宋" w:eastAsia="仿宋"/>
          <w:sz w:val="32"/>
          <w:szCs w:val="32"/>
        </w:rPr>
      </w:pPr>
      <w:bookmarkStart w:id="22" w:name="_Toc15396602"/>
      <w:bookmarkStart w:id="23" w:name="_Toc15377204"/>
      <w:r>
        <w:rPr>
          <w:rFonts w:hint="eastAsia" w:ascii="仿宋" w:hAnsi="仿宋" w:eastAsia="仿宋"/>
          <w:sz w:val="32"/>
          <w:szCs w:val="32"/>
        </w:rPr>
        <w:t>广元市昭化区城乡环境综合治理办公室属区一级预算单位，内设部门</w:t>
      </w:r>
      <w:r>
        <w:rPr>
          <w:rFonts w:ascii="仿宋" w:hAnsi="仿宋" w:eastAsia="仿宋"/>
          <w:sz w:val="32"/>
          <w:szCs w:val="32"/>
        </w:rPr>
        <w:t>5</w:t>
      </w:r>
      <w:r>
        <w:rPr>
          <w:rFonts w:hint="eastAsia" w:ascii="仿宋" w:hAnsi="仿宋" w:eastAsia="仿宋"/>
          <w:sz w:val="32"/>
          <w:szCs w:val="32"/>
        </w:rPr>
        <w:t>个。总编制</w:t>
      </w:r>
      <w:r>
        <w:rPr>
          <w:rFonts w:ascii="仿宋" w:hAnsi="仿宋" w:eastAsia="仿宋"/>
          <w:sz w:val="32"/>
          <w:szCs w:val="32"/>
        </w:rPr>
        <w:t xml:space="preserve"> 17</w:t>
      </w:r>
      <w:r>
        <w:rPr>
          <w:rFonts w:hint="eastAsia" w:ascii="仿宋" w:hAnsi="仿宋" w:eastAsia="仿宋"/>
          <w:sz w:val="32"/>
          <w:szCs w:val="32"/>
        </w:rPr>
        <w:t>名，其中事业单位人数</w:t>
      </w:r>
      <w:r>
        <w:rPr>
          <w:rFonts w:ascii="仿宋" w:hAnsi="仿宋" w:eastAsia="仿宋"/>
          <w:sz w:val="32"/>
          <w:szCs w:val="32"/>
        </w:rPr>
        <w:t>17</w:t>
      </w:r>
      <w:r>
        <w:rPr>
          <w:rFonts w:hint="eastAsia" w:ascii="仿宋" w:hAnsi="仿宋" w:eastAsia="仿宋"/>
          <w:sz w:val="32"/>
          <w:szCs w:val="32"/>
        </w:rPr>
        <w:t>人，协管</w:t>
      </w:r>
      <w:r>
        <w:rPr>
          <w:rFonts w:ascii="仿宋" w:hAnsi="仿宋" w:eastAsia="仿宋"/>
          <w:sz w:val="32"/>
          <w:szCs w:val="32"/>
        </w:rPr>
        <w:t>8</w:t>
      </w:r>
      <w:r>
        <w:rPr>
          <w:rFonts w:hint="eastAsia" w:ascii="仿宋" w:hAnsi="仿宋" w:eastAsia="仿宋"/>
          <w:sz w:val="32"/>
          <w:szCs w:val="32"/>
        </w:rPr>
        <w:t>人。</w:t>
      </w:r>
    </w:p>
    <w:p w14:paraId="7C22B1A6">
      <w:pPr>
        <w:pStyle w:val="2"/>
        <w:ind w:right="440"/>
        <w:jc w:val="right"/>
        <w:rPr>
          <w:rFonts w:ascii="黑体" w:hAnsi="黑体" w:eastAsia="黑体"/>
          <w:b w:val="0"/>
          <w:color w:val="000000"/>
        </w:rPr>
      </w:pPr>
    </w:p>
    <w:p w14:paraId="3B6407BE">
      <w:pPr>
        <w:pStyle w:val="2"/>
        <w:ind w:right="440"/>
        <w:jc w:val="right"/>
        <w:rPr>
          <w:rFonts w:ascii="黑体" w:hAnsi="黑体" w:eastAsia="黑体"/>
          <w:b w:val="0"/>
          <w:color w:val="000000"/>
        </w:rPr>
      </w:pPr>
    </w:p>
    <w:p w14:paraId="669D7A0D">
      <w:pPr>
        <w:pStyle w:val="2"/>
        <w:ind w:right="440"/>
        <w:jc w:val="right"/>
        <w:rPr>
          <w:rFonts w:ascii="黑体" w:hAnsi="黑体" w:eastAsia="黑体"/>
          <w:b w:val="0"/>
          <w:color w:val="000000"/>
        </w:rPr>
      </w:pPr>
    </w:p>
    <w:bookmarkEnd w:id="22"/>
    <w:bookmarkEnd w:id="23"/>
    <w:p w14:paraId="1CD083EA"/>
    <w:p w14:paraId="170AF1BA">
      <w:pPr>
        <w:pStyle w:val="2"/>
        <w:ind w:right="440"/>
        <w:jc w:val="right"/>
        <w:rPr>
          <w:rStyle w:val="16"/>
          <w:rFonts w:ascii="黑体" w:hAnsi="黑体" w:eastAsia="黑体"/>
          <w:b w:val="0"/>
          <w:bCs w:val="0"/>
        </w:rPr>
      </w:pPr>
      <w:bookmarkStart w:id="24" w:name="_Toc15377205"/>
      <w:bookmarkStart w:id="25" w:name="_Toc15396603"/>
      <w:r>
        <w:rPr>
          <w:rFonts w:hint="eastAsia" w:ascii="黑体" w:hAnsi="黑体" w:eastAsia="黑体"/>
          <w:b w:val="0"/>
          <w:color w:val="000000"/>
        </w:rPr>
        <w:t>第二部分</w:t>
      </w:r>
      <w:r>
        <w:rPr>
          <w:rFonts w:ascii="黑体" w:hAnsi="黑体" w:eastAsia="黑体"/>
          <w:color w:val="000000"/>
        </w:rPr>
        <w:t xml:space="preserve"> </w:t>
      </w:r>
      <w:r>
        <w:rPr>
          <w:rStyle w:val="16"/>
          <w:rFonts w:ascii="黑体" w:hAnsi="黑体" w:eastAsia="黑体"/>
          <w:b w:val="0"/>
          <w:bCs w:val="0"/>
        </w:rPr>
        <w:t>2018</w:t>
      </w:r>
      <w:r>
        <w:rPr>
          <w:rStyle w:val="16"/>
          <w:rFonts w:hint="eastAsia" w:ascii="黑体" w:hAnsi="黑体" w:eastAsia="黑体"/>
          <w:b w:val="0"/>
          <w:bCs w:val="0"/>
        </w:rPr>
        <w:t>年度部门决算情况说明</w:t>
      </w:r>
    </w:p>
    <w:p w14:paraId="77118F18">
      <w:pPr>
        <w:pStyle w:val="27"/>
        <w:numPr>
          <w:ilvl w:val="0"/>
          <w:numId w:val="2"/>
        </w:numPr>
        <w:spacing w:line="600" w:lineRule="exact"/>
        <w:ind w:firstLineChars="0"/>
        <w:outlineLvl w:val="1"/>
        <w:rPr>
          <w:rStyle w:val="17"/>
          <w:rFonts w:ascii="黑体" w:hAnsi="黑体" w:eastAsia="黑体"/>
          <w:b w:val="0"/>
        </w:rPr>
      </w:pPr>
      <w:r>
        <w:rPr>
          <w:rFonts w:hint="eastAsia" w:ascii="黑体" w:hAnsi="黑体" w:eastAsia="黑体"/>
          <w:color w:val="000000"/>
          <w:sz w:val="32"/>
          <w:szCs w:val="32"/>
        </w:rPr>
        <w:t>收</w:t>
      </w:r>
      <w:r>
        <w:rPr>
          <w:rStyle w:val="17"/>
          <w:rFonts w:hint="eastAsia" w:ascii="黑体" w:hAnsi="黑体" w:eastAsia="黑体"/>
          <w:b w:val="0"/>
        </w:rPr>
        <w:t>入支出决算总体情况说明</w:t>
      </w:r>
      <w:bookmarkEnd w:id="24"/>
      <w:bookmarkEnd w:id="25"/>
    </w:p>
    <w:p w14:paraId="57ECC59E">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年度收、支总计</w:t>
      </w:r>
      <w:r>
        <w:rPr>
          <w:rFonts w:ascii="仿宋" w:hAnsi="仿宋" w:eastAsia="仿宋"/>
          <w:color w:val="000000"/>
          <w:sz w:val="32"/>
          <w:szCs w:val="32"/>
        </w:rPr>
        <w:t>548.88</w:t>
      </w:r>
      <w:r>
        <w:rPr>
          <w:rFonts w:hint="eastAsia" w:ascii="仿宋" w:hAnsi="仿宋" w:eastAsia="仿宋"/>
          <w:color w:val="000000"/>
          <w:sz w:val="32"/>
          <w:szCs w:val="32"/>
        </w:rPr>
        <w:t>万元。与</w:t>
      </w:r>
      <w:r>
        <w:rPr>
          <w:rFonts w:ascii="仿宋" w:hAnsi="仿宋" w:eastAsia="仿宋"/>
          <w:color w:val="000000"/>
          <w:sz w:val="32"/>
          <w:szCs w:val="32"/>
        </w:rPr>
        <w:t>2017</w:t>
      </w:r>
      <w:r>
        <w:rPr>
          <w:rFonts w:hint="eastAsia" w:ascii="仿宋" w:hAnsi="仿宋" w:eastAsia="仿宋"/>
          <w:color w:val="000000"/>
          <w:sz w:val="32"/>
          <w:szCs w:val="32"/>
        </w:rPr>
        <w:t>年相比，收、支总计各增加</w:t>
      </w:r>
      <w:r>
        <w:rPr>
          <w:rFonts w:ascii="仿宋" w:hAnsi="仿宋" w:eastAsia="仿宋"/>
          <w:color w:val="000000"/>
          <w:sz w:val="32"/>
          <w:szCs w:val="32"/>
        </w:rPr>
        <w:t>235.83</w:t>
      </w:r>
      <w:r>
        <w:rPr>
          <w:rFonts w:hint="eastAsia" w:ascii="仿宋" w:hAnsi="仿宋" w:eastAsia="仿宋"/>
          <w:color w:val="000000"/>
          <w:sz w:val="32"/>
          <w:szCs w:val="32"/>
        </w:rPr>
        <w:t>万元，增长</w:t>
      </w:r>
      <w:r>
        <w:rPr>
          <w:rFonts w:ascii="仿宋" w:hAnsi="仿宋" w:eastAsia="仿宋"/>
          <w:color w:val="000000"/>
          <w:sz w:val="32"/>
          <w:szCs w:val="32"/>
        </w:rPr>
        <w:t>42.97%</w:t>
      </w:r>
      <w:r>
        <w:rPr>
          <w:rFonts w:hint="eastAsia" w:ascii="仿宋" w:hAnsi="仿宋" w:eastAsia="仿宋"/>
          <w:color w:val="000000"/>
          <w:sz w:val="32"/>
          <w:szCs w:val="32"/>
        </w:rPr>
        <w:t>。主要变动原因是职工工资调整及城乡环境综合治理奖补资金增加。</w:t>
      </w:r>
    </w:p>
    <w:p w14:paraId="70EFA2D4">
      <w:pPr>
        <w:pStyle w:val="27"/>
        <w:numPr>
          <w:ilvl w:val="0"/>
          <w:numId w:val="2"/>
        </w:numPr>
        <w:spacing w:line="600" w:lineRule="exact"/>
        <w:ind w:firstLineChars="0"/>
        <w:outlineLvl w:val="1"/>
        <w:rPr>
          <w:rStyle w:val="17"/>
          <w:rFonts w:ascii="黑体" w:hAnsi="黑体" w:eastAsia="黑体"/>
          <w:b w:val="0"/>
        </w:rPr>
      </w:pPr>
      <w:bookmarkStart w:id="26" w:name="_Toc15396604"/>
      <w:bookmarkStart w:id="27" w:name="_Toc15377206"/>
      <w:r>
        <w:rPr>
          <w:rFonts w:hint="eastAsia" w:ascii="黑体" w:hAnsi="黑体" w:eastAsia="黑体"/>
          <w:color w:val="000000"/>
          <w:sz w:val="32"/>
          <w:szCs w:val="32"/>
        </w:rPr>
        <w:t>收</w:t>
      </w:r>
      <w:r>
        <w:rPr>
          <w:rStyle w:val="17"/>
          <w:rFonts w:hint="eastAsia" w:ascii="黑体" w:hAnsi="黑体" w:eastAsia="黑体"/>
          <w:b w:val="0"/>
        </w:rPr>
        <w:t>入决算情况说明</w:t>
      </w:r>
      <w:bookmarkEnd w:id="26"/>
      <w:bookmarkEnd w:id="27"/>
    </w:p>
    <w:p w14:paraId="193140C4">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年本年收入合计</w:t>
      </w:r>
      <w:r>
        <w:rPr>
          <w:rFonts w:ascii="仿宋" w:hAnsi="仿宋" w:eastAsia="仿宋"/>
          <w:color w:val="000000"/>
          <w:sz w:val="32"/>
          <w:szCs w:val="32"/>
        </w:rPr>
        <w:t>545.88</w:t>
      </w:r>
      <w:r>
        <w:rPr>
          <w:rFonts w:hint="eastAsia" w:ascii="仿宋" w:hAnsi="仿宋" w:eastAsia="仿宋"/>
          <w:color w:val="000000"/>
          <w:sz w:val="32"/>
          <w:szCs w:val="32"/>
        </w:rPr>
        <w:t>万元，其中：一般公共预算财政拨款收入</w:t>
      </w:r>
      <w:r>
        <w:rPr>
          <w:rFonts w:ascii="仿宋" w:hAnsi="仿宋" w:eastAsia="仿宋"/>
          <w:color w:val="000000"/>
          <w:sz w:val="32"/>
          <w:szCs w:val="32"/>
        </w:rPr>
        <w:t>545.88</w:t>
      </w:r>
      <w:r>
        <w:rPr>
          <w:rFonts w:hint="eastAsia" w:ascii="仿宋" w:hAnsi="仿宋" w:eastAsia="仿宋"/>
          <w:color w:val="000000"/>
          <w:sz w:val="32"/>
          <w:szCs w:val="32"/>
        </w:rPr>
        <w:t>万元，占</w:t>
      </w:r>
      <w:r>
        <w:rPr>
          <w:rFonts w:ascii="仿宋" w:hAnsi="仿宋" w:eastAsia="仿宋"/>
          <w:color w:val="000000"/>
          <w:sz w:val="32"/>
          <w:szCs w:val="32"/>
        </w:rPr>
        <w:t>100%</w:t>
      </w:r>
      <w:r>
        <w:rPr>
          <w:rFonts w:hint="eastAsia" w:ascii="仿宋" w:hAnsi="仿宋" w:eastAsia="仿宋"/>
          <w:color w:val="000000"/>
          <w:sz w:val="32"/>
          <w:szCs w:val="32"/>
        </w:rPr>
        <w:t>；政府性基金预算财政拨款收入</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；国有资本经营预算财政拨款收入</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；事业收入</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；经营收入</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；附属单位上缴收入</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；其他收入</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w:t>
      </w:r>
    </w:p>
    <w:p w14:paraId="46702F22">
      <w:pPr>
        <w:pStyle w:val="27"/>
        <w:numPr>
          <w:ilvl w:val="0"/>
          <w:numId w:val="2"/>
        </w:numPr>
        <w:spacing w:line="600" w:lineRule="exact"/>
        <w:ind w:firstLineChars="0"/>
        <w:outlineLvl w:val="1"/>
        <w:rPr>
          <w:rStyle w:val="17"/>
          <w:rFonts w:ascii="黑体" w:hAnsi="黑体" w:eastAsia="黑体"/>
          <w:b w:val="0"/>
        </w:rPr>
      </w:pPr>
      <w:bookmarkStart w:id="28" w:name="_Toc15377207"/>
      <w:bookmarkStart w:id="29" w:name="_Toc15396605"/>
      <w:r>
        <w:rPr>
          <w:rFonts w:hint="eastAsia" w:ascii="黑体" w:hAnsi="黑体" w:eastAsia="黑体"/>
          <w:color w:val="000000"/>
          <w:sz w:val="32"/>
          <w:szCs w:val="32"/>
        </w:rPr>
        <w:t>支</w:t>
      </w:r>
      <w:r>
        <w:rPr>
          <w:rStyle w:val="17"/>
          <w:rFonts w:hint="eastAsia" w:ascii="黑体" w:hAnsi="黑体" w:eastAsia="黑体"/>
          <w:b w:val="0"/>
        </w:rPr>
        <w:t>出决算情况说明</w:t>
      </w:r>
      <w:bookmarkEnd w:id="28"/>
      <w:bookmarkEnd w:id="29"/>
    </w:p>
    <w:p w14:paraId="4437A9D5">
      <w:pPr>
        <w:spacing w:line="600" w:lineRule="exact"/>
        <w:ind w:firstLine="640"/>
        <w:rPr>
          <w:rFonts w:ascii="仿宋" w:hAnsi="仿宋" w:eastAsia="仿宋"/>
          <w:color w:val="000000"/>
          <w:sz w:val="32"/>
          <w:szCs w:val="32"/>
          <w:shd w:val="pct10" w:color="auto" w:fill="FFFFFF"/>
        </w:rPr>
      </w:pPr>
      <w:r>
        <w:rPr>
          <w:rFonts w:ascii="仿宋" w:hAnsi="仿宋" w:eastAsia="仿宋"/>
          <w:color w:val="000000"/>
          <w:sz w:val="32"/>
          <w:szCs w:val="32"/>
        </w:rPr>
        <w:t>2018</w:t>
      </w:r>
      <w:r>
        <w:rPr>
          <w:rFonts w:hint="eastAsia" w:ascii="仿宋" w:hAnsi="仿宋" w:eastAsia="仿宋"/>
          <w:color w:val="000000"/>
          <w:sz w:val="32"/>
          <w:szCs w:val="32"/>
        </w:rPr>
        <w:t>年本年支出合计</w:t>
      </w:r>
      <w:r>
        <w:rPr>
          <w:rFonts w:ascii="仿宋" w:hAnsi="仿宋" w:eastAsia="仿宋"/>
          <w:color w:val="000000"/>
          <w:sz w:val="32"/>
          <w:szCs w:val="32"/>
        </w:rPr>
        <w:t>373.02</w:t>
      </w:r>
      <w:r>
        <w:rPr>
          <w:rFonts w:hint="eastAsia" w:ascii="仿宋" w:hAnsi="仿宋" w:eastAsia="仿宋"/>
          <w:color w:val="000000"/>
          <w:sz w:val="32"/>
          <w:szCs w:val="32"/>
        </w:rPr>
        <w:t>万元，其中：基本支出</w:t>
      </w:r>
      <w:r>
        <w:rPr>
          <w:rFonts w:ascii="仿宋" w:hAnsi="仿宋" w:eastAsia="仿宋"/>
          <w:color w:val="000000"/>
          <w:sz w:val="32"/>
          <w:szCs w:val="32"/>
        </w:rPr>
        <w:t>373.02</w:t>
      </w:r>
      <w:r>
        <w:rPr>
          <w:rFonts w:hint="eastAsia" w:ascii="仿宋" w:hAnsi="仿宋" w:eastAsia="仿宋"/>
          <w:color w:val="000000"/>
          <w:sz w:val="32"/>
          <w:szCs w:val="32"/>
        </w:rPr>
        <w:t>万元，占</w:t>
      </w:r>
      <w:r>
        <w:rPr>
          <w:rFonts w:ascii="仿宋" w:hAnsi="仿宋" w:eastAsia="仿宋"/>
          <w:color w:val="000000"/>
          <w:sz w:val="32"/>
          <w:szCs w:val="32"/>
        </w:rPr>
        <w:t>100%</w:t>
      </w:r>
      <w:r>
        <w:rPr>
          <w:rFonts w:hint="eastAsia" w:ascii="仿宋" w:hAnsi="仿宋" w:eastAsia="仿宋"/>
          <w:color w:val="000000"/>
          <w:sz w:val="32"/>
          <w:szCs w:val="32"/>
        </w:rPr>
        <w:t>；项目支出</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；上缴上级支出</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O%</w:t>
      </w:r>
      <w:r>
        <w:rPr>
          <w:rFonts w:hint="eastAsia" w:ascii="仿宋" w:hAnsi="仿宋" w:eastAsia="仿宋"/>
          <w:color w:val="000000"/>
          <w:sz w:val="32"/>
          <w:szCs w:val="32"/>
        </w:rPr>
        <w:t>；经营支出</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；对附属单位补助支出</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w:t>
      </w:r>
    </w:p>
    <w:p w14:paraId="5ADF7E8A">
      <w:pPr>
        <w:spacing w:line="600" w:lineRule="exact"/>
        <w:ind w:firstLine="640" w:firstLineChars="200"/>
        <w:outlineLvl w:val="1"/>
        <w:rPr>
          <w:rStyle w:val="17"/>
          <w:rFonts w:ascii="黑体" w:hAnsi="黑体" w:eastAsia="黑体"/>
          <w:b w:val="0"/>
        </w:rPr>
      </w:pPr>
      <w:bookmarkStart w:id="30" w:name="_Toc15396606"/>
      <w:bookmarkStart w:id="31" w:name="_Toc15377208"/>
      <w:r>
        <w:rPr>
          <w:rFonts w:hint="eastAsia" w:ascii="黑体" w:hAnsi="黑体" w:eastAsia="黑体"/>
          <w:color w:val="000000"/>
          <w:sz w:val="32"/>
          <w:szCs w:val="32"/>
        </w:rPr>
        <w:t>四、财</w:t>
      </w:r>
      <w:r>
        <w:rPr>
          <w:rStyle w:val="17"/>
          <w:rFonts w:hint="eastAsia" w:ascii="黑体" w:hAnsi="黑体" w:eastAsia="黑体"/>
          <w:b w:val="0"/>
        </w:rPr>
        <w:t>政拨款收入支出决算总体情况说明</w:t>
      </w:r>
      <w:bookmarkEnd w:id="30"/>
      <w:bookmarkEnd w:id="31"/>
    </w:p>
    <w:p w14:paraId="600B8DFA">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年财政拨款收、支总计</w:t>
      </w:r>
      <w:r>
        <w:rPr>
          <w:rFonts w:ascii="仿宋" w:hAnsi="仿宋" w:eastAsia="仿宋"/>
          <w:color w:val="000000"/>
          <w:sz w:val="32"/>
          <w:szCs w:val="32"/>
        </w:rPr>
        <w:t>545.88</w:t>
      </w:r>
      <w:r>
        <w:rPr>
          <w:rFonts w:hint="eastAsia" w:ascii="仿宋" w:hAnsi="仿宋" w:eastAsia="仿宋"/>
          <w:color w:val="000000"/>
          <w:sz w:val="32"/>
          <w:szCs w:val="32"/>
        </w:rPr>
        <w:t>万元。与</w:t>
      </w:r>
      <w:r>
        <w:rPr>
          <w:rFonts w:ascii="仿宋" w:hAnsi="仿宋" w:eastAsia="仿宋"/>
          <w:color w:val="000000"/>
          <w:sz w:val="32"/>
          <w:szCs w:val="32"/>
        </w:rPr>
        <w:t>2017</w:t>
      </w:r>
      <w:r>
        <w:rPr>
          <w:rFonts w:hint="eastAsia" w:ascii="仿宋" w:hAnsi="仿宋" w:eastAsia="仿宋"/>
          <w:color w:val="000000"/>
          <w:sz w:val="32"/>
          <w:szCs w:val="32"/>
        </w:rPr>
        <w:t>年相比，财政拨款收、支总计各增加</w:t>
      </w:r>
      <w:r>
        <w:rPr>
          <w:rFonts w:ascii="仿宋" w:hAnsi="仿宋" w:eastAsia="仿宋"/>
          <w:color w:val="000000"/>
          <w:sz w:val="32"/>
          <w:szCs w:val="32"/>
        </w:rPr>
        <w:t>235.83</w:t>
      </w:r>
      <w:r>
        <w:rPr>
          <w:rFonts w:hint="eastAsia" w:ascii="仿宋" w:hAnsi="仿宋" w:eastAsia="仿宋"/>
          <w:color w:val="000000"/>
          <w:sz w:val="32"/>
          <w:szCs w:val="32"/>
        </w:rPr>
        <w:t>万元，增长</w:t>
      </w:r>
      <w:r>
        <w:rPr>
          <w:rFonts w:ascii="仿宋" w:hAnsi="仿宋" w:eastAsia="仿宋"/>
          <w:color w:val="000000"/>
          <w:sz w:val="32"/>
          <w:szCs w:val="32"/>
        </w:rPr>
        <w:t>42.97%</w:t>
      </w:r>
      <w:r>
        <w:rPr>
          <w:rFonts w:hint="eastAsia" w:ascii="仿宋" w:hAnsi="仿宋" w:eastAsia="仿宋"/>
          <w:color w:val="000000"/>
          <w:sz w:val="32"/>
          <w:szCs w:val="32"/>
        </w:rPr>
        <w:t>。主要变动原因是职工工资调整及城乡环境综合治理奖补资金增加</w:t>
      </w:r>
      <w:r>
        <w:rPr>
          <w:rFonts w:ascii="仿宋" w:hAnsi="仿宋" w:eastAsia="仿宋"/>
          <w:color w:val="000000"/>
          <w:sz w:val="32"/>
          <w:szCs w:val="32"/>
        </w:rPr>
        <w:t>.</w:t>
      </w:r>
    </w:p>
    <w:p w14:paraId="17E977A6">
      <w:pPr>
        <w:spacing w:line="600" w:lineRule="exact"/>
        <w:ind w:firstLine="640" w:firstLineChars="200"/>
        <w:outlineLvl w:val="1"/>
        <w:rPr>
          <w:rStyle w:val="17"/>
          <w:rFonts w:ascii="黑体" w:hAnsi="黑体" w:eastAsia="黑体"/>
          <w:b w:val="0"/>
        </w:rPr>
      </w:pPr>
      <w:bookmarkStart w:id="32" w:name="_Toc15377209"/>
      <w:bookmarkStart w:id="33"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17"/>
          <w:rFonts w:hint="eastAsia" w:ascii="黑体" w:hAnsi="黑体" w:eastAsia="黑体"/>
          <w:b w:val="0"/>
        </w:rPr>
        <w:t>般公共预算财政拨款支出决算情况说明</w:t>
      </w:r>
      <w:bookmarkEnd w:id="32"/>
      <w:bookmarkEnd w:id="33"/>
    </w:p>
    <w:p w14:paraId="0F55C271">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14:paraId="2937EEC3">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年一般公共预算财政拨款支出</w:t>
      </w:r>
      <w:r>
        <w:rPr>
          <w:rFonts w:ascii="仿宋" w:hAnsi="仿宋" w:eastAsia="仿宋"/>
          <w:color w:val="000000"/>
          <w:sz w:val="32"/>
          <w:szCs w:val="32"/>
        </w:rPr>
        <w:t>373.02</w:t>
      </w:r>
      <w:r>
        <w:rPr>
          <w:rFonts w:hint="eastAsia" w:ascii="仿宋" w:hAnsi="仿宋" w:eastAsia="仿宋"/>
          <w:color w:val="000000"/>
          <w:sz w:val="32"/>
          <w:szCs w:val="32"/>
        </w:rPr>
        <w:t>万元，占本年支出合计的</w:t>
      </w:r>
      <w:r>
        <w:rPr>
          <w:rFonts w:ascii="仿宋" w:hAnsi="仿宋" w:eastAsia="仿宋"/>
          <w:color w:val="000000"/>
          <w:sz w:val="32"/>
          <w:szCs w:val="32"/>
        </w:rPr>
        <w:t>100%</w:t>
      </w:r>
      <w:r>
        <w:rPr>
          <w:rFonts w:hint="eastAsia" w:ascii="仿宋" w:hAnsi="仿宋" w:eastAsia="仿宋"/>
          <w:color w:val="000000"/>
          <w:sz w:val="32"/>
          <w:szCs w:val="32"/>
        </w:rPr>
        <w:t>。与</w:t>
      </w:r>
      <w:r>
        <w:rPr>
          <w:rFonts w:ascii="仿宋" w:hAnsi="仿宋" w:eastAsia="仿宋"/>
          <w:color w:val="000000"/>
          <w:sz w:val="32"/>
          <w:szCs w:val="32"/>
        </w:rPr>
        <w:t>2017</w:t>
      </w:r>
      <w:r>
        <w:rPr>
          <w:rFonts w:hint="eastAsia" w:ascii="仿宋" w:hAnsi="仿宋" w:eastAsia="仿宋"/>
          <w:color w:val="000000"/>
          <w:sz w:val="32"/>
          <w:szCs w:val="32"/>
        </w:rPr>
        <w:t>年相比，一般公共预算财政拨款增加</w:t>
      </w:r>
      <w:r>
        <w:rPr>
          <w:rFonts w:ascii="仿宋" w:hAnsi="仿宋" w:eastAsia="仿宋"/>
          <w:color w:val="000000"/>
          <w:sz w:val="32"/>
          <w:szCs w:val="32"/>
        </w:rPr>
        <w:t>61.28</w:t>
      </w:r>
      <w:r>
        <w:rPr>
          <w:rFonts w:hint="eastAsia" w:ascii="仿宋" w:hAnsi="仿宋" w:eastAsia="仿宋"/>
          <w:color w:val="000000"/>
          <w:sz w:val="32"/>
          <w:szCs w:val="32"/>
        </w:rPr>
        <w:t>万元，增长</w:t>
      </w:r>
      <w:r>
        <w:rPr>
          <w:rFonts w:ascii="仿宋" w:hAnsi="仿宋" w:eastAsia="仿宋"/>
          <w:color w:val="000000"/>
          <w:sz w:val="32"/>
          <w:szCs w:val="32"/>
        </w:rPr>
        <w:t>16.43%</w:t>
      </w:r>
      <w:r>
        <w:rPr>
          <w:rFonts w:hint="eastAsia" w:ascii="仿宋" w:hAnsi="仿宋" w:eastAsia="仿宋"/>
          <w:color w:val="000000"/>
          <w:sz w:val="32"/>
          <w:szCs w:val="32"/>
        </w:rPr>
        <w:t>。主要变动原因是职工工资调整等。</w:t>
      </w:r>
    </w:p>
    <w:p w14:paraId="568DAE7E">
      <w:pPr>
        <w:spacing w:line="600" w:lineRule="exact"/>
        <w:ind w:firstLine="643"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14:paraId="32F5FFA3">
      <w:pPr>
        <w:spacing w:line="600" w:lineRule="exact"/>
        <w:ind w:firstLine="640"/>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年一般公共预算财政拨款支出</w:t>
      </w:r>
      <w:r>
        <w:rPr>
          <w:rFonts w:ascii="仿宋" w:hAnsi="仿宋" w:eastAsia="仿宋"/>
          <w:color w:val="000000"/>
          <w:sz w:val="32"/>
          <w:szCs w:val="32"/>
        </w:rPr>
        <w:t>373.02</w:t>
      </w:r>
      <w:r>
        <w:rPr>
          <w:rFonts w:hint="eastAsia" w:ascii="仿宋" w:hAnsi="仿宋" w:eastAsia="仿宋"/>
          <w:color w:val="000000"/>
          <w:sz w:val="32"/>
          <w:szCs w:val="32"/>
        </w:rPr>
        <w:t>万元，主要用于以下方面</w:t>
      </w:r>
      <w:r>
        <w:rPr>
          <w:rFonts w:ascii="仿宋" w:hAnsi="仿宋" w:eastAsia="仿宋"/>
          <w:color w:val="000000"/>
          <w:sz w:val="32"/>
          <w:szCs w:val="32"/>
        </w:rPr>
        <w:t>:</w:t>
      </w:r>
      <w:r>
        <w:rPr>
          <w:rFonts w:hint="eastAsia" w:ascii="仿宋" w:hAnsi="仿宋" w:eastAsia="仿宋"/>
          <w:b/>
          <w:color w:val="000000"/>
          <w:sz w:val="32"/>
          <w:szCs w:val="32"/>
        </w:rPr>
        <w:t>一般公共服务（类）</w:t>
      </w:r>
      <w:r>
        <w:rPr>
          <w:rFonts w:hint="eastAsia" w:ascii="仿宋" w:hAnsi="仿宋" w:eastAsia="仿宋"/>
          <w:color w:val="000000"/>
          <w:sz w:val="32"/>
          <w:szCs w:val="32"/>
        </w:rPr>
        <w:t>支出</w:t>
      </w:r>
      <w:r>
        <w:rPr>
          <w:rFonts w:ascii="仿宋" w:hAnsi="仿宋" w:eastAsia="仿宋"/>
          <w:color w:val="000000"/>
          <w:sz w:val="32"/>
          <w:szCs w:val="32"/>
        </w:rPr>
        <w:t>333.96</w:t>
      </w:r>
      <w:r>
        <w:rPr>
          <w:rFonts w:hint="eastAsia" w:ascii="仿宋" w:hAnsi="仿宋" w:eastAsia="仿宋"/>
          <w:color w:val="000000"/>
          <w:sz w:val="32"/>
          <w:szCs w:val="32"/>
        </w:rPr>
        <w:t>万元，占</w:t>
      </w:r>
      <w:r>
        <w:rPr>
          <w:rFonts w:ascii="仿宋" w:hAnsi="仿宋" w:eastAsia="仿宋"/>
          <w:color w:val="000000"/>
          <w:sz w:val="32"/>
          <w:szCs w:val="32"/>
        </w:rPr>
        <w:t>89.53%</w:t>
      </w:r>
      <w:r>
        <w:rPr>
          <w:rFonts w:hint="eastAsia" w:ascii="仿宋" w:hAnsi="仿宋" w:eastAsia="仿宋"/>
          <w:color w:val="000000"/>
          <w:sz w:val="32"/>
          <w:szCs w:val="32"/>
        </w:rPr>
        <w:t>；</w:t>
      </w:r>
      <w:r>
        <w:rPr>
          <w:rFonts w:hint="eastAsia" w:ascii="仿宋" w:hAnsi="仿宋" w:eastAsia="仿宋"/>
          <w:b/>
          <w:color w:val="000000"/>
          <w:sz w:val="32"/>
          <w:szCs w:val="32"/>
        </w:rPr>
        <w:t>教育支出（类）</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w:t>
      </w:r>
      <w:r>
        <w:rPr>
          <w:rFonts w:hint="eastAsia" w:ascii="仿宋" w:hAnsi="仿宋" w:eastAsia="仿宋"/>
          <w:b/>
          <w:color w:val="000000"/>
          <w:sz w:val="32"/>
          <w:szCs w:val="32"/>
        </w:rPr>
        <w:t>科学技术（类）</w:t>
      </w:r>
      <w:r>
        <w:rPr>
          <w:rFonts w:hint="eastAsia" w:ascii="仿宋" w:hAnsi="仿宋" w:eastAsia="仿宋"/>
          <w:color w:val="000000"/>
          <w:sz w:val="32"/>
          <w:szCs w:val="32"/>
        </w:rPr>
        <w:t>支出</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w:t>
      </w:r>
      <w:r>
        <w:rPr>
          <w:rFonts w:hint="eastAsia" w:ascii="仿宋" w:hAnsi="仿宋" w:eastAsia="仿宋"/>
          <w:b/>
          <w:color w:val="000000"/>
          <w:sz w:val="32"/>
          <w:szCs w:val="32"/>
        </w:rPr>
        <w:t>社会保障和就业（类）</w:t>
      </w:r>
      <w:r>
        <w:rPr>
          <w:rFonts w:hint="eastAsia" w:ascii="仿宋" w:hAnsi="仿宋" w:eastAsia="仿宋"/>
          <w:color w:val="000000"/>
          <w:sz w:val="32"/>
          <w:szCs w:val="32"/>
        </w:rPr>
        <w:t>支出</w:t>
      </w:r>
      <w:r>
        <w:rPr>
          <w:rFonts w:ascii="仿宋" w:hAnsi="仿宋" w:eastAsia="仿宋"/>
          <w:color w:val="000000"/>
          <w:sz w:val="32"/>
          <w:szCs w:val="32"/>
        </w:rPr>
        <w:t>20.49</w:t>
      </w:r>
      <w:r>
        <w:rPr>
          <w:rFonts w:hint="eastAsia" w:ascii="仿宋" w:hAnsi="仿宋" w:eastAsia="仿宋"/>
          <w:color w:val="000000"/>
          <w:sz w:val="32"/>
          <w:szCs w:val="32"/>
        </w:rPr>
        <w:t>万元，占</w:t>
      </w:r>
      <w:r>
        <w:rPr>
          <w:rFonts w:ascii="仿宋" w:hAnsi="仿宋" w:eastAsia="仿宋"/>
          <w:color w:val="000000"/>
          <w:sz w:val="32"/>
          <w:szCs w:val="32"/>
        </w:rPr>
        <w:t>5.49%</w:t>
      </w:r>
      <w:r>
        <w:rPr>
          <w:rFonts w:hint="eastAsia" w:ascii="仿宋" w:hAnsi="仿宋" w:eastAsia="仿宋"/>
          <w:color w:val="000000"/>
          <w:sz w:val="32"/>
          <w:szCs w:val="32"/>
        </w:rPr>
        <w:t>；医疗卫生支出</w:t>
      </w:r>
      <w:r>
        <w:rPr>
          <w:rFonts w:ascii="仿宋" w:hAnsi="仿宋" w:eastAsia="仿宋"/>
          <w:color w:val="000000"/>
          <w:sz w:val="32"/>
          <w:szCs w:val="32"/>
        </w:rPr>
        <w:t>7.15</w:t>
      </w:r>
      <w:r>
        <w:rPr>
          <w:rFonts w:hint="eastAsia" w:ascii="仿宋" w:hAnsi="仿宋" w:eastAsia="仿宋"/>
          <w:color w:val="000000"/>
          <w:sz w:val="32"/>
          <w:szCs w:val="32"/>
        </w:rPr>
        <w:t>万元，占</w:t>
      </w:r>
      <w:r>
        <w:rPr>
          <w:rFonts w:ascii="仿宋" w:hAnsi="仿宋" w:eastAsia="仿宋"/>
          <w:color w:val="000000"/>
          <w:sz w:val="32"/>
          <w:szCs w:val="32"/>
        </w:rPr>
        <w:t>1.92%</w:t>
      </w:r>
      <w:r>
        <w:rPr>
          <w:rFonts w:hint="eastAsia" w:ascii="仿宋" w:hAnsi="仿宋" w:eastAsia="仿宋"/>
          <w:color w:val="000000"/>
          <w:sz w:val="32"/>
          <w:szCs w:val="32"/>
        </w:rPr>
        <w:t>；住房保障支出</w:t>
      </w:r>
      <w:r>
        <w:rPr>
          <w:rFonts w:ascii="仿宋" w:hAnsi="仿宋" w:eastAsia="仿宋"/>
          <w:color w:val="000000"/>
          <w:sz w:val="32"/>
          <w:szCs w:val="32"/>
        </w:rPr>
        <w:t>11.42</w:t>
      </w:r>
      <w:r>
        <w:rPr>
          <w:rFonts w:hint="eastAsia" w:ascii="仿宋" w:hAnsi="仿宋" w:eastAsia="仿宋"/>
          <w:color w:val="000000"/>
          <w:sz w:val="32"/>
          <w:szCs w:val="32"/>
        </w:rPr>
        <w:t>万元，占</w:t>
      </w:r>
      <w:r>
        <w:rPr>
          <w:rFonts w:ascii="仿宋" w:hAnsi="仿宋" w:eastAsia="仿宋"/>
          <w:color w:val="000000"/>
          <w:sz w:val="32"/>
          <w:szCs w:val="32"/>
        </w:rPr>
        <w:t>3.06%</w:t>
      </w:r>
      <w:r>
        <w:rPr>
          <w:rFonts w:hint="eastAsia" w:ascii="仿宋" w:hAnsi="仿宋" w:eastAsia="仿宋"/>
          <w:color w:val="000000"/>
          <w:sz w:val="32"/>
          <w:szCs w:val="32"/>
        </w:rPr>
        <w:t>；</w:t>
      </w:r>
    </w:p>
    <w:p w14:paraId="0CF3C66E">
      <w:pPr>
        <w:spacing w:line="600" w:lineRule="exact"/>
        <w:ind w:firstLine="643"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14:paraId="6E08E403">
      <w:pPr>
        <w:spacing w:line="600" w:lineRule="exact"/>
        <w:ind w:firstLine="643" w:firstLineChars="200"/>
        <w:outlineLvl w:val="2"/>
        <w:rPr>
          <w:rFonts w:ascii="仿宋" w:hAnsi="仿宋" w:eastAsia="仿宋" w:cs="仿宋_GB2312"/>
          <w:sz w:val="32"/>
          <w:szCs w:val="32"/>
        </w:rPr>
      </w:pPr>
      <w:bookmarkStart w:id="37" w:name="_Toc15377444"/>
      <w:bookmarkStart w:id="38" w:name="_Toc15378460"/>
      <w:bookmarkStart w:id="39" w:name="_Toc15377213"/>
      <w:r>
        <w:rPr>
          <w:rFonts w:ascii="仿宋" w:hAnsi="仿宋" w:eastAsia="仿宋" w:cs="仿宋_GB2312"/>
          <w:b/>
          <w:sz w:val="32"/>
          <w:szCs w:val="32"/>
        </w:rPr>
        <w:t>2018</w:t>
      </w:r>
      <w:r>
        <w:rPr>
          <w:rFonts w:hint="eastAsia" w:ascii="仿宋" w:hAnsi="仿宋" w:eastAsia="仿宋"/>
          <w:b/>
          <w:color w:val="000000"/>
          <w:sz w:val="32"/>
          <w:szCs w:val="32"/>
        </w:rPr>
        <w:t>年般公共预算支出决算数为</w:t>
      </w:r>
      <w:r>
        <w:rPr>
          <w:rFonts w:ascii="仿宋" w:hAnsi="仿宋" w:eastAsia="仿宋" w:cs="仿宋_GB2312"/>
          <w:b/>
          <w:sz w:val="32"/>
          <w:szCs w:val="32"/>
        </w:rPr>
        <w:t>373.02</w:t>
      </w:r>
      <w:r>
        <w:rPr>
          <w:rFonts w:hint="eastAsia" w:ascii="仿宋" w:hAnsi="仿宋" w:eastAsia="仿宋" w:cs="仿宋_GB2312"/>
          <w:sz w:val="32"/>
          <w:szCs w:val="32"/>
        </w:rPr>
        <w:t>，</w:t>
      </w:r>
      <w:r>
        <w:rPr>
          <w:rStyle w:val="14"/>
          <w:rFonts w:hint="eastAsia" w:ascii="仿宋" w:hAnsi="仿宋" w:eastAsia="仿宋" w:cs="仿宋_GB2312"/>
          <w:bCs/>
          <w:sz w:val="32"/>
          <w:szCs w:val="32"/>
        </w:rPr>
        <w:t>完成预算</w:t>
      </w:r>
      <w:r>
        <w:rPr>
          <w:rStyle w:val="14"/>
          <w:rFonts w:ascii="仿宋" w:hAnsi="仿宋" w:eastAsia="仿宋" w:cs="仿宋_GB2312"/>
          <w:bCs/>
          <w:sz w:val="32"/>
          <w:szCs w:val="32"/>
        </w:rPr>
        <w:t>100%</w:t>
      </w:r>
      <w:r>
        <w:rPr>
          <w:rStyle w:val="14"/>
          <w:rFonts w:hint="eastAsia" w:ascii="仿宋" w:hAnsi="仿宋" w:eastAsia="仿宋" w:cs="仿宋_GB2312"/>
          <w:bCs/>
          <w:sz w:val="32"/>
          <w:szCs w:val="32"/>
        </w:rPr>
        <w:t>。</w:t>
      </w:r>
      <w:bookmarkEnd w:id="37"/>
      <w:bookmarkEnd w:id="38"/>
      <w:bookmarkEnd w:id="39"/>
    </w:p>
    <w:p w14:paraId="4CADE88E">
      <w:pPr>
        <w:spacing w:line="600" w:lineRule="exact"/>
        <w:ind w:firstLine="640"/>
        <w:rPr>
          <w:rFonts w:ascii="仿宋" w:hAnsi="仿宋" w:eastAsia="仿宋"/>
          <w:color w:val="000000"/>
          <w:sz w:val="32"/>
          <w:szCs w:val="32"/>
        </w:rPr>
      </w:pPr>
      <w:r>
        <w:rPr>
          <w:rStyle w:val="14"/>
          <w:rFonts w:ascii="仿宋" w:hAnsi="仿宋" w:eastAsia="仿宋" w:cs="仿宋_GB2312"/>
          <w:bCs/>
          <w:sz w:val="32"/>
          <w:szCs w:val="32"/>
        </w:rPr>
        <w:t>1.</w:t>
      </w:r>
      <w:r>
        <w:rPr>
          <w:rStyle w:val="14"/>
          <w:rFonts w:hint="eastAsia" w:ascii="仿宋" w:hAnsi="仿宋" w:eastAsia="仿宋" w:cs="仿宋_GB2312"/>
          <w:bCs/>
          <w:sz w:val="32"/>
          <w:szCs w:val="32"/>
        </w:rPr>
        <w:t>一般公共服务（类）</w:t>
      </w:r>
      <w:r>
        <w:rPr>
          <w:rFonts w:hint="eastAsia" w:ascii="仿宋" w:hAnsi="仿宋" w:eastAsia="仿宋" w:cs="仿宋_GB2312"/>
          <w:b/>
          <w:bCs/>
          <w:color w:val="000000"/>
          <w:sz w:val="32"/>
          <w:szCs w:val="32"/>
        </w:rPr>
        <w:t>城乡社区管理事务</w:t>
      </w:r>
      <w:r>
        <w:rPr>
          <w:rStyle w:val="14"/>
          <w:rFonts w:hint="eastAsia" w:ascii="仿宋" w:hAnsi="仿宋" w:eastAsia="仿宋" w:cs="仿宋_GB2312"/>
          <w:bCs/>
          <w:sz w:val="32"/>
          <w:szCs w:val="32"/>
        </w:rPr>
        <w:t>（款）行政运行（项）</w:t>
      </w:r>
      <w:r>
        <w:rPr>
          <w:rStyle w:val="14"/>
          <w:rFonts w:ascii="仿宋" w:hAnsi="仿宋" w:eastAsia="仿宋" w:cs="仿宋_GB2312"/>
          <w:bCs/>
          <w:sz w:val="32"/>
          <w:szCs w:val="32"/>
        </w:rPr>
        <w:t>:</w:t>
      </w:r>
      <w:r>
        <w:rPr>
          <w:rStyle w:val="14"/>
          <w:rFonts w:ascii="仿宋" w:hAnsi="仿宋" w:eastAsia="仿宋" w:cs="仿宋_GB2312"/>
          <w:b w:val="0"/>
          <w:bCs/>
          <w:sz w:val="32"/>
          <w:szCs w:val="32"/>
        </w:rPr>
        <w:t xml:space="preserve"> </w:t>
      </w:r>
      <w:r>
        <w:rPr>
          <w:rStyle w:val="14"/>
          <w:rFonts w:hint="eastAsia" w:ascii="仿宋" w:hAnsi="仿宋" w:eastAsia="仿宋" w:cs="仿宋_GB2312"/>
          <w:b w:val="0"/>
          <w:bCs/>
          <w:sz w:val="32"/>
          <w:szCs w:val="32"/>
        </w:rPr>
        <w:t>支出决算为</w:t>
      </w:r>
      <w:r>
        <w:rPr>
          <w:rStyle w:val="14"/>
          <w:rFonts w:ascii="仿宋" w:hAnsi="仿宋" w:eastAsia="仿宋" w:cs="仿宋_GB2312"/>
          <w:b w:val="0"/>
          <w:bCs/>
          <w:sz w:val="32"/>
          <w:szCs w:val="32"/>
        </w:rPr>
        <w:t>333.96</w:t>
      </w:r>
      <w:r>
        <w:rPr>
          <w:rStyle w:val="14"/>
          <w:rFonts w:hint="eastAsia" w:ascii="仿宋" w:hAnsi="仿宋" w:eastAsia="仿宋" w:cs="仿宋_GB2312"/>
          <w:b w:val="0"/>
          <w:bCs/>
          <w:sz w:val="32"/>
          <w:szCs w:val="32"/>
        </w:rPr>
        <w:t>万元，完成预算</w:t>
      </w:r>
      <w:r>
        <w:rPr>
          <w:rStyle w:val="14"/>
          <w:rFonts w:ascii="仿宋" w:hAnsi="仿宋" w:eastAsia="仿宋" w:cs="仿宋_GB2312"/>
          <w:b w:val="0"/>
          <w:bCs/>
          <w:sz w:val="32"/>
          <w:szCs w:val="32"/>
        </w:rPr>
        <w:t>100 %</w:t>
      </w:r>
      <w:r>
        <w:rPr>
          <w:rStyle w:val="14"/>
          <w:rFonts w:hint="eastAsia" w:ascii="仿宋" w:hAnsi="仿宋" w:eastAsia="仿宋" w:cs="仿宋_GB2312"/>
          <w:b w:val="0"/>
          <w:bCs/>
          <w:sz w:val="32"/>
          <w:szCs w:val="32"/>
        </w:rPr>
        <w:t>。</w:t>
      </w:r>
    </w:p>
    <w:p w14:paraId="29E3909D">
      <w:pPr>
        <w:spacing w:line="600" w:lineRule="exact"/>
        <w:ind w:firstLine="640"/>
        <w:rPr>
          <w:rFonts w:ascii="仿宋" w:hAnsi="仿宋" w:eastAsia="仿宋"/>
          <w:color w:val="000000"/>
          <w:sz w:val="32"/>
          <w:szCs w:val="32"/>
        </w:rPr>
      </w:pPr>
      <w:r>
        <w:rPr>
          <w:rFonts w:ascii="仿宋" w:hAnsi="仿宋" w:eastAsia="仿宋"/>
          <w:color w:val="000000"/>
          <w:sz w:val="32"/>
          <w:szCs w:val="32"/>
        </w:rPr>
        <w:t>2.</w:t>
      </w:r>
      <w:r>
        <w:rPr>
          <w:rFonts w:hint="eastAsia" w:ascii="仿宋" w:hAnsi="仿宋" w:eastAsia="仿宋"/>
          <w:color w:val="000000"/>
          <w:sz w:val="32"/>
          <w:szCs w:val="32"/>
        </w:rPr>
        <w:t>社会保障和就业（类）城乡社区管理事务（款）社会保险费（项）</w:t>
      </w:r>
      <w:r>
        <w:rPr>
          <w:rFonts w:ascii="仿宋" w:hAnsi="仿宋" w:eastAsia="仿宋"/>
          <w:color w:val="000000"/>
          <w:sz w:val="32"/>
          <w:szCs w:val="32"/>
        </w:rPr>
        <w:t xml:space="preserve">: </w:t>
      </w:r>
      <w:r>
        <w:rPr>
          <w:rFonts w:hint="eastAsia" w:ascii="仿宋" w:hAnsi="仿宋" w:eastAsia="仿宋"/>
          <w:color w:val="000000"/>
          <w:sz w:val="32"/>
          <w:szCs w:val="32"/>
        </w:rPr>
        <w:t>支出决算为</w:t>
      </w:r>
      <w:r>
        <w:rPr>
          <w:rFonts w:ascii="仿宋" w:hAnsi="仿宋" w:eastAsia="仿宋"/>
          <w:color w:val="000000"/>
          <w:sz w:val="32"/>
          <w:szCs w:val="32"/>
        </w:rPr>
        <w:t>20.49</w:t>
      </w:r>
      <w:r>
        <w:rPr>
          <w:rFonts w:hint="eastAsia" w:ascii="仿宋" w:hAnsi="仿宋" w:eastAsia="仿宋"/>
          <w:color w:val="000000"/>
          <w:sz w:val="32"/>
          <w:szCs w:val="32"/>
        </w:rPr>
        <w:t>万元，完成预算</w:t>
      </w:r>
      <w:r>
        <w:rPr>
          <w:rFonts w:ascii="仿宋" w:hAnsi="仿宋" w:eastAsia="仿宋"/>
          <w:color w:val="000000"/>
          <w:sz w:val="32"/>
          <w:szCs w:val="32"/>
        </w:rPr>
        <w:t>100%</w:t>
      </w:r>
      <w:r>
        <w:rPr>
          <w:rFonts w:hint="eastAsia" w:ascii="仿宋" w:hAnsi="仿宋" w:eastAsia="仿宋"/>
          <w:color w:val="000000"/>
          <w:sz w:val="32"/>
          <w:szCs w:val="32"/>
        </w:rPr>
        <w:t>。</w:t>
      </w:r>
    </w:p>
    <w:p w14:paraId="65A04904">
      <w:pPr>
        <w:spacing w:line="600" w:lineRule="exact"/>
        <w:ind w:firstLine="643" w:firstLineChars="200"/>
        <w:rPr>
          <w:rFonts w:ascii="仿宋" w:hAnsi="仿宋" w:eastAsia="仿宋" w:cs="仿宋_GB2312"/>
          <w:b/>
          <w:sz w:val="32"/>
          <w:szCs w:val="32"/>
        </w:rPr>
      </w:pPr>
      <w:r>
        <w:rPr>
          <w:rStyle w:val="14"/>
          <w:rFonts w:ascii="仿宋" w:hAnsi="仿宋" w:eastAsia="仿宋" w:cs="仿宋_GB2312"/>
          <w:bCs/>
          <w:sz w:val="32"/>
          <w:szCs w:val="32"/>
        </w:rPr>
        <w:t>3.</w:t>
      </w:r>
      <w:r>
        <w:rPr>
          <w:rStyle w:val="14"/>
          <w:rFonts w:hint="eastAsia" w:ascii="仿宋" w:hAnsi="仿宋" w:eastAsia="仿宋" w:cs="仿宋_GB2312"/>
          <w:bCs/>
          <w:sz w:val="32"/>
          <w:szCs w:val="32"/>
        </w:rPr>
        <w:t>医疗卫生与计划生育（类）</w:t>
      </w:r>
      <w:r>
        <w:rPr>
          <w:rFonts w:hint="eastAsia" w:ascii="仿宋" w:hAnsi="仿宋" w:eastAsia="仿宋" w:cs="仿宋_GB2312"/>
          <w:b/>
          <w:bCs/>
          <w:color w:val="000000"/>
          <w:sz w:val="32"/>
          <w:szCs w:val="32"/>
        </w:rPr>
        <w:t>城乡社区管理事务</w:t>
      </w:r>
      <w:r>
        <w:rPr>
          <w:rStyle w:val="14"/>
          <w:rFonts w:hint="eastAsia" w:ascii="仿宋" w:hAnsi="仿宋" w:eastAsia="仿宋" w:cs="仿宋_GB2312"/>
          <w:bCs/>
          <w:sz w:val="32"/>
          <w:szCs w:val="32"/>
        </w:rPr>
        <w:t>（款）医疗保险费（项）</w:t>
      </w:r>
      <w:r>
        <w:rPr>
          <w:rStyle w:val="14"/>
          <w:rFonts w:ascii="仿宋" w:hAnsi="仿宋" w:eastAsia="仿宋" w:cs="仿宋_GB2312"/>
          <w:bCs/>
          <w:sz w:val="32"/>
          <w:szCs w:val="32"/>
        </w:rPr>
        <w:t>:</w:t>
      </w:r>
      <w:r>
        <w:rPr>
          <w:rStyle w:val="14"/>
          <w:rFonts w:hint="eastAsia" w:ascii="仿宋" w:hAnsi="仿宋" w:eastAsia="仿宋" w:cs="仿宋_GB2312"/>
          <w:b w:val="0"/>
          <w:bCs/>
          <w:sz w:val="32"/>
          <w:szCs w:val="32"/>
        </w:rPr>
        <w:t>支出决算为</w:t>
      </w:r>
      <w:r>
        <w:rPr>
          <w:rStyle w:val="14"/>
          <w:rFonts w:ascii="仿宋" w:hAnsi="仿宋" w:eastAsia="仿宋" w:cs="仿宋_GB2312"/>
          <w:b w:val="0"/>
          <w:bCs/>
          <w:sz w:val="32"/>
          <w:szCs w:val="32"/>
        </w:rPr>
        <w:t>7.15</w:t>
      </w:r>
      <w:r>
        <w:rPr>
          <w:rStyle w:val="14"/>
          <w:rFonts w:hint="eastAsia" w:ascii="仿宋" w:hAnsi="仿宋" w:eastAsia="仿宋" w:cs="仿宋_GB2312"/>
          <w:b w:val="0"/>
          <w:bCs/>
          <w:sz w:val="32"/>
          <w:szCs w:val="32"/>
        </w:rPr>
        <w:t>万元，完成预算</w:t>
      </w:r>
      <w:r>
        <w:rPr>
          <w:rStyle w:val="14"/>
          <w:rFonts w:ascii="仿宋" w:hAnsi="仿宋" w:eastAsia="仿宋" w:cs="仿宋_GB2312"/>
          <w:b w:val="0"/>
          <w:bCs/>
          <w:sz w:val="32"/>
          <w:szCs w:val="32"/>
        </w:rPr>
        <w:t>100%</w:t>
      </w:r>
      <w:r>
        <w:rPr>
          <w:rStyle w:val="14"/>
          <w:rFonts w:hint="eastAsia" w:ascii="仿宋" w:hAnsi="仿宋" w:eastAsia="仿宋" w:cs="仿宋_GB2312"/>
          <w:b w:val="0"/>
          <w:bCs/>
          <w:sz w:val="32"/>
          <w:szCs w:val="32"/>
        </w:rPr>
        <w:t>，。</w:t>
      </w:r>
    </w:p>
    <w:p w14:paraId="57BA43ED">
      <w:pPr>
        <w:spacing w:line="600" w:lineRule="exact"/>
        <w:ind w:firstLine="643" w:firstLineChars="200"/>
        <w:outlineLvl w:val="1"/>
        <w:rPr>
          <w:rStyle w:val="17"/>
          <w:rFonts w:ascii="黑体" w:hAnsi="黑体" w:eastAsia="黑体"/>
          <w:b w:val="0"/>
        </w:rPr>
      </w:pPr>
      <w:bookmarkStart w:id="40" w:name="_Toc15396608"/>
      <w:bookmarkStart w:id="41" w:name="_Toc15377214"/>
      <w:r>
        <w:rPr>
          <w:rStyle w:val="17"/>
          <w:rFonts w:hint="eastAsia" w:ascii="黑体" w:hAnsi="黑体" w:eastAsia="黑体"/>
        </w:rPr>
        <w:t>六、一</w:t>
      </w:r>
      <w:r>
        <w:rPr>
          <w:rStyle w:val="17"/>
          <w:rFonts w:hint="eastAsia" w:ascii="黑体" w:hAnsi="黑体" w:eastAsia="黑体"/>
          <w:b w:val="0"/>
        </w:rPr>
        <w:t>般公共预算财政拨款基本支出决算情况说明</w:t>
      </w:r>
      <w:bookmarkEnd w:id="40"/>
      <w:bookmarkEnd w:id="41"/>
      <w:r>
        <w:rPr>
          <w:rStyle w:val="17"/>
          <w:rFonts w:ascii="黑体" w:hAnsi="黑体" w:eastAsia="黑体"/>
          <w:b w:val="0"/>
        </w:rPr>
        <w:tab/>
      </w:r>
    </w:p>
    <w:p w14:paraId="453A2FD4">
      <w:pPr>
        <w:spacing w:line="600" w:lineRule="exact"/>
        <w:ind w:firstLine="645"/>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年一般公共预算财政拨款基本支出</w:t>
      </w:r>
      <w:r>
        <w:rPr>
          <w:rFonts w:ascii="仿宋" w:hAnsi="仿宋" w:eastAsia="仿宋"/>
          <w:color w:val="000000"/>
          <w:sz w:val="32"/>
          <w:szCs w:val="32"/>
        </w:rPr>
        <w:t>373.02</w:t>
      </w:r>
      <w:r>
        <w:rPr>
          <w:rFonts w:hint="eastAsia" w:ascii="仿宋" w:hAnsi="仿宋" w:eastAsia="仿宋"/>
          <w:color w:val="000000"/>
          <w:sz w:val="32"/>
          <w:szCs w:val="32"/>
        </w:rPr>
        <w:t>万元，其中：</w:t>
      </w:r>
    </w:p>
    <w:p w14:paraId="5A1B00F8">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ascii="仿宋" w:hAnsi="仿宋" w:eastAsia="仿宋"/>
          <w:color w:val="000000"/>
          <w:sz w:val="32"/>
          <w:szCs w:val="32"/>
        </w:rPr>
        <w:t>210.1</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公用经费</w:t>
      </w:r>
      <w:r>
        <w:rPr>
          <w:rFonts w:ascii="仿宋" w:hAnsi="仿宋" w:eastAsia="仿宋"/>
          <w:color w:val="000000"/>
          <w:sz w:val="32"/>
          <w:szCs w:val="32"/>
        </w:rPr>
        <w:t>162.92</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5535CA1C">
      <w:pPr>
        <w:spacing w:line="600" w:lineRule="exact"/>
        <w:ind w:firstLine="640"/>
        <w:outlineLvl w:val="1"/>
        <w:rPr>
          <w:rStyle w:val="17"/>
          <w:rFonts w:ascii="黑体" w:hAnsi="黑体" w:eastAsia="黑体"/>
          <w:b w:val="0"/>
        </w:rPr>
      </w:pPr>
      <w:bookmarkStart w:id="42" w:name="_Toc15396609"/>
      <w:bookmarkStart w:id="43" w:name="_Toc15377215"/>
      <w:r>
        <w:rPr>
          <w:rFonts w:hint="eastAsia" w:ascii="黑体" w:eastAsia="黑体"/>
          <w:color w:val="000000"/>
          <w:sz w:val="32"/>
          <w:szCs w:val="32"/>
        </w:rPr>
        <w:t>七、</w:t>
      </w:r>
      <w:r>
        <w:rPr>
          <w:rStyle w:val="17"/>
          <w:rFonts w:hint="eastAsia" w:ascii="黑体" w:hAnsi="黑体" w:eastAsia="黑体"/>
        </w:rPr>
        <w:t>“</w:t>
      </w:r>
      <w:r>
        <w:rPr>
          <w:rStyle w:val="17"/>
          <w:rFonts w:hint="eastAsia" w:ascii="黑体" w:hAnsi="黑体" w:eastAsia="黑体"/>
          <w:b w:val="0"/>
        </w:rPr>
        <w:t>三公”经费财政拨款支出决算情况说明</w:t>
      </w:r>
      <w:bookmarkEnd w:id="42"/>
      <w:bookmarkEnd w:id="43"/>
    </w:p>
    <w:p w14:paraId="6F6180B4">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14:paraId="44602D36">
      <w:pPr>
        <w:spacing w:line="600" w:lineRule="exact"/>
        <w:ind w:firstLine="640"/>
        <w:rPr>
          <w:rFonts w:ascii="仿宋" w:hAnsi="仿宋" w:eastAsia="仿宋"/>
          <w:b/>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年“三公”经费财政拨款支出决算为</w:t>
      </w:r>
      <w:r>
        <w:rPr>
          <w:rFonts w:ascii="仿宋" w:hAnsi="仿宋" w:eastAsia="仿宋"/>
          <w:color w:val="000000"/>
          <w:sz w:val="32"/>
          <w:szCs w:val="32"/>
        </w:rPr>
        <w:t>3</w:t>
      </w:r>
      <w:r>
        <w:rPr>
          <w:rFonts w:hint="eastAsia" w:ascii="仿宋" w:hAnsi="仿宋" w:eastAsia="仿宋"/>
          <w:color w:val="000000"/>
          <w:sz w:val="32"/>
          <w:szCs w:val="32"/>
        </w:rPr>
        <w:t>万元，完成预算</w:t>
      </w:r>
      <w:r>
        <w:rPr>
          <w:rFonts w:ascii="仿宋" w:hAnsi="仿宋" w:eastAsia="仿宋"/>
          <w:color w:val="000000"/>
          <w:sz w:val="32"/>
          <w:szCs w:val="32"/>
        </w:rPr>
        <w:t>100%</w:t>
      </w:r>
      <w:r>
        <w:rPr>
          <w:rFonts w:hint="eastAsia" w:ascii="仿宋" w:hAnsi="仿宋" w:eastAsia="仿宋"/>
          <w:color w:val="000000"/>
          <w:sz w:val="32"/>
          <w:szCs w:val="32"/>
        </w:rPr>
        <w:t>。</w:t>
      </w:r>
    </w:p>
    <w:p w14:paraId="35FB2EEA">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14:paraId="64BEF7B6">
      <w:pPr>
        <w:spacing w:line="600" w:lineRule="exact"/>
        <w:ind w:firstLine="640"/>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年“三公”经费财政拨款支出决算中，因公出国（境）费支出决算</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；公务用车购置及运行维护费支出决算</w:t>
      </w:r>
      <w:r>
        <w:rPr>
          <w:rFonts w:ascii="仿宋" w:hAnsi="仿宋" w:eastAsia="仿宋"/>
          <w:color w:val="000000"/>
          <w:sz w:val="32"/>
          <w:szCs w:val="32"/>
        </w:rPr>
        <w:t>7</w:t>
      </w:r>
      <w:r>
        <w:rPr>
          <w:rFonts w:hint="eastAsia" w:ascii="仿宋" w:hAnsi="仿宋" w:eastAsia="仿宋"/>
          <w:color w:val="000000"/>
          <w:sz w:val="32"/>
          <w:szCs w:val="32"/>
        </w:rPr>
        <w:t>万元，占</w:t>
      </w:r>
      <w:r>
        <w:rPr>
          <w:rFonts w:ascii="仿宋" w:hAnsi="仿宋" w:eastAsia="仿宋"/>
          <w:color w:val="000000"/>
          <w:sz w:val="32"/>
          <w:szCs w:val="32"/>
        </w:rPr>
        <w:t>100%</w:t>
      </w:r>
      <w:r>
        <w:rPr>
          <w:rFonts w:hint="eastAsia" w:ascii="仿宋" w:hAnsi="仿宋" w:eastAsia="仿宋"/>
          <w:color w:val="000000"/>
          <w:sz w:val="32"/>
          <w:szCs w:val="32"/>
        </w:rPr>
        <w:t>；公务接待费支出决算</w:t>
      </w:r>
      <w:r>
        <w:rPr>
          <w:rFonts w:ascii="仿宋" w:hAnsi="仿宋" w:eastAsia="仿宋"/>
          <w:color w:val="000000"/>
          <w:sz w:val="32"/>
          <w:szCs w:val="32"/>
        </w:rPr>
        <w:t>3</w:t>
      </w:r>
      <w:r>
        <w:rPr>
          <w:rFonts w:hint="eastAsia" w:ascii="仿宋" w:hAnsi="仿宋" w:eastAsia="仿宋"/>
          <w:color w:val="000000"/>
          <w:sz w:val="32"/>
          <w:szCs w:val="32"/>
        </w:rPr>
        <w:t>万元，占</w:t>
      </w:r>
      <w:r>
        <w:rPr>
          <w:rFonts w:ascii="仿宋" w:hAnsi="仿宋" w:eastAsia="仿宋"/>
          <w:color w:val="000000"/>
          <w:sz w:val="32"/>
          <w:szCs w:val="32"/>
        </w:rPr>
        <w:t>100%</w:t>
      </w:r>
      <w:r>
        <w:rPr>
          <w:rFonts w:hint="eastAsia" w:ascii="仿宋" w:hAnsi="仿宋" w:eastAsia="仿宋"/>
          <w:color w:val="000000"/>
          <w:sz w:val="32"/>
          <w:szCs w:val="32"/>
        </w:rPr>
        <w:t>。具体情况如下：</w:t>
      </w:r>
    </w:p>
    <w:p w14:paraId="15AEF8FB">
      <w:pPr>
        <w:numPr>
          <w:ilvl w:val="0"/>
          <w:numId w:val="3"/>
        </w:numPr>
        <w:spacing w:line="600" w:lineRule="exact"/>
        <w:ind w:firstLine="640"/>
        <w:rPr>
          <w:rFonts w:hint="eastAsia" w:ascii="仿宋" w:hAnsi="仿宋" w:eastAsia="仿宋"/>
          <w:color w:val="000000"/>
          <w:sz w:val="32"/>
          <w:szCs w:val="32"/>
        </w:rPr>
      </w:pPr>
      <w:r>
        <w:rPr>
          <w:rFonts w:hint="eastAsia" w:ascii="仿宋" w:hAnsi="仿宋" w:eastAsia="仿宋"/>
          <w:b/>
          <w:color w:val="000000"/>
          <w:sz w:val="32"/>
          <w:szCs w:val="32"/>
        </w:rPr>
        <w:t>因公出国（境）经费支出</w:t>
      </w:r>
      <w:r>
        <w:rPr>
          <w:rFonts w:ascii="仿宋" w:hAnsi="仿宋" w:eastAsia="仿宋"/>
          <w:color w:val="000000"/>
          <w:sz w:val="32"/>
          <w:szCs w:val="32"/>
        </w:rPr>
        <w:t>0</w:t>
      </w:r>
      <w:r>
        <w:rPr>
          <w:rFonts w:hint="eastAsia" w:ascii="仿宋" w:hAnsi="仿宋" w:eastAsia="仿宋"/>
          <w:color w:val="000000"/>
          <w:sz w:val="32"/>
          <w:szCs w:val="32"/>
        </w:rPr>
        <w:t>万元，</w:t>
      </w:r>
      <w:r>
        <w:rPr>
          <w:rStyle w:val="14"/>
          <w:rFonts w:hint="eastAsia" w:ascii="仿宋" w:hAnsi="仿宋" w:eastAsia="仿宋"/>
          <w:b w:val="0"/>
          <w:bCs/>
          <w:color w:val="000000"/>
          <w:sz w:val="32"/>
          <w:szCs w:val="32"/>
        </w:rPr>
        <w:t>完成预算</w:t>
      </w:r>
      <w:r>
        <w:rPr>
          <w:rStyle w:val="14"/>
          <w:rFonts w:ascii="仿宋" w:hAnsi="仿宋" w:eastAsia="仿宋"/>
          <w:b w:val="0"/>
          <w:bCs/>
          <w:color w:val="000000"/>
          <w:sz w:val="32"/>
          <w:szCs w:val="32"/>
        </w:rPr>
        <w:t>0%</w:t>
      </w:r>
      <w:r>
        <w:rPr>
          <w:rStyle w:val="14"/>
          <w:rFonts w:hint="eastAsia" w:ascii="仿宋" w:hAnsi="仿宋" w:eastAsia="仿宋"/>
          <w:b w:val="0"/>
          <w:bCs/>
          <w:color w:val="000000"/>
          <w:sz w:val="32"/>
          <w:szCs w:val="32"/>
        </w:rPr>
        <w:t>。</w:t>
      </w:r>
      <w:r>
        <w:rPr>
          <w:rFonts w:hint="eastAsia" w:ascii="仿宋" w:hAnsi="仿宋" w:eastAsia="仿宋"/>
          <w:color w:val="000000"/>
          <w:sz w:val="32"/>
          <w:szCs w:val="32"/>
        </w:rPr>
        <w:t>全年安排因公出国（境）团组</w:t>
      </w:r>
      <w:r>
        <w:rPr>
          <w:rFonts w:ascii="仿宋" w:hAnsi="仿宋" w:eastAsia="仿宋"/>
          <w:color w:val="000000"/>
          <w:sz w:val="32"/>
          <w:szCs w:val="32"/>
        </w:rPr>
        <w:t>0</w:t>
      </w:r>
      <w:r>
        <w:rPr>
          <w:rFonts w:hint="eastAsia" w:ascii="仿宋" w:hAnsi="仿宋" w:eastAsia="仿宋"/>
          <w:color w:val="000000"/>
          <w:sz w:val="32"/>
          <w:szCs w:val="32"/>
        </w:rPr>
        <w:t>，出国（境）</w:t>
      </w:r>
      <w:r>
        <w:rPr>
          <w:rFonts w:ascii="仿宋" w:hAnsi="仿宋" w:eastAsia="仿宋"/>
          <w:color w:val="000000"/>
          <w:sz w:val="32"/>
          <w:szCs w:val="32"/>
        </w:rPr>
        <w:t>0</w:t>
      </w:r>
      <w:r>
        <w:rPr>
          <w:rFonts w:hint="eastAsia" w:ascii="仿宋" w:hAnsi="仿宋" w:eastAsia="仿宋"/>
          <w:color w:val="000000"/>
          <w:sz w:val="32"/>
          <w:szCs w:val="32"/>
        </w:rPr>
        <w:t>人。因公出国（境）支出决算比</w:t>
      </w:r>
      <w:r>
        <w:rPr>
          <w:rFonts w:ascii="仿宋" w:hAnsi="仿宋" w:eastAsia="仿宋"/>
          <w:color w:val="000000"/>
          <w:sz w:val="32"/>
          <w:szCs w:val="32"/>
        </w:rPr>
        <w:t>2017</w:t>
      </w:r>
      <w:r>
        <w:rPr>
          <w:rFonts w:hint="eastAsia" w:ascii="仿宋" w:hAnsi="仿宋" w:eastAsia="仿宋"/>
          <w:color w:val="000000"/>
          <w:sz w:val="32"/>
          <w:szCs w:val="32"/>
        </w:rPr>
        <w:t>年增加</w:t>
      </w:r>
      <w:r>
        <w:rPr>
          <w:rFonts w:ascii="仿宋" w:hAnsi="仿宋" w:eastAsia="仿宋"/>
          <w:color w:val="000000"/>
          <w:sz w:val="32"/>
          <w:szCs w:val="32"/>
        </w:rPr>
        <w:t>0</w:t>
      </w:r>
      <w:r>
        <w:rPr>
          <w:rFonts w:hint="eastAsia" w:ascii="仿宋" w:hAnsi="仿宋" w:eastAsia="仿宋"/>
          <w:color w:val="000000"/>
          <w:sz w:val="32"/>
          <w:szCs w:val="32"/>
        </w:rPr>
        <w:t>万元，增长</w:t>
      </w:r>
      <w:r>
        <w:rPr>
          <w:rFonts w:ascii="仿宋" w:hAnsi="仿宋" w:eastAsia="仿宋"/>
          <w:color w:val="000000"/>
          <w:sz w:val="32"/>
          <w:szCs w:val="32"/>
        </w:rPr>
        <w:t>0%</w:t>
      </w:r>
      <w:r>
        <w:rPr>
          <w:rFonts w:hint="eastAsia" w:ascii="仿宋" w:hAnsi="仿宋" w:eastAsia="仿宋"/>
          <w:color w:val="000000"/>
          <w:sz w:val="32"/>
          <w:szCs w:val="32"/>
        </w:rPr>
        <w:t>。</w:t>
      </w:r>
    </w:p>
    <w:p w14:paraId="16F108F8">
      <w:pPr>
        <w:numPr>
          <w:ilvl w:val="0"/>
          <w:numId w:val="0"/>
        </w:numPr>
        <w:spacing w:line="600" w:lineRule="exact"/>
        <w:ind w:firstLine="321" w:firstLineChars="100"/>
        <w:rPr>
          <w:rFonts w:ascii="仿宋" w:hAnsi="仿宋" w:eastAsia="仿宋"/>
          <w:b/>
          <w:color w:val="000000"/>
          <w:sz w:val="32"/>
          <w:szCs w:val="32"/>
        </w:rPr>
      </w:pPr>
      <w:r>
        <w:rPr>
          <w:rFonts w:ascii="仿宋" w:hAnsi="仿宋" w:eastAsia="仿宋"/>
          <w:b/>
          <w:color w:val="000000"/>
          <w:sz w:val="32"/>
          <w:szCs w:val="32"/>
        </w:rPr>
        <w:t>2.</w:t>
      </w:r>
      <w:r>
        <w:rPr>
          <w:rFonts w:hint="eastAsia" w:ascii="仿宋" w:hAnsi="仿宋" w:eastAsia="仿宋"/>
          <w:b/>
          <w:color w:val="000000"/>
          <w:sz w:val="32"/>
          <w:szCs w:val="32"/>
        </w:rPr>
        <w:t>公务用车购置及运行维护费支出</w:t>
      </w:r>
      <w:r>
        <w:rPr>
          <w:rFonts w:ascii="仿宋" w:hAnsi="仿宋" w:eastAsia="仿宋"/>
          <w:color w:val="000000"/>
          <w:sz w:val="32"/>
          <w:szCs w:val="32"/>
        </w:rPr>
        <w:t>7</w:t>
      </w:r>
      <w:r>
        <w:rPr>
          <w:rFonts w:hint="eastAsia" w:ascii="仿宋" w:hAnsi="仿宋" w:eastAsia="仿宋"/>
          <w:color w:val="000000"/>
          <w:sz w:val="32"/>
          <w:szCs w:val="32"/>
        </w:rPr>
        <w:t>万元</w:t>
      </w:r>
      <w:r>
        <w:rPr>
          <w:rFonts w:ascii="仿宋" w:hAnsi="仿宋" w:eastAsia="仿宋"/>
          <w:color w:val="000000"/>
          <w:sz w:val="32"/>
          <w:szCs w:val="32"/>
        </w:rPr>
        <w:t>,</w:t>
      </w:r>
      <w:r>
        <w:rPr>
          <w:rStyle w:val="14"/>
          <w:rFonts w:hint="eastAsia" w:ascii="仿宋" w:hAnsi="仿宋" w:eastAsia="仿宋"/>
          <w:b w:val="0"/>
          <w:bCs/>
          <w:color w:val="000000"/>
          <w:sz w:val="32"/>
          <w:szCs w:val="32"/>
        </w:rPr>
        <w:t>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w:t>
      </w:r>
      <w:r>
        <w:rPr>
          <w:rFonts w:hint="eastAsia" w:ascii="仿宋" w:hAnsi="仿宋" w:eastAsia="仿宋"/>
          <w:color w:val="000000"/>
          <w:sz w:val="32"/>
          <w:szCs w:val="32"/>
        </w:rPr>
        <w:t>公务用车购置及运行维护费支出决算比</w:t>
      </w:r>
      <w:r>
        <w:rPr>
          <w:rFonts w:ascii="仿宋" w:hAnsi="仿宋" w:eastAsia="仿宋"/>
          <w:color w:val="000000"/>
          <w:sz w:val="32"/>
          <w:szCs w:val="32"/>
        </w:rPr>
        <w:t>2017</w:t>
      </w:r>
      <w:r>
        <w:rPr>
          <w:rFonts w:hint="eastAsia" w:ascii="仿宋" w:hAnsi="仿宋" w:eastAsia="仿宋"/>
          <w:color w:val="000000"/>
          <w:sz w:val="32"/>
          <w:szCs w:val="32"/>
        </w:rPr>
        <w:t>年增加</w:t>
      </w:r>
      <w:r>
        <w:rPr>
          <w:rFonts w:ascii="仿宋" w:hAnsi="仿宋" w:eastAsia="仿宋"/>
          <w:color w:val="000000"/>
          <w:sz w:val="32"/>
          <w:szCs w:val="32"/>
        </w:rPr>
        <w:t>0</w:t>
      </w:r>
      <w:r>
        <w:rPr>
          <w:rFonts w:hint="eastAsia" w:ascii="仿宋" w:hAnsi="仿宋" w:eastAsia="仿宋"/>
          <w:color w:val="000000"/>
          <w:sz w:val="32"/>
          <w:szCs w:val="32"/>
        </w:rPr>
        <w:t>万元，增长</w:t>
      </w:r>
      <w:r>
        <w:rPr>
          <w:rFonts w:ascii="仿宋" w:hAnsi="仿宋" w:eastAsia="仿宋"/>
          <w:color w:val="000000"/>
          <w:sz w:val="32"/>
          <w:szCs w:val="32"/>
        </w:rPr>
        <w:t>0%</w:t>
      </w:r>
      <w:r>
        <w:rPr>
          <w:rFonts w:hint="eastAsia" w:ascii="仿宋" w:hAnsi="仿宋" w:eastAsia="仿宋"/>
          <w:color w:val="000000"/>
          <w:sz w:val="32"/>
          <w:szCs w:val="32"/>
        </w:rPr>
        <w:t>。</w:t>
      </w:r>
    </w:p>
    <w:p w14:paraId="3892A388">
      <w:pPr>
        <w:spacing w:line="600" w:lineRule="exact"/>
        <w:ind w:firstLine="640" w:firstLineChars="200"/>
        <w:rPr>
          <w:rFonts w:ascii="仿宋" w:hAnsi="仿宋" w:eastAsia="仿宋"/>
          <w:b/>
          <w:color w:val="000000"/>
          <w:sz w:val="32"/>
          <w:szCs w:val="32"/>
        </w:rPr>
      </w:pPr>
      <w:r>
        <w:rPr>
          <w:rFonts w:hint="eastAsia" w:ascii="仿宋" w:hAnsi="仿宋" w:eastAsia="仿宋"/>
          <w:color w:val="000000"/>
          <w:sz w:val="32"/>
          <w:szCs w:val="32"/>
        </w:rPr>
        <w:t>其中：</w:t>
      </w:r>
      <w:r>
        <w:rPr>
          <w:rFonts w:hint="eastAsia" w:ascii="仿宋" w:hAnsi="仿宋" w:eastAsia="仿宋"/>
          <w:b/>
          <w:color w:val="000000"/>
          <w:sz w:val="32"/>
          <w:szCs w:val="32"/>
        </w:rPr>
        <w:t>公务用车购置支出</w:t>
      </w:r>
      <w:r>
        <w:rPr>
          <w:rFonts w:ascii="仿宋" w:hAnsi="仿宋" w:eastAsia="仿宋"/>
          <w:color w:val="000000"/>
          <w:sz w:val="32"/>
          <w:szCs w:val="32"/>
        </w:rPr>
        <w:t>0</w:t>
      </w:r>
      <w:r>
        <w:rPr>
          <w:rFonts w:hint="eastAsia" w:ascii="仿宋" w:hAnsi="仿宋" w:eastAsia="仿宋"/>
          <w:color w:val="000000"/>
          <w:sz w:val="32"/>
          <w:szCs w:val="32"/>
        </w:rPr>
        <w:t>万元。全年按规定更新购置公务用车</w:t>
      </w:r>
      <w:r>
        <w:rPr>
          <w:rFonts w:ascii="仿宋" w:hAnsi="仿宋" w:eastAsia="仿宋"/>
          <w:color w:val="000000"/>
          <w:sz w:val="32"/>
          <w:szCs w:val="32"/>
        </w:rPr>
        <w:t>0</w:t>
      </w:r>
      <w:r>
        <w:rPr>
          <w:rFonts w:hint="eastAsia" w:ascii="仿宋" w:hAnsi="仿宋" w:eastAsia="仿宋"/>
          <w:color w:val="000000"/>
          <w:sz w:val="32"/>
          <w:szCs w:val="32"/>
        </w:rPr>
        <w:t>辆，其中：轿车</w:t>
      </w:r>
      <w:r>
        <w:rPr>
          <w:rFonts w:ascii="仿宋" w:hAnsi="仿宋" w:eastAsia="仿宋"/>
          <w:color w:val="000000"/>
          <w:sz w:val="32"/>
          <w:szCs w:val="32"/>
        </w:rPr>
        <w:t>0</w:t>
      </w:r>
      <w:r>
        <w:rPr>
          <w:rFonts w:hint="eastAsia" w:ascii="仿宋" w:hAnsi="仿宋" w:eastAsia="仿宋"/>
          <w:color w:val="000000"/>
          <w:sz w:val="32"/>
          <w:szCs w:val="32"/>
        </w:rPr>
        <w:t>辆、金额</w:t>
      </w:r>
      <w:r>
        <w:rPr>
          <w:rFonts w:ascii="仿宋" w:hAnsi="仿宋" w:eastAsia="仿宋"/>
          <w:color w:val="000000"/>
          <w:sz w:val="32"/>
          <w:szCs w:val="32"/>
        </w:rPr>
        <w:t>0</w:t>
      </w:r>
      <w:r>
        <w:rPr>
          <w:rFonts w:hint="eastAsia" w:ascii="仿宋" w:hAnsi="仿宋" w:eastAsia="仿宋"/>
          <w:color w:val="000000"/>
          <w:sz w:val="32"/>
          <w:szCs w:val="32"/>
        </w:rPr>
        <w:t>万元，越野车</w:t>
      </w:r>
      <w:r>
        <w:rPr>
          <w:rFonts w:ascii="仿宋" w:hAnsi="仿宋" w:eastAsia="仿宋"/>
          <w:color w:val="000000"/>
          <w:sz w:val="32"/>
          <w:szCs w:val="32"/>
        </w:rPr>
        <w:t>0</w:t>
      </w:r>
      <w:r>
        <w:rPr>
          <w:rFonts w:hint="eastAsia" w:ascii="仿宋" w:hAnsi="仿宋" w:eastAsia="仿宋"/>
          <w:color w:val="000000"/>
          <w:sz w:val="32"/>
          <w:szCs w:val="32"/>
        </w:rPr>
        <w:t>辆、金额</w:t>
      </w:r>
      <w:r>
        <w:rPr>
          <w:rFonts w:ascii="仿宋" w:hAnsi="仿宋" w:eastAsia="仿宋"/>
          <w:color w:val="000000"/>
          <w:sz w:val="32"/>
          <w:szCs w:val="32"/>
        </w:rPr>
        <w:t>0</w:t>
      </w:r>
      <w:r>
        <w:rPr>
          <w:rFonts w:hint="eastAsia" w:ascii="仿宋" w:hAnsi="仿宋" w:eastAsia="仿宋"/>
          <w:color w:val="000000"/>
          <w:sz w:val="32"/>
          <w:szCs w:val="32"/>
        </w:rPr>
        <w:t>万元，载客汽车</w:t>
      </w:r>
      <w:r>
        <w:rPr>
          <w:rFonts w:ascii="仿宋" w:hAnsi="仿宋" w:eastAsia="仿宋"/>
          <w:color w:val="000000"/>
          <w:sz w:val="32"/>
          <w:szCs w:val="32"/>
        </w:rPr>
        <w:t>0</w:t>
      </w:r>
      <w:r>
        <w:rPr>
          <w:rFonts w:hint="eastAsia" w:ascii="仿宋" w:hAnsi="仿宋" w:eastAsia="仿宋"/>
          <w:color w:val="000000"/>
          <w:sz w:val="32"/>
          <w:szCs w:val="32"/>
        </w:rPr>
        <w:t>辆、金额</w:t>
      </w:r>
      <w:r>
        <w:rPr>
          <w:rFonts w:ascii="仿宋" w:hAnsi="仿宋" w:eastAsia="仿宋"/>
          <w:color w:val="000000"/>
          <w:sz w:val="32"/>
          <w:szCs w:val="32"/>
        </w:rPr>
        <w:t>0</w:t>
      </w:r>
      <w:r>
        <w:rPr>
          <w:rFonts w:hint="eastAsia" w:ascii="仿宋" w:hAnsi="仿宋" w:eastAsia="仿宋"/>
          <w:color w:val="000000"/>
          <w:sz w:val="32"/>
          <w:szCs w:val="32"/>
        </w:rPr>
        <w:t>万元。截至</w:t>
      </w:r>
      <w:r>
        <w:rPr>
          <w:rFonts w:ascii="仿宋" w:hAnsi="仿宋" w:eastAsia="仿宋"/>
          <w:color w:val="000000"/>
          <w:sz w:val="32"/>
          <w:szCs w:val="32"/>
        </w:rPr>
        <w:t>2018</w:t>
      </w:r>
      <w:r>
        <w:rPr>
          <w:rFonts w:hint="eastAsia" w:ascii="仿宋" w:hAnsi="仿宋" w:eastAsia="仿宋"/>
          <w:color w:val="000000"/>
          <w:sz w:val="32"/>
          <w:szCs w:val="32"/>
        </w:rPr>
        <w:t>年</w:t>
      </w:r>
      <w:r>
        <w:rPr>
          <w:rFonts w:ascii="仿宋" w:hAnsi="仿宋" w:eastAsia="仿宋"/>
          <w:color w:val="000000"/>
          <w:sz w:val="32"/>
          <w:szCs w:val="32"/>
        </w:rPr>
        <w:t>12</w:t>
      </w:r>
      <w:r>
        <w:rPr>
          <w:rFonts w:hint="eastAsia" w:ascii="仿宋" w:hAnsi="仿宋" w:eastAsia="仿宋"/>
          <w:color w:val="000000"/>
          <w:sz w:val="32"/>
          <w:szCs w:val="32"/>
        </w:rPr>
        <w:t>月底，单位共有公务用车</w:t>
      </w:r>
      <w:r>
        <w:rPr>
          <w:rFonts w:ascii="仿宋" w:hAnsi="仿宋" w:eastAsia="仿宋"/>
          <w:color w:val="000000"/>
          <w:sz w:val="32"/>
          <w:szCs w:val="32"/>
        </w:rPr>
        <w:t>0</w:t>
      </w:r>
      <w:r>
        <w:rPr>
          <w:rFonts w:hint="eastAsia" w:ascii="仿宋" w:hAnsi="仿宋" w:eastAsia="仿宋"/>
          <w:color w:val="000000"/>
          <w:sz w:val="32"/>
          <w:szCs w:val="32"/>
        </w:rPr>
        <w:t>辆，其中：轿车</w:t>
      </w:r>
      <w:r>
        <w:rPr>
          <w:rFonts w:ascii="仿宋" w:hAnsi="仿宋" w:eastAsia="仿宋"/>
          <w:color w:val="000000"/>
          <w:sz w:val="32"/>
          <w:szCs w:val="32"/>
        </w:rPr>
        <w:t>0</w:t>
      </w:r>
      <w:r>
        <w:rPr>
          <w:rFonts w:hint="eastAsia" w:ascii="仿宋" w:hAnsi="仿宋" w:eastAsia="仿宋"/>
          <w:color w:val="000000"/>
          <w:sz w:val="32"/>
          <w:szCs w:val="32"/>
        </w:rPr>
        <w:t>辆、越野车</w:t>
      </w:r>
      <w:r>
        <w:rPr>
          <w:rFonts w:ascii="仿宋" w:hAnsi="仿宋" w:eastAsia="仿宋"/>
          <w:color w:val="000000"/>
          <w:sz w:val="32"/>
          <w:szCs w:val="32"/>
        </w:rPr>
        <w:t>0</w:t>
      </w:r>
      <w:r>
        <w:rPr>
          <w:rFonts w:hint="eastAsia" w:ascii="仿宋" w:hAnsi="仿宋" w:eastAsia="仿宋"/>
          <w:color w:val="000000"/>
          <w:sz w:val="32"/>
          <w:szCs w:val="32"/>
        </w:rPr>
        <w:t>辆、载客汽车</w:t>
      </w:r>
      <w:r>
        <w:rPr>
          <w:rFonts w:ascii="仿宋" w:hAnsi="仿宋" w:eastAsia="仿宋"/>
          <w:color w:val="000000"/>
          <w:sz w:val="32"/>
          <w:szCs w:val="32"/>
        </w:rPr>
        <w:t>0</w:t>
      </w:r>
      <w:r>
        <w:rPr>
          <w:rFonts w:hint="eastAsia" w:ascii="仿宋" w:hAnsi="仿宋" w:eastAsia="仿宋"/>
          <w:color w:val="000000"/>
          <w:sz w:val="32"/>
          <w:szCs w:val="32"/>
        </w:rPr>
        <w:t>辆。</w:t>
      </w:r>
    </w:p>
    <w:p w14:paraId="4986D9CA">
      <w:pPr>
        <w:spacing w:line="600" w:lineRule="exact"/>
        <w:ind w:firstLine="640"/>
        <w:rPr>
          <w:rFonts w:ascii="仿宋" w:hAnsi="仿宋" w:eastAsia="仿宋"/>
          <w:color w:val="000000"/>
          <w:sz w:val="32"/>
          <w:szCs w:val="32"/>
        </w:rPr>
      </w:pPr>
      <w:r>
        <w:rPr>
          <w:rFonts w:hint="eastAsia" w:ascii="仿宋" w:hAnsi="仿宋" w:eastAsia="仿宋"/>
          <w:b/>
          <w:color w:val="000000"/>
          <w:sz w:val="32"/>
          <w:szCs w:val="32"/>
        </w:rPr>
        <w:t>公务用车运行维护费支出</w:t>
      </w:r>
      <w:r>
        <w:rPr>
          <w:rFonts w:ascii="仿宋" w:hAnsi="仿宋" w:eastAsia="仿宋"/>
          <w:color w:val="000000"/>
          <w:sz w:val="32"/>
          <w:szCs w:val="32"/>
        </w:rPr>
        <w:t>7</w:t>
      </w:r>
      <w:r>
        <w:rPr>
          <w:rFonts w:hint="eastAsia" w:ascii="仿宋" w:hAnsi="仿宋" w:eastAsia="仿宋"/>
          <w:color w:val="000000"/>
          <w:sz w:val="32"/>
          <w:szCs w:val="32"/>
        </w:rPr>
        <w:t>万元。主要用于城市执法、城乡环境治理、脱贫攻坚（具体工作）等所需的公务用车燃料费、维修费、过路过桥费、保险费等支出。</w:t>
      </w:r>
    </w:p>
    <w:p w14:paraId="1D88E595">
      <w:pPr>
        <w:spacing w:line="600" w:lineRule="exact"/>
        <w:ind w:firstLine="640"/>
        <w:rPr>
          <w:rFonts w:ascii="仿宋" w:hAnsi="仿宋" w:eastAsia="仿宋"/>
          <w:color w:val="000000"/>
          <w:sz w:val="32"/>
          <w:szCs w:val="32"/>
        </w:rPr>
      </w:pPr>
      <w:r>
        <w:rPr>
          <w:rFonts w:ascii="仿宋" w:hAnsi="仿宋" w:eastAsia="仿宋"/>
          <w:b/>
          <w:color w:val="000000"/>
          <w:sz w:val="32"/>
          <w:szCs w:val="32"/>
        </w:rPr>
        <w:t>3.</w:t>
      </w:r>
      <w:r>
        <w:rPr>
          <w:rFonts w:hint="eastAsia" w:ascii="仿宋" w:hAnsi="仿宋" w:eastAsia="仿宋"/>
          <w:b/>
          <w:color w:val="000000"/>
          <w:sz w:val="32"/>
          <w:szCs w:val="32"/>
        </w:rPr>
        <w:t>公务接待费支出</w:t>
      </w:r>
      <w:r>
        <w:rPr>
          <w:rFonts w:ascii="仿宋" w:hAnsi="仿宋" w:eastAsia="仿宋"/>
          <w:color w:val="000000"/>
          <w:sz w:val="32"/>
          <w:szCs w:val="32"/>
        </w:rPr>
        <w:t>3</w:t>
      </w:r>
      <w:r>
        <w:rPr>
          <w:rFonts w:hint="eastAsia" w:ascii="仿宋" w:hAnsi="仿宋" w:eastAsia="仿宋"/>
          <w:color w:val="000000"/>
          <w:sz w:val="32"/>
          <w:szCs w:val="32"/>
        </w:rPr>
        <w:t>万元，</w:t>
      </w:r>
      <w:r>
        <w:rPr>
          <w:rStyle w:val="14"/>
          <w:rFonts w:hint="eastAsia" w:ascii="仿宋" w:hAnsi="仿宋" w:eastAsia="仿宋"/>
          <w:b w:val="0"/>
          <w:bCs/>
          <w:color w:val="000000"/>
          <w:sz w:val="32"/>
          <w:szCs w:val="32"/>
        </w:rPr>
        <w:t>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w:t>
      </w:r>
      <w:r>
        <w:rPr>
          <w:rFonts w:hint="eastAsia" w:ascii="仿宋" w:hAnsi="仿宋" w:eastAsia="仿宋"/>
          <w:color w:val="000000"/>
          <w:sz w:val="32"/>
          <w:szCs w:val="32"/>
        </w:rPr>
        <w:t>公务接待费支出决算比</w:t>
      </w:r>
      <w:r>
        <w:rPr>
          <w:rFonts w:ascii="仿宋" w:hAnsi="仿宋" w:eastAsia="仿宋"/>
          <w:color w:val="000000"/>
          <w:sz w:val="32"/>
          <w:szCs w:val="32"/>
        </w:rPr>
        <w:t>2017</w:t>
      </w:r>
      <w:r>
        <w:rPr>
          <w:rFonts w:hint="eastAsia" w:ascii="仿宋" w:hAnsi="仿宋" w:eastAsia="仿宋"/>
          <w:color w:val="000000"/>
          <w:sz w:val="32"/>
          <w:szCs w:val="32"/>
        </w:rPr>
        <w:t>年减少</w:t>
      </w:r>
      <w:r>
        <w:rPr>
          <w:rFonts w:ascii="仿宋" w:hAnsi="仿宋" w:eastAsia="仿宋"/>
          <w:color w:val="000000"/>
          <w:sz w:val="32"/>
          <w:szCs w:val="32"/>
        </w:rPr>
        <w:t>0.93</w:t>
      </w:r>
      <w:r>
        <w:rPr>
          <w:rFonts w:hint="eastAsia" w:ascii="仿宋" w:hAnsi="仿宋" w:eastAsia="仿宋"/>
          <w:color w:val="000000"/>
          <w:sz w:val="32"/>
          <w:szCs w:val="32"/>
        </w:rPr>
        <w:t>万元，下降</w:t>
      </w:r>
      <w:r>
        <w:rPr>
          <w:rFonts w:ascii="仿宋" w:hAnsi="仿宋" w:eastAsia="仿宋"/>
          <w:color w:val="000000"/>
          <w:sz w:val="32"/>
          <w:szCs w:val="32"/>
        </w:rPr>
        <w:t>31%</w:t>
      </w:r>
      <w:r>
        <w:rPr>
          <w:rFonts w:hint="eastAsia" w:ascii="仿宋" w:hAnsi="仿宋" w:eastAsia="仿宋"/>
          <w:color w:val="000000"/>
          <w:sz w:val="32"/>
          <w:szCs w:val="32"/>
        </w:rPr>
        <w:t>。主要原因是减少人员接待开支。</w:t>
      </w:r>
    </w:p>
    <w:p w14:paraId="6AB7B6EF">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主要用于执行公务、开展业务活动开支的交通费、住宿费、用餐费等。国内公务接待</w:t>
      </w:r>
      <w:r>
        <w:rPr>
          <w:rFonts w:ascii="仿宋" w:hAnsi="仿宋" w:eastAsia="仿宋"/>
          <w:color w:val="000000"/>
          <w:sz w:val="32"/>
          <w:szCs w:val="32"/>
        </w:rPr>
        <w:t>0</w:t>
      </w:r>
      <w:r>
        <w:rPr>
          <w:rFonts w:hint="eastAsia" w:ascii="仿宋" w:hAnsi="仿宋" w:eastAsia="仿宋"/>
          <w:color w:val="000000"/>
          <w:sz w:val="32"/>
          <w:szCs w:val="32"/>
        </w:rPr>
        <w:t>批次，</w:t>
      </w:r>
      <w:r>
        <w:rPr>
          <w:rFonts w:ascii="仿宋" w:hAnsi="仿宋" w:eastAsia="仿宋"/>
          <w:color w:val="000000"/>
          <w:sz w:val="32"/>
          <w:szCs w:val="32"/>
        </w:rPr>
        <w:t>0</w:t>
      </w:r>
      <w:r>
        <w:rPr>
          <w:rFonts w:hint="eastAsia" w:ascii="仿宋" w:hAnsi="仿宋" w:eastAsia="仿宋"/>
          <w:color w:val="000000"/>
          <w:sz w:val="32"/>
          <w:szCs w:val="32"/>
        </w:rPr>
        <w:t>人次（不包括陪同人员），共计支出</w:t>
      </w:r>
      <w:r>
        <w:rPr>
          <w:rFonts w:ascii="仿宋" w:hAnsi="仿宋" w:eastAsia="仿宋"/>
          <w:color w:val="000000"/>
          <w:sz w:val="32"/>
          <w:szCs w:val="32"/>
        </w:rPr>
        <w:t>0</w:t>
      </w:r>
      <w:r>
        <w:rPr>
          <w:rFonts w:hint="eastAsia" w:ascii="仿宋" w:hAnsi="仿宋" w:eastAsia="仿宋"/>
          <w:color w:val="000000"/>
          <w:sz w:val="32"/>
          <w:szCs w:val="32"/>
        </w:rPr>
        <w:t>万元。其中：</w:t>
      </w:r>
    </w:p>
    <w:p w14:paraId="32022EDB">
      <w:pPr>
        <w:spacing w:line="600" w:lineRule="exact"/>
        <w:ind w:firstLine="643" w:firstLineChars="200"/>
        <w:rPr>
          <w:rFonts w:ascii="仿宋" w:hAnsi="仿宋" w:eastAsia="仿宋"/>
          <w:color w:val="000000"/>
          <w:sz w:val="32"/>
          <w:szCs w:val="32"/>
        </w:rPr>
      </w:pPr>
      <w:r>
        <w:rPr>
          <w:rFonts w:hint="eastAsia" w:ascii="仿宋" w:hAnsi="仿宋" w:eastAsia="仿宋"/>
          <w:b/>
          <w:color w:val="000000"/>
          <w:sz w:val="32"/>
          <w:szCs w:val="32"/>
        </w:rPr>
        <w:t>外事接待支出</w:t>
      </w:r>
      <w:r>
        <w:rPr>
          <w:rFonts w:ascii="仿宋" w:hAnsi="仿宋" w:eastAsia="仿宋"/>
          <w:color w:val="000000"/>
          <w:sz w:val="32"/>
          <w:szCs w:val="32"/>
        </w:rPr>
        <w:t>0</w:t>
      </w:r>
      <w:r>
        <w:rPr>
          <w:rFonts w:hint="eastAsia" w:ascii="仿宋" w:hAnsi="仿宋" w:eastAsia="仿宋"/>
          <w:color w:val="000000"/>
          <w:sz w:val="32"/>
          <w:szCs w:val="32"/>
        </w:rPr>
        <w:t>万元，外事接待</w:t>
      </w:r>
      <w:r>
        <w:rPr>
          <w:rFonts w:ascii="仿宋" w:hAnsi="仿宋" w:eastAsia="仿宋"/>
          <w:color w:val="000000"/>
          <w:sz w:val="32"/>
          <w:szCs w:val="32"/>
        </w:rPr>
        <w:t>0</w:t>
      </w:r>
      <w:r>
        <w:rPr>
          <w:rFonts w:hint="eastAsia" w:ascii="仿宋" w:hAnsi="仿宋" w:eastAsia="仿宋"/>
          <w:color w:val="000000"/>
          <w:sz w:val="32"/>
          <w:szCs w:val="32"/>
        </w:rPr>
        <w:t>批次，</w:t>
      </w:r>
      <w:r>
        <w:rPr>
          <w:rFonts w:ascii="仿宋" w:hAnsi="仿宋" w:eastAsia="仿宋"/>
          <w:color w:val="000000"/>
          <w:sz w:val="32"/>
          <w:szCs w:val="32"/>
        </w:rPr>
        <w:t>0</w:t>
      </w:r>
      <w:r>
        <w:rPr>
          <w:rFonts w:hint="eastAsia" w:ascii="仿宋" w:hAnsi="仿宋" w:eastAsia="仿宋"/>
          <w:color w:val="000000"/>
          <w:sz w:val="32"/>
          <w:szCs w:val="32"/>
        </w:rPr>
        <w:t>人，共计支出</w:t>
      </w:r>
      <w:r>
        <w:rPr>
          <w:rFonts w:ascii="仿宋" w:hAnsi="仿宋" w:eastAsia="仿宋"/>
          <w:color w:val="000000"/>
          <w:sz w:val="32"/>
          <w:szCs w:val="32"/>
        </w:rPr>
        <w:t>0</w:t>
      </w:r>
      <w:r>
        <w:rPr>
          <w:rFonts w:hint="eastAsia" w:ascii="仿宋" w:hAnsi="仿宋" w:eastAsia="仿宋"/>
          <w:color w:val="000000"/>
          <w:sz w:val="32"/>
          <w:szCs w:val="32"/>
        </w:rPr>
        <w:t>万元。</w:t>
      </w:r>
    </w:p>
    <w:p w14:paraId="44C1365D">
      <w:pPr>
        <w:spacing w:line="600" w:lineRule="exact"/>
        <w:ind w:firstLine="640"/>
        <w:rPr>
          <w:rFonts w:ascii="仿宋" w:hAnsi="仿宋" w:eastAsia="仿宋"/>
          <w:color w:val="000000"/>
          <w:sz w:val="32"/>
          <w:szCs w:val="32"/>
        </w:rPr>
      </w:pPr>
      <w:r>
        <w:rPr>
          <w:rFonts w:hint="eastAsia" w:ascii="仿宋" w:hAnsi="仿宋" w:eastAsia="仿宋"/>
          <w:b/>
          <w:color w:val="000000"/>
          <w:sz w:val="32"/>
          <w:szCs w:val="32"/>
        </w:rPr>
        <w:t>其他国内公务接待支出</w:t>
      </w:r>
      <w:r>
        <w:rPr>
          <w:rFonts w:ascii="仿宋" w:hAnsi="仿宋" w:eastAsia="仿宋"/>
          <w:color w:val="000000"/>
          <w:sz w:val="32"/>
          <w:szCs w:val="32"/>
        </w:rPr>
        <w:t>0</w:t>
      </w:r>
      <w:r>
        <w:rPr>
          <w:rFonts w:hint="eastAsia" w:ascii="仿宋" w:hAnsi="仿宋" w:eastAsia="仿宋"/>
          <w:color w:val="000000"/>
          <w:sz w:val="32"/>
          <w:szCs w:val="32"/>
        </w:rPr>
        <w:t>万元。</w:t>
      </w:r>
    </w:p>
    <w:p w14:paraId="655912D9">
      <w:pPr>
        <w:spacing w:line="600" w:lineRule="exact"/>
        <w:ind w:firstLine="640"/>
        <w:outlineLvl w:val="1"/>
        <w:rPr>
          <w:rFonts w:ascii="仿宋" w:hAnsi="仿宋" w:eastAsia="仿宋"/>
          <w:color w:val="000000"/>
          <w:sz w:val="32"/>
          <w:szCs w:val="32"/>
        </w:rPr>
      </w:pPr>
      <w:bookmarkStart w:id="46" w:name="_Toc15377218"/>
      <w:bookmarkStart w:id="47" w:name="_Toc15396610"/>
    </w:p>
    <w:p w14:paraId="7635FAA4">
      <w:pPr>
        <w:spacing w:line="600" w:lineRule="exact"/>
        <w:ind w:firstLine="640"/>
        <w:outlineLvl w:val="1"/>
        <w:rPr>
          <w:rStyle w:val="17"/>
          <w:rFonts w:ascii="黑体" w:hAnsi="黑体" w:eastAsia="黑体"/>
          <w:b w:val="0"/>
        </w:rPr>
      </w:pPr>
      <w:r>
        <w:rPr>
          <w:rStyle w:val="17"/>
          <w:rFonts w:hint="eastAsia" w:ascii="黑体" w:hAnsi="黑体" w:eastAsia="黑体"/>
        </w:rPr>
        <w:t>八、</w:t>
      </w:r>
      <w:r>
        <w:rPr>
          <w:rStyle w:val="17"/>
          <w:rFonts w:hint="eastAsia" w:ascii="黑体" w:hAnsi="黑体" w:eastAsia="黑体"/>
          <w:b w:val="0"/>
        </w:rPr>
        <w:t>政府性基金预算支出决算情况说明</w:t>
      </w:r>
      <w:bookmarkEnd w:id="46"/>
      <w:bookmarkEnd w:id="47"/>
    </w:p>
    <w:p w14:paraId="32C10941">
      <w:pPr>
        <w:spacing w:line="600" w:lineRule="exact"/>
        <w:ind w:firstLine="640"/>
        <w:rPr>
          <w:rFonts w:ascii="仿宋_GB2312" w:eastAsia="仿宋_GB2312"/>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年政府性基金预算拨款支出</w:t>
      </w:r>
      <w:r>
        <w:rPr>
          <w:rFonts w:ascii="仿宋" w:hAnsi="仿宋" w:eastAsia="仿宋"/>
          <w:color w:val="000000"/>
          <w:sz w:val="32"/>
          <w:szCs w:val="32"/>
        </w:rPr>
        <w:t>0</w:t>
      </w:r>
      <w:r>
        <w:rPr>
          <w:rFonts w:hint="eastAsia" w:ascii="仿宋" w:hAnsi="仿宋" w:eastAsia="仿宋"/>
          <w:color w:val="000000"/>
          <w:sz w:val="32"/>
          <w:szCs w:val="32"/>
        </w:rPr>
        <w:t>万元。</w:t>
      </w:r>
    </w:p>
    <w:p w14:paraId="238FD28E">
      <w:pPr>
        <w:spacing w:line="600" w:lineRule="exact"/>
        <w:ind w:firstLine="640"/>
        <w:outlineLvl w:val="1"/>
        <w:rPr>
          <w:rStyle w:val="17"/>
          <w:rFonts w:ascii="黑体" w:hAnsi="黑体" w:eastAsia="黑体"/>
          <w:b w:val="0"/>
        </w:rPr>
      </w:pPr>
      <w:bookmarkStart w:id="48" w:name="_Toc15396611"/>
      <w:bookmarkStart w:id="49" w:name="_Toc15377219"/>
      <w:r>
        <w:rPr>
          <w:rStyle w:val="17"/>
          <w:rFonts w:hint="eastAsia" w:ascii="黑体" w:hAnsi="黑体" w:eastAsia="黑体"/>
          <w:b w:val="0"/>
        </w:rPr>
        <w:t>九、国有资本经营预算支出决算情况说明</w:t>
      </w:r>
      <w:bookmarkEnd w:id="48"/>
      <w:bookmarkEnd w:id="49"/>
    </w:p>
    <w:p w14:paraId="13AE5039">
      <w:pPr>
        <w:spacing w:line="600" w:lineRule="exact"/>
        <w:ind w:firstLine="640"/>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年国有资本经营预算拨款支出</w:t>
      </w:r>
      <w:r>
        <w:rPr>
          <w:rFonts w:ascii="仿宋" w:hAnsi="仿宋" w:eastAsia="仿宋"/>
          <w:color w:val="000000"/>
          <w:sz w:val="32"/>
          <w:szCs w:val="32"/>
        </w:rPr>
        <w:t>0</w:t>
      </w:r>
      <w:r>
        <w:rPr>
          <w:rFonts w:hint="eastAsia" w:ascii="仿宋" w:hAnsi="仿宋" w:eastAsia="仿宋"/>
          <w:color w:val="000000"/>
          <w:sz w:val="32"/>
          <w:szCs w:val="32"/>
        </w:rPr>
        <w:t>万元。</w:t>
      </w:r>
    </w:p>
    <w:p w14:paraId="1DDA9AE3">
      <w:pPr>
        <w:spacing w:line="600" w:lineRule="exact"/>
        <w:ind w:firstLine="640"/>
        <w:outlineLvl w:val="1"/>
        <w:rPr>
          <w:rStyle w:val="17"/>
          <w:rFonts w:ascii="黑体" w:hAnsi="黑体" w:eastAsia="黑体"/>
          <w:b w:val="0"/>
        </w:rPr>
      </w:pPr>
      <w:r>
        <w:rPr>
          <w:rStyle w:val="17"/>
          <w:rFonts w:hint="eastAsia" w:ascii="黑体" w:hAnsi="黑体" w:eastAsia="黑体"/>
          <w:b w:val="0"/>
        </w:rPr>
        <w:t>十、预算绩效情况说明</w:t>
      </w:r>
    </w:p>
    <w:p w14:paraId="4DFF483F">
      <w:pPr>
        <w:numPr>
          <w:ilvl w:val="0"/>
          <w:numId w:val="4"/>
        </w:numPr>
        <w:spacing w:line="580" w:lineRule="exact"/>
        <w:ind w:firstLine="643"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14:paraId="2B6165E8">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根据预算绩效管理要求，本部门（单位）在年初预算编制阶段，组织对“四害”消杀项目开展了预算事前绩效评估，对</w:t>
      </w:r>
      <w:r>
        <w:rPr>
          <w:rFonts w:ascii="仿宋" w:hAnsi="仿宋" w:eastAsia="仿宋" w:cs="仿宋_GB2312"/>
          <w:sz w:val="32"/>
          <w:szCs w:val="32"/>
        </w:rPr>
        <w:t>1</w:t>
      </w:r>
      <w:r>
        <w:rPr>
          <w:rFonts w:hint="eastAsia" w:ascii="仿宋" w:hAnsi="仿宋" w:eastAsia="仿宋" w:cs="仿宋_GB2312"/>
          <w:sz w:val="32"/>
          <w:szCs w:val="32"/>
        </w:rPr>
        <w:t>个项目编制了绩效目标，预算执行过程中，选取</w:t>
      </w:r>
      <w:r>
        <w:rPr>
          <w:rFonts w:ascii="仿宋" w:hAnsi="仿宋" w:eastAsia="仿宋" w:cs="仿宋_GB2312"/>
          <w:sz w:val="32"/>
          <w:szCs w:val="32"/>
        </w:rPr>
        <w:t>1</w:t>
      </w:r>
      <w:r>
        <w:rPr>
          <w:rFonts w:hint="eastAsia" w:ascii="仿宋" w:hAnsi="仿宋" w:eastAsia="仿宋" w:cs="仿宋_GB2312"/>
          <w:sz w:val="32"/>
          <w:szCs w:val="32"/>
        </w:rPr>
        <w:t>个项目开展绩效监控，年终执行完毕后，对</w:t>
      </w:r>
      <w:r>
        <w:rPr>
          <w:rFonts w:ascii="仿宋" w:hAnsi="仿宋" w:eastAsia="仿宋" w:cs="仿宋_GB2312"/>
          <w:sz w:val="32"/>
          <w:szCs w:val="32"/>
        </w:rPr>
        <w:t>1</w:t>
      </w:r>
      <w:r>
        <w:rPr>
          <w:rFonts w:hint="eastAsia" w:ascii="仿宋" w:hAnsi="仿宋" w:eastAsia="仿宋" w:cs="仿宋_GB2312"/>
          <w:sz w:val="32"/>
          <w:szCs w:val="32"/>
        </w:rPr>
        <w:t>个项目开展了绩效目标完成情况梳理填报。</w:t>
      </w:r>
    </w:p>
    <w:p w14:paraId="2FBC9E8A">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本部门按要求对</w:t>
      </w:r>
      <w:r>
        <w:rPr>
          <w:rFonts w:ascii="仿宋" w:hAnsi="仿宋" w:eastAsia="仿宋" w:cs="仿宋_GB2312"/>
          <w:sz w:val="32"/>
          <w:szCs w:val="32"/>
        </w:rPr>
        <w:t>2018</w:t>
      </w:r>
      <w:r>
        <w:rPr>
          <w:rFonts w:hint="eastAsia" w:ascii="仿宋" w:hAnsi="仿宋" w:eastAsia="仿宋" w:cs="仿宋_GB2312"/>
          <w:sz w:val="32"/>
          <w:szCs w:val="32"/>
        </w:rPr>
        <w:t>年部门整体支出开展绩效自评，从评价情况来看财务支出基本符合国家财经法规和财务管理制度规定以及有关专项资金管理办法的规定，资金的拨付有完整的审批过程和手续，支出基本符合部门预算批复的用途，资金使用无截留、挤占、挪用、虚列支出情况（简要说明整体绩效情况）。本部门还自行组织了</w:t>
      </w:r>
      <w:r>
        <w:rPr>
          <w:rFonts w:ascii="仿宋" w:hAnsi="仿宋" w:eastAsia="仿宋" w:cs="仿宋_GB2312"/>
          <w:sz w:val="32"/>
          <w:szCs w:val="32"/>
        </w:rPr>
        <w:t>1</w:t>
      </w:r>
      <w:r>
        <w:rPr>
          <w:rFonts w:hint="eastAsia" w:ascii="仿宋" w:hAnsi="仿宋" w:eastAsia="仿宋" w:cs="仿宋_GB2312"/>
          <w:sz w:val="32"/>
          <w:szCs w:val="32"/>
        </w:rPr>
        <w:t>个项目绩效评价，从评价情况来看在项目决策方面，决策依据基本充分、资金分配合理；在项目管理方面，资金到位及时、资金支出的依据、使用范围、开支标准基本符合规定，财务制度、会计核算健全规范；在项目完成方面，基本实现计划目标；在项目效果方面，项目的开展，取得良好效果（简要说明项目绩效情况）。</w:t>
      </w:r>
    </w:p>
    <w:p w14:paraId="6BA3D740">
      <w:pPr>
        <w:numPr>
          <w:ilvl w:val="0"/>
          <w:numId w:val="4"/>
        </w:numPr>
        <w:spacing w:line="580" w:lineRule="exact"/>
        <w:ind w:firstLine="643" w:firstLineChars="200"/>
        <w:rPr>
          <w:rFonts w:ascii="仿宋" w:hAnsi="仿宋" w:eastAsia="仿宋" w:cs="仿宋_GB2312"/>
          <w:sz w:val="32"/>
          <w:szCs w:val="32"/>
        </w:rPr>
      </w:pPr>
      <w:r>
        <w:rPr>
          <w:rFonts w:hint="eastAsia" w:ascii="仿宋" w:hAnsi="仿宋" w:eastAsia="仿宋" w:cs="楷体_GB2312"/>
          <w:b/>
          <w:bCs/>
          <w:sz w:val="32"/>
          <w:szCs w:val="32"/>
        </w:rPr>
        <w:t>项目绩效目标完成情况。</w:t>
      </w:r>
      <w:r>
        <w:rPr>
          <w:rFonts w:ascii="楷体_GB2312" w:hAnsi="楷体_GB2312" w:eastAsia="楷体_GB2312" w:cs="楷体_GB2312"/>
          <w:b/>
          <w:bCs/>
          <w:sz w:val="32"/>
          <w:szCs w:val="32"/>
        </w:rPr>
        <w:br w:type="textWrapping"/>
      </w:r>
      <w:r>
        <w:rPr>
          <w:rFonts w:ascii="仿宋_GB2312" w:hAnsi="仿宋_GB2312" w:eastAsia="仿宋_GB2312" w:cs="仿宋_GB2312"/>
          <w:sz w:val="32"/>
          <w:szCs w:val="32"/>
        </w:rPr>
        <w:t xml:space="preserve">    </w:t>
      </w:r>
      <w:r>
        <w:rPr>
          <w:rFonts w:hint="eastAsia" w:ascii="仿宋" w:hAnsi="仿宋" w:eastAsia="仿宋" w:cs="仿宋_GB2312"/>
          <w:sz w:val="32"/>
          <w:szCs w:val="32"/>
        </w:rPr>
        <w:t>本部门在</w:t>
      </w:r>
      <w:r>
        <w:rPr>
          <w:rFonts w:ascii="仿宋" w:hAnsi="仿宋" w:eastAsia="仿宋" w:cs="仿宋_GB2312"/>
          <w:sz w:val="32"/>
          <w:szCs w:val="32"/>
        </w:rPr>
        <w:t>2018</w:t>
      </w:r>
      <w:r>
        <w:rPr>
          <w:rFonts w:hint="eastAsia" w:ascii="仿宋" w:hAnsi="仿宋" w:eastAsia="仿宋" w:cs="仿宋_GB2312"/>
          <w:sz w:val="32"/>
          <w:szCs w:val="32"/>
        </w:rPr>
        <w:t>年度部门决算中反映“四害”消杀</w:t>
      </w:r>
      <w:r>
        <w:rPr>
          <w:rFonts w:ascii="仿宋" w:hAnsi="仿宋" w:eastAsia="仿宋" w:cs="仿宋_GB2312"/>
          <w:sz w:val="32"/>
          <w:szCs w:val="32"/>
        </w:rPr>
        <w:t>1</w:t>
      </w:r>
      <w:r>
        <w:rPr>
          <w:rFonts w:hint="eastAsia" w:ascii="仿宋" w:hAnsi="仿宋" w:eastAsia="仿宋" w:cs="仿宋_GB2312"/>
          <w:sz w:val="32"/>
          <w:szCs w:val="32"/>
        </w:rPr>
        <w:t>个项目绩效目标实际完成情况。</w:t>
      </w:r>
    </w:p>
    <w:p w14:paraId="2E4A1B49">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“四害”消杀项目绩效目标完成情况综述。项目全年预算数</w:t>
      </w:r>
      <w:r>
        <w:rPr>
          <w:rFonts w:ascii="仿宋" w:hAnsi="仿宋" w:eastAsia="仿宋" w:cs="仿宋_GB2312"/>
          <w:sz w:val="32"/>
          <w:szCs w:val="32"/>
        </w:rPr>
        <w:t>20</w:t>
      </w:r>
      <w:r>
        <w:rPr>
          <w:rFonts w:hint="eastAsia" w:ascii="仿宋" w:hAnsi="仿宋" w:eastAsia="仿宋" w:cs="仿宋_GB2312"/>
          <w:sz w:val="32"/>
          <w:szCs w:val="32"/>
        </w:rPr>
        <w:t>万元，执行数为</w:t>
      </w:r>
      <w:r>
        <w:rPr>
          <w:rFonts w:ascii="仿宋" w:hAnsi="仿宋" w:eastAsia="仿宋" w:cs="仿宋_GB2312"/>
          <w:sz w:val="32"/>
          <w:szCs w:val="32"/>
        </w:rPr>
        <w:t>12.8</w:t>
      </w:r>
      <w:r>
        <w:rPr>
          <w:rFonts w:hint="eastAsia" w:ascii="仿宋" w:hAnsi="仿宋" w:eastAsia="仿宋" w:cs="仿宋_GB2312"/>
          <w:sz w:val="32"/>
          <w:szCs w:val="32"/>
        </w:rPr>
        <w:t>万元，完成预算的</w:t>
      </w:r>
      <w:r>
        <w:rPr>
          <w:rFonts w:ascii="仿宋" w:hAnsi="仿宋" w:eastAsia="仿宋" w:cs="仿宋_GB2312"/>
          <w:sz w:val="32"/>
          <w:szCs w:val="32"/>
        </w:rPr>
        <w:t>100%</w:t>
      </w:r>
      <w:r>
        <w:rPr>
          <w:rFonts w:hint="eastAsia" w:ascii="仿宋" w:hAnsi="仿宋" w:eastAsia="仿宋" w:cs="仿宋_GB2312"/>
          <w:sz w:val="32"/>
          <w:szCs w:val="32"/>
        </w:rPr>
        <w:t>。通过项目实施，保障了城区“四害”工作的顺利实施，保证了城区辖区爱卫工作正常运转，完成了全年绩效目标。发现的主要问题：绩效管理考核不到位。下一步措施：细化目标任务，加强目标考核监督。</w:t>
      </w: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14:paraId="513BBF83">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14:paraId="0C72DAEA">
            <w:pPr>
              <w:pStyle w:val="27"/>
              <w:widowControl/>
              <w:ind w:left="4173" w:leftChars="1310" w:hanging="1422" w:hangingChars="395"/>
              <w:textAlignment w:val="center"/>
              <w:rPr>
                <w:rFonts w:asci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ascii="宋体" w:cs="宋体"/>
                <w:b/>
                <w:bCs/>
                <w:color w:val="000000"/>
                <w:kern w:val="0"/>
                <w:sz w:val="36"/>
                <w:szCs w:val="36"/>
              </w:rPr>
              <w:br w:type="textWrapping"/>
            </w:r>
            <w:r>
              <w:rPr>
                <w:rFonts w:ascii="宋体" w:hAnsi="宋体" w:cs="宋体"/>
                <w:color w:val="000000"/>
                <w:kern w:val="0"/>
                <w:sz w:val="36"/>
                <w:szCs w:val="36"/>
              </w:rPr>
              <w:t xml:space="preserve">(2018 </w:t>
            </w:r>
            <w:r>
              <w:rPr>
                <w:rFonts w:hint="eastAsia" w:ascii="宋体" w:hAnsi="宋体" w:cs="宋体"/>
                <w:color w:val="000000"/>
                <w:kern w:val="0"/>
                <w:sz w:val="36"/>
                <w:szCs w:val="36"/>
              </w:rPr>
              <w:t>年度</w:t>
            </w:r>
            <w:r>
              <w:rPr>
                <w:rFonts w:ascii="宋体" w:hAnsi="宋体" w:cs="宋体"/>
                <w:color w:val="000000"/>
                <w:kern w:val="0"/>
                <w:sz w:val="36"/>
                <w:szCs w:val="36"/>
              </w:rPr>
              <w:t>)</w:t>
            </w:r>
          </w:p>
        </w:tc>
      </w:tr>
      <w:tr w14:paraId="084C589B">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6DF0DD3">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13C58B2">
            <w:pPr>
              <w:widowControl/>
              <w:jc w:val="center"/>
              <w:textAlignment w:val="center"/>
              <w:rPr>
                <w:rFonts w:ascii="宋体" w:cs="宋体"/>
                <w:color w:val="000000"/>
                <w:sz w:val="24"/>
              </w:rPr>
            </w:pPr>
            <w:r>
              <w:rPr>
                <w:rFonts w:ascii="宋体" w:hAnsi="宋体" w:cs="宋体"/>
                <w:color w:val="000000"/>
                <w:sz w:val="24"/>
              </w:rPr>
              <w:t>2018</w:t>
            </w:r>
            <w:r>
              <w:rPr>
                <w:rFonts w:hint="eastAsia" w:ascii="宋体" w:hAnsi="宋体" w:cs="宋体"/>
                <w:color w:val="000000"/>
                <w:sz w:val="24"/>
              </w:rPr>
              <w:t>年资金工作经费</w:t>
            </w:r>
            <w:r>
              <w:rPr>
                <w:rFonts w:ascii="宋体" w:cs="宋体"/>
                <w:color w:val="000000"/>
                <w:sz w:val="24"/>
              </w:rPr>
              <w:tab/>
            </w:r>
          </w:p>
        </w:tc>
      </w:tr>
      <w:tr w14:paraId="5016617F">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5852E8A">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0BD0A5B">
            <w:pPr>
              <w:widowControl/>
              <w:jc w:val="center"/>
              <w:textAlignment w:val="center"/>
              <w:rPr>
                <w:rFonts w:ascii="宋体" w:cs="宋体"/>
                <w:color w:val="000000"/>
                <w:sz w:val="24"/>
              </w:rPr>
            </w:pPr>
            <w:r>
              <w:rPr>
                <w:rFonts w:hint="eastAsia" w:ascii="宋体" w:hAnsi="宋体" w:cs="宋体"/>
                <w:color w:val="000000"/>
                <w:sz w:val="24"/>
              </w:rPr>
              <w:t>昭化区财政局</w:t>
            </w:r>
          </w:p>
        </w:tc>
      </w:tr>
      <w:tr w14:paraId="00B58479">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7D64A56">
            <w:pPr>
              <w:widowControl/>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765D140">
            <w:pPr>
              <w:widowControl/>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6EC4A5E">
            <w:pPr>
              <w:widowControl/>
              <w:jc w:val="center"/>
              <w:textAlignment w:val="center"/>
              <w:rPr>
                <w:rFonts w:ascii="宋体" w:cs="宋体"/>
                <w:color w:val="000000"/>
                <w:sz w:val="24"/>
              </w:rPr>
            </w:pPr>
            <w:r>
              <w:rPr>
                <w:rFonts w:ascii="宋体" w:hAnsi="宋体" w:cs="宋体"/>
                <w:color w:val="000000"/>
                <w:sz w:val="24"/>
              </w:rPr>
              <w:t>20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289AB50">
            <w:pPr>
              <w:widowControl/>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547628B">
            <w:pPr>
              <w:widowControl/>
              <w:jc w:val="center"/>
              <w:textAlignment w:val="center"/>
              <w:rPr>
                <w:rFonts w:ascii="宋体" w:cs="宋体"/>
                <w:color w:val="000000"/>
                <w:sz w:val="24"/>
              </w:rPr>
            </w:pPr>
            <w:r>
              <w:rPr>
                <w:rFonts w:ascii="宋体" w:hAnsi="宋体" w:cs="宋体"/>
                <w:color w:val="000000"/>
                <w:sz w:val="24"/>
              </w:rPr>
              <w:t>12.8</w:t>
            </w:r>
          </w:p>
        </w:tc>
      </w:tr>
      <w:tr w14:paraId="04CEDD42">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29BB941C">
            <w:pPr>
              <w:widowControl/>
              <w:jc w:val="left"/>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1600F7F">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6D56746">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9550821">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8052EE4">
            <w:pPr>
              <w:widowControl/>
              <w:jc w:val="center"/>
              <w:textAlignment w:val="center"/>
              <w:rPr>
                <w:rFonts w:ascii="宋体" w:cs="宋体"/>
                <w:color w:val="000000"/>
                <w:sz w:val="24"/>
              </w:rPr>
            </w:pPr>
          </w:p>
        </w:tc>
      </w:tr>
      <w:tr w14:paraId="7DFC861F">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2B4E7D82">
            <w:pPr>
              <w:widowControl/>
              <w:jc w:val="left"/>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F9F2931">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571C148">
            <w:pPr>
              <w:widowControl/>
              <w:jc w:val="center"/>
              <w:textAlignment w:val="center"/>
              <w:rPr>
                <w:rFonts w:ascii="宋体" w:cs="宋体"/>
                <w:color w:val="000000"/>
                <w:sz w:val="24"/>
              </w:rPr>
            </w:pPr>
            <w:r>
              <w:rPr>
                <w:rFonts w:asci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0EE845B">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C6BC40B">
            <w:pPr>
              <w:jc w:val="center"/>
              <w:rPr>
                <w:rFonts w:ascii="宋体" w:cs="宋体"/>
                <w:color w:val="000000"/>
                <w:sz w:val="24"/>
              </w:rPr>
            </w:pPr>
          </w:p>
        </w:tc>
      </w:tr>
      <w:tr w14:paraId="75FE981C">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0FECDFE">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61AD155">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88013CA">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14:paraId="2F353969">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24F531AE">
            <w:pPr>
              <w:widowControl/>
              <w:jc w:val="left"/>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104B38C">
            <w:pPr>
              <w:widowControl/>
              <w:jc w:val="center"/>
              <w:textAlignment w:val="center"/>
              <w:rPr>
                <w:rFonts w:ascii="宋体" w:cs="宋体"/>
                <w:color w:val="000000"/>
                <w:sz w:val="24"/>
              </w:rPr>
            </w:pPr>
            <w:r>
              <w:rPr>
                <w:rFonts w:hint="eastAsia" w:ascii="宋体" w:hAnsi="宋体" w:cs="宋体"/>
                <w:color w:val="000000"/>
                <w:sz w:val="24"/>
              </w:rPr>
              <w:t>合同年度内集中开展统一性、集中性除“四害”工作三次，日常消杀达到国家规定标准。</w:t>
            </w:r>
            <w:r>
              <w:rPr>
                <w:rFonts w:ascii="宋体" w:hAnsi="宋体" w:cs="宋体"/>
                <w:color w:val="000000"/>
                <w:sz w:val="24"/>
              </w:rPr>
              <w:t>2018</w:t>
            </w:r>
            <w:r>
              <w:rPr>
                <w:rFonts w:hint="eastAsia" w:ascii="宋体" w:hAnsi="宋体" w:cs="宋体"/>
                <w:color w:val="000000"/>
                <w:sz w:val="24"/>
              </w:rPr>
              <w:t>年</w:t>
            </w:r>
            <w:r>
              <w:rPr>
                <w:rFonts w:ascii="宋体" w:hAnsi="宋体" w:cs="宋体"/>
                <w:color w:val="000000"/>
                <w:sz w:val="24"/>
              </w:rPr>
              <w:t>5</w:t>
            </w:r>
            <w:r>
              <w:rPr>
                <w:rFonts w:hint="eastAsia" w:ascii="宋体" w:hAnsi="宋体" w:cs="宋体"/>
                <w:color w:val="000000"/>
                <w:sz w:val="24"/>
              </w:rPr>
              <w:t>月</w:t>
            </w:r>
            <w:r>
              <w:rPr>
                <w:rFonts w:ascii="宋体" w:hAnsi="宋体" w:cs="宋体"/>
                <w:color w:val="000000"/>
                <w:sz w:val="24"/>
              </w:rPr>
              <w:t>31</w:t>
            </w:r>
            <w:r>
              <w:rPr>
                <w:rFonts w:hint="eastAsia" w:ascii="宋体" w:hAnsi="宋体" w:cs="宋体"/>
                <w:color w:val="000000"/>
                <w:sz w:val="24"/>
              </w:rPr>
              <w:t>日前完成第一次除“四害”消杀工作。</w:t>
            </w:r>
            <w:r>
              <w:rPr>
                <w:rFonts w:ascii="宋体" w:hAnsi="宋体" w:cs="宋体"/>
                <w:color w:val="000000"/>
                <w:sz w:val="24"/>
              </w:rPr>
              <w:t>2018</w:t>
            </w:r>
            <w:r>
              <w:rPr>
                <w:rFonts w:hint="eastAsia" w:ascii="宋体" w:hAnsi="宋体" w:cs="宋体"/>
                <w:color w:val="000000"/>
                <w:sz w:val="24"/>
              </w:rPr>
              <w:t>年</w:t>
            </w:r>
            <w:r>
              <w:rPr>
                <w:rFonts w:ascii="宋体" w:hAnsi="宋体" w:cs="宋体"/>
                <w:color w:val="000000"/>
                <w:sz w:val="24"/>
              </w:rPr>
              <w:t>7</w:t>
            </w:r>
            <w:r>
              <w:rPr>
                <w:rFonts w:hint="eastAsia" w:ascii="宋体" w:hAnsi="宋体" w:cs="宋体"/>
                <w:color w:val="000000"/>
                <w:sz w:val="24"/>
              </w:rPr>
              <w:t>月</w:t>
            </w:r>
            <w:r>
              <w:rPr>
                <w:rFonts w:ascii="宋体" w:hAnsi="宋体" w:cs="宋体"/>
                <w:color w:val="000000"/>
                <w:sz w:val="24"/>
              </w:rPr>
              <w:t>30</w:t>
            </w:r>
            <w:r>
              <w:rPr>
                <w:rFonts w:hint="eastAsia" w:ascii="宋体" w:hAnsi="宋体" w:cs="宋体"/>
                <w:color w:val="000000"/>
                <w:sz w:val="24"/>
              </w:rPr>
              <w:t>日前完成第二次除“四害”消杀工作。</w:t>
            </w:r>
            <w:r>
              <w:rPr>
                <w:rFonts w:ascii="宋体" w:hAnsi="宋体" w:cs="宋体"/>
                <w:color w:val="000000"/>
                <w:sz w:val="24"/>
              </w:rPr>
              <w:t>2018</w:t>
            </w:r>
            <w:r>
              <w:rPr>
                <w:rFonts w:hint="eastAsia" w:ascii="宋体" w:hAnsi="宋体" w:cs="宋体"/>
                <w:color w:val="000000"/>
                <w:sz w:val="24"/>
              </w:rPr>
              <w:t>年</w:t>
            </w:r>
            <w:r>
              <w:rPr>
                <w:rFonts w:ascii="宋体" w:hAnsi="宋体" w:cs="宋体"/>
                <w:color w:val="000000"/>
                <w:sz w:val="24"/>
              </w:rPr>
              <w:t>9</w:t>
            </w:r>
            <w:r>
              <w:rPr>
                <w:rFonts w:hint="eastAsia" w:ascii="宋体" w:hAnsi="宋体" w:cs="宋体"/>
                <w:color w:val="000000"/>
                <w:sz w:val="24"/>
              </w:rPr>
              <w:t>月</w:t>
            </w:r>
            <w:r>
              <w:rPr>
                <w:rFonts w:ascii="宋体" w:hAnsi="宋体" w:cs="宋体"/>
                <w:color w:val="000000"/>
                <w:sz w:val="24"/>
              </w:rPr>
              <w:t>30</w:t>
            </w:r>
            <w:r>
              <w:rPr>
                <w:rFonts w:hint="eastAsia" w:ascii="宋体" w:hAnsi="宋体" w:cs="宋体"/>
                <w:color w:val="000000"/>
                <w:sz w:val="24"/>
              </w:rPr>
              <w:t>日前完成第三次除“四害”消杀工作。</w:t>
            </w:r>
            <w:r>
              <w:rPr>
                <w:rFonts w:ascii="宋体" w:cs="宋体"/>
                <w:color w:val="000000"/>
                <w:szCs w:val="21"/>
              </w:rPr>
              <w:tab/>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5840E3C">
            <w:pPr>
              <w:widowControl/>
              <w:jc w:val="center"/>
              <w:textAlignment w:val="center"/>
              <w:rPr>
                <w:rFonts w:ascii="宋体" w:cs="宋体"/>
                <w:color w:val="000000"/>
                <w:sz w:val="24"/>
              </w:rPr>
            </w:pPr>
            <w:r>
              <w:rPr>
                <w:rFonts w:hint="eastAsia" w:ascii="宋体" w:hAnsi="宋体" w:cs="宋体"/>
                <w:color w:val="000000"/>
                <w:sz w:val="24"/>
              </w:rPr>
              <w:t>合同年度内集中开展统一性、集中性除“四害”工作三次，日常消杀达到国家规定标准。</w:t>
            </w:r>
            <w:r>
              <w:rPr>
                <w:rFonts w:ascii="宋体" w:hAnsi="宋体" w:cs="宋体"/>
                <w:color w:val="000000"/>
                <w:sz w:val="24"/>
              </w:rPr>
              <w:t>2018</w:t>
            </w:r>
            <w:r>
              <w:rPr>
                <w:rFonts w:hint="eastAsia" w:ascii="宋体" w:hAnsi="宋体" w:cs="宋体"/>
                <w:color w:val="000000"/>
                <w:sz w:val="24"/>
              </w:rPr>
              <w:t>年</w:t>
            </w:r>
            <w:r>
              <w:rPr>
                <w:rFonts w:ascii="宋体" w:hAnsi="宋体" w:cs="宋体"/>
                <w:color w:val="000000"/>
                <w:sz w:val="24"/>
              </w:rPr>
              <w:t>5</w:t>
            </w:r>
            <w:r>
              <w:rPr>
                <w:rFonts w:hint="eastAsia" w:ascii="宋体" w:hAnsi="宋体" w:cs="宋体"/>
                <w:color w:val="000000"/>
                <w:sz w:val="24"/>
              </w:rPr>
              <w:t>月</w:t>
            </w:r>
            <w:r>
              <w:rPr>
                <w:rFonts w:ascii="宋体" w:hAnsi="宋体" w:cs="宋体"/>
                <w:color w:val="000000"/>
                <w:sz w:val="24"/>
              </w:rPr>
              <w:t>31</w:t>
            </w:r>
            <w:r>
              <w:rPr>
                <w:rFonts w:hint="eastAsia" w:ascii="宋体" w:hAnsi="宋体" w:cs="宋体"/>
                <w:color w:val="000000"/>
                <w:sz w:val="24"/>
              </w:rPr>
              <w:t>日前完成第一次除“四害”消杀工作。</w:t>
            </w:r>
            <w:r>
              <w:rPr>
                <w:rFonts w:ascii="宋体" w:hAnsi="宋体" w:cs="宋体"/>
                <w:color w:val="000000"/>
                <w:sz w:val="24"/>
              </w:rPr>
              <w:t>2018</w:t>
            </w:r>
            <w:r>
              <w:rPr>
                <w:rFonts w:hint="eastAsia" w:ascii="宋体" w:hAnsi="宋体" w:cs="宋体"/>
                <w:color w:val="000000"/>
                <w:sz w:val="24"/>
              </w:rPr>
              <w:t>年</w:t>
            </w:r>
            <w:r>
              <w:rPr>
                <w:rFonts w:ascii="宋体" w:hAnsi="宋体" w:cs="宋体"/>
                <w:color w:val="000000"/>
                <w:sz w:val="24"/>
              </w:rPr>
              <w:t>7</w:t>
            </w:r>
            <w:r>
              <w:rPr>
                <w:rFonts w:hint="eastAsia" w:ascii="宋体" w:hAnsi="宋体" w:cs="宋体"/>
                <w:color w:val="000000"/>
                <w:sz w:val="24"/>
              </w:rPr>
              <w:t>月</w:t>
            </w:r>
            <w:r>
              <w:rPr>
                <w:rFonts w:ascii="宋体" w:hAnsi="宋体" w:cs="宋体"/>
                <w:color w:val="000000"/>
                <w:sz w:val="24"/>
              </w:rPr>
              <w:t>30</w:t>
            </w:r>
            <w:r>
              <w:rPr>
                <w:rFonts w:hint="eastAsia" w:ascii="宋体" w:hAnsi="宋体" w:cs="宋体"/>
                <w:color w:val="000000"/>
                <w:sz w:val="24"/>
              </w:rPr>
              <w:t>日前完成第二次除“四害”消杀工作。</w:t>
            </w:r>
            <w:r>
              <w:rPr>
                <w:rFonts w:ascii="宋体" w:hAnsi="宋体" w:cs="宋体"/>
                <w:color w:val="000000"/>
                <w:sz w:val="24"/>
              </w:rPr>
              <w:t>2018</w:t>
            </w:r>
            <w:r>
              <w:rPr>
                <w:rFonts w:hint="eastAsia" w:ascii="宋体" w:hAnsi="宋体" w:cs="宋体"/>
                <w:color w:val="000000"/>
                <w:sz w:val="24"/>
              </w:rPr>
              <w:t>年</w:t>
            </w:r>
            <w:r>
              <w:rPr>
                <w:rFonts w:ascii="宋体" w:hAnsi="宋体" w:cs="宋体"/>
                <w:color w:val="000000"/>
                <w:sz w:val="24"/>
              </w:rPr>
              <w:t>9</w:t>
            </w:r>
            <w:r>
              <w:rPr>
                <w:rFonts w:hint="eastAsia" w:ascii="宋体" w:hAnsi="宋体" w:cs="宋体"/>
                <w:color w:val="000000"/>
                <w:sz w:val="24"/>
              </w:rPr>
              <w:t>月</w:t>
            </w:r>
            <w:r>
              <w:rPr>
                <w:rFonts w:ascii="宋体" w:hAnsi="宋体" w:cs="宋体"/>
                <w:color w:val="000000"/>
                <w:sz w:val="24"/>
              </w:rPr>
              <w:t>30</w:t>
            </w:r>
            <w:r>
              <w:rPr>
                <w:rFonts w:hint="eastAsia" w:ascii="宋体" w:hAnsi="宋体" w:cs="宋体"/>
                <w:color w:val="000000"/>
                <w:sz w:val="24"/>
              </w:rPr>
              <w:t>日前完成第三次除“四害”消杀工作。</w:t>
            </w:r>
            <w:r>
              <w:rPr>
                <w:rFonts w:ascii="宋体" w:cs="宋体"/>
                <w:color w:val="000000"/>
                <w:sz w:val="24"/>
              </w:rPr>
              <w:tab/>
            </w:r>
          </w:p>
        </w:tc>
      </w:tr>
      <w:tr w14:paraId="0C15D245">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071C11B">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04677AF">
            <w:pPr>
              <w:widowControl/>
              <w:jc w:val="center"/>
              <w:textAlignment w:val="center"/>
              <w:rPr>
                <w:rFonts w:asci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51A033D">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467ECBE">
            <w:pPr>
              <w:widowControl/>
              <w:jc w:val="center"/>
              <w:textAlignment w:val="center"/>
              <w:rPr>
                <w:rFonts w:asci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709BD13">
            <w:pPr>
              <w:widowControl/>
              <w:jc w:val="center"/>
              <w:textAlignment w:val="center"/>
              <w:rPr>
                <w:rFonts w:asci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33AC897">
            <w:pPr>
              <w:widowControl/>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14:paraId="30BEC98D">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04DD44A6">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406352F">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D9795CC">
            <w:pPr>
              <w:widowControl/>
              <w:jc w:val="left"/>
              <w:textAlignment w:val="center"/>
              <w:rPr>
                <w:rFonts w:ascii="宋体" w:cs="宋体"/>
                <w:color w:val="000000"/>
                <w:sz w:val="28"/>
                <w:szCs w:val="28"/>
              </w:rPr>
            </w:pPr>
            <w:r>
              <w:rPr>
                <w:rFonts w:hint="eastAsia" w:ascii="宋体" w:hAnsi="宋体" w:cs="宋体"/>
                <w:color w:val="000000"/>
                <w:kern w:val="0"/>
                <w:sz w:val="28"/>
                <w:szCs w:val="28"/>
              </w:rPr>
              <w:t>大力开展爱国卫生检查</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3EBF7FB">
            <w:pPr>
              <w:widowControl/>
              <w:jc w:val="left"/>
              <w:textAlignment w:val="center"/>
              <w:rPr>
                <w:rFonts w:ascii="宋体" w:cs="宋体"/>
                <w:color w:val="000000"/>
                <w:sz w:val="28"/>
                <w:szCs w:val="28"/>
              </w:rPr>
            </w:pPr>
            <w:r>
              <w:rPr>
                <w:rFonts w:hint="eastAsia" w:ascii="宋体" w:hAnsi="宋体" w:cs="宋体"/>
                <w:color w:val="000000"/>
                <w:kern w:val="0"/>
                <w:sz w:val="28"/>
                <w:szCs w:val="28"/>
              </w:rPr>
              <w:t>制定</w:t>
            </w:r>
            <w:r>
              <w:rPr>
                <w:rFonts w:ascii="宋体" w:hAnsi="宋体" w:cs="宋体"/>
                <w:color w:val="000000"/>
                <w:kern w:val="0"/>
                <w:sz w:val="28"/>
                <w:szCs w:val="28"/>
              </w:rPr>
              <w:t>2019</w:t>
            </w:r>
            <w:r>
              <w:rPr>
                <w:rFonts w:hint="eastAsia" w:ascii="宋体" w:hAnsi="宋体" w:cs="宋体"/>
                <w:color w:val="000000"/>
                <w:kern w:val="0"/>
                <w:sz w:val="28"/>
                <w:szCs w:val="28"/>
              </w:rPr>
              <w:t>年工作目标任务，建立责任清单，认真抓好各项工作的推进和落实，紧盯目标不放松。</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D415BFF">
            <w:pPr>
              <w:widowControl/>
              <w:jc w:val="left"/>
              <w:textAlignment w:val="center"/>
              <w:rPr>
                <w:rFonts w:ascii="宋体" w:cs="宋体"/>
                <w:color w:val="000000"/>
                <w:sz w:val="28"/>
                <w:szCs w:val="28"/>
              </w:rPr>
            </w:pPr>
            <w:r>
              <w:rPr>
                <w:rFonts w:hint="eastAsia" w:ascii="宋体" w:hAnsi="宋体" w:cs="宋体"/>
                <w:color w:val="000000"/>
                <w:kern w:val="0"/>
                <w:sz w:val="28"/>
                <w:szCs w:val="28"/>
              </w:rPr>
              <w:t>区城镇“四害消杀”</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C576510">
            <w:pPr>
              <w:widowControl/>
              <w:jc w:val="left"/>
              <w:textAlignment w:val="center"/>
              <w:rPr>
                <w:rFonts w:ascii="宋体" w:cs="宋体"/>
                <w:color w:val="000000"/>
                <w:sz w:val="28"/>
                <w:szCs w:val="28"/>
              </w:rPr>
            </w:pPr>
            <w:r>
              <w:rPr>
                <w:rFonts w:hint="eastAsia" w:ascii="宋体" w:hAnsi="宋体" w:cs="宋体"/>
                <w:color w:val="000000"/>
                <w:kern w:val="0"/>
                <w:sz w:val="28"/>
                <w:szCs w:val="28"/>
              </w:rPr>
              <w:t>区城镇“四害消杀”</w:t>
            </w:r>
          </w:p>
        </w:tc>
      </w:tr>
      <w:tr w14:paraId="76B725B7">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782D244E">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C3D79FA">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6B8D4A3">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F2A4A40">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A240C04">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B7E4A9B">
            <w:pPr>
              <w:widowControl/>
              <w:jc w:val="center"/>
              <w:textAlignment w:val="center"/>
              <w:rPr>
                <w:rFonts w:ascii="宋体" w:cs="宋体"/>
                <w:color w:val="000000"/>
                <w:sz w:val="24"/>
              </w:rPr>
            </w:pPr>
          </w:p>
        </w:tc>
      </w:tr>
      <w:tr w14:paraId="4623B01B">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369B223D">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C83D435">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4112D8D">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B23D656">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6E49C5D">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85CE0C9">
            <w:pPr>
              <w:widowControl/>
              <w:jc w:val="center"/>
              <w:textAlignment w:val="center"/>
              <w:rPr>
                <w:rFonts w:ascii="宋体" w:cs="宋体"/>
                <w:color w:val="000000"/>
                <w:sz w:val="24"/>
              </w:rPr>
            </w:pPr>
          </w:p>
        </w:tc>
      </w:tr>
      <w:tr w14:paraId="1120F11D">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4704CFA3">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1A134AA">
            <w:pPr>
              <w:widowControl/>
              <w:jc w:val="center"/>
              <w:textAlignment w:val="center"/>
              <w:rPr>
                <w:rFonts w:asci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03C7924">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0586B66">
            <w:pPr>
              <w:widowControl/>
              <w:jc w:val="center"/>
              <w:textAlignment w:val="center"/>
              <w:rPr>
                <w:rFonts w:ascii="宋体" w:cs="宋体"/>
                <w:color w:val="000000"/>
                <w:sz w:val="24"/>
              </w:rPr>
            </w:pPr>
            <w:r>
              <w:rPr>
                <w:rFonts w:hint="eastAsia" w:ascii="宋体" w:hAnsi="宋体" w:cs="宋体"/>
                <w:color w:val="000000"/>
                <w:sz w:val="24"/>
              </w:rPr>
              <w:t>区政府</w:t>
            </w:r>
          </w:p>
          <w:p w14:paraId="0FDB8117">
            <w:pPr>
              <w:widowControl/>
              <w:jc w:val="center"/>
              <w:textAlignment w:val="center"/>
              <w:rPr>
                <w:rFonts w:ascii="宋体" w:cs="宋体"/>
                <w:color w:val="000000"/>
                <w:sz w:val="24"/>
              </w:rPr>
            </w:pPr>
            <w:r>
              <w:rPr>
                <w:rFonts w:hint="eastAsia" w:ascii="宋体" w:hAnsi="宋体" w:cs="宋体"/>
                <w:color w:val="000000"/>
                <w:sz w:val="24"/>
              </w:rPr>
              <w:t>项目受益单位</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CB9414D">
            <w:pPr>
              <w:widowControl/>
              <w:jc w:val="center"/>
              <w:textAlignment w:val="center"/>
              <w:rPr>
                <w:rFonts w:ascii="宋体" w:cs="宋体"/>
                <w:color w:val="000000"/>
                <w:sz w:val="24"/>
              </w:rPr>
            </w:pPr>
            <w:r>
              <w:rPr>
                <w:rFonts w:hint="eastAsia" w:ascii="宋体" w:hAnsi="宋体" w:cs="宋体"/>
                <w:color w:val="000000"/>
                <w:sz w:val="24"/>
              </w:rPr>
              <w:t>≥</w:t>
            </w:r>
            <w:r>
              <w:rPr>
                <w:rFonts w:ascii="宋体" w:hAns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14:paraId="4F9E888B">
            <w:pPr>
              <w:jc w:val="center"/>
              <w:rPr>
                <w:rFonts w:ascii="宋体" w:cs="宋体"/>
                <w:color w:val="000000"/>
                <w:sz w:val="24"/>
              </w:rPr>
            </w:pPr>
            <w:r>
              <w:rPr>
                <w:rFonts w:hint="eastAsia" w:ascii="宋体" w:hAnsi="宋体"/>
                <w:color w:val="000000"/>
                <w:sz w:val="22"/>
              </w:rPr>
              <w:t>≥</w:t>
            </w:r>
            <w:r>
              <w:rPr>
                <w:rFonts w:ascii="宋体" w:hAnsi="宋体"/>
                <w:color w:val="000000"/>
                <w:sz w:val="22"/>
              </w:rPr>
              <w:t>100%</w:t>
            </w:r>
          </w:p>
        </w:tc>
      </w:tr>
    </w:tbl>
    <w:p w14:paraId="139D7729">
      <w:pPr>
        <w:rPr>
          <w:rFonts w:ascii="Calibri" w:hAnsi="Calibri"/>
        </w:rPr>
      </w:pPr>
    </w:p>
    <w:p w14:paraId="752CF7C0">
      <w:pPr>
        <w:spacing w:line="580" w:lineRule="exact"/>
        <w:rPr>
          <w:rFonts w:ascii="仿宋_GB2312" w:hAnsi="仿宋_GB2312" w:eastAsia="仿宋_GB2312" w:cs="仿宋_GB2312"/>
          <w:sz w:val="32"/>
          <w:szCs w:val="32"/>
        </w:rPr>
      </w:pPr>
    </w:p>
    <w:p w14:paraId="3641A623">
      <w:pPr>
        <w:numPr>
          <w:ilvl w:val="0"/>
          <w:numId w:val="4"/>
        </w:numPr>
        <w:spacing w:line="580" w:lineRule="exact"/>
        <w:ind w:firstLine="643"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14:paraId="5E86F14C">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本部门按要求对</w:t>
      </w:r>
      <w:r>
        <w:rPr>
          <w:rFonts w:ascii="仿宋" w:hAnsi="仿宋" w:eastAsia="仿宋" w:cs="仿宋_GB2312"/>
          <w:sz w:val="32"/>
          <w:szCs w:val="32"/>
        </w:rPr>
        <w:t>2018</w:t>
      </w:r>
      <w:r>
        <w:rPr>
          <w:rFonts w:hint="eastAsia" w:ascii="仿宋" w:hAnsi="仿宋" w:eastAsia="仿宋" w:cs="仿宋_GB2312"/>
          <w:sz w:val="32"/>
          <w:szCs w:val="32"/>
        </w:rPr>
        <w:t>年部门整体支出绩效评价情况开展自评，《治理办</w:t>
      </w:r>
      <w:r>
        <w:rPr>
          <w:rFonts w:ascii="仿宋" w:hAnsi="仿宋" w:eastAsia="仿宋" w:cs="仿宋_GB2312"/>
          <w:sz w:val="32"/>
          <w:szCs w:val="32"/>
        </w:rPr>
        <w:t>2018</w:t>
      </w:r>
      <w:r>
        <w:rPr>
          <w:rFonts w:hint="eastAsia" w:ascii="仿宋" w:hAnsi="仿宋" w:eastAsia="仿宋" w:cs="仿宋_GB2312"/>
          <w:sz w:val="32"/>
          <w:szCs w:val="32"/>
        </w:rPr>
        <w:t>年部门整体支出绩效评价报告》见附件。</w:t>
      </w:r>
    </w:p>
    <w:p w14:paraId="77545BC9">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本部门自行组织对“四害”消杀项目开展了绩效评价，《“四害”消杀项目</w:t>
      </w:r>
      <w:r>
        <w:rPr>
          <w:rFonts w:ascii="仿宋" w:hAnsi="仿宋" w:eastAsia="仿宋" w:cs="仿宋_GB2312"/>
          <w:sz w:val="32"/>
          <w:szCs w:val="32"/>
        </w:rPr>
        <w:t>2018</w:t>
      </w:r>
      <w:r>
        <w:rPr>
          <w:rFonts w:hint="eastAsia" w:ascii="仿宋" w:hAnsi="仿宋" w:eastAsia="仿宋" w:cs="仿宋_GB2312"/>
          <w:sz w:val="32"/>
          <w:szCs w:val="32"/>
        </w:rPr>
        <w:t>年绩效评价报告》见附件。（非涉密部门均需公开部门整体支出评价报告，部门自行组织的绩效评价情况根据部门实际公开）</w:t>
      </w:r>
    </w:p>
    <w:p w14:paraId="1451F7C9">
      <w:pPr>
        <w:spacing w:line="580" w:lineRule="exact"/>
        <w:jc w:val="center"/>
        <w:rPr>
          <w:rFonts w:ascii="方正小标宋简体" w:hAnsi="方正小标宋简体" w:eastAsia="方正小标宋简体" w:cs="方正小标宋简体"/>
          <w:sz w:val="44"/>
          <w:szCs w:val="44"/>
        </w:rPr>
      </w:pPr>
    </w:p>
    <w:p w14:paraId="0D2853DA">
      <w:pPr>
        <w:spacing w:line="600" w:lineRule="exact"/>
        <w:ind w:firstLine="800" w:firstLineChars="250"/>
        <w:outlineLvl w:val="1"/>
        <w:rPr>
          <w:rStyle w:val="17"/>
          <w:rFonts w:ascii="黑体" w:hAnsi="黑体" w:eastAsia="黑体"/>
        </w:rPr>
      </w:pPr>
      <w:bookmarkStart w:id="50" w:name="_Toc15377221"/>
      <w:bookmarkStart w:id="51" w:name="_Toc15396612"/>
      <w:r>
        <w:rPr>
          <w:rFonts w:hint="eastAsia" w:ascii="黑体" w:hAnsi="黑体" w:eastAsia="黑体"/>
          <w:color w:val="000000"/>
          <w:sz w:val="32"/>
          <w:szCs w:val="32"/>
        </w:rPr>
        <w:t>十</w:t>
      </w:r>
      <w:r>
        <w:rPr>
          <w:rStyle w:val="17"/>
          <w:rFonts w:hint="eastAsia" w:ascii="黑体" w:hAnsi="黑体" w:eastAsia="黑体"/>
        </w:rPr>
        <w:t>一、</w:t>
      </w:r>
      <w:r>
        <w:rPr>
          <w:rStyle w:val="17"/>
          <w:rFonts w:hint="eastAsia" w:ascii="黑体" w:hAnsi="黑体" w:eastAsia="黑体"/>
          <w:b w:val="0"/>
        </w:rPr>
        <w:t>其他重要事项的情况说明</w:t>
      </w:r>
      <w:bookmarkEnd w:id="50"/>
      <w:bookmarkEnd w:id="51"/>
    </w:p>
    <w:p w14:paraId="3BE0B54C">
      <w:pPr>
        <w:spacing w:line="600" w:lineRule="exact"/>
        <w:ind w:firstLine="643"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14:paraId="57773BC3">
      <w:pPr>
        <w:spacing w:line="600" w:lineRule="exact"/>
        <w:ind w:firstLine="640"/>
        <w:rPr>
          <w:rFonts w:ascii="仿宋" w:hAnsi="仿宋" w:eastAsia="仿宋"/>
          <w:b/>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年，治理办机关运行经费支出</w:t>
      </w:r>
      <w:r>
        <w:rPr>
          <w:rFonts w:ascii="仿宋" w:hAnsi="仿宋" w:eastAsia="仿宋"/>
          <w:color w:val="000000"/>
          <w:sz w:val="32"/>
          <w:szCs w:val="32"/>
        </w:rPr>
        <w:t>162.92</w:t>
      </w:r>
      <w:r>
        <w:rPr>
          <w:rFonts w:hint="eastAsia" w:ascii="仿宋" w:hAnsi="仿宋" w:eastAsia="仿宋"/>
          <w:color w:val="000000"/>
          <w:sz w:val="32"/>
          <w:szCs w:val="32"/>
        </w:rPr>
        <w:t>万元，比</w:t>
      </w:r>
      <w:r>
        <w:rPr>
          <w:rFonts w:ascii="仿宋" w:hAnsi="仿宋" w:eastAsia="仿宋"/>
          <w:color w:val="000000"/>
          <w:sz w:val="32"/>
          <w:szCs w:val="32"/>
        </w:rPr>
        <w:t>2017</w:t>
      </w:r>
      <w:r>
        <w:rPr>
          <w:rFonts w:hint="eastAsia" w:ascii="仿宋" w:hAnsi="仿宋" w:eastAsia="仿宋"/>
          <w:color w:val="000000"/>
          <w:sz w:val="32"/>
          <w:szCs w:val="32"/>
        </w:rPr>
        <w:t>年减少</w:t>
      </w:r>
      <w:r>
        <w:rPr>
          <w:rFonts w:ascii="仿宋" w:hAnsi="仿宋" w:eastAsia="仿宋"/>
          <w:color w:val="000000"/>
          <w:sz w:val="32"/>
          <w:szCs w:val="32"/>
        </w:rPr>
        <w:t>8.08</w:t>
      </w:r>
      <w:r>
        <w:rPr>
          <w:rFonts w:hint="eastAsia" w:ascii="仿宋" w:hAnsi="仿宋" w:eastAsia="仿宋"/>
          <w:color w:val="000000"/>
          <w:sz w:val="32"/>
          <w:szCs w:val="32"/>
        </w:rPr>
        <w:t>万元，下降</w:t>
      </w:r>
      <w:r>
        <w:rPr>
          <w:rFonts w:ascii="仿宋" w:hAnsi="仿宋" w:eastAsia="仿宋"/>
          <w:color w:val="000000"/>
          <w:sz w:val="32"/>
          <w:szCs w:val="32"/>
        </w:rPr>
        <w:t>5%</w:t>
      </w:r>
      <w:r>
        <w:rPr>
          <w:rFonts w:hint="eastAsia" w:ascii="仿宋" w:hAnsi="仿宋" w:eastAsia="仿宋"/>
          <w:color w:val="000000"/>
          <w:sz w:val="32"/>
          <w:szCs w:val="32"/>
        </w:rPr>
        <w:t>。</w:t>
      </w:r>
    </w:p>
    <w:p w14:paraId="204CADB2">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14:paraId="73BB818C">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年，“四害”消杀政府采购支出总额</w:t>
      </w:r>
      <w:r>
        <w:rPr>
          <w:rFonts w:ascii="仿宋" w:hAnsi="仿宋" w:eastAsia="仿宋"/>
          <w:color w:val="000000"/>
          <w:sz w:val="32"/>
          <w:szCs w:val="32"/>
        </w:rPr>
        <w:t>12.8</w:t>
      </w:r>
      <w:r>
        <w:rPr>
          <w:rFonts w:hint="eastAsia" w:ascii="仿宋" w:hAnsi="仿宋" w:eastAsia="仿宋"/>
          <w:color w:val="000000"/>
          <w:sz w:val="32"/>
          <w:szCs w:val="32"/>
        </w:rPr>
        <w:t>万元，其中：政府采购货物支出</w:t>
      </w:r>
      <w:r>
        <w:rPr>
          <w:rFonts w:ascii="仿宋" w:hAnsi="仿宋" w:eastAsia="仿宋"/>
          <w:color w:val="000000"/>
          <w:sz w:val="32"/>
          <w:szCs w:val="32"/>
        </w:rPr>
        <w:t>12.8</w:t>
      </w:r>
      <w:r>
        <w:rPr>
          <w:rFonts w:hint="eastAsia" w:ascii="仿宋" w:hAnsi="仿宋" w:eastAsia="仿宋"/>
          <w:color w:val="000000"/>
          <w:sz w:val="32"/>
          <w:szCs w:val="32"/>
        </w:rPr>
        <w:t>万元。授予中小企业合同金额</w:t>
      </w:r>
      <w:r>
        <w:rPr>
          <w:rFonts w:ascii="仿宋" w:hAnsi="仿宋" w:eastAsia="仿宋"/>
          <w:color w:val="000000"/>
          <w:sz w:val="32"/>
          <w:szCs w:val="32"/>
        </w:rPr>
        <w:t>12.8</w:t>
      </w:r>
      <w:r>
        <w:rPr>
          <w:rFonts w:hint="eastAsia" w:ascii="仿宋" w:hAnsi="仿宋" w:eastAsia="仿宋"/>
          <w:color w:val="000000"/>
          <w:sz w:val="32"/>
          <w:szCs w:val="32"/>
        </w:rPr>
        <w:t>万元，占政府采购支出总额的</w:t>
      </w:r>
      <w:r>
        <w:rPr>
          <w:rFonts w:ascii="仿宋" w:hAnsi="仿宋" w:eastAsia="仿宋"/>
          <w:color w:val="000000"/>
          <w:sz w:val="32"/>
          <w:szCs w:val="32"/>
        </w:rPr>
        <w:t>64%</w:t>
      </w:r>
      <w:r>
        <w:rPr>
          <w:rFonts w:hint="eastAsia" w:ascii="仿宋" w:hAnsi="仿宋" w:eastAsia="仿宋"/>
          <w:color w:val="000000"/>
          <w:sz w:val="32"/>
          <w:szCs w:val="32"/>
        </w:rPr>
        <w:t>，其中：授予小微企业合同金额</w:t>
      </w:r>
      <w:r>
        <w:rPr>
          <w:rFonts w:ascii="仿宋" w:hAnsi="仿宋" w:eastAsia="仿宋"/>
          <w:color w:val="000000"/>
          <w:sz w:val="32"/>
          <w:szCs w:val="32"/>
        </w:rPr>
        <w:t>12.8</w:t>
      </w:r>
      <w:r>
        <w:rPr>
          <w:rFonts w:hint="eastAsia" w:ascii="仿宋" w:hAnsi="仿宋" w:eastAsia="仿宋"/>
          <w:color w:val="000000"/>
          <w:sz w:val="32"/>
          <w:szCs w:val="32"/>
        </w:rPr>
        <w:t>万元，占政府采购支出总额的</w:t>
      </w:r>
      <w:r>
        <w:rPr>
          <w:rFonts w:ascii="仿宋" w:hAnsi="仿宋" w:eastAsia="仿宋"/>
          <w:color w:val="000000"/>
          <w:sz w:val="32"/>
          <w:szCs w:val="32"/>
        </w:rPr>
        <w:t>64%</w:t>
      </w:r>
      <w:r>
        <w:rPr>
          <w:rFonts w:hint="eastAsia" w:ascii="仿宋" w:hAnsi="仿宋" w:eastAsia="仿宋"/>
          <w:color w:val="000000"/>
          <w:sz w:val="32"/>
          <w:szCs w:val="32"/>
        </w:rPr>
        <w:t>。</w:t>
      </w:r>
    </w:p>
    <w:p w14:paraId="756DBC69">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14:paraId="6FDB26E8">
      <w:pPr>
        <w:autoSpaceDE w:val="0"/>
        <w:autoSpaceDN w:val="0"/>
        <w:adjustRightInd w:val="0"/>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截至</w:t>
      </w:r>
      <w:r>
        <w:rPr>
          <w:rFonts w:ascii="仿宋" w:hAnsi="仿宋" w:eastAsia="仿宋"/>
          <w:color w:val="000000"/>
          <w:sz w:val="32"/>
          <w:szCs w:val="32"/>
        </w:rPr>
        <w:t>2018</w:t>
      </w:r>
      <w:r>
        <w:rPr>
          <w:rFonts w:hint="eastAsia" w:ascii="仿宋" w:hAnsi="仿宋" w:eastAsia="仿宋"/>
          <w:color w:val="000000"/>
          <w:sz w:val="32"/>
          <w:szCs w:val="32"/>
        </w:rPr>
        <w:t>年</w:t>
      </w:r>
      <w:r>
        <w:rPr>
          <w:rFonts w:ascii="仿宋" w:hAnsi="仿宋" w:eastAsia="仿宋"/>
          <w:color w:val="000000"/>
          <w:sz w:val="32"/>
          <w:szCs w:val="32"/>
        </w:rPr>
        <w:t>12</w:t>
      </w:r>
      <w:r>
        <w:rPr>
          <w:rFonts w:hint="eastAsia" w:ascii="仿宋" w:hAnsi="仿宋" w:eastAsia="仿宋"/>
          <w:color w:val="000000"/>
          <w:sz w:val="32"/>
          <w:szCs w:val="32"/>
        </w:rPr>
        <w:t>月</w:t>
      </w:r>
      <w:r>
        <w:rPr>
          <w:rFonts w:ascii="仿宋" w:hAnsi="仿宋" w:eastAsia="仿宋"/>
          <w:color w:val="000000"/>
          <w:sz w:val="32"/>
          <w:szCs w:val="32"/>
        </w:rPr>
        <w:t>31</w:t>
      </w:r>
      <w:r>
        <w:rPr>
          <w:rFonts w:hint="eastAsia" w:ascii="仿宋" w:hAnsi="仿宋" w:eastAsia="仿宋"/>
          <w:color w:val="000000"/>
          <w:sz w:val="32"/>
          <w:szCs w:val="32"/>
        </w:rPr>
        <w:t>日，共有车辆</w:t>
      </w:r>
      <w:r>
        <w:rPr>
          <w:rFonts w:ascii="仿宋" w:hAnsi="仿宋" w:eastAsia="仿宋"/>
          <w:color w:val="000000"/>
          <w:sz w:val="32"/>
          <w:szCs w:val="32"/>
        </w:rPr>
        <w:t>0</w:t>
      </w:r>
      <w:r>
        <w:rPr>
          <w:rFonts w:hint="eastAsia" w:ascii="仿宋" w:hAnsi="仿宋" w:eastAsia="仿宋"/>
          <w:color w:val="000000"/>
          <w:sz w:val="32"/>
          <w:szCs w:val="32"/>
        </w:rPr>
        <w:t>辆，其中：部级领导干部用车</w:t>
      </w:r>
      <w:r>
        <w:rPr>
          <w:rFonts w:ascii="仿宋" w:hAnsi="仿宋" w:eastAsia="仿宋"/>
          <w:color w:val="000000"/>
          <w:sz w:val="32"/>
          <w:szCs w:val="32"/>
        </w:rPr>
        <w:t>0</w:t>
      </w:r>
      <w:r>
        <w:rPr>
          <w:rFonts w:hint="eastAsia" w:ascii="仿宋" w:hAnsi="仿宋" w:eastAsia="仿宋"/>
          <w:color w:val="000000"/>
          <w:sz w:val="32"/>
          <w:szCs w:val="32"/>
        </w:rPr>
        <w:t>辆、一般公务用车</w:t>
      </w:r>
      <w:r>
        <w:rPr>
          <w:rFonts w:ascii="仿宋" w:hAnsi="仿宋" w:eastAsia="仿宋"/>
          <w:color w:val="000000"/>
          <w:sz w:val="32"/>
          <w:szCs w:val="32"/>
        </w:rPr>
        <w:t>0</w:t>
      </w:r>
      <w:r>
        <w:rPr>
          <w:rFonts w:hint="eastAsia" w:ascii="仿宋" w:hAnsi="仿宋" w:eastAsia="仿宋"/>
          <w:color w:val="000000"/>
          <w:sz w:val="32"/>
          <w:szCs w:val="32"/>
        </w:rPr>
        <w:t>辆、一般执法执勤用车</w:t>
      </w:r>
      <w:r>
        <w:rPr>
          <w:rFonts w:ascii="仿宋" w:hAnsi="仿宋" w:eastAsia="仿宋"/>
          <w:color w:val="000000"/>
          <w:sz w:val="32"/>
          <w:szCs w:val="32"/>
        </w:rPr>
        <w:t>0</w:t>
      </w:r>
      <w:r>
        <w:rPr>
          <w:rFonts w:hint="eastAsia" w:ascii="仿宋" w:hAnsi="仿宋" w:eastAsia="仿宋"/>
          <w:color w:val="000000"/>
          <w:sz w:val="32"/>
          <w:szCs w:val="32"/>
        </w:rPr>
        <w:t>辆、特种专业技术用车</w:t>
      </w:r>
      <w:r>
        <w:rPr>
          <w:rFonts w:ascii="仿宋" w:hAnsi="仿宋" w:eastAsia="仿宋"/>
          <w:color w:val="000000"/>
          <w:sz w:val="32"/>
          <w:szCs w:val="32"/>
        </w:rPr>
        <w:t>0</w:t>
      </w:r>
      <w:r>
        <w:rPr>
          <w:rFonts w:hint="eastAsia" w:ascii="仿宋" w:hAnsi="仿宋" w:eastAsia="仿宋"/>
          <w:color w:val="000000"/>
          <w:sz w:val="32"/>
          <w:szCs w:val="32"/>
        </w:rPr>
        <w:t>辆、其他用车</w:t>
      </w:r>
      <w:r>
        <w:rPr>
          <w:rFonts w:ascii="仿宋" w:hAnsi="仿宋" w:eastAsia="仿宋"/>
          <w:color w:val="000000"/>
          <w:sz w:val="32"/>
          <w:szCs w:val="32"/>
        </w:rPr>
        <w:t>0</w:t>
      </w:r>
      <w:r>
        <w:rPr>
          <w:rFonts w:hint="eastAsia" w:ascii="仿宋" w:hAnsi="仿宋" w:eastAsia="仿宋"/>
          <w:color w:val="000000"/>
          <w:sz w:val="32"/>
          <w:szCs w:val="32"/>
        </w:rPr>
        <w:t>辆，单价</w:t>
      </w:r>
      <w:r>
        <w:rPr>
          <w:rFonts w:ascii="仿宋" w:hAnsi="仿宋" w:eastAsia="仿宋"/>
          <w:color w:val="000000"/>
          <w:sz w:val="32"/>
          <w:szCs w:val="32"/>
        </w:rPr>
        <w:t>50</w:t>
      </w:r>
      <w:r>
        <w:rPr>
          <w:rFonts w:hint="eastAsia" w:ascii="仿宋" w:hAnsi="仿宋" w:eastAsia="仿宋"/>
          <w:color w:val="000000"/>
          <w:sz w:val="32"/>
          <w:szCs w:val="32"/>
        </w:rPr>
        <w:t>万元以上通用设备</w:t>
      </w:r>
      <w:r>
        <w:rPr>
          <w:rFonts w:ascii="仿宋" w:hAnsi="仿宋" w:eastAsia="仿宋"/>
          <w:color w:val="000000"/>
          <w:sz w:val="32"/>
          <w:szCs w:val="32"/>
        </w:rPr>
        <w:t>0</w:t>
      </w:r>
      <w:r>
        <w:rPr>
          <w:rFonts w:hint="eastAsia" w:ascii="仿宋" w:hAnsi="仿宋" w:eastAsia="仿宋"/>
          <w:color w:val="000000"/>
          <w:sz w:val="32"/>
          <w:szCs w:val="32"/>
        </w:rPr>
        <w:t>台（套），单价</w:t>
      </w:r>
      <w:r>
        <w:rPr>
          <w:rFonts w:ascii="仿宋" w:hAnsi="仿宋" w:eastAsia="仿宋"/>
          <w:color w:val="000000"/>
          <w:sz w:val="32"/>
          <w:szCs w:val="32"/>
        </w:rPr>
        <w:t>100</w:t>
      </w:r>
      <w:r>
        <w:rPr>
          <w:rFonts w:hint="eastAsia" w:ascii="仿宋" w:hAnsi="仿宋" w:eastAsia="仿宋"/>
          <w:color w:val="000000"/>
          <w:sz w:val="32"/>
          <w:szCs w:val="32"/>
        </w:rPr>
        <w:t>万元以上专用设备</w:t>
      </w:r>
      <w:r>
        <w:rPr>
          <w:rFonts w:ascii="仿宋" w:hAnsi="仿宋" w:eastAsia="仿宋"/>
          <w:color w:val="000000"/>
          <w:sz w:val="32"/>
          <w:szCs w:val="32"/>
        </w:rPr>
        <w:t>0</w:t>
      </w:r>
      <w:r>
        <w:rPr>
          <w:rFonts w:hint="eastAsia" w:ascii="仿宋" w:hAnsi="仿宋" w:eastAsia="仿宋"/>
          <w:color w:val="000000"/>
          <w:sz w:val="32"/>
          <w:szCs w:val="32"/>
        </w:rPr>
        <w:t>台（套）。</w:t>
      </w:r>
    </w:p>
    <w:p w14:paraId="5B1E1657">
      <w:pPr>
        <w:widowControl/>
        <w:jc w:val="left"/>
        <w:rPr>
          <w:rFonts w:ascii="仿宋" w:hAnsi="仿宋" w:eastAsia="仿宋"/>
          <w:b/>
          <w:color w:val="000000"/>
          <w:sz w:val="32"/>
          <w:szCs w:val="32"/>
        </w:rPr>
      </w:pPr>
      <w:r>
        <w:rPr>
          <w:rFonts w:ascii="仿宋" w:hAnsi="仿宋" w:eastAsia="仿宋"/>
          <w:b/>
          <w:color w:val="000000"/>
          <w:sz w:val="32"/>
          <w:szCs w:val="32"/>
        </w:rPr>
        <w:br w:type="page"/>
      </w:r>
    </w:p>
    <w:p w14:paraId="3F528F07">
      <w:pPr>
        <w:numPr>
          <w:ilvl w:val="0"/>
          <w:numId w:val="5"/>
        </w:numPr>
        <w:spacing w:line="600" w:lineRule="exact"/>
        <w:ind w:firstLine="663" w:firstLineChars="150"/>
        <w:jc w:val="center"/>
        <w:outlineLvl w:val="0"/>
        <w:rPr>
          <w:rStyle w:val="16"/>
          <w:rFonts w:ascii="黑体" w:hAnsi="黑体" w:eastAsia="黑体"/>
          <w:b w:val="0"/>
        </w:rPr>
      </w:pPr>
      <w:bookmarkStart w:id="55" w:name="_Toc15377225"/>
      <w:bookmarkStart w:id="56" w:name="_Toc15396613"/>
      <w:r>
        <w:rPr>
          <w:rFonts w:hint="eastAsia" w:ascii="黑体" w:hAnsi="黑体" w:eastAsia="黑体"/>
          <w:b/>
          <w:color w:val="000000"/>
          <w:sz w:val="44"/>
          <w:szCs w:val="44"/>
        </w:rPr>
        <w:t>名</w:t>
      </w:r>
      <w:r>
        <w:rPr>
          <w:rStyle w:val="16"/>
          <w:rFonts w:hint="eastAsia" w:ascii="黑体" w:hAnsi="黑体" w:eastAsia="黑体"/>
          <w:b w:val="0"/>
        </w:rPr>
        <w:t>词解释</w:t>
      </w:r>
      <w:bookmarkEnd w:id="55"/>
      <w:bookmarkEnd w:id="56"/>
    </w:p>
    <w:p w14:paraId="22D587E3">
      <w:pPr>
        <w:spacing w:line="600" w:lineRule="exact"/>
        <w:jc w:val="left"/>
        <w:rPr>
          <w:rFonts w:ascii="宋体"/>
          <w:b/>
          <w:color w:val="000000"/>
          <w:sz w:val="44"/>
          <w:szCs w:val="44"/>
        </w:rPr>
      </w:pPr>
    </w:p>
    <w:p w14:paraId="54B93CE6">
      <w:pPr>
        <w:pStyle w:val="26"/>
        <w:spacing w:line="560" w:lineRule="exact"/>
        <w:ind w:firstLine="640" w:firstLineChars="200"/>
        <w:rPr>
          <w:rFonts w:hAnsi="仿宋"/>
          <w:sz w:val="32"/>
          <w:szCs w:val="32"/>
        </w:rPr>
      </w:pPr>
      <w:r>
        <w:rPr>
          <w:rFonts w:hAnsi="仿宋"/>
          <w:sz w:val="32"/>
          <w:szCs w:val="32"/>
        </w:rPr>
        <w:t>1.</w:t>
      </w:r>
      <w:r>
        <w:rPr>
          <w:rFonts w:hint="eastAsia" w:hAnsi="仿宋"/>
          <w:sz w:val="32"/>
          <w:szCs w:val="32"/>
        </w:rPr>
        <w:t>财政拨款收入：指单位从同级财政部门取得的财政预算资金。</w:t>
      </w:r>
    </w:p>
    <w:p w14:paraId="7FFB8A46">
      <w:pPr>
        <w:pStyle w:val="26"/>
        <w:spacing w:line="560" w:lineRule="exact"/>
        <w:ind w:firstLine="640" w:firstLineChars="200"/>
        <w:rPr>
          <w:rFonts w:hAnsi="仿宋"/>
          <w:sz w:val="32"/>
          <w:szCs w:val="32"/>
        </w:rPr>
      </w:pPr>
      <w:r>
        <w:rPr>
          <w:rFonts w:hAnsi="仿宋"/>
          <w:sz w:val="32"/>
          <w:szCs w:val="32"/>
        </w:rPr>
        <w:t>2.</w:t>
      </w:r>
      <w:r>
        <w:rPr>
          <w:rFonts w:hint="eastAsia" w:hAnsi="仿宋"/>
          <w:sz w:val="32"/>
          <w:szCs w:val="32"/>
        </w:rPr>
        <w:t>事业收入：指事业单位开展专业业务活动及辅助活动取得的收入。</w:t>
      </w:r>
    </w:p>
    <w:p w14:paraId="0A11F307">
      <w:pPr>
        <w:pStyle w:val="26"/>
        <w:spacing w:line="560" w:lineRule="exact"/>
        <w:ind w:firstLine="640" w:firstLineChars="200"/>
        <w:rPr>
          <w:rFonts w:hAnsi="仿宋"/>
          <w:sz w:val="32"/>
          <w:szCs w:val="32"/>
        </w:rPr>
      </w:pPr>
      <w:r>
        <w:rPr>
          <w:rFonts w:hAnsi="仿宋"/>
          <w:sz w:val="32"/>
          <w:szCs w:val="32"/>
        </w:rPr>
        <w:t>3.</w:t>
      </w:r>
      <w:r>
        <w:rPr>
          <w:rFonts w:hint="eastAsia" w:hAnsi="仿宋"/>
          <w:sz w:val="32"/>
          <w:szCs w:val="32"/>
        </w:rPr>
        <w:t>经营收入：指事业单位在专业业务活动及其辅助活动之外开展非独立核算经营活动取得的收入。</w:t>
      </w:r>
    </w:p>
    <w:p w14:paraId="19AE2E75">
      <w:pPr>
        <w:pStyle w:val="26"/>
        <w:spacing w:line="560" w:lineRule="exact"/>
        <w:ind w:firstLine="640" w:firstLineChars="200"/>
        <w:rPr>
          <w:rFonts w:hAnsi="仿宋"/>
          <w:sz w:val="32"/>
          <w:szCs w:val="32"/>
        </w:rPr>
      </w:pPr>
      <w:r>
        <w:rPr>
          <w:rFonts w:hAnsi="仿宋"/>
          <w:sz w:val="32"/>
          <w:szCs w:val="32"/>
        </w:rPr>
        <w:t>4.</w:t>
      </w:r>
      <w:r>
        <w:rPr>
          <w:rFonts w:hint="eastAsia" w:hAnsi="仿宋"/>
          <w:sz w:val="32"/>
          <w:szCs w:val="32"/>
        </w:rPr>
        <w:t>其他收入：指单位取得的除上述收入以外的各项收入。</w:t>
      </w:r>
      <w:r>
        <w:rPr>
          <w:rFonts w:hAnsi="仿宋"/>
          <w:sz w:val="32"/>
          <w:szCs w:val="32"/>
        </w:rPr>
        <w:t xml:space="preserve"> </w:t>
      </w:r>
    </w:p>
    <w:p w14:paraId="6565CFB0">
      <w:pPr>
        <w:pStyle w:val="26"/>
        <w:spacing w:line="560" w:lineRule="exact"/>
        <w:ind w:firstLine="640" w:firstLineChars="200"/>
        <w:rPr>
          <w:rFonts w:hAnsi="仿宋"/>
          <w:sz w:val="32"/>
          <w:szCs w:val="32"/>
        </w:rPr>
      </w:pPr>
      <w:r>
        <w:rPr>
          <w:rFonts w:hAnsi="仿宋"/>
          <w:sz w:val="32"/>
          <w:szCs w:val="32"/>
        </w:rPr>
        <w:t>5.</w:t>
      </w:r>
      <w:r>
        <w:rPr>
          <w:rFonts w:hint="eastAsia" w:hAnsi="仿宋"/>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Ansi="仿宋"/>
          <w:sz w:val="32"/>
          <w:szCs w:val="32"/>
        </w:rPr>
        <w:t xml:space="preserve"> </w:t>
      </w:r>
    </w:p>
    <w:p w14:paraId="4ADCA54E">
      <w:pPr>
        <w:pStyle w:val="26"/>
        <w:spacing w:line="560" w:lineRule="exact"/>
        <w:ind w:firstLine="640" w:firstLineChars="200"/>
        <w:rPr>
          <w:rFonts w:hAnsi="仿宋"/>
          <w:sz w:val="32"/>
          <w:szCs w:val="32"/>
        </w:rPr>
      </w:pPr>
      <w:r>
        <w:rPr>
          <w:rFonts w:hAnsi="仿宋"/>
          <w:sz w:val="32"/>
          <w:szCs w:val="32"/>
        </w:rPr>
        <w:t>6.</w:t>
      </w:r>
      <w:r>
        <w:rPr>
          <w:rFonts w:hint="eastAsia" w:hAnsi="仿宋"/>
          <w:sz w:val="32"/>
          <w:szCs w:val="32"/>
        </w:rPr>
        <w:t>年初结转和结余：指以前年度尚未完成、结转到本年按有关规定继续使用的资金。</w:t>
      </w:r>
      <w:r>
        <w:rPr>
          <w:rFonts w:hAnsi="仿宋"/>
          <w:sz w:val="32"/>
          <w:szCs w:val="32"/>
        </w:rPr>
        <w:t xml:space="preserve"> </w:t>
      </w:r>
    </w:p>
    <w:p w14:paraId="0D79A664">
      <w:pPr>
        <w:pStyle w:val="26"/>
        <w:spacing w:line="560" w:lineRule="exact"/>
        <w:ind w:firstLine="640" w:firstLineChars="200"/>
        <w:rPr>
          <w:rFonts w:hAnsi="仿宋"/>
          <w:sz w:val="32"/>
          <w:szCs w:val="32"/>
        </w:rPr>
      </w:pPr>
      <w:r>
        <w:rPr>
          <w:rFonts w:hAnsi="仿宋"/>
          <w:sz w:val="32"/>
          <w:szCs w:val="32"/>
        </w:rPr>
        <w:t>7.</w:t>
      </w:r>
      <w:r>
        <w:rPr>
          <w:rFonts w:hint="eastAsia" w:hAnsi="仿宋"/>
          <w:sz w:val="32"/>
          <w:szCs w:val="32"/>
        </w:rPr>
        <w:t>结余分配：指事业单位按照事业单位会计制度的规定从非财政补助结余中分配的事业基金和职工福利基金等。</w:t>
      </w:r>
    </w:p>
    <w:p w14:paraId="6D306493">
      <w:pPr>
        <w:pStyle w:val="26"/>
        <w:spacing w:line="560" w:lineRule="exact"/>
        <w:ind w:firstLine="640" w:firstLineChars="200"/>
        <w:rPr>
          <w:rFonts w:hAnsi="仿宋"/>
          <w:sz w:val="32"/>
          <w:szCs w:val="32"/>
        </w:rPr>
      </w:pPr>
      <w:r>
        <w:rPr>
          <w:rFonts w:hAnsi="仿宋"/>
          <w:sz w:val="32"/>
          <w:szCs w:val="32"/>
        </w:rPr>
        <w:t>8</w:t>
      </w:r>
      <w:r>
        <w:rPr>
          <w:rFonts w:hint="eastAsia" w:hAnsi="仿宋"/>
          <w:sz w:val="32"/>
          <w:szCs w:val="32"/>
        </w:rPr>
        <w:t>、年末结转和结余：指单位按有关规定结转到下年或以后年度继续使用的资金。</w:t>
      </w:r>
    </w:p>
    <w:p w14:paraId="47F1016E">
      <w:pPr>
        <w:ind w:firstLine="640" w:firstLineChars="200"/>
        <w:rPr>
          <w:rFonts w:ascii="仿宋" w:hAnsi="仿宋" w:eastAsia="仿宋"/>
          <w:color w:val="000000"/>
          <w:sz w:val="32"/>
          <w:szCs w:val="32"/>
        </w:rPr>
      </w:pPr>
      <w:r>
        <w:rPr>
          <w:rFonts w:ascii="仿宋" w:hAnsi="仿宋" w:eastAsia="仿宋"/>
          <w:color w:val="000000"/>
          <w:sz w:val="32"/>
          <w:szCs w:val="32"/>
        </w:rPr>
        <w:t>9.</w:t>
      </w:r>
      <w:r>
        <w:rPr>
          <w:rFonts w:hint="eastAsia" w:ascii="仿宋" w:hAnsi="仿宋" w:eastAsia="仿宋"/>
          <w:color w:val="000000"/>
          <w:sz w:val="32"/>
          <w:szCs w:val="32"/>
        </w:rPr>
        <w:t>社会保障和就业（类）城乡社区管理事务（款）行政事业单位基本养老保险缴费（项）：指机关事业单位实施养老保险制度由单位缴纳的基本养老保险费支出。</w:t>
      </w:r>
    </w:p>
    <w:p w14:paraId="546020EC">
      <w:pPr>
        <w:ind w:firstLine="640" w:firstLineChars="200"/>
        <w:rPr>
          <w:rFonts w:ascii="仿宋" w:hAnsi="仿宋" w:eastAsia="仿宋"/>
          <w:color w:val="000000"/>
          <w:sz w:val="32"/>
          <w:szCs w:val="32"/>
        </w:rPr>
      </w:pPr>
      <w:r>
        <w:rPr>
          <w:rFonts w:ascii="仿宋" w:hAnsi="仿宋" w:eastAsia="仿宋"/>
          <w:color w:val="000000"/>
          <w:sz w:val="32"/>
          <w:szCs w:val="32"/>
        </w:rPr>
        <w:t>10.</w:t>
      </w:r>
      <w:r>
        <w:rPr>
          <w:rFonts w:hint="eastAsia" w:ascii="仿宋" w:hAnsi="仿宋" w:eastAsia="仿宋"/>
          <w:color w:val="000000"/>
          <w:sz w:val="32"/>
          <w:szCs w:val="32"/>
        </w:rPr>
        <w:t>医疗卫生与计划生育（类）城乡社区管理事务（款）行政单位医疗（项）：指财政部门安排的行政单位基本医疗保险缴费经费，未参加医疗保险的行政单位的公费医疗经费，按国家规定享受离休人员、红军老战士待遇人员的医疗经费。</w:t>
      </w:r>
    </w:p>
    <w:p w14:paraId="56A15678">
      <w:pPr>
        <w:ind w:firstLine="640" w:firstLineChars="200"/>
        <w:rPr>
          <w:rFonts w:ascii="仿宋" w:hAnsi="仿宋" w:eastAsia="仿宋"/>
          <w:color w:val="000000"/>
          <w:sz w:val="32"/>
          <w:szCs w:val="32"/>
        </w:rPr>
      </w:pPr>
      <w:r>
        <w:rPr>
          <w:rFonts w:ascii="仿宋" w:hAnsi="仿宋" w:eastAsia="仿宋"/>
          <w:color w:val="000000"/>
          <w:sz w:val="32"/>
          <w:szCs w:val="32"/>
        </w:rPr>
        <w:t>11.</w:t>
      </w:r>
      <w:r>
        <w:rPr>
          <w:rFonts w:hint="eastAsia" w:ascii="仿宋" w:hAnsi="仿宋" w:eastAsia="仿宋"/>
          <w:color w:val="000000"/>
          <w:sz w:val="32"/>
          <w:szCs w:val="32"/>
        </w:rPr>
        <w:t>住房保障（类）城乡社区管理事务（款）住房公积金（项）：指反映行政事业单位按人力资源和社会保障部、财政部规定的基本工资和津贴补贴以及规定比例为职工缴纳的住房公积金。</w:t>
      </w:r>
    </w:p>
    <w:p w14:paraId="2D4C3F72">
      <w:pPr>
        <w:ind w:firstLine="640" w:firstLineChars="200"/>
        <w:rPr>
          <w:rFonts w:ascii="仿宋" w:hAnsi="仿宋" w:eastAsia="仿宋"/>
          <w:color w:val="000000"/>
          <w:sz w:val="32"/>
          <w:szCs w:val="32"/>
        </w:rPr>
      </w:pPr>
      <w:r>
        <w:rPr>
          <w:rFonts w:ascii="仿宋" w:hAnsi="仿宋" w:eastAsia="仿宋"/>
          <w:color w:val="000000"/>
          <w:sz w:val="32"/>
          <w:szCs w:val="32"/>
        </w:rPr>
        <w:t>12.</w:t>
      </w:r>
      <w:r>
        <w:rPr>
          <w:rFonts w:hint="eastAsia" w:ascii="仿宋" w:hAnsi="仿宋" w:eastAsia="仿宋"/>
          <w:color w:val="000000"/>
          <w:sz w:val="32"/>
          <w:szCs w:val="32"/>
        </w:rPr>
        <w:t>基本支出：指为保障机构正常运转、完成日常工作任务而发生的人员支出和公用支出。</w:t>
      </w:r>
    </w:p>
    <w:p w14:paraId="6E8C7413">
      <w:pPr>
        <w:pStyle w:val="26"/>
        <w:spacing w:line="560" w:lineRule="exact"/>
        <w:ind w:firstLine="640" w:firstLineChars="200"/>
        <w:rPr>
          <w:rFonts w:hAnsi="仿宋"/>
          <w:sz w:val="32"/>
          <w:szCs w:val="32"/>
        </w:rPr>
      </w:pPr>
      <w:r>
        <w:rPr>
          <w:rFonts w:hAnsi="仿宋"/>
          <w:sz w:val="32"/>
          <w:szCs w:val="32"/>
        </w:rPr>
        <w:t>13.</w:t>
      </w:r>
      <w:r>
        <w:rPr>
          <w:rFonts w:hint="eastAsia" w:hAnsi="仿宋"/>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01BC8B32">
      <w:pPr>
        <w:pStyle w:val="26"/>
        <w:spacing w:line="560" w:lineRule="exact"/>
        <w:ind w:firstLine="640" w:firstLineChars="200"/>
        <w:rPr>
          <w:rFonts w:hAnsi="仿宋"/>
          <w:sz w:val="32"/>
          <w:szCs w:val="32"/>
        </w:rPr>
      </w:pPr>
      <w:r>
        <w:rPr>
          <w:rFonts w:hAnsi="仿宋"/>
          <w:sz w:val="32"/>
          <w:szCs w:val="32"/>
        </w:rPr>
        <w:t>14.</w:t>
      </w:r>
      <w:r>
        <w:rPr>
          <w:rFonts w:hint="eastAsia" w:hAnsi="仿宋"/>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BCE3303">
      <w:pPr>
        <w:spacing w:line="600" w:lineRule="exact"/>
        <w:jc w:val="center"/>
        <w:outlineLvl w:val="0"/>
        <w:rPr>
          <w:rFonts w:ascii="仿宋" w:hAnsi="仿宋" w:eastAsia="仿宋"/>
          <w:color w:val="000000"/>
          <w:sz w:val="44"/>
          <w:szCs w:val="44"/>
        </w:rPr>
      </w:pPr>
      <w:bookmarkStart w:id="57" w:name="_Toc15396614"/>
      <w:bookmarkStart w:id="58" w:name="_Toc15377226"/>
    </w:p>
    <w:p w14:paraId="5D1AF2C0">
      <w:pPr>
        <w:spacing w:line="600" w:lineRule="exact"/>
        <w:jc w:val="center"/>
        <w:outlineLvl w:val="0"/>
        <w:rPr>
          <w:rFonts w:ascii="仿宋" w:hAnsi="仿宋" w:eastAsia="仿宋"/>
          <w:color w:val="000000"/>
          <w:sz w:val="44"/>
          <w:szCs w:val="44"/>
        </w:rPr>
      </w:pPr>
    </w:p>
    <w:p w14:paraId="7CCA4FBA">
      <w:pPr>
        <w:spacing w:line="600" w:lineRule="exact"/>
        <w:jc w:val="center"/>
        <w:outlineLvl w:val="0"/>
        <w:rPr>
          <w:rFonts w:ascii="黑体" w:hAnsi="黑体" w:eastAsia="黑体"/>
          <w:color w:val="000000"/>
          <w:sz w:val="44"/>
          <w:szCs w:val="44"/>
        </w:rPr>
      </w:pPr>
    </w:p>
    <w:p w14:paraId="2604E5F2">
      <w:pPr>
        <w:spacing w:line="600" w:lineRule="exact"/>
        <w:jc w:val="center"/>
        <w:outlineLvl w:val="0"/>
        <w:rPr>
          <w:rFonts w:ascii="黑体" w:hAnsi="黑体" w:eastAsia="黑体"/>
          <w:color w:val="000000"/>
          <w:sz w:val="44"/>
          <w:szCs w:val="44"/>
        </w:rPr>
      </w:pPr>
    </w:p>
    <w:p w14:paraId="1B3A9791">
      <w:pPr>
        <w:spacing w:line="600" w:lineRule="exact"/>
        <w:jc w:val="center"/>
        <w:outlineLvl w:val="0"/>
        <w:rPr>
          <w:rFonts w:ascii="黑体" w:hAnsi="黑体" w:eastAsia="黑体"/>
          <w:color w:val="000000"/>
          <w:sz w:val="44"/>
          <w:szCs w:val="44"/>
        </w:rPr>
      </w:pPr>
    </w:p>
    <w:p w14:paraId="4BA849D4">
      <w:pPr>
        <w:spacing w:line="600" w:lineRule="exact"/>
        <w:jc w:val="center"/>
        <w:outlineLvl w:val="0"/>
        <w:rPr>
          <w:rFonts w:ascii="黑体" w:hAnsi="黑体" w:eastAsia="黑体"/>
          <w:color w:val="000000"/>
          <w:sz w:val="44"/>
          <w:szCs w:val="44"/>
        </w:rPr>
      </w:pPr>
    </w:p>
    <w:p w14:paraId="1AA0F2F7">
      <w:pPr>
        <w:spacing w:line="600" w:lineRule="exact"/>
        <w:jc w:val="center"/>
        <w:outlineLvl w:val="0"/>
        <w:rPr>
          <w:rFonts w:ascii="黑体" w:hAnsi="黑体" w:eastAsia="黑体"/>
          <w:color w:val="000000"/>
          <w:sz w:val="44"/>
          <w:szCs w:val="44"/>
        </w:rPr>
      </w:pPr>
    </w:p>
    <w:p w14:paraId="77F0E688">
      <w:pPr>
        <w:spacing w:line="600" w:lineRule="exact"/>
        <w:jc w:val="center"/>
        <w:outlineLvl w:val="0"/>
        <w:rPr>
          <w:rFonts w:ascii="黑体" w:hAnsi="黑体" w:eastAsia="黑体"/>
          <w:color w:val="000000"/>
          <w:sz w:val="44"/>
          <w:szCs w:val="44"/>
        </w:rPr>
      </w:pPr>
    </w:p>
    <w:p w14:paraId="6F82870F">
      <w:pPr>
        <w:spacing w:line="600" w:lineRule="exact"/>
        <w:jc w:val="center"/>
        <w:outlineLvl w:val="0"/>
        <w:rPr>
          <w:rFonts w:ascii="黑体" w:hAnsi="黑体" w:eastAsia="黑体"/>
          <w:color w:val="000000"/>
          <w:sz w:val="44"/>
          <w:szCs w:val="44"/>
        </w:rPr>
      </w:pPr>
    </w:p>
    <w:p w14:paraId="399B0A1B">
      <w:pPr>
        <w:spacing w:line="600" w:lineRule="exact"/>
        <w:jc w:val="center"/>
        <w:outlineLvl w:val="0"/>
        <w:rPr>
          <w:rFonts w:ascii="黑体" w:hAnsi="黑体" w:eastAsia="黑体"/>
          <w:color w:val="000000"/>
          <w:sz w:val="44"/>
          <w:szCs w:val="44"/>
        </w:rPr>
      </w:pPr>
    </w:p>
    <w:p w14:paraId="2BA31A9F">
      <w:pPr>
        <w:spacing w:line="600" w:lineRule="exact"/>
        <w:jc w:val="center"/>
        <w:outlineLvl w:val="0"/>
        <w:rPr>
          <w:rFonts w:ascii="黑体" w:hAnsi="黑体" w:eastAsia="黑体"/>
          <w:color w:val="000000"/>
          <w:sz w:val="44"/>
          <w:szCs w:val="44"/>
        </w:rPr>
      </w:pPr>
    </w:p>
    <w:p w14:paraId="2876CCE8">
      <w:pPr>
        <w:spacing w:line="600" w:lineRule="exact"/>
        <w:jc w:val="center"/>
        <w:outlineLvl w:val="0"/>
        <w:rPr>
          <w:rFonts w:ascii="黑体" w:hAnsi="黑体" w:eastAsia="黑体"/>
          <w:color w:val="000000"/>
          <w:sz w:val="44"/>
          <w:szCs w:val="44"/>
        </w:rPr>
      </w:pPr>
    </w:p>
    <w:p w14:paraId="74BDE118">
      <w:pPr>
        <w:spacing w:line="600" w:lineRule="exact"/>
        <w:jc w:val="center"/>
        <w:outlineLvl w:val="0"/>
        <w:rPr>
          <w:rFonts w:ascii="黑体" w:hAnsi="黑体" w:eastAsia="黑体"/>
          <w:color w:val="000000"/>
          <w:sz w:val="44"/>
          <w:szCs w:val="44"/>
        </w:rPr>
      </w:pPr>
    </w:p>
    <w:p w14:paraId="14FCC151">
      <w:pPr>
        <w:spacing w:line="600" w:lineRule="exact"/>
        <w:jc w:val="center"/>
        <w:outlineLvl w:val="0"/>
        <w:rPr>
          <w:rFonts w:ascii="黑体" w:hAnsi="黑体" w:eastAsia="黑体"/>
          <w:color w:val="000000"/>
          <w:sz w:val="44"/>
          <w:szCs w:val="44"/>
        </w:rPr>
      </w:pPr>
    </w:p>
    <w:p w14:paraId="5846DB6B">
      <w:pPr>
        <w:spacing w:line="600" w:lineRule="exact"/>
        <w:jc w:val="center"/>
        <w:outlineLvl w:val="0"/>
        <w:rPr>
          <w:rFonts w:ascii="黑体" w:hAnsi="黑体" w:eastAsia="黑体"/>
          <w:color w:val="000000"/>
          <w:sz w:val="44"/>
          <w:szCs w:val="44"/>
        </w:rPr>
      </w:pPr>
    </w:p>
    <w:p w14:paraId="2F3AF0D5">
      <w:pPr>
        <w:spacing w:line="600" w:lineRule="exact"/>
        <w:jc w:val="center"/>
        <w:outlineLvl w:val="0"/>
        <w:rPr>
          <w:rFonts w:ascii="黑体" w:hAnsi="黑体" w:eastAsia="黑体"/>
          <w:color w:val="000000"/>
          <w:sz w:val="44"/>
          <w:szCs w:val="44"/>
        </w:rPr>
      </w:pPr>
    </w:p>
    <w:p w14:paraId="030B8F41">
      <w:pPr>
        <w:spacing w:line="600" w:lineRule="exact"/>
        <w:jc w:val="center"/>
        <w:outlineLvl w:val="0"/>
        <w:rPr>
          <w:rFonts w:ascii="黑体" w:hAnsi="黑体" w:eastAsia="黑体"/>
          <w:color w:val="000000"/>
          <w:sz w:val="44"/>
          <w:szCs w:val="44"/>
        </w:rPr>
      </w:pPr>
    </w:p>
    <w:p w14:paraId="0FAF42A9">
      <w:pPr>
        <w:spacing w:line="600" w:lineRule="exact"/>
        <w:jc w:val="center"/>
        <w:outlineLvl w:val="0"/>
        <w:rPr>
          <w:rFonts w:ascii="黑体" w:hAnsi="黑体" w:eastAsia="黑体"/>
          <w:color w:val="000000"/>
          <w:sz w:val="44"/>
          <w:szCs w:val="44"/>
        </w:rPr>
      </w:pPr>
    </w:p>
    <w:p w14:paraId="0BC3B83A">
      <w:pPr>
        <w:spacing w:line="600" w:lineRule="exact"/>
        <w:jc w:val="center"/>
        <w:outlineLvl w:val="0"/>
        <w:rPr>
          <w:rFonts w:ascii="黑体" w:hAnsi="黑体" w:eastAsia="黑体"/>
          <w:color w:val="000000"/>
          <w:sz w:val="44"/>
          <w:szCs w:val="44"/>
        </w:rPr>
      </w:pPr>
    </w:p>
    <w:p w14:paraId="7EE4832D">
      <w:pPr>
        <w:spacing w:line="600" w:lineRule="exact"/>
        <w:jc w:val="center"/>
        <w:outlineLvl w:val="0"/>
        <w:rPr>
          <w:rFonts w:ascii="黑体" w:hAnsi="黑体" w:eastAsia="黑体"/>
          <w:color w:val="000000"/>
          <w:sz w:val="44"/>
          <w:szCs w:val="44"/>
        </w:rPr>
      </w:pPr>
    </w:p>
    <w:p w14:paraId="6036D8D4">
      <w:pPr>
        <w:spacing w:line="600" w:lineRule="exact"/>
        <w:jc w:val="center"/>
        <w:outlineLvl w:val="0"/>
        <w:rPr>
          <w:rFonts w:ascii="黑体" w:hAnsi="黑体" w:eastAsia="黑体"/>
          <w:color w:val="000000"/>
          <w:sz w:val="44"/>
          <w:szCs w:val="44"/>
        </w:rPr>
      </w:pPr>
    </w:p>
    <w:p w14:paraId="74376F19">
      <w:pPr>
        <w:spacing w:line="600" w:lineRule="exact"/>
        <w:jc w:val="center"/>
        <w:outlineLvl w:val="0"/>
        <w:rPr>
          <w:rStyle w:val="16"/>
          <w:rFonts w:ascii="黑体" w:hAnsi="黑体" w:eastAsia="黑体"/>
          <w:b w:val="0"/>
        </w:rPr>
      </w:pPr>
      <w:r>
        <w:rPr>
          <w:rFonts w:hint="eastAsia" w:ascii="黑体" w:hAnsi="黑体" w:eastAsia="黑体"/>
          <w:color w:val="000000"/>
          <w:sz w:val="44"/>
          <w:szCs w:val="44"/>
        </w:rPr>
        <w:t>第</w:t>
      </w:r>
      <w:r>
        <w:rPr>
          <w:rStyle w:val="16"/>
          <w:rFonts w:hint="eastAsia" w:ascii="黑体" w:hAnsi="黑体" w:eastAsia="黑体"/>
          <w:b w:val="0"/>
        </w:rPr>
        <w:t>四部分</w:t>
      </w:r>
      <w:r>
        <w:rPr>
          <w:rStyle w:val="16"/>
          <w:rFonts w:ascii="黑体" w:hAnsi="黑体" w:eastAsia="黑体"/>
          <w:b w:val="0"/>
        </w:rPr>
        <w:t xml:space="preserve"> </w:t>
      </w:r>
      <w:r>
        <w:rPr>
          <w:rStyle w:val="16"/>
          <w:rFonts w:hint="eastAsia" w:ascii="黑体" w:hAnsi="黑体" w:eastAsia="黑体"/>
          <w:b w:val="0"/>
        </w:rPr>
        <w:t>附件</w:t>
      </w:r>
      <w:bookmarkEnd w:id="57"/>
    </w:p>
    <w:p w14:paraId="535AE76E">
      <w:pPr>
        <w:spacing w:line="600" w:lineRule="exact"/>
        <w:jc w:val="center"/>
        <w:outlineLvl w:val="0"/>
        <w:rPr>
          <w:rStyle w:val="16"/>
        </w:rPr>
      </w:pPr>
    </w:p>
    <w:p w14:paraId="7F029646">
      <w:pPr>
        <w:pStyle w:val="3"/>
        <w:rPr>
          <w:rStyle w:val="16"/>
          <w:rFonts w:ascii="仿宋" w:hAnsi="仿宋" w:eastAsia="仿宋"/>
          <w:b w:val="0"/>
          <w:bCs w:val="0"/>
          <w:sz w:val="32"/>
          <w:szCs w:val="32"/>
        </w:rPr>
      </w:pPr>
      <w:bookmarkStart w:id="59" w:name="_Toc15396615"/>
      <w:r>
        <w:rPr>
          <w:rStyle w:val="16"/>
          <w:rFonts w:hint="eastAsia" w:ascii="仿宋" w:hAnsi="仿宋" w:eastAsia="仿宋"/>
          <w:b w:val="0"/>
          <w:bCs w:val="0"/>
          <w:sz w:val="32"/>
          <w:szCs w:val="32"/>
        </w:rPr>
        <w:t>附件</w:t>
      </w:r>
      <w:r>
        <w:rPr>
          <w:rStyle w:val="16"/>
          <w:rFonts w:ascii="仿宋" w:hAnsi="仿宋" w:eastAsia="仿宋"/>
          <w:b w:val="0"/>
          <w:bCs w:val="0"/>
          <w:sz w:val="32"/>
          <w:szCs w:val="32"/>
        </w:rPr>
        <w:t>1</w:t>
      </w:r>
      <w:bookmarkEnd w:id="59"/>
    </w:p>
    <w:p w14:paraId="536F44E8">
      <w:pPr>
        <w:spacing w:line="600" w:lineRule="exact"/>
        <w:jc w:val="center"/>
        <w:outlineLvl w:val="0"/>
        <w:rPr>
          <w:rFonts w:ascii="黑体" w:hAnsi="黑体" w:eastAsia="黑体" w:cs="方正小标宋简体"/>
          <w:sz w:val="36"/>
          <w:szCs w:val="36"/>
        </w:rPr>
      </w:pPr>
      <w:bookmarkStart w:id="60" w:name="_Toc15396616"/>
      <w:r>
        <w:rPr>
          <w:rFonts w:hint="eastAsia" w:ascii="黑体" w:hAnsi="黑体" w:eastAsia="黑体" w:cs="方正小标宋简体"/>
          <w:sz w:val="36"/>
          <w:szCs w:val="36"/>
        </w:rPr>
        <w:t>广元市昭化区城乡环境综合治理办公室</w:t>
      </w:r>
    </w:p>
    <w:p w14:paraId="3FBFC421">
      <w:pPr>
        <w:spacing w:line="600" w:lineRule="exact"/>
        <w:jc w:val="center"/>
        <w:outlineLvl w:val="0"/>
        <w:rPr>
          <w:rFonts w:ascii="黑体" w:hAnsi="黑体" w:eastAsia="黑体" w:cs="方正小标宋简体"/>
          <w:sz w:val="36"/>
          <w:szCs w:val="36"/>
        </w:rPr>
      </w:pPr>
      <w:r>
        <w:rPr>
          <w:rFonts w:ascii="黑体" w:hAnsi="黑体" w:eastAsia="黑体" w:cs="方正小标宋简体"/>
          <w:sz w:val="36"/>
          <w:szCs w:val="36"/>
        </w:rPr>
        <w:t>2018</w:t>
      </w:r>
      <w:r>
        <w:rPr>
          <w:rFonts w:hint="eastAsia" w:ascii="黑体" w:hAnsi="黑体" w:eastAsia="黑体" w:cs="方正小标宋简体"/>
          <w:sz w:val="36"/>
          <w:szCs w:val="36"/>
        </w:rPr>
        <w:t>年部门整体支出绩效评价报告</w:t>
      </w:r>
      <w:bookmarkEnd w:id="60"/>
    </w:p>
    <w:p w14:paraId="7651F58F">
      <w:pPr>
        <w:spacing w:line="580" w:lineRule="exact"/>
        <w:ind w:firstLine="640" w:firstLineChars="200"/>
        <w:rPr>
          <w:rFonts w:ascii="黑体" w:hAnsi="黑体" w:eastAsia="黑体" w:cs="黑体"/>
          <w:sz w:val="32"/>
          <w:szCs w:val="32"/>
        </w:rPr>
      </w:pPr>
    </w:p>
    <w:p w14:paraId="4505DB9A">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14:paraId="7ED33038">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（一）机构组成。</w:t>
      </w:r>
    </w:p>
    <w:p w14:paraId="06887C21">
      <w:pPr>
        <w:snapToGrid w:val="0"/>
        <w:spacing w:line="520" w:lineRule="exact"/>
        <w:ind w:firstLine="640" w:firstLineChars="200"/>
        <w:rPr>
          <w:rFonts w:ascii="仿宋" w:hAnsi="仿宋" w:eastAsia="仿宋" w:cs="仿宋_GB2312"/>
          <w:sz w:val="32"/>
          <w:szCs w:val="32"/>
        </w:rPr>
      </w:pPr>
      <w:r>
        <w:rPr>
          <w:rFonts w:ascii="仿宋" w:hAnsi="仿宋" w:eastAsia="仿宋"/>
          <w:color w:val="000000"/>
          <w:sz w:val="32"/>
          <w:szCs w:val="32"/>
        </w:rPr>
        <w:t>2018</w:t>
      </w:r>
      <w:r>
        <w:rPr>
          <w:rFonts w:hint="eastAsia" w:ascii="仿宋" w:hAnsi="仿宋" w:eastAsia="仿宋" w:cs="仿宋"/>
          <w:color w:val="000000"/>
          <w:sz w:val="32"/>
          <w:szCs w:val="32"/>
        </w:rPr>
        <w:t>年度，纳入本部门决算汇编范围的独立核算单位共</w:t>
      </w:r>
      <w:r>
        <w:rPr>
          <w:rFonts w:ascii="仿宋" w:hAnsi="仿宋" w:eastAsia="仿宋" w:cs="仿宋"/>
          <w:color w:val="000000"/>
          <w:sz w:val="32"/>
          <w:szCs w:val="32"/>
        </w:rPr>
        <w:t>1</w:t>
      </w:r>
      <w:r>
        <w:rPr>
          <w:rFonts w:hint="eastAsia" w:ascii="仿宋" w:hAnsi="仿宋" w:eastAsia="仿宋" w:cs="仿宋"/>
          <w:color w:val="000000"/>
          <w:sz w:val="32"/>
          <w:szCs w:val="32"/>
        </w:rPr>
        <w:t>个</w:t>
      </w:r>
      <w:r>
        <w:rPr>
          <w:rFonts w:hint="eastAsia" w:ascii="仿宋" w:hAnsi="仿宋" w:eastAsia="仿宋"/>
          <w:color w:val="000000"/>
          <w:sz w:val="32"/>
          <w:szCs w:val="32"/>
        </w:rPr>
        <w:t>。</w:t>
      </w:r>
    </w:p>
    <w:p w14:paraId="49545CCD">
      <w:pPr>
        <w:numPr>
          <w:ilvl w:val="0"/>
          <w:numId w:val="6"/>
        </w:num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机构职能。</w:t>
      </w:r>
    </w:p>
    <w:p w14:paraId="244E41CB">
      <w:pPr>
        <w:spacing w:line="580" w:lineRule="exact"/>
        <w:rPr>
          <w:rFonts w:ascii="仿宋" w:hAnsi="仿宋" w:eastAsia="仿宋" w:cs="仿宋_GB2312"/>
          <w:sz w:val="32"/>
          <w:szCs w:val="32"/>
          <w:highlight w:val="yellow"/>
        </w:rPr>
      </w:pPr>
      <w:r>
        <w:rPr>
          <w:rFonts w:hint="eastAsia" w:ascii="仿宋" w:hAnsi="仿宋" w:eastAsia="仿宋" w:cs="仿宋_GB2312"/>
          <w:sz w:val="32"/>
          <w:szCs w:val="32"/>
        </w:rPr>
        <w:t>负责宣传贯彻城乡环境综合治理工作的法律法规，制定城乡环境综合治理规范性文件和发展规划、年度计划、管理目标、并组织实施；负责受理有关城乡环境综合治理工作方面的来信、来访，承办人大代表、政协委员有关建议、提案；负责城市管理执法等有关行政赔偿、行政复议和行政诉讼工作；负责组织城乡环境综合治理综合治理的理论研究、宣传教育、信息交流和人才培训工作；负责指导乡镇环境卫生设施的建设和管理，监督农村生活垃圾分类处理机制运行；负责组织开展省市环境优美示范镇村的创建、考核验收、复查及推荐工作。</w:t>
      </w:r>
    </w:p>
    <w:p w14:paraId="042405F2">
      <w:pPr>
        <w:numPr>
          <w:ilvl w:val="0"/>
          <w:numId w:val="6"/>
        </w:num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人员概况。</w:t>
      </w:r>
    </w:p>
    <w:p w14:paraId="5490D70E">
      <w:pPr>
        <w:spacing w:line="560" w:lineRule="exact"/>
        <w:ind w:firstLine="640" w:firstLineChars="200"/>
        <w:rPr>
          <w:rFonts w:ascii="仿宋" w:hAnsi="仿宋" w:eastAsia="仿宋" w:cs="宋体"/>
          <w:sz w:val="32"/>
          <w:szCs w:val="32"/>
        </w:rPr>
      </w:pPr>
      <w:r>
        <w:rPr>
          <w:rFonts w:hint="eastAsia" w:ascii="仿宋" w:hAnsi="仿宋" w:eastAsia="仿宋" w:cs="宋体"/>
          <w:color w:val="000000"/>
          <w:sz w:val="32"/>
          <w:szCs w:val="32"/>
        </w:rPr>
        <w:t>广元市昭化区城乡环境综合治理办公室</w:t>
      </w:r>
      <w:r>
        <w:rPr>
          <w:rFonts w:hint="eastAsia" w:ascii="仿宋" w:hAnsi="仿宋" w:eastAsia="仿宋" w:cs="宋体"/>
          <w:spacing w:val="-4"/>
          <w:sz w:val="32"/>
          <w:szCs w:val="32"/>
        </w:rPr>
        <w:t>属区一级预算单位，内设部门</w:t>
      </w:r>
      <w:r>
        <w:rPr>
          <w:rFonts w:ascii="仿宋" w:hAnsi="仿宋" w:eastAsia="仿宋" w:cs="宋体"/>
          <w:spacing w:val="-4"/>
          <w:sz w:val="32"/>
          <w:szCs w:val="32"/>
        </w:rPr>
        <w:t>5</w:t>
      </w:r>
      <w:r>
        <w:rPr>
          <w:rFonts w:hint="eastAsia" w:ascii="仿宋" w:hAnsi="仿宋" w:eastAsia="仿宋" w:cs="宋体"/>
          <w:spacing w:val="-4"/>
          <w:sz w:val="32"/>
          <w:szCs w:val="32"/>
        </w:rPr>
        <w:t>个。</w:t>
      </w:r>
      <w:r>
        <w:rPr>
          <w:rFonts w:hint="eastAsia" w:ascii="仿宋" w:hAnsi="仿宋" w:eastAsia="仿宋" w:cs="宋体"/>
          <w:sz w:val="32"/>
          <w:szCs w:val="32"/>
        </w:rPr>
        <w:t>总编制</w:t>
      </w:r>
      <w:r>
        <w:rPr>
          <w:rFonts w:ascii="仿宋" w:hAnsi="仿宋" w:eastAsia="仿宋" w:cs="宋体"/>
          <w:sz w:val="32"/>
          <w:szCs w:val="32"/>
        </w:rPr>
        <w:t xml:space="preserve"> 17</w:t>
      </w:r>
      <w:r>
        <w:rPr>
          <w:rFonts w:hint="eastAsia" w:ascii="仿宋" w:hAnsi="仿宋" w:eastAsia="仿宋" w:cs="宋体"/>
          <w:sz w:val="32"/>
          <w:szCs w:val="32"/>
        </w:rPr>
        <w:t>名，其中事业单位人数</w:t>
      </w:r>
      <w:r>
        <w:rPr>
          <w:rFonts w:ascii="仿宋" w:hAnsi="仿宋" w:eastAsia="仿宋" w:cs="宋体"/>
          <w:sz w:val="32"/>
          <w:szCs w:val="32"/>
        </w:rPr>
        <w:t>17</w:t>
      </w:r>
      <w:r>
        <w:rPr>
          <w:rFonts w:hint="eastAsia" w:ascii="仿宋" w:hAnsi="仿宋" w:eastAsia="仿宋" w:cs="宋体"/>
          <w:sz w:val="32"/>
          <w:szCs w:val="32"/>
        </w:rPr>
        <w:t>人，协管</w:t>
      </w:r>
      <w:r>
        <w:rPr>
          <w:rFonts w:ascii="仿宋" w:hAnsi="仿宋" w:eastAsia="仿宋" w:cs="宋体"/>
          <w:sz w:val="32"/>
          <w:szCs w:val="32"/>
        </w:rPr>
        <w:t>8</w:t>
      </w:r>
      <w:r>
        <w:rPr>
          <w:rFonts w:hint="eastAsia" w:ascii="仿宋" w:hAnsi="仿宋" w:eastAsia="仿宋" w:cs="宋体"/>
          <w:sz w:val="32"/>
          <w:szCs w:val="32"/>
        </w:rPr>
        <w:t>人。</w:t>
      </w:r>
    </w:p>
    <w:p w14:paraId="73B4A858">
      <w:pPr>
        <w:spacing w:line="580" w:lineRule="exact"/>
        <w:ind w:left="420" w:leftChars="200"/>
        <w:rPr>
          <w:rFonts w:ascii="仿宋" w:hAnsi="仿宋" w:eastAsia="仿宋" w:cs="仿宋_GB2312"/>
          <w:sz w:val="32"/>
          <w:szCs w:val="32"/>
          <w:highlight w:val="yellow"/>
        </w:rPr>
      </w:pPr>
    </w:p>
    <w:p w14:paraId="7ED437D2">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二、部门财政资金收支情况</w:t>
      </w:r>
    </w:p>
    <w:p w14:paraId="0A033936">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（一）部门财政资金收入情况。</w:t>
      </w:r>
    </w:p>
    <w:p w14:paraId="798E491B">
      <w:pPr>
        <w:spacing w:line="556" w:lineRule="exact"/>
        <w:ind w:firstLine="640" w:firstLineChars="200"/>
        <w:rPr>
          <w:rFonts w:ascii="仿宋" w:hAnsi="仿宋" w:eastAsia="仿宋" w:cs="仿宋_GB2312"/>
          <w:sz w:val="32"/>
          <w:szCs w:val="32"/>
          <w:highlight w:val="yellow"/>
        </w:rPr>
      </w:pPr>
      <w:r>
        <w:rPr>
          <w:rFonts w:ascii="仿宋" w:hAnsi="仿宋" w:eastAsia="仿宋" w:cs="楷体_GB2312"/>
          <w:color w:val="000000"/>
          <w:sz w:val="32"/>
          <w:szCs w:val="32"/>
        </w:rPr>
        <w:t>2018</w:t>
      </w:r>
      <w:r>
        <w:rPr>
          <w:rFonts w:hint="eastAsia" w:ascii="仿宋" w:hAnsi="仿宋" w:eastAsia="仿宋" w:cs="楷体_GB2312"/>
          <w:color w:val="000000"/>
          <w:sz w:val="32"/>
          <w:szCs w:val="32"/>
        </w:rPr>
        <w:t>年，我单位预算收入</w:t>
      </w:r>
      <w:r>
        <w:rPr>
          <w:rFonts w:ascii="仿宋" w:hAnsi="仿宋" w:eastAsia="仿宋"/>
          <w:color w:val="000000"/>
          <w:sz w:val="32"/>
          <w:szCs w:val="32"/>
        </w:rPr>
        <w:t>548.88</w:t>
      </w:r>
      <w:r>
        <w:rPr>
          <w:rFonts w:hint="eastAsia" w:ascii="仿宋" w:hAnsi="仿宋" w:eastAsia="仿宋" w:cs="楷体_GB2312"/>
          <w:color w:val="000000"/>
          <w:sz w:val="32"/>
          <w:szCs w:val="32"/>
        </w:rPr>
        <w:t>万元</w:t>
      </w:r>
      <w:r>
        <w:rPr>
          <w:rFonts w:ascii="仿宋" w:hAnsi="仿宋" w:eastAsia="仿宋" w:cs="楷体_GB2312"/>
          <w:color w:val="000000"/>
          <w:sz w:val="32"/>
          <w:szCs w:val="32"/>
        </w:rPr>
        <w:t>,</w:t>
      </w:r>
      <w:r>
        <w:rPr>
          <w:rFonts w:hint="eastAsia" w:ascii="仿宋" w:hAnsi="仿宋" w:eastAsia="仿宋" w:cs="楷体_GB2312"/>
          <w:color w:val="000000"/>
          <w:sz w:val="32"/>
          <w:szCs w:val="32"/>
        </w:rPr>
        <w:t>其中：公共预算收入</w:t>
      </w:r>
      <w:r>
        <w:rPr>
          <w:rFonts w:ascii="仿宋" w:hAnsi="仿宋" w:eastAsia="仿宋"/>
          <w:color w:val="000000"/>
          <w:sz w:val="32"/>
          <w:szCs w:val="32"/>
        </w:rPr>
        <w:t>548.88</w:t>
      </w:r>
      <w:r>
        <w:rPr>
          <w:rFonts w:hint="eastAsia" w:ascii="仿宋" w:hAnsi="仿宋" w:eastAsia="仿宋" w:cs="楷体_GB2312"/>
          <w:color w:val="000000"/>
          <w:sz w:val="32"/>
          <w:szCs w:val="32"/>
        </w:rPr>
        <w:t>万元。</w:t>
      </w:r>
      <w:r>
        <w:rPr>
          <w:rFonts w:ascii="仿宋" w:hAnsi="仿宋" w:eastAsia="仿宋" w:cs="楷体_GB2312"/>
          <w:color w:val="000000"/>
          <w:sz w:val="32"/>
          <w:szCs w:val="32"/>
        </w:rPr>
        <w:t xml:space="preserve"> </w:t>
      </w:r>
    </w:p>
    <w:p w14:paraId="565418EA">
      <w:pPr>
        <w:numPr>
          <w:ilvl w:val="0"/>
          <w:numId w:val="7"/>
        </w:num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部门财政资金支出情况。</w:t>
      </w:r>
    </w:p>
    <w:p w14:paraId="2C4E39C3">
      <w:pPr>
        <w:spacing w:line="556" w:lineRule="exact"/>
        <w:ind w:firstLine="640" w:firstLineChars="200"/>
        <w:rPr>
          <w:rFonts w:ascii="仿宋" w:hAnsi="仿宋" w:eastAsia="仿宋" w:cs="仿宋_GB2312"/>
          <w:sz w:val="32"/>
          <w:szCs w:val="32"/>
          <w:highlight w:val="yellow"/>
        </w:rPr>
      </w:pPr>
      <w:r>
        <w:rPr>
          <w:rFonts w:ascii="仿宋" w:hAnsi="仿宋" w:eastAsia="仿宋" w:cs="楷体_GB2312"/>
          <w:color w:val="000000"/>
          <w:sz w:val="32"/>
          <w:szCs w:val="32"/>
        </w:rPr>
        <w:t>2018</w:t>
      </w:r>
      <w:r>
        <w:rPr>
          <w:rFonts w:hint="eastAsia" w:ascii="仿宋" w:hAnsi="仿宋" w:eastAsia="仿宋" w:cs="楷体_GB2312"/>
          <w:color w:val="000000"/>
          <w:sz w:val="32"/>
          <w:szCs w:val="32"/>
        </w:rPr>
        <w:t>年，我单位预算收入</w:t>
      </w:r>
      <w:r>
        <w:rPr>
          <w:rFonts w:ascii="仿宋" w:hAnsi="仿宋" w:eastAsia="仿宋"/>
          <w:color w:val="000000"/>
          <w:sz w:val="32"/>
          <w:szCs w:val="32"/>
        </w:rPr>
        <w:t>548.88</w:t>
      </w:r>
      <w:r>
        <w:rPr>
          <w:rFonts w:hint="eastAsia" w:ascii="仿宋" w:hAnsi="仿宋" w:eastAsia="仿宋" w:cs="楷体_GB2312"/>
          <w:color w:val="000000"/>
          <w:sz w:val="32"/>
          <w:szCs w:val="32"/>
        </w:rPr>
        <w:t>万元</w:t>
      </w:r>
      <w:r>
        <w:rPr>
          <w:rFonts w:ascii="仿宋" w:hAnsi="仿宋" w:eastAsia="仿宋" w:cs="楷体_GB2312"/>
          <w:color w:val="000000"/>
          <w:sz w:val="32"/>
          <w:szCs w:val="32"/>
        </w:rPr>
        <w:t>,</w:t>
      </w:r>
      <w:r>
        <w:rPr>
          <w:rFonts w:hint="eastAsia" w:ascii="仿宋" w:hAnsi="仿宋" w:eastAsia="仿宋" w:cs="楷体_GB2312"/>
          <w:color w:val="000000"/>
          <w:sz w:val="32"/>
          <w:szCs w:val="32"/>
        </w:rPr>
        <w:t>其中：公共预算基本支出</w:t>
      </w:r>
      <w:r>
        <w:rPr>
          <w:rFonts w:ascii="仿宋" w:hAnsi="仿宋" w:eastAsia="仿宋"/>
          <w:color w:val="000000"/>
          <w:sz w:val="32"/>
          <w:szCs w:val="32"/>
        </w:rPr>
        <w:t>373.02</w:t>
      </w:r>
      <w:r>
        <w:rPr>
          <w:rFonts w:hint="eastAsia" w:ascii="仿宋" w:hAnsi="仿宋" w:eastAsia="仿宋" w:cs="楷体_GB2312"/>
          <w:color w:val="000000"/>
          <w:sz w:val="32"/>
          <w:szCs w:val="32"/>
        </w:rPr>
        <w:t>万元。</w:t>
      </w:r>
      <w:r>
        <w:rPr>
          <w:rFonts w:ascii="仿宋" w:hAnsi="仿宋" w:eastAsia="仿宋" w:cs="楷体_GB2312"/>
          <w:color w:val="000000"/>
          <w:sz w:val="32"/>
          <w:szCs w:val="32"/>
        </w:rPr>
        <w:t xml:space="preserve"> </w:t>
      </w:r>
    </w:p>
    <w:p w14:paraId="106B7BC1">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三、部门整体预算绩效管理情况（根据适用指标体系进行调整）</w:t>
      </w:r>
    </w:p>
    <w:p w14:paraId="1C5B06D9">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（一）部门预算管理。</w:t>
      </w:r>
    </w:p>
    <w:p w14:paraId="51A2F8BF">
      <w:pPr>
        <w:spacing w:line="556" w:lineRule="exact"/>
        <w:ind w:firstLine="640" w:firstLineChars="200"/>
        <w:rPr>
          <w:rFonts w:ascii="仿宋" w:hAnsi="仿宋" w:eastAsia="仿宋" w:cs="楷体_GB2312"/>
          <w:color w:val="000000"/>
          <w:sz w:val="32"/>
          <w:szCs w:val="32"/>
        </w:rPr>
      </w:pPr>
      <w:r>
        <w:rPr>
          <w:rFonts w:ascii="仿宋" w:hAnsi="仿宋" w:eastAsia="仿宋" w:cs="楷体_GB2312"/>
          <w:color w:val="000000"/>
          <w:sz w:val="32"/>
          <w:szCs w:val="32"/>
        </w:rPr>
        <w:t>1</w:t>
      </w:r>
      <w:r>
        <w:rPr>
          <w:rFonts w:hint="eastAsia" w:ascii="仿宋" w:hAnsi="仿宋" w:eastAsia="仿宋" w:cs="楷体_GB2312"/>
          <w:color w:val="000000"/>
          <w:sz w:val="32"/>
          <w:szCs w:val="32"/>
        </w:rPr>
        <w:t>、部门预算编制情况。我办严格按照规定编制收入预算、支出预算（含基本支出、项目支出）、三公经费预算等。编制准确，正确使用功能科目和经济科目、准确编列资金性质和资金级次、按政府审定的方案规范编制项目支出，不漏报、错报，及时报送区财政局。</w:t>
      </w:r>
      <w:r>
        <w:rPr>
          <w:rFonts w:ascii="仿宋" w:hAnsi="仿宋" w:eastAsia="仿宋" w:cs="楷体_GB2312"/>
          <w:color w:val="000000"/>
          <w:sz w:val="32"/>
          <w:szCs w:val="32"/>
        </w:rPr>
        <w:t>2018</w:t>
      </w:r>
      <w:r>
        <w:rPr>
          <w:rFonts w:hint="eastAsia" w:ascii="仿宋" w:hAnsi="仿宋" w:eastAsia="仿宋" w:cs="楷体_GB2312"/>
          <w:color w:val="000000"/>
          <w:sz w:val="32"/>
          <w:szCs w:val="32"/>
        </w:rPr>
        <w:t>年，我办预算收入</w:t>
      </w:r>
      <w:r>
        <w:rPr>
          <w:rFonts w:ascii="仿宋" w:hAnsi="仿宋" w:eastAsia="仿宋"/>
          <w:color w:val="000000"/>
          <w:sz w:val="32"/>
          <w:szCs w:val="32"/>
        </w:rPr>
        <w:t>548.88</w:t>
      </w:r>
      <w:r>
        <w:rPr>
          <w:rFonts w:hint="eastAsia" w:ascii="仿宋" w:hAnsi="仿宋" w:eastAsia="仿宋" w:cs="楷体_GB2312"/>
          <w:color w:val="000000"/>
          <w:sz w:val="32"/>
          <w:szCs w:val="32"/>
        </w:rPr>
        <w:t>万元</w:t>
      </w:r>
      <w:r>
        <w:rPr>
          <w:rFonts w:ascii="仿宋" w:hAnsi="仿宋" w:eastAsia="仿宋" w:cs="楷体_GB2312"/>
          <w:color w:val="000000"/>
          <w:sz w:val="32"/>
          <w:szCs w:val="32"/>
        </w:rPr>
        <w:t>,</w:t>
      </w:r>
      <w:r>
        <w:rPr>
          <w:rFonts w:hint="eastAsia" w:ascii="仿宋" w:hAnsi="仿宋" w:eastAsia="仿宋" w:cs="楷体_GB2312"/>
          <w:color w:val="000000"/>
          <w:sz w:val="32"/>
          <w:szCs w:val="32"/>
        </w:rPr>
        <w:t>其中：公共预算基本支出</w:t>
      </w:r>
      <w:r>
        <w:rPr>
          <w:rFonts w:ascii="仿宋" w:hAnsi="仿宋" w:eastAsia="仿宋"/>
          <w:color w:val="000000"/>
          <w:sz w:val="32"/>
          <w:szCs w:val="32"/>
        </w:rPr>
        <w:t>373.02</w:t>
      </w:r>
      <w:r>
        <w:rPr>
          <w:rFonts w:hint="eastAsia" w:ascii="仿宋" w:hAnsi="仿宋" w:eastAsia="仿宋" w:cs="楷体_GB2312"/>
          <w:color w:val="000000"/>
          <w:sz w:val="32"/>
          <w:szCs w:val="32"/>
        </w:rPr>
        <w:t>万元。</w:t>
      </w:r>
      <w:r>
        <w:rPr>
          <w:rFonts w:ascii="仿宋" w:hAnsi="仿宋" w:eastAsia="仿宋" w:cs="楷体_GB2312"/>
          <w:color w:val="000000"/>
          <w:sz w:val="32"/>
          <w:szCs w:val="32"/>
        </w:rPr>
        <w:t xml:space="preserve"> </w:t>
      </w:r>
    </w:p>
    <w:p w14:paraId="6F2172C3">
      <w:pPr>
        <w:spacing w:line="556" w:lineRule="exact"/>
        <w:rPr>
          <w:rFonts w:ascii="仿宋" w:hAnsi="仿宋" w:eastAsia="仿宋" w:cs="楷体_GB2312"/>
          <w:color w:val="000000"/>
          <w:sz w:val="32"/>
          <w:szCs w:val="32"/>
        </w:rPr>
      </w:pPr>
      <w:r>
        <w:rPr>
          <w:rFonts w:ascii="仿宋" w:hAnsi="仿宋" w:eastAsia="仿宋" w:cs="楷体_GB2312"/>
          <w:color w:val="000000"/>
          <w:sz w:val="32"/>
          <w:szCs w:val="32"/>
        </w:rPr>
        <w:t xml:space="preserve">    2</w:t>
      </w:r>
      <w:r>
        <w:rPr>
          <w:rFonts w:hint="eastAsia" w:ascii="仿宋" w:hAnsi="仿宋" w:eastAsia="仿宋" w:cs="楷体_GB2312"/>
          <w:color w:val="000000"/>
          <w:sz w:val="32"/>
          <w:szCs w:val="32"/>
        </w:rPr>
        <w:t>、预算执行情况。一是规章制度建立健全，制度执行严格合规，会计核算符合相关规定。二是严格按照有关规定，加强对财政对财政各项资金的监督管理，确保资金及时、足额到位，专款专用，资金支付依据和开支标准合法合规，未出现截留和挤占挪作他用的现象。三是严格执行财政集中支付制度，按规定使用公务卡，严格控制现金支付方式。四是按时上交账户年检表。五是按规定对财政拨付的专项资金进行自检自查，做好资金的项目和资金使用效益工作，充分发挥各项资金的使用效益，财政各项专项工作按时高质量的完成。</w:t>
      </w:r>
    </w:p>
    <w:p w14:paraId="1DC4EE9C">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（二）专项预算管理。</w:t>
      </w:r>
    </w:p>
    <w:p w14:paraId="4043FB53">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包括专项预算项目程序严密、规划合理、结果符合、分配科学、分配及时、专项预算绩效目标完成、实施绩效、违规记录等情况。</w:t>
      </w:r>
    </w:p>
    <w:p w14:paraId="2D8F1371">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（三）结果应用情况。</w:t>
      </w:r>
    </w:p>
    <w:p w14:paraId="6CE21376">
      <w:pPr>
        <w:spacing w:line="580" w:lineRule="exact"/>
        <w:ind w:firstLine="640" w:firstLineChars="200"/>
        <w:rPr>
          <w:rFonts w:ascii="仿宋" w:hAnsi="仿宋" w:eastAsia="仿宋" w:cs="楷体_GB2312"/>
          <w:sz w:val="32"/>
          <w:szCs w:val="32"/>
        </w:rPr>
      </w:pPr>
      <w:r>
        <w:rPr>
          <w:rFonts w:hint="eastAsia" w:ascii="仿宋" w:hAnsi="仿宋" w:eastAsia="仿宋" w:cs="楷体_GB2312"/>
          <w:sz w:val="32"/>
          <w:szCs w:val="32"/>
        </w:rPr>
        <w:t>评价结果作为年终部门评优及推选先进集体和事业人员考核的依据。</w:t>
      </w:r>
    </w:p>
    <w:p w14:paraId="0DC88B99">
      <w:pPr>
        <w:spacing w:line="580" w:lineRule="exact"/>
        <w:ind w:firstLine="640" w:firstLineChars="200"/>
        <w:rPr>
          <w:rFonts w:ascii="仿宋" w:hAnsi="仿宋" w:eastAsia="仿宋" w:cs="黑体"/>
          <w:sz w:val="32"/>
          <w:szCs w:val="32"/>
        </w:rPr>
      </w:pPr>
      <w:r>
        <w:rPr>
          <w:rFonts w:hint="eastAsia" w:ascii="仿宋" w:hAnsi="仿宋" w:eastAsia="仿宋" w:cs="黑体"/>
          <w:sz w:val="32"/>
          <w:szCs w:val="32"/>
        </w:rPr>
        <w:t>四、评价结论及建议</w:t>
      </w:r>
    </w:p>
    <w:p w14:paraId="0BD472FC">
      <w:pPr>
        <w:spacing w:line="580" w:lineRule="exact"/>
        <w:ind w:firstLine="643" w:firstLineChars="200"/>
        <w:rPr>
          <w:rFonts w:ascii="仿宋" w:hAnsi="仿宋" w:eastAsia="仿宋" w:cs="仿宋"/>
          <w:bCs/>
          <w:sz w:val="32"/>
          <w:szCs w:val="32"/>
        </w:rPr>
      </w:pPr>
      <w:r>
        <w:rPr>
          <w:rFonts w:hint="eastAsia" w:ascii="仿宋" w:hAnsi="仿宋" w:eastAsia="仿宋" w:cs="仿宋"/>
          <w:b/>
          <w:sz w:val="32"/>
          <w:szCs w:val="32"/>
        </w:rPr>
        <w:t>（一）评价结论：</w:t>
      </w:r>
      <w:r>
        <w:rPr>
          <w:rFonts w:hint="eastAsia" w:ascii="仿宋" w:hAnsi="仿宋" w:eastAsia="仿宋" w:cs="仿宋"/>
          <w:bCs/>
          <w:sz w:val="32"/>
          <w:szCs w:val="32"/>
        </w:rPr>
        <w:t>本部门基本完成了</w:t>
      </w:r>
      <w:r>
        <w:rPr>
          <w:rFonts w:ascii="仿宋" w:hAnsi="仿宋" w:eastAsia="仿宋" w:cs="仿宋"/>
          <w:bCs/>
          <w:sz w:val="32"/>
          <w:szCs w:val="32"/>
        </w:rPr>
        <w:t>2018</w:t>
      </w:r>
      <w:r>
        <w:rPr>
          <w:rFonts w:hint="eastAsia" w:ascii="仿宋" w:hAnsi="仿宋" w:eastAsia="仿宋" w:cs="仿宋"/>
          <w:bCs/>
          <w:sz w:val="32"/>
          <w:szCs w:val="32"/>
        </w:rPr>
        <w:t>年目标管理任务；</w:t>
      </w:r>
    </w:p>
    <w:p w14:paraId="212A1419">
      <w:pPr>
        <w:spacing w:line="580" w:lineRule="exact"/>
        <w:ind w:firstLine="321" w:firstLineChars="100"/>
        <w:rPr>
          <w:rFonts w:ascii="仿宋" w:hAnsi="仿宋" w:eastAsia="仿宋" w:cs="仿宋"/>
          <w:b/>
          <w:sz w:val="32"/>
          <w:szCs w:val="32"/>
        </w:rPr>
      </w:pPr>
      <w:r>
        <w:rPr>
          <w:rFonts w:hint="eastAsia" w:ascii="仿宋" w:hAnsi="仿宋" w:eastAsia="仿宋" w:cs="仿宋"/>
          <w:b/>
          <w:sz w:val="32"/>
          <w:szCs w:val="32"/>
        </w:rPr>
        <w:t>（二）存在问题</w:t>
      </w:r>
      <w:r>
        <w:rPr>
          <w:rFonts w:ascii="仿宋" w:hAnsi="仿宋" w:eastAsia="仿宋" w:cs="仿宋"/>
          <w:b/>
          <w:sz w:val="32"/>
          <w:szCs w:val="32"/>
        </w:rPr>
        <w:t>:</w:t>
      </w:r>
    </w:p>
    <w:p w14:paraId="2F320F1A">
      <w:pPr>
        <w:spacing w:line="580" w:lineRule="exact"/>
        <w:ind w:left="420" w:leftChars="200"/>
        <w:rPr>
          <w:rFonts w:ascii="仿宋" w:hAnsi="仿宋" w:eastAsia="仿宋" w:cs="仿宋"/>
          <w:bCs/>
          <w:sz w:val="32"/>
          <w:szCs w:val="32"/>
        </w:rPr>
      </w:pPr>
      <w:r>
        <w:rPr>
          <w:rFonts w:ascii="仿宋" w:hAnsi="仿宋" w:eastAsia="仿宋" w:cs="仿宋"/>
          <w:bCs/>
          <w:sz w:val="32"/>
          <w:szCs w:val="32"/>
        </w:rPr>
        <w:t>1</w:t>
      </w:r>
      <w:r>
        <w:rPr>
          <w:rFonts w:hint="eastAsia" w:ascii="仿宋" w:hAnsi="仿宋" w:eastAsia="仿宋" w:cs="仿宋"/>
          <w:bCs/>
          <w:sz w:val="32"/>
          <w:szCs w:val="32"/>
        </w:rPr>
        <w:t>、经济科目支出和收入不匹配；</w:t>
      </w:r>
    </w:p>
    <w:p w14:paraId="1AB24D56">
      <w:pPr>
        <w:spacing w:line="580" w:lineRule="exact"/>
        <w:ind w:left="420" w:leftChars="200"/>
        <w:rPr>
          <w:rFonts w:ascii="仿宋" w:hAnsi="仿宋" w:eastAsia="仿宋" w:cs="仿宋"/>
          <w:bCs/>
          <w:sz w:val="32"/>
          <w:szCs w:val="32"/>
        </w:rPr>
      </w:pPr>
      <w:r>
        <w:rPr>
          <w:rFonts w:ascii="仿宋" w:hAnsi="仿宋" w:eastAsia="仿宋" w:cs="仿宋"/>
          <w:bCs/>
          <w:sz w:val="32"/>
          <w:szCs w:val="32"/>
        </w:rPr>
        <w:t>2</w:t>
      </w:r>
      <w:r>
        <w:rPr>
          <w:rFonts w:hint="eastAsia" w:ascii="仿宋" w:hAnsi="仿宋" w:eastAsia="仿宋" w:cs="仿宋"/>
          <w:bCs/>
          <w:sz w:val="32"/>
          <w:szCs w:val="32"/>
        </w:rPr>
        <w:t>、公务卡使用不达标；</w:t>
      </w:r>
    </w:p>
    <w:p w14:paraId="12F6744D">
      <w:pPr>
        <w:spacing w:line="580" w:lineRule="exact"/>
        <w:ind w:left="420" w:leftChars="200"/>
        <w:rPr>
          <w:rFonts w:ascii="仿宋" w:hAnsi="仿宋" w:eastAsia="仿宋" w:cs="仿宋"/>
          <w:bCs/>
          <w:sz w:val="32"/>
          <w:szCs w:val="32"/>
        </w:rPr>
      </w:pPr>
      <w:r>
        <w:rPr>
          <w:rFonts w:ascii="仿宋" w:hAnsi="仿宋" w:eastAsia="仿宋" w:cs="仿宋"/>
          <w:bCs/>
          <w:sz w:val="32"/>
          <w:szCs w:val="32"/>
        </w:rPr>
        <w:t>3</w:t>
      </w:r>
      <w:r>
        <w:rPr>
          <w:rFonts w:hint="eastAsia" w:ascii="仿宋" w:hAnsi="仿宋" w:eastAsia="仿宋" w:cs="仿宋"/>
          <w:bCs/>
          <w:sz w:val="32"/>
          <w:szCs w:val="32"/>
        </w:rPr>
        <w:t>、财务内部管理不完善。</w:t>
      </w:r>
    </w:p>
    <w:p w14:paraId="61AB6FDE">
      <w:pPr>
        <w:snapToGrid w:val="0"/>
        <w:spacing w:line="360" w:lineRule="auto"/>
        <w:ind w:left="420" w:leftChars="200"/>
        <w:rPr>
          <w:rFonts w:ascii="仿宋" w:hAnsi="仿宋" w:eastAsia="仿宋" w:cs="仿宋_GB2312"/>
          <w:b/>
          <w:bCs/>
          <w:sz w:val="32"/>
          <w:szCs w:val="32"/>
        </w:rPr>
      </w:pPr>
      <w:r>
        <w:rPr>
          <w:rFonts w:hint="eastAsia" w:ascii="仿宋" w:hAnsi="仿宋" w:eastAsia="仿宋" w:cs="仿宋_GB2312"/>
          <w:b/>
          <w:bCs/>
          <w:sz w:val="32"/>
          <w:szCs w:val="32"/>
        </w:rPr>
        <w:t>（三）改进建议。</w:t>
      </w:r>
    </w:p>
    <w:p w14:paraId="1E73ED16">
      <w:pPr>
        <w:spacing w:line="580" w:lineRule="exact"/>
        <w:ind w:left="210" w:leftChars="100" w:firstLine="320" w:firstLineChars="100"/>
        <w:rPr>
          <w:rFonts w:ascii="仿宋" w:hAnsi="仿宋" w:eastAsia="仿宋" w:cs="仿宋"/>
          <w:bCs/>
          <w:sz w:val="32"/>
          <w:szCs w:val="32"/>
        </w:rPr>
      </w:pPr>
      <w:r>
        <w:rPr>
          <w:rFonts w:ascii="仿宋" w:hAnsi="仿宋" w:eastAsia="仿宋" w:cs="仿宋"/>
          <w:bCs/>
          <w:sz w:val="32"/>
          <w:szCs w:val="32"/>
        </w:rPr>
        <w:t>1</w:t>
      </w:r>
      <w:r>
        <w:rPr>
          <w:rFonts w:hint="eastAsia" w:ascii="仿宋" w:hAnsi="仿宋" w:eastAsia="仿宋" w:cs="仿宋"/>
          <w:bCs/>
          <w:sz w:val="32"/>
          <w:szCs w:val="32"/>
        </w:rPr>
        <w:t>、加强预算收入和支付管理，</w:t>
      </w:r>
      <w:r>
        <w:rPr>
          <w:rFonts w:ascii="仿宋" w:hAnsi="仿宋" w:eastAsia="仿宋" w:cs="仿宋"/>
          <w:bCs/>
          <w:sz w:val="32"/>
          <w:szCs w:val="32"/>
        </w:rPr>
        <w:t xml:space="preserve"> </w:t>
      </w:r>
      <w:r>
        <w:rPr>
          <w:rFonts w:hint="eastAsia" w:ascii="仿宋" w:hAnsi="仿宋" w:eastAsia="仿宋" w:cs="仿宋"/>
          <w:bCs/>
          <w:sz w:val="32"/>
          <w:szCs w:val="32"/>
        </w:rPr>
        <w:t>力争预算收入和支付的经济科目相匹配；</w:t>
      </w:r>
    </w:p>
    <w:p w14:paraId="7CF79E2A">
      <w:pPr>
        <w:spacing w:line="580" w:lineRule="exact"/>
        <w:ind w:left="210" w:leftChars="100" w:firstLine="320" w:firstLineChars="100"/>
        <w:rPr>
          <w:rFonts w:ascii="仿宋" w:hAnsi="仿宋" w:eastAsia="仿宋" w:cs="仿宋"/>
          <w:bCs/>
          <w:sz w:val="32"/>
          <w:szCs w:val="32"/>
        </w:rPr>
      </w:pPr>
      <w:r>
        <w:rPr>
          <w:rFonts w:ascii="仿宋" w:hAnsi="仿宋" w:eastAsia="仿宋" w:cs="仿宋"/>
          <w:bCs/>
          <w:sz w:val="32"/>
          <w:szCs w:val="32"/>
        </w:rPr>
        <w:t>2</w:t>
      </w:r>
      <w:r>
        <w:rPr>
          <w:rFonts w:hint="eastAsia" w:ascii="仿宋" w:hAnsi="仿宋" w:eastAsia="仿宋" w:cs="仿宋"/>
          <w:bCs/>
          <w:sz w:val="32"/>
          <w:szCs w:val="32"/>
        </w:rPr>
        <w:t>、加强公务卡的使用，能够使用公务卡支付的尽量使用公务卡支付；</w:t>
      </w:r>
    </w:p>
    <w:p w14:paraId="7B8BE5A3">
      <w:pPr>
        <w:spacing w:line="580" w:lineRule="exact"/>
        <w:ind w:firstLine="640" w:firstLineChars="200"/>
        <w:rPr>
          <w:rFonts w:ascii="仿宋" w:hAnsi="仿宋" w:eastAsia="仿宋" w:cs="仿宋"/>
          <w:sz w:val="32"/>
          <w:szCs w:val="32"/>
        </w:rPr>
      </w:pPr>
      <w:r>
        <w:rPr>
          <w:rFonts w:ascii="仿宋" w:hAnsi="仿宋" w:eastAsia="仿宋" w:cs="仿宋"/>
          <w:bCs/>
          <w:sz w:val="32"/>
          <w:szCs w:val="32"/>
        </w:rPr>
        <w:t>3</w:t>
      </w:r>
      <w:r>
        <w:rPr>
          <w:rFonts w:hint="eastAsia" w:ascii="仿宋" w:hAnsi="仿宋" w:eastAsia="仿宋" w:cs="仿宋"/>
          <w:bCs/>
          <w:sz w:val="32"/>
          <w:szCs w:val="32"/>
        </w:rPr>
        <w:t>、进一步完善单位财务管理制度，并做到严格执行。</w:t>
      </w:r>
    </w:p>
    <w:p w14:paraId="22D9994C">
      <w:pPr>
        <w:spacing w:line="580" w:lineRule="exact"/>
        <w:ind w:firstLine="640" w:firstLineChars="200"/>
        <w:rPr>
          <w:rFonts w:ascii="仿宋" w:hAnsi="仿宋" w:eastAsia="仿宋" w:cs="仿宋"/>
          <w:sz w:val="32"/>
          <w:szCs w:val="32"/>
        </w:rPr>
      </w:pPr>
    </w:p>
    <w:p w14:paraId="1B8C6D08">
      <w:pPr>
        <w:widowControl/>
        <w:jc w:val="left"/>
        <w:rPr>
          <w:rFonts w:ascii="仿宋" w:hAnsi="仿宋" w:eastAsia="仿宋" w:cs="仿宋_GB2312"/>
          <w:sz w:val="32"/>
          <w:szCs w:val="32"/>
          <w:highlight w:val="yellow"/>
        </w:rPr>
      </w:pPr>
      <w:r>
        <w:rPr>
          <w:rFonts w:ascii="仿宋" w:hAnsi="仿宋" w:eastAsia="仿宋" w:cs="仿宋_GB2312"/>
          <w:sz w:val="32"/>
          <w:szCs w:val="32"/>
          <w:highlight w:val="yellow"/>
        </w:rPr>
        <w:br w:type="page"/>
      </w:r>
    </w:p>
    <w:p w14:paraId="3980792A">
      <w:pPr>
        <w:spacing w:line="600" w:lineRule="exact"/>
        <w:jc w:val="center"/>
        <w:outlineLvl w:val="0"/>
        <w:rPr>
          <w:rStyle w:val="16"/>
          <w:rFonts w:ascii="黑体" w:hAnsi="黑体" w:eastAsia="黑体"/>
          <w:b w:val="0"/>
        </w:rPr>
      </w:pPr>
      <w:bookmarkStart w:id="61" w:name="_Toc15396618"/>
      <w:r>
        <w:rPr>
          <w:rFonts w:hint="eastAsia" w:ascii="黑体" w:hAnsi="黑体" w:eastAsia="黑体"/>
          <w:color w:val="000000"/>
          <w:sz w:val="44"/>
          <w:szCs w:val="44"/>
        </w:rPr>
        <w:t>第</w:t>
      </w:r>
      <w:r>
        <w:rPr>
          <w:rStyle w:val="16"/>
          <w:rFonts w:hint="eastAsia" w:ascii="黑体" w:hAnsi="黑体" w:eastAsia="黑体"/>
          <w:b w:val="0"/>
        </w:rPr>
        <w:t>五部分</w:t>
      </w:r>
      <w:r>
        <w:rPr>
          <w:rStyle w:val="16"/>
          <w:rFonts w:ascii="黑体" w:hAnsi="黑体" w:eastAsia="黑体"/>
          <w:b w:val="0"/>
        </w:rPr>
        <w:t xml:space="preserve"> </w:t>
      </w:r>
      <w:r>
        <w:rPr>
          <w:rStyle w:val="16"/>
          <w:rFonts w:hint="eastAsia" w:ascii="黑体" w:hAnsi="黑体" w:eastAsia="黑体"/>
          <w:b w:val="0"/>
        </w:rPr>
        <w:t>附表</w:t>
      </w:r>
      <w:bookmarkEnd w:id="58"/>
      <w:bookmarkEnd w:id="61"/>
    </w:p>
    <w:p w14:paraId="6D84623E">
      <w:pPr>
        <w:spacing w:line="600" w:lineRule="exact"/>
        <w:jc w:val="center"/>
        <w:outlineLvl w:val="0"/>
        <w:rPr>
          <w:rFonts w:ascii="仿宋" w:hAnsi="仿宋" w:eastAsia="仿宋"/>
          <w:b/>
          <w:color w:val="000000"/>
          <w:sz w:val="44"/>
          <w:szCs w:val="44"/>
        </w:rPr>
      </w:pPr>
    </w:p>
    <w:p w14:paraId="5EFE8303">
      <w:pPr>
        <w:pStyle w:val="3"/>
        <w:rPr>
          <w:rFonts w:ascii="仿宋" w:hAnsi="仿宋" w:eastAsia="仿宋"/>
          <w:color w:val="000000"/>
        </w:rPr>
      </w:pPr>
      <w:bookmarkStart w:id="62" w:name="_Toc15396619"/>
      <w:r>
        <w:rPr>
          <w:rFonts w:hint="eastAsia" w:ascii="仿宋" w:hAnsi="仿宋" w:eastAsia="仿宋"/>
          <w:b w:val="0"/>
          <w:color w:val="000000"/>
        </w:rPr>
        <w:t>一、收</w:t>
      </w:r>
      <w:r>
        <w:rPr>
          <w:rStyle w:val="17"/>
          <w:rFonts w:hint="eastAsia" w:ascii="仿宋" w:hAnsi="仿宋" w:eastAsia="仿宋"/>
          <w:b w:val="0"/>
          <w:bCs w:val="0"/>
        </w:rPr>
        <w:t>入支出决算总表</w:t>
      </w:r>
      <w:bookmarkEnd w:id="62"/>
    </w:p>
    <w:p w14:paraId="414D8665">
      <w:pPr>
        <w:pStyle w:val="3"/>
        <w:rPr>
          <w:rFonts w:ascii="仿宋" w:hAnsi="仿宋" w:eastAsia="仿宋"/>
          <w:color w:val="000000"/>
        </w:rPr>
      </w:pPr>
      <w:bookmarkStart w:id="63" w:name="_Toc15396620"/>
      <w:r>
        <w:rPr>
          <w:rFonts w:hint="eastAsia" w:ascii="仿宋" w:hAnsi="仿宋" w:eastAsia="仿宋"/>
          <w:b w:val="0"/>
          <w:color w:val="000000"/>
        </w:rPr>
        <w:t>二、收</w:t>
      </w:r>
      <w:r>
        <w:rPr>
          <w:rStyle w:val="17"/>
          <w:rFonts w:hint="eastAsia" w:ascii="仿宋" w:hAnsi="仿宋" w:eastAsia="仿宋"/>
          <w:b w:val="0"/>
          <w:bCs w:val="0"/>
        </w:rPr>
        <w:t>入总表</w:t>
      </w:r>
      <w:bookmarkEnd w:id="63"/>
    </w:p>
    <w:p w14:paraId="4009A2BC">
      <w:pPr>
        <w:pStyle w:val="3"/>
        <w:rPr>
          <w:rFonts w:ascii="仿宋" w:hAnsi="仿宋" w:eastAsia="仿宋"/>
          <w:color w:val="000000"/>
        </w:rPr>
      </w:pPr>
      <w:bookmarkStart w:id="64" w:name="_Toc15396621"/>
      <w:r>
        <w:rPr>
          <w:rStyle w:val="17"/>
          <w:rFonts w:hint="eastAsia" w:ascii="仿宋" w:hAnsi="仿宋" w:eastAsia="仿宋"/>
          <w:b w:val="0"/>
          <w:bCs w:val="0"/>
        </w:rPr>
        <w:t>三、</w:t>
      </w:r>
      <w:r>
        <w:rPr>
          <w:rFonts w:hint="eastAsia" w:ascii="仿宋" w:hAnsi="仿宋" w:eastAsia="仿宋"/>
          <w:b w:val="0"/>
          <w:color w:val="000000"/>
        </w:rPr>
        <w:t>支</w:t>
      </w:r>
      <w:r>
        <w:rPr>
          <w:rStyle w:val="17"/>
          <w:rFonts w:hint="eastAsia" w:ascii="仿宋" w:hAnsi="仿宋" w:eastAsia="仿宋"/>
          <w:b w:val="0"/>
          <w:bCs w:val="0"/>
        </w:rPr>
        <w:t>出总表</w:t>
      </w:r>
      <w:bookmarkEnd w:id="64"/>
    </w:p>
    <w:p w14:paraId="3C9952D0">
      <w:pPr>
        <w:pStyle w:val="3"/>
        <w:rPr>
          <w:rFonts w:ascii="仿宋" w:hAnsi="仿宋" w:eastAsia="仿宋"/>
          <w:b w:val="0"/>
          <w:color w:val="000000"/>
        </w:rPr>
      </w:pPr>
      <w:bookmarkStart w:id="65" w:name="_Toc15396622"/>
      <w:r>
        <w:rPr>
          <w:rStyle w:val="17"/>
          <w:rFonts w:hint="eastAsia" w:ascii="仿宋" w:hAnsi="仿宋" w:eastAsia="仿宋"/>
          <w:b w:val="0"/>
          <w:bCs w:val="0"/>
        </w:rPr>
        <w:t>四、</w:t>
      </w:r>
      <w:r>
        <w:rPr>
          <w:rFonts w:hint="eastAsia" w:ascii="仿宋" w:hAnsi="仿宋" w:eastAsia="仿宋"/>
          <w:b w:val="0"/>
          <w:color w:val="000000"/>
        </w:rPr>
        <w:t>财</w:t>
      </w:r>
      <w:r>
        <w:rPr>
          <w:rStyle w:val="17"/>
          <w:rFonts w:hint="eastAsia" w:ascii="仿宋" w:hAnsi="仿宋" w:eastAsia="仿宋"/>
          <w:b w:val="0"/>
          <w:bCs w:val="0"/>
        </w:rPr>
        <w:t>政拨款收入支出决算总表</w:t>
      </w:r>
      <w:bookmarkEnd w:id="65"/>
    </w:p>
    <w:p w14:paraId="082C116C">
      <w:pPr>
        <w:pStyle w:val="3"/>
        <w:rPr>
          <w:rFonts w:ascii="仿宋" w:hAnsi="仿宋" w:eastAsia="仿宋"/>
          <w:color w:val="000000"/>
        </w:rPr>
      </w:pPr>
      <w:bookmarkStart w:id="66" w:name="_Toc15396623"/>
      <w:r>
        <w:rPr>
          <w:rStyle w:val="17"/>
          <w:rFonts w:hint="eastAsia" w:ascii="仿宋" w:hAnsi="仿宋" w:eastAsia="仿宋"/>
          <w:b w:val="0"/>
          <w:bCs w:val="0"/>
        </w:rPr>
        <w:t>五、</w:t>
      </w:r>
      <w:r>
        <w:rPr>
          <w:rFonts w:hint="eastAsia" w:ascii="仿宋" w:hAnsi="仿宋" w:eastAsia="仿宋"/>
          <w:b w:val="0"/>
          <w:color w:val="000000"/>
        </w:rPr>
        <w:t>财</w:t>
      </w:r>
      <w:r>
        <w:rPr>
          <w:rStyle w:val="17"/>
          <w:rFonts w:hint="eastAsia" w:ascii="仿宋" w:hAnsi="仿宋" w:eastAsia="仿宋"/>
          <w:b w:val="0"/>
          <w:bCs w:val="0"/>
        </w:rPr>
        <w:t>政拨款支出决算明细表（政府经济分类科目）</w:t>
      </w:r>
      <w:bookmarkEnd w:id="66"/>
    </w:p>
    <w:p w14:paraId="4050E7AE">
      <w:pPr>
        <w:pStyle w:val="3"/>
        <w:rPr>
          <w:rFonts w:ascii="仿宋" w:hAnsi="仿宋" w:eastAsia="仿宋"/>
          <w:color w:val="000000"/>
        </w:rPr>
      </w:pPr>
      <w:bookmarkStart w:id="67" w:name="_Toc15396624"/>
      <w:r>
        <w:rPr>
          <w:rStyle w:val="17"/>
          <w:rFonts w:hint="eastAsia" w:ascii="仿宋" w:hAnsi="仿宋" w:eastAsia="仿宋"/>
          <w:b w:val="0"/>
          <w:bCs w:val="0"/>
        </w:rPr>
        <w:t>六、</w:t>
      </w:r>
      <w:r>
        <w:rPr>
          <w:rFonts w:hint="eastAsia" w:ascii="仿宋" w:hAnsi="仿宋" w:eastAsia="仿宋"/>
          <w:b w:val="0"/>
          <w:color w:val="000000"/>
        </w:rPr>
        <w:t>一</w:t>
      </w:r>
      <w:r>
        <w:rPr>
          <w:rStyle w:val="17"/>
          <w:rFonts w:hint="eastAsia" w:ascii="仿宋" w:hAnsi="仿宋" w:eastAsia="仿宋"/>
          <w:b w:val="0"/>
          <w:bCs w:val="0"/>
        </w:rPr>
        <w:t>般公共预算财政拨款支出决算表</w:t>
      </w:r>
      <w:bookmarkEnd w:id="67"/>
    </w:p>
    <w:p w14:paraId="09A901DA">
      <w:pPr>
        <w:pStyle w:val="3"/>
        <w:rPr>
          <w:rFonts w:ascii="仿宋" w:hAnsi="仿宋" w:eastAsia="仿宋"/>
          <w:color w:val="000000"/>
        </w:rPr>
      </w:pPr>
      <w:bookmarkStart w:id="68" w:name="_Toc15396625"/>
      <w:r>
        <w:rPr>
          <w:rStyle w:val="17"/>
          <w:rFonts w:hint="eastAsia" w:ascii="仿宋" w:hAnsi="仿宋" w:eastAsia="仿宋"/>
          <w:b w:val="0"/>
          <w:bCs w:val="0"/>
        </w:rPr>
        <w:t>七、</w:t>
      </w:r>
      <w:r>
        <w:rPr>
          <w:rFonts w:hint="eastAsia" w:ascii="仿宋" w:hAnsi="仿宋" w:eastAsia="仿宋"/>
          <w:b w:val="0"/>
          <w:color w:val="000000"/>
        </w:rPr>
        <w:t>一</w:t>
      </w:r>
      <w:r>
        <w:rPr>
          <w:rStyle w:val="17"/>
          <w:rFonts w:hint="eastAsia" w:ascii="仿宋" w:hAnsi="仿宋" w:eastAsia="仿宋"/>
          <w:b w:val="0"/>
          <w:bCs w:val="0"/>
        </w:rPr>
        <w:t>般公共预算财政拨款支出决算明细表</w:t>
      </w:r>
      <w:bookmarkEnd w:id="68"/>
    </w:p>
    <w:p w14:paraId="1983F456">
      <w:pPr>
        <w:pStyle w:val="3"/>
        <w:rPr>
          <w:rFonts w:ascii="仿宋" w:hAnsi="仿宋" w:eastAsia="仿宋"/>
          <w:color w:val="000000"/>
        </w:rPr>
      </w:pPr>
      <w:bookmarkStart w:id="69" w:name="_Toc15396626"/>
      <w:r>
        <w:rPr>
          <w:rStyle w:val="17"/>
          <w:rFonts w:hint="eastAsia" w:ascii="仿宋" w:hAnsi="仿宋" w:eastAsia="仿宋"/>
          <w:b w:val="0"/>
          <w:bCs w:val="0"/>
        </w:rPr>
        <w:t>八、</w:t>
      </w:r>
      <w:r>
        <w:rPr>
          <w:rFonts w:hint="eastAsia" w:ascii="仿宋" w:hAnsi="仿宋" w:eastAsia="仿宋"/>
          <w:b w:val="0"/>
          <w:color w:val="000000"/>
        </w:rPr>
        <w:t>一</w:t>
      </w:r>
      <w:r>
        <w:rPr>
          <w:rStyle w:val="17"/>
          <w:rFonts w:hint="eastAsia" w:ascii="仿宋" w:hAnsi="仿宋" w:eastAsia="仿宋"/>
          <w:b w:val="0"/>
          <w:bCs w:val="0"/>
        </w:rPr>
        <w:t>般公共预算财政拨款基本支出决算表</w:t>
      </w:r>
      <w:bookmarkEnd w:id="69"/>
    </w:p>
    <w:p w14:paraId="6C0697A8">
      <w:pPr>
        <w:pStyle w:val="3"/>
        <w:rPr>
          <w:rFonts w:ascii="仿宋" w:hAnsi="仿宋" w:eastAsia="仿宋"/>
          <w:color w:val="000000"/>
        </w:rPr>
      </w:pPr>
      <w:bookmarkStart w:id="70" w:name="_Toc15396627"/>
      <w:r>
        <w:rPr>
          <w:rStyle w:val="17"/>
          <w:rFonts w:hint="eastAsia" w:ascii="仿宋" w:hAnsi="仿宋" w:eastAsia="仿宋"/>
          <w:b w:val="0"/>
          <w:bCs w:val="0"/>
        </w:rPr>
        <w:t>九、</w:t>
      </w:r>
      <w:r>
        <w:rPr>
          <w:rFonts w:hint="eastAsia" w:ascii="仿宋" w:hAnsi="仿宋" w:eastAsia="仿宋"/>
          <w:b w:val="0"/>
          <w:color w:val="000000"/>
        </w:rPr>
        <w:t>一</w:t>
      </w:r>
      <w:r>
        <w:rPr>
          <w:rStyle w:val="17"/>
          <w:rFonts w:hint="eastAsia" w:ascii="仿宋" w:hAnsi="仿宋" w:eastAsia="仿宋"/>
          <w:b w:val="0"/>
          <w:bCs w:val="0"/>
        </w:rPr>
        <w:t>般公共预算财政拨款项目支出决算表</w:t>
      </w:r>
      <w:bookmarkEnd w:id="70"/>
    </w:p>
    <w:p w14:paraId="632603BA">
      <w:pPr>
        <w:pStyle w:val="3"/>
        <w:rPr>
          <w:rFonts w:ascii="仿宋" w:hAnsi="仿宋" w:eastAsia="仿宋"/>
          <w:color w:val="000000"/>
        </w:rPr>
      </w:pPr>
      <w:bookmarkStart w:id="71" w:name="_Toc15396628"/>
      <w:r>
        <w:rPr>
          <w:rStyle w:val="17"/>
          <w:rFonts w:hint="eastAsia" w:ascii="仿宋" w:hAnsi="仿宋" w:eastAsia="仿宋"/>
          <w:b w:val="0"/>
          <w:bCs w:val="0"/>
        </w:rPr>
        <w:t>十、</w:t>
      </w:r>
      <w:r>
        <w:rPr>
          <w:rFonts w:hint="eastAsia" w:ascii="仿宋" w:hAnsi="仿宋" w:eastAsia="仿宋"/>
          <w:b w:val="0"/>
          <w:color w:val="000000"/>
        </w:rPr>
        <w:t>一</w:t>
      </w:r>
      <w:r>
        <w:rPr>
          <w:rStyle w:val="17"/>
          <w:rFonts w:hint="eastAsia" w:ascii="仿宋" w:hAnsi="仿宋" w:eastAsia="仿宋"/>
          <w:b w:val="0"/>
          <w:bCs w:val="0"/>
        </w:rPr>
        <w:t>般公共预算财政拨款“三公”经费支出决算表</w:t>
      </w:r>
      <w:bookmarkEnd w:id="71"/>
    </w:p>
    <w:p w14:paraId="5B546706">
      <w:pPr>
        <w:pStyle w:val="3"/>
        <w:rPr>
          <w:rFonts w:ascii="仿宋" w:hAnsi="仿宋" w:eastAsia="仿宋"/>
          <w:color w:val="000000"/>
        </w:rPr>
      </w:pPr>
      <w:bookmarkStart w:id="72" w:name="_Toc15396629"/>
      <w:r>
        <w:rPr>
          <w:rStyle w:val="17"/>
          <w:rFonts w:hint="eastAsia" w:ascii="仿宋" w:hAnsi="仿宋" w:eastAsia="仿宋"/>
          <w:b w:val="0"/>
          <w:bCs w:val="0"/>
        </w:rPr>
        <w:t>十一、</w:t>
      </w:r>
      <w:r>
        <w:rPr>
          <w:rFonts w:hint="eastAsia" w:ascii="仿宋" w:hAnsi="仿宋" w:eastAsia="仿宋"/>
          <w:b w:val="0"/>
          <w:color w:val="000000"/>
        </w:rPr>
        <w:t>政</w:t>
      </w:r>
      <w:r>
        <w:rPr>
          <w:rStyle w:val="17"/>
          <w:rFonts w:hint="eastAsia" w:ascii="仿宋" w:hAnsi="仿宋" w:eastAsia="仿宋"/>
          <w:b w:val="0"/>
          <w:bCs w:val="0"/>
        </w:rPr>
        <w:t>府性基金预算财政拨款收入支出决算表</w:t>
      </w:r>
      <w:bookmarkEnd w:id="72"/>
    </w:p>
    <w:p w14:paraId="21822137">
      <w:pPr>
        <w:pStyle w:val="3"/>
        <w:rPr>
          <w:rFonts w:ascii="仿宋" w:hAnsi="仿宋" w:eastAsia="仿宋"/>
          <w:color w:val="000000"/>
        </w:rPr>
      </w:pPr>
      <w:bookmarkStart w:id="73" w:name="_Toc15396630"/>
      <w:r>
        <w:rPr>
          <w:rStyle w:val="17"/>
          <w:rFonts w:hint="eastAsia" w:ascii="仿宋" w:hAnsi="仿宋" w:eastAsia="仿宋"/>
          <w:b w:val="0"/>
          <w:bCs w:val="0"/>
        </w:rPr>
        <w:t>十二、</w:t>
      </w:r>
      <w:r>
        <w:rPr>
          <w:rFonts w:hint="eastAsia" w:ascii="仿宋" w:hAnsi="仿宋" w:eastAsia="仿宋"/>
          <w:b w:val="0"/>
          <w:color w:val="000000"/>
        </w:rPr>
        <w:t>政</w:t>
      </w:r>
      <w:r>
        <w:rPr>
          <w:rStyle w:val="17"/>
          <w:rFonts w:hint="eastAsia" w:ascii="仿宋" w:hAnsi="仿宋" w:eastAsia="仿宋"/>
          <w:b w:val="0"/>
          <w:bCs w:val="0"/>
        </w:rPr>
        <w:t>府性基金预算财政拨款“三公”经费支出决算表</w:t>
      </w:r>
      <w:bookmarkEnd w:id="73"/>
    </w:p>
    <w:p w14:paraId="47D8B161">
      <w:pPr>
        <w:pStyle w:val="3"/>
        <w:rPr>
          <w:rFonts w:ascii="仿宋" w:hAnsi="仿宋" w:eastAsia="仿宋"/>
          <w:color w:val="000000"/>
        </w:rPr>
      </w:pPr>
      <w:bookmarkStart w:id="74" w:name="_Toc15396631"/>
      <w:r>
        <w:rPr>
          <w:rStyle w:val="17"/>
          <w:rFonts w:hint="eastAsia" w:ascii="仿宋" w:hAnsi="仿宋" w:eastAsia="仿宋"/>
          <w:b w:val="0"/>
          <w:bCs w:val="0"/>
        </w:rPr>
        <w:t>十三、</w:t>
      </w:r>
      <w:r>
        <w:rPr>
          <w:rFonts w:hint="eastAsia" w:ascii="仿宋" w:hAnsi="仿宋" w:eastAsia="仿宋"/>
          <w:b w:val="0"/>
          <w:color w:val="000000"/>
        </w:rPr>
        <w:t>国</w:t>
      </w:r>
      <w:r>
        <w:rPr>
          <w:rStyle w:val="17"/>
          <w:rFonts w:hint="eastAsia" w:ascii="仿宋" w:hAnsi="仿宋" w:eastAsia="仿宋"/>
          <w:b w:val="0"/>
          <w:bCs w:val="0"/>
        </w:rPr>
        <w:t>有资本经营预算支出决算表</w:t>
      </w:r>
      <w:bookmarkEnd w:id="74"/>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B76E255-15A5-4239-A1F1-EB497E6575F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C2E26DC-68B7-412C-8118-007EC23FA3B8}"/>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embedRegular r:id="rId3" w:fontKey="{F1CF1A98-A86F-441C-BAD6-DD024E3FC413}"/>
  </w:font>
  <w:font w:name="仿宋">
    <w:panose1 w:val="02010609060101010101"/>
    <w:charset w:val="86"/>
    <w:family w:val="auto"/>
    <w:pitch w:val="default"/>
    <w:sig w:usb0="800002BF" w:usb1="38CF7CFA" w:usb2="00000016" w:usb3="00000000" w:csb0="00040001" w:csb1="00000000"/>
    <w:embedRegular r:id="rId4" w:fontKey="{FC366867-D42A-4A41-9ED8-18C3B40A514E}"/>
  </w:font>
  <w:font w:name="方正小标宋简体">
    <w:panose1 w:val="02000000000000000000"/>
    <w:charset w:val="86"/>
    <w:family w:val="auto"/>
    <w:pitch w:val="default"/>
    <w:sig w:usb0="00000001" w:usb1="08000000" w:usb2="00000000" w:usb3="00000000" w:csb0="00040000" w:csb1="00000000"/>
    <w:embedRegular r:id="rId5" w:fontKey="{5883B007-0452-4BC7-A0A2-47E3D0AB7AF2}"/>
  </w:font>
  <w:font w:name="楷体_GB2312">
    <w:panose1 w:val="02010609030101010101"/>
    <w:charset w:val="86"/>
    <w:family w:val="auto"/>
    <w:pitch w:val="default"/>
    <w:sig w:usb0="00000001" w:usb1="080E0000" w:usb2="00000000" w:usb3="00000000" w:csb0="00040000" w:csb1="00000000"/>
    <w:embedRegular r:id="rId6" w:fontKey="{BC0CF37E-7D64-4872-8E20-23BD278F433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CE598">
    <w:pPr>
      <w:pStyle w:val="8"/>
      <w:jc w:val="center"/>
    </w:pPr>
    <w:r>
      <w:fldChar w:fldCharType="begin"/>
    </w:r>
    <w:r>
      <w:instrText xml:space="preserve">PAGE   \* MERGEFORMAT</w:instrText>
    </w:r>
    <w:r>
      <w:fldChar w:fldCharType="separate"/>
    </w:r>
    <w:r>
      <w:rPr>
        <w:lang w:val="zh-CN"/>
      </w:rPr>
      <w:t>5</w:t>
    </w:r>
    <w:r>
      <w:rPr>
        <w:lang w:val="zh-CN"/>
      </w:rPr>
      <w:fldChar w:fldCharType="end"/>
    </w:r>
  </w:p>
  <w:p w14:paraId="17EF830E">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F2464">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3D914B"/>
    <w:multiLevelType w:val="singleLevel"/>
    <w:tmpl w:val="AF3D914B"/>
    <w:lvl w:ilvl="0" w:tentative="0">
      <w:start w:val="2"/>
      <w:numFmt w:val="chineseCounting"/>
      <w:suff w:val="nothing"/>
      <w:lvlText w:val="（%1）"/>
      <w:lvlJc w:val="left"/>
      <w:rPr>
        <w:rFonts w:hint="eastAsia" w:cs="Times New Roman"/>
      </w:rPr>
    </w:lvl>
  </w:abstractNum>
  <w:abstractNum w:abstractNumId="1">
    <w:nsid w:val="CFE0C6AC"/>
    <w:multiLevelType w:val="singleLevel"/>
    <w:tmpl w:val="CFE0C6AC"/>
    <w:lvl w:ilvl="0" w:tentative="0">
      <w:start w:val="4"/>
      <w:numFmt w:val="chineseCounting"/>
      <w:suff w:val="nothing"/>
      <w:lvlText w:val="（%1）"/>
      <w:lvlJc w:val="left"/>
      <w:rPr>
        <w:rFonts w:hint="eastAsia" w:cs="Times New Roman"/>
      </w:rPr>
    </w:lvl>
  </w:abstractNum>
  <w:abstractNum w:abstractNumId="2">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3">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5">
    <w:nsid w:val="2EFE872F"/>
    <w:multiLevelType w:val="singleLevel"/>
    <w:tmpl w:val="2EFE872F"/>
    <w:lvl w:ilvl="0" w:tentative="0">
      <w:start w:val="1"/>
      <w:numFmt w:val="decimal"/>
      <w:lvlText w:val="%1."/>
      <w:lvlJc w:val="left"/>
      <w:pPr>
        <w:tabs>
          <w:tab w:val="left" w:pos="312"/>
        </w:tabs>
      </w:pPr>
    </w:lvl>
  </w:abstractNum>
  <w:abstractNum w:abstractNumId="6">
    <w:nsid w:val="661B4AE2"/>
    <w:multiLevelType w:val="singleLevel"/>
    <w:tmpl w:val="661B4AE2"/>
    <w:lvl w:ilvl="0" w:tentative="0">
      <w:start w:val="2"/>
      <w:numFmt w:val="chineseCounting"/>
      <w:suff w:val="nothing"/>
      <w:lvlText w:val="（%1）"/>
      <w:lvlJc w:val="left"/>
      <w:rPr>
        <w:rFonts w:hint="eastAsia" w:cs="Times New Roman"/>
      </w:rPr>
    </w:lvl>
  </w:abstractNum>
  <w:num w:numId="1">
    <w:abstractNumId w:val="1"/>
  </w:num>
  <w:num w:numId="2">
    <w:abstractNumId w:val="4"/>
  </w:num>
  <w:num w:numId="3">
    <w:abstractNumId w:val="5"/>
  </w:num>
  <w:num w:numId="4">
    <w:abstractNumId w:val="3"/>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GVhYTg4NGNkZWJkODFjNzcyZDRjM2M4Y2UzNjI5ZmUifQ=="/>
  </w:docVars>
  <w:rsids>
    <w:rsidRoot w:val="00172A27"/>
    <w:rsid w:val="00000AEA"/>
    <w:rsid w:val="000222C6"/>
    <w:rsid w:val="0002549F"/>
    <w:rsid w:val="0006487A"/>
    <w:rsid w:val="00065F8F"/>
    <w:rsid w:val="000768F2"/>
    <w:rsid w:val="000803E2"/>
    <w:rsid w:val="0009184B"/>
    <w:rsid w:val="0009593C"/>
    <w:rsid w:val="000B047F"/>
    <w:rsid w:val="000B5923"/>
    <w:rsid w:val="000B5A48"/>
    <w:rsid w:val="000B6FF3"/>
    <w:rsid w:val="000C18B3"/>
    <w:rsid w:val="000C3467"/>
    <w:rsid w:val="000C3CA6"/>
    <w:rsid w:val="000D1267"/>
    <w:rsid w:val="000D1D50"/>
    <w:rsid w:val="000D3F95"/>
    <w:rsid w:val="000D5782"/>
    <w:rsid w:val="000E6613"/>
    <w:rsid w:val="000E6E6C"/>
    <w:rsid w:val="000E7119"/>
    <w:rsid w:val="00104B23"/>
    <w:rsid w:val="00114E9B"/>
    <w:rsid w:val="0014729F"/>
    <w:rsid w:val="00157BAB"/>
    <w:rsid w:val="001654D1"/>
    <w:rsid w:val="00172A27"/>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F1818"/>
    <w:rsid w:val="002F567B"/>
    <w:rsid w:val="003216A9"/>
    <w:rsid w:val="00352B3B"/>
    <w:rsid w:val="0037013F"/>
    <w:rsid w:val="00380C92"/>
    <w:rsid w:val="003907EC"/>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624EE"/>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7481D"/>
    <w:rsid w:val="0058486E"/>
    <w:rsid w:val="005C2CB9"/>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95EFA"/>
    <w:rsid w:val="006A3141"/>
    <w:rsid w:val="006A5E34"/>
    <w:rsid w:val="006B2422"/>
    <w:rsid w:val="006B2B9A"/>
    <w:rsid w:val="006C1937"/>
    <w:rsid w:val="006F020C"/>
    <w:rsid w:val="007127B7"/>
    <w:rsid w:val="007416B6"/>
    <w:rsid w:val="00746F48"/>
    <w:rsid w:val="0075404D"/>
    <w:rsid w:val="0076182A"/>
    <w:rsid w:val="00767B7E"/>
    <w:rsid w:val="007761B3"/>
    <w:rsid w:val="007770C3"/>
    <w:rsid w:val="00784D24"/>
    <w:rsid w:val="00785FBA"/>
    <w:rsid w:val="00786E4A"/>
    <w:rsid w:val="007875EB"/>
    <w:rsid w:val="0079426B"/>
    <w:rsid w:val="007B03A1"/>
    <w:rsid w:val="007B78BA"/>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741E9"/>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96B"/>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20620"/>
    <w:rsid w:val="00D26091"/>
    <w:rsid w:val="00D34E7C"/>
    <w:rsid w:val="00D35489"/>
    <w:rsid w:val="00D51276"/>
    <w:rsid w:val="00D65450"/>
    <w:rsid w:val="00D7035F"/>
    <w:rsid w:val="00DA65AC"/>
    <w:rsid w:val="00DB1913"/>
    <w:rsid w:val="00DB2EAF"/>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A010F"/>
    <w:rsid w:val="00ED0EA0"/>
    <w:rsid w:val="00ED1B63"/>
    <w:rsid w:val="00ED3C1F"/>
    <w:rsid w:val="00ED4085"/>
    <w:rsid w:val="00ED420E"/>
    <w:rsid w:val="00EE2F57"/>
    <w:rsid w:val="00EF4C34"/>
    <w:rsid w:val="00EF77C6"/>
    <w:rsid w:val="00F05438"/>
    <w:rsid w:val="00F1361C"/>
    <w:rsid w:val="00F160C7"/>
    <w:rsid w:val="00F36D8F"/>
    <w:rsid w:val="00F417B1"/>
    <w:rsid w:val="00F547E9"/>
    <w:rsid w:val="00F602DF"/>
    <w:rsid w:val="00F81FD9"/>
    <w:rsid w:val="00F841AA"/>
    <w:rsid w:val="00FA23E8"/>
    <w:rsid w:val="00FD3CC1"/>
    <w:rsid w:val="00FF1E02"/>
    <w:rsid w:val="00FF30B4"/>
    <w:rsid w:val="05C66F75"/>
    <w:rsid w:val="06042CB4"/>
    <w:rsid w:val="07CE2B80"/>
    <w:rsid w:val="096709D5"/>
    <w:rsid w:val="0C4431E5"/>
    <w:rsid w:val="0D857483"/>
    <w:rsid w:val="10C055FF"/>
    <w:rsid w:val="13554D1A"/>
    <w:rsid w:val="158603A6"/>
    <w:rsid w:val="16BB723D"/>
    <w:rsid w:val="18E02895"/>
    <w:rsid w:val="1CD52BE4"/>
    <w:rsid w:val="1DB339EA"/>
    <w:rsid w:val="1EE303CD"/>
    <w:rsid w:val="1F6462A5"/>
    <w:rsid w:val="20CF28C1"/>
    <w:rsid w:val="21480919"/>
    <w:rsid w:val="240371BF"/>
    <w:rsid w:val="244F69F8"/>
    <w:rsid w:val="28F57A51"/>
    <w:rsid w:val="29FD04D3"/>
    <w:rsid w:val="2D9832D9"/>
    <w:rsid w:val="2E08105A"/>
    <w:rsid w:val="2E263FF2"/>
    <w:rsid w:val="2F226835"/>
    <w:rsid w:val="2FE34348"/>
    <w:rsid w:val="30735B33"/>
    <w:rsid w:val="319F7F4E"/>
    <w:rsid w:val="34276034"/>
    <w:rsid w:val="345C324A"/>
    <w:rsid w:val="347677D6"/>
    <w:rsid w:val="34FA19DB"/>
    <w:rsid w:val="35572CEA"/>
    <w:rsid w:val="3778295E"/>
    <w:rsid w:val="39BF781D"/>
    <w:rsid w:val="3AE41372"/>
    <w:rsid w:val="3BB519BA"/>
    <w:rsid w:val="417B58DF"/>
    <w:rsid w:val="448505BA"/>
    <w:rsid w:val="465A2ED2"/>
    <w:rsid w:val="4ABC4C5F"/>
    <w:rsid w:val="4C4A45FF"/>
    <w:rsid w:val="4CA06BBD"/>
    <w:rsid w:val="4F4064E0"/>
    <w:rsid w:val="4F8F596F"/>
    <w:rsid w:val="4FAC1158"/>
    <w:rsid w:val="4FFD5FF1"/>
    <w:rsid w:val="519F3DBD"/>
    <w:rsid w:val="52516DD0"/>
    <w:rsid w:val="5B8F37D7"/>
    <w:rsid w:val="5C044ADE"/>
    <w:rsid w:val="63D368AC"/>
    <w:rsid w:val="661A6A50"/>
    <w:rsid w:val="663B6DD1"/>
    <w:rsid w:val="68BA006F"/>
    <w:rsid w:val="6B952D7A"/>
    <w:rsid w:val="6BA64C9A"/>
    <w:rsid w:val="6C5F5E60"/>
    <w:rsid w:val="6D3D0FBD"/>
    <w:rsid w:val="712C1609"/>
    <w:rsid w:val="71FC6F2F"/>
    <w:rsid w:val="73994CF6"/>
    <w:rsid w:val="74545EAB"/>
    <w:rsid w:val="746A3762"/>
    <w:rsid w:val="757D2CB8"/>
    <w:rsid w:val="76B91B82"/>
    <w:rsid w:val="7AA6087E"/>
    <w:rsid w:val="7DC617CE"/>
    <w:rsid w:val="7E475E7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semiHidden="0" w:name="toc 1"/>
    <w:lsdException w:unhideWhenUsed="0" w:uiPriority="99" w:semiHidden="0" w:name="toc 2"/>
    <w:lsdException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7"/>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18"/>
    <w:qFormat/>
    <w:uiPriority w:val="99"/>
    <w:pPr>
      <w:keepNext/>
      <w:keepLines/>
      <w:spacing w:before="260" w:after="260" w:line="416" w:lineRule="auto"/>
      <w:outlineLvl w:val="2"/>
    </w:pPr>
    <w:rPr>
      <w:b/>
      <w:bCs/>
      <w:sz w:val="32"/>
      <w:szCs w:val="32"/>
    </w:rPr>
  </w:style>
  <w:style w:type="character" w:default="1" w:styleId="13">
    <w:name w:val="Default Paragraph Font"/>
    <w:semiHidden/>
    <w:uiPriority w:val="99"/>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5"/>
    <w:uiPriority w:val="99"/>
    <w:pPr>
      <w:spacing w:beforeLines="30"/>
    </w:pPr>
    <w:rPr>
      <w:rFonts w:ascii="仿宋_GB2312" w:eastAsia="仿宋_GB2312"/>
      <w:kern w:val="0"/>
      <w:sz w:val="24"/>
      <w:szCs w:val="20"/>
    </w:rPr>
  </w:style>
  <w:style w:type="paragraph" w:styleId="6">
    <w:name w:val="toc 3"/>
    <w:basedOn w:val="1"/>
    <w:next w:val="1"/>
    <w:uiPriority w:val="99"/>
    <w:pPr>
      <w:tabs>
        <w:tab w:val="right" w:leader="dot" w:pos="8296"/>
      </w:tabs>
      <w:ind w:left="840" w:leftChars="400"/>
    </w:pPr>
  </w:style>
  <w:style w:type="paragraph" w:styleId="7">
    <w:name w:val="Balloon Text"/>
    <w:basedOn w:val="1"/>
    <w:link w:val="20"/>
    <w:semiHidden/>
    <w:uiPriority w:val="99"/>
    <w:rPr>
      <w:sz w:val="18"/>
      <w:szCs w:val="18"/>
    </w:rPr>
  </w:style>
  <w:style w:type="paragraph" w:styleId="8">
    <w:name w:val="footer"/>
    <w:basedOn w:val="1"/>
    <w:link w:val="24"/>
    <w:uiPriority w:val="99"/>
    <w:pPr>
      <w:tabs>
        <w:tab w:val="center" w:pos="4153"/>
        <w:tab w:val="right" w:pos="8306"/>
      </w:tabs>
      <w:snapToGrid w:val="0"/>
      <w:jc w:val="left"/>
    </w:pPr>
    <w:rPr>
      <w:rFonts w:ascii="Calibri" w:hAnsi="Calibri"/>
      <w:kern w:val="0"/>
      <w:sz w:val="18"/>
      <w:szCs w:val="20"/>
    </w:rPr>
  </w:style>
  <w:style w:type="paragraph" w:styleId="9">
    <w:name w:val="header"/>
    <w:basedOn w:val="1"/>
    <w:link w:val="23"/>
    <w:semiHidden/>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0">
    <w:name w:val="toc 1"/>
    <w:basedOn w:val="1"/>
    <w:next w:val="1"/>
    <w:uiPriority w:val="99"/>
    <w:pPr>
      <w:tabs>
        <w:tab w:val="right" w:leader="dot" w:pos="8296"/>
      </w:tabs>
      <w:spacing w:before="93"/>
      <w:jc w:val="center"/>
    </w:pPr>
    <w:rPr>
      <w:rFonts w:ascii="仿宋" w:hAnsi="仿宋" w:eastAsia="仿宋"/>
      <w:sz w:val="28"/>
      <w:szCs w:val="28"/>
    </w:rPr>
  </w:style>
  <w:style w:type="paragraph" w:styleId="11">
    <w:name w:val="toc 2"/>
    <w:basedOn w:val="1"/>
    <w:next w:val="1"/>
    <w:uiPriority w:val="99"/>
    <w:pPr>
      <w:tabs>
        <w:tab w:val="right" w:leader="dot" w:pos="8296"/>
      </w:tabs>
      <w:ind w:left="420" w:leftChars="200"/>
    </w:pPr>
  </w:style>
  <w:style w:type="character" w:styleId="14">
    <w:name w:val="Strong"/>
    <w:basedOn w:val="13"/>
    <w:qFormat/>
    <w:uiPriority w:val="99"/>
    <w:rPr>
      <w:rFonts w:cs="Times New Roman"/>
      <w:b/>
    </w:rPr>
  </w:style>
  <w:style w:type="character" w:styleId="15">
    <w:name w:val="Hyperlink"/>
    <w:basedOn w:val="13"/>
    <w:uiPriority w:val="99"/>
    <w:rPr>
      <w:rFonts w:cs="Times New Roman"/>
      <w:color w:val="0000FF"/>
      <w:u w:val="single"/>
    </w:rPr>
  </w:style>
  <w:style w:type="character" w:customStyle="1" w:styleId="16">
    <w:name w:val="Heading 1 Char"/>
    <w:basedOn w:val="13"/>
    <w:link w:val="2"/>
    <w:locked/>
    <w:uiPriority w:val="99"/>
    <w:rPr>
      <w:rFonts w:ascii="Times New Roman" w:hAnsi="Times New Roman" w:cs="Times New Roman"/>
      <w:b/>
      <w:bCs/>
      <w:kern w:val="44"/>
      <w:sz w:val="44"/>
      <w:szCs w:val="44"/>
    </w:rPr>
  </w:style>
  <w:style w:type="character" w:customStyle="1" w:styleId="17">
    <w:name w:val="Heading 2 Char"/>
    <w:basedOn w:val="13"/>
    <w:link w:val="3"/>
    <w:locked/>
    <w:uiPriority w:val="99"/>
    <w:rPr>
      <w:rFonts w:ascii="Cambria" w:hAnsi="Cambria" w:eastAsia="宋体" w:cs="Times New Roman"/>
      <w:b/>
      <w:bCs/>
      <w:kern w:val="2"/>
      <w:sz w:val="32"/>
      <w:szCs w:val="32"/>
    </w:rPr>
  </w:style>
  <w:style w:type="character" w:customStyle="1" w:styleId="18">
    <w:name w:val="Heading 3 Char"/>
    <w:basedOn w:val="13"/>
    <w:link w:val="4"/>
    <w:locked/>
    <w:uiPriority w:val="99"/>
    <w:rPr>
      <w:rFonts w:ascii="Times New Roman" w:hAnsi="Times New Roman" w:cs="Times New Roman"/>
      <w:b/>
      <w:bCs/>
      <w:kern w:val="2"/>
      <w:sz w:val="32"/>
      <w:szCs w:val="32"/>
    </w:rPr>
  </w:style>
  <w:style w:type="character" w:customStyle="1" w:styleId="19">
    <w:name w:val="Body Text Char"/>
    <w:basedOn w:val="13"/>
    <w:link w:val="5"/>
    <w:semiHidden/>
    <w:uiPriority w:val="99"/>
    <w:rPr>
      <w:rFonts w:ascii="Times New Roman" w:hAnsi="Times New Roman" w:cs="Times New Roman"/>
      <w:sz w:val="24"/>
      <w:szCs w:val="24"/>
    </w:rPr>
  </w:style>
  <w:style w:type="character" w:customStyle="1" w:styleId="20">
    <w:name w:val="Balloon Text Char"/>
    <w:basedOn w:val="13"/>
    <w:link w:val="7"/>
    <w:semiHidden/>
    <w:locked/>
    <w:uiPriority w:val="99"/>
    <w:rPr>
      <w:rFonts w:ascii="Times New Roman" w:hAnsi="Times New Roman" w:cs="Times New Roman"/>
      <w:kern w:val="2"/>
      <w:sz w:val="18"/>
      <w:szCs w:val="18"/>
    </w:rPr>
  </w:style>
  <w:style w:type="character" w:customStyle="1" w:styleId="21">
    <w:name w:val="Footer Char"/>
    <w:basedOn w:val="13"/>
    <w:link w:val="8"/>
    <w:semiHidden/>
    <w:uiPriority w:val="99"/>
    <w:rPr>
      <w:rFonts w:ascii="Times New Roman" w:hAnsi="Times New Roman" w:cs="Times New Roman"/>
      <w:sz w:val="18"/>
      <w:szCs w:val="18"/>
    </w:rPr>
  </w:style>
  <w:style w:type="character" w:customStyle="1" w:styleId="22">
    <w:name w:val="Header Char"/>
    <w:basedOn w:val="13"/>
    <w:link w:val="9"/>
    <w:semiHidden/>
    <w:uiPriority w:val="99"/>
    <w:rPr>
      <w:rFonts w:ascii="Times New Roman" w:hAnsi="Times New Roman" w:cs="Times New Roman"/>
      <w:sz w:val="18"/>
      <w:szCs w:val="18"/>
    </w:rPr>
  </w:style>
  <w:style w:type="character" w:customStyle="1" w:styleId="23">
    <w:name w:val="Header Char1"/>
    <w:link w:val="9"/>
    <w:semiHidden/>
    <w:locked/>
    <w:uiPriority w:val="99"/>
    <w:rPr>
      <w:sz w:val="18"/>
    </w:rPr>
  </w:style>
  <w:style w:type="character" w:customStyle="1" w:styleId="24">
    <w:name w:val="Footer Char1"/>
    <w:link w:val="8"/>
    <w:locked/>
    <w:uiPriority w:val="99"/>
    <w:rPr>
      <w:sz w:val="18"/>
    </w:rPr>
  </w:style>
  <w:style w:type="character" w:customStyle="1" w:styleId="25">
    <w:name w:val="Body Text Char1"/>
    <w:link w:val="5"/>
    <w:locked/>
    <w:uiPriority w:val="99"/>
    <w:rPr>
      <w:rFonts w:ascii="仿宋_GB2312" w:hAnsi="Times New Roman" w:eastAsia="仿宋_GB2312"/>
      <w:sz w:val="24"/>
    </w:rPr>
  </w:style>
  <w:style w:type="paragraph" w:customStyle="1" w:styleId="26">
    <w:name w:val="Default"/>
    <w:uiPriority w:val="99"/>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styleId="27">
    <w:name w:val="List Paragraph"/>
    <w:basedOn w:val="1"/>
    <w:qFormat/>
    <w:uiPriority w:val="99"/>
    <w:pPr>
      <w:ind w:firstLine="420" w:firstLineChars="200"/>
    </w:pPr>
  </w:style>
  <w:style w:type="paragraph" w:customStyle="1" w:styleId="28">
    <w:name w:val="TOC Heading1"/>
    <w:basedOn w:val="2"/>
    <w:next w:val="1"/>
    <w:uiPriority w:val="99"/>
    <w:pPr>
      <w:widowControl/>
      <w:spacing w:before="480" w:after="0" w:line="276" w:lineRule="auto"/>
      <w:jc w:val="left"/>
      <w:outlineLvl w:val="9"/>
    </w:pPr>
    <w:rPr>
      <w:rFonts w:ascii="Cambria" w:hAnsi="Cambria"/>
      <w:color w:val="365F91"/>
      <w:kern w:val="0"/>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四川省财政厅</Company>
  <Pages>30</Pages>
  <Words>12542</Words>
  <Characters>13145</Characters>
  <Lines>0</Lines>
  <Paragraphs>0</Paragraphs>
  <TotalTime>29</TotalTime>
  <ScaleCrop>false</ScaleCrop>
  <LinksUpToDate>false</LinksUpToDate>
  <CharactersWithSpaces>13217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昭化融媒体</cp:lastModifiedBy>
  <cp:lastPrinted>2019-08-01T00:48:00Z</cp:lastPrinted>
  <dcterms:modified xsi:type="dcterms:W3CDTF">2024-08-13T02:07:40Z</dcterms:modified>
  <dc:title>四川省***</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331625C5693543FD9FDF672E50F1B12B</vt:lpwstr>
  </property>
</Properties>
</file>