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FA4305" w:rsidRDefault="00FA4305">
      <w:pPr>
        <w:spacing w:line="600" w:lineRule="exact"/>
        <w:jc w:val="center"/>
        <w:outlineLvl w:val="0"/>
        <w:rPr>
          <w:rFonts w:ascii="方正小标宋简体" w:eastAsia="方正小标宋简体" w:hAnsi="宋体" w:cs="Times New Roman"/>
          <w:color w:val="000000"/>
          <w:sz w:val="72"/>
          <w:szCs w:val="72"/>
        </w:rPr>
      </w:pPr>
    </w:p>
    <w:p w:rsidR="00FA4305" w:rsidRDefault="00FA4305">
      <w:pPr>
        <w:adjustRightInd w:val="0"/>
        <w:snapToGrid w:val="0"/>
        <w:spacing w:line="360" w:lineRule="auto"/>
        <w:jc w:val="center"/>
        <w:outlineLvl w:val="0"/>
        <w:rPr>
          <w:rFonts w:ascii="方正小标宋简体" w:eastAsia="方正小标宋简体" w:hAnsi="宋体" w:cs="Times New Roman"/>
          <w:color w:val="000000"/>
          <w:sz w:val="72"/>
          <w:szCs w:val="72"/>
        </w:rPr>
      </w:pPr>
      <w:bookmarkStart w:id="0" w:name="_Toc15396475"/>
      <w:bookmarkStart w:id="1" w:name="_Toc15377193"/>
      <w:bookmarkStart w:id="2" w:name="_Toc15396597"/>
      <w:bookmarkStart w:id="3" w:name="_Toc15378441"/>
      <w:bookmarkStart w:id="4" w:name="_Toc15377425"/>
      <w:r>
        <w:rPr>
          <w:rFonts w:ascii="黑体" w:eastAsia="黑体" w:hAnsi="黑体" w:cs="黑体"/>
          <w:color w:val="000000"/>
          <w:sz w:val="72"/>
          <w:szCs w:val="72"/>
        </w:rPr>
        <w:t>2019</w:t>
      </w:r>
      <w:r>
        <w:rPr>
          <w:rFonts w:ascii="方正小标宋简体" w:eastAsia="方正小标宋简体" w:hAnsi="宋体" w:cs="方正小标宋简体" w:hint="eastAsia"/>
          <w:color w:val="000000"/>
          <w:sz w:val="72"/>
          <w:szCs w:val="72"/>
        </w:rPr>
        <w:t>年度</w:t>
      </w:r>
      <w:bookmarkEnd w:id="0"/>
      <w:bookmarkEnd w:id="1"/>
      <w:bookmarkEnd w:id="2"/>
      <w:bookmarkEnd w:id="3"/>
      <w:bookmarkEnd w:id="4"/>
    </w:p>
    <w:p w:rsidR="00FA4305" w:rsidRDefault="00FA4305">
      <w:pPr>
        <w:adjustRightInd w:val="0"/>
        <w:snapToGrid w:val="0"/>
        <w:spacing w:line="360" w:lineRule="auto"/>
        <w:jc w:val="center"/>
        <w:outlineLvl w:val="0"/>
        <w:rPr>
          <w:rFonts w:ascii="方正小标宋简体" w:eastAsia="方正小标宋简体" w:hAnsi="宋体" w:cs="Times New Roman"/>
          <w:color w:val="000000"/>
          <w:sz w:val="56"/>
          <w:szCs w:val="56"/>
        </w:rPr>
      </w:pPr>
      <w:bookmarkStart w:id="5" w:name="_Toc15377194"/>
      <w:bookmarkStart w:id="6" w:name="_Toc15377426"/>
      <w:bookmarkStart w:id="7" w:name="_Toc15378442"/>
      <w:bookmarkStart w:id="8" w:name="_Toc15396598"/>
      <w:bookmarkStart w:id="9" w:name="_Toc15396476"/>
      <w:r>
        <w:rPr>
          <w:rFonts w:ascii="方正小标宋简体" w:eastAsia="方正小标宋简体" w:hAnsi="宋体" w:cs="方正小标宋简体" w:hint="eastAsia"/>
          <w:color w:val="000000"/>
          <w:sz w:val="56"/>
          <w:szCs w:val="56"/>
        </w:rPr>
        <w:t>四川省</w:t>
      </w:r>
      <w:bookmarkStart w:id="10" w:name="_Toc15306268"/>
      <w:r>
        <w:rPr>
          <w:rFonts w:ascii="方正小标宋简体" w:eastAsia="方正小标宋简体" w:hAnsi="宋体" w:cs="方正小标宋简体" w:hint="eastAsia"/>
          <w:color w:val="000000"/>
          <w:sz w:val="56"/>
          <w:szCs w:val="56"/>
        </w:rPr>
        <w:t>广元市昭化区太公镇</w:t>
      </w:r>
    </w:p>
    <w:p w:rsidR="00FA4305" w:rsidRDefault="00FA4305">
      <w:pPr>
        <w:adjustRightInd w:val="0"/>
        <w:snapToGrid w:val="0"/>
        <w:spacing w:line="360" w:lineRule="auto"/>
        <w:jc w:val="center"/>
        <w:outlineLvl w:val="0"/>
        <w:rPr>
          <w:rFonts w:ascii="方正小标宋简体" w:eastAsia="方正小标宋简体" w:hAnsi="宋体" w:cs="Times New Roman"/>
          <w:color w:val="000000"/>
          <w:sz w:val="56"/>
          <w:szCs w:val="56"/>
        </w:rPr>
      </w:pPr>
      <w:r>
        <w:rPr>
          <w:rFonts w:ascii="方正小标宋简体" w:eastAsia="方正小标宋简体" w:hAnsi="宋体" w:cs="方正小标宋简体" w:hint="eastAsia"/>
          <w:color w:val="000000"/>
          <w:sz w:val="56"/>
          <w:szCs w:val="56"/>
        </w:rPr>
        <w:t>人民政府部门决算</w:t>
      </w:r>
      <w:bookmarkEnd w:id="5"/>
      <w:bookmarkEnd w:id="6"/>
      <w:bookmarkEnd w:id="7"/>
      <w:bookmarkEnd w:id="8"/>
      <w:bookmarkEnd w:id="9"/>
      <w:bookmarkEnd w:id="10"/>
    </w:p>
    <w:p w:rsidR="00FA4305" w:rsidRDefault="00FA4305">
      <w:pPr>
        <w:adjustRightInd w:val="0"/>
        <w:snapToGrid w:val="0"/>
        <w:spacing w:line="360" w:lineRule="auto"/>
        <w:jc w:val="center"/>
        <w:outlineLvl w:val="0"/>
        <w:rPr>
          <w:rFonts w:ascii="方正小标宋简体" w:eastAsia="方正小标宋简体" w:hAnsi="宋体" w:cs="Times New Roman"/>
          <w:color w:val="000000"/>
          <w:sz w:val="56"/>
          <w:szCs w:val="56"/>
        </w:rPr>
      </w:pPr>
    </w:p>
    <w:p w:rsidR="00FA4305" w:rsidRDefault="00FA4305">
      <w:pPr>
        <w:adjustRightInd w:val="0"/>
        <w:snapToGrid w:val="0"/>
        <w:spacing w:line="360" w:lineRule="auto"/>
        <w:jc w:val="center"/>
        <w:outlineLvl w:val="0"/>
        <w:rPr>
          <w:rFonts w:ascii="方正小标宋简体" w:eastAsia="方正小标宋简体" w:hAnsi="宋体" w:cs="Times New Roman"/>
          <w:color w:val="000000"/>
          <w:sz w:val="56"/>
          <w:szCs w:val="56"/>
        </w:rPr>
      </w:pPr>
    </w:p>
    <w:p w:rsidR="00FA4305" w:rsidRDefault="00FA4305">
      <w:pPr>
        <w:adjustRightInd w:val="0"/>
        <w:snapToGrid w:val="0"/>
        <w:spacing w:line="360" w:lineRule="auto"/>
        <w:jc w:val="center"/>
        <w:outlineLvl w:val="0"/>
        <w:rPr>
          <w:rFonts w:ascii="方正小标宋简体" w:eastAsia="方正小标宋简体" w:hAnsi="宋体" w:cs="Times New Roman"/>
          <w:color w:val="000000"/>
          <w:sz w:val="56"/>
          <w:szCs w:val="56"/>
        </w:rPr>
      </w:pPr>
    </w:p>
    <w:p w:rsidR="00FA4305" w:rsidRDefault="00FA4305">
      <w:pPr>
        <w:adjustRightInd w:val="0"/>
        <w:snapToGrid w:val="0"/>
        <w:spacing w:line="360" w:lineRule="auto"/>
        <w:jc w:val="center"/>
        <w:outlineLvl w:val="0"/>
        <w:rPr>
          <w:rFonts w:ascii="方正小标宋简体" w:eastAsia="方正小标宋简体" w:hAnsi="宋体" w:cs="Times New Roman"/>
          <w:color w:val="000000"/>
          <w:sz w:val="56"/>
          <w:szCs w:val="56"/>
        </w:rPr>
      </w:pPr>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p>
    <w:p w:rsidR="00FA4305" w:rsidRDefault="00FA4305">
      <w:pPr>
        <w:widowControl/>
        <w:jc w:val="center"/>
        <w:rPr>
          <w:rFonts w:ascii="黑体" w:eastAsia="黑体" w:hAnsi="黑体" w:cs="Times New Roman"/>
          <w:color w:val="000000"/>
          <w:sz w:val="48"/>
          <w:szCs w:val="48"/>
        </w:rPr>
      </w:pPr>
      <w:r>
        <w:rPr>
          <w:rFonts w:ascii="黑体" w:eastAsia="黑体" w:hAnsi="黑体" w:cs="黑体" w:hint="eastAsia"/>
          <w:color w:val="000000"/>
          <w:sz w:val="48"/>
          <w:szCs w:val="48"/>
        </w:rPr>
        <w:t>目</w:t>
      </w:r>
      <w:r>
        <w:rPr>
          <w:rFonts w:ascii="黑体" w:eastAsia="黑体" w:hAnsi="黑体" w:cs="黑体"/>
          <w:color w:val="000000"/>
          <w:sz w:val="48"/>
          <w:szCs w:val="48"/>
        </w:rPr>
        <w:t xml:space="preserve">  </w:t>
      </w:r>
      <w:r>
        <w:rPr>
          <w:rFonts w:ascii="黑体" w:eastAsia="黑体" w:hAnsi="黑体" w:cs="黑体" w:hint="eastAsia"/>
          <w:color w:val="000000"/>
          <w:sz w:val="48"/>
          <w:szCs w:val="48"/>
        </w:rPr>
        <w:t>录</w:t>
      </w:r>
    </w:p>
    <w:p w:rsidR="00FA4305" w:rsidRDefault="00FA4305">
      <w:pPr>
        <w:widowControl/>
        <w:jc w:val="center"/>
        <w:rPr>
          <w:rFonts w:cs="Times New Roman"/>
          <w:sz w:val="28"/>
          <w:szCs w:val="28"/>
        </w:rPr>
      </w:pPr>
    </w:p>
    <w:p w:rsidR="00FA4305" w:rsidRDefault="00FA4305">
      <w:pPr>
        <w:widowControl/>
        <w:shd w:val="clear" w:color="auto" w:fill="FFFFFF"/>
        <w:spacing w:line="576" w:lineRule="exact"/>
        <w:jc w:val="center"/>
        <w:outlineLvl w:val="0"/>
        <w:rPr>
          <w:rFonts w:cs="Times New Roman"/>
          <w:sz w:val="28"/>
          <w:szCs w:val="28"/>
        </w:rPr>
      </w:pPr>
    </w:p>
    <w:p w:rsidR="00FA4305" w:rsidRDefault="00FA4305">
      <w:pPr>
        <w:widowControl/>
        <w:shd w:val="clear" w:color="auto" w:fill="FFFFFF"/>
        <w:spacing w:line="576" w:lineRule="exact"/>
        <w:jc w:val="left"/>
        <w:outlineLvl w:val="0"/>
        <w:rPr>
          <w:rFonts w:ascii="宋体" w:hAnsi="宋体" w:cs="宋体"/>
          <w:kern w:val="36"/>
          <w:sz w:val="28"/>
          <w:szCs w:val="28"/>
        </w:rPr>
      </w:pPr>
      <w:r>
        <w:rPr>
          <w:rFonts w:ascii="宋体" w:hAnsi="宋体" w:cs="宋体" w:hint="eastAsia"/>
          <w:kern w:val="36"/>
          <w:sz w:val="28"/>
          <w:szCs w:val="28"/>
        </w:rPr>
        <w:t>第一部分</w:t>
      </w:r>
      <w:r>
        <w:rPr>
          <w:rFonts w:ascii="宋体" w:hAnsi="宋体" w:cs="宋体"/>
          <w:kern w:val="36"/>
          <w:sz w:val="28"/>
          <w:szCs w:val="28"/>
        </w:rPr>
        <w:t xml:space="preserve"> </w:t>
      </w:r>
      <w:r>
        <w:rPr>
          <w:rFonts w:ascii="宋体" w:hAnsi="宋体" w:cs="宋体" w:hint="eastAsia"/>
          <w:kern w:val="36"/>
          <w:sz w:val="28"/>
          <w:szCs w:val="28"/>
        </w:rPr>
        <w:t>部门概况</w:t>
      </w:r>
      <w:r>
        <w:rPr>
          <w:rFonts w:ascii="宋体" w:hAnsi="宋体" w:cs="宋体"/>
          <w:kern w:val="36"/>
          <w:sz w:val="28"/>
          <w:szCs w:val="28"/>
        </w:rPr>
        <w:t xml:space="preserve"> </w:t>
      </w:r>
      <w:r>
        <w:rPr>
          <w:rFonts w:ascii="宋体" w:hAnsi="宋体" w:cs="宋体" w:hint="eastAsia"/>
          <w:kern w:val="36"/>
          <w:sz w:val="28"/>
          <w:szCs w:val="28"/>
        </w:rPr>
        <w:t>……………………………………………………</w:t>
      </w:r>
      <w:r>
        <w:rPr>
          <w:rFonts w:ascii="宋体" w:hAnsi="宋体" w:cs="宋体"/>
          <w:kern w:val="36"/>
          <w:sz w:val="28"/>
          <w:szCs w:val="28"/>
        </w:rPr>
        <w:t>1</w:t>
      </w:r>
    </w:p>
    <w:p w:rsidR="00FA4305" w:rsidRDefault="00FA4305">
      <w:pPr>
        <w:widowControl/>
        <w:shd w:val="clear" w:color="auto" w:fill="FFFFFF"/>
        <w:spacing w:line="576" w:lineRule="exact"/>
        <w:jc w:val="left"/>
        <w:outlineLvl w:val="0"/>
        <w:rPr>
          <w:rFonts w:ascii="宋体" w:hAnsi="宋体" w:cs="宋体"/>
          <w:kern w:val="36"/>
          <w:sz w:val="28"/>
          <w:szCs w:val="28"/>
        </w:rPr>
      </w:pPr>
      <w:r>
        <w:rPr>
          <w:rFonts w:ascii="宋体" w:hAnsi="宋体" w:cs="宋体" w:hint="eastAsia"/>
          <w:kern w:val="36"/>
          <w:sz w:val="28"/>
          <w:szCs w:val="28"/>
        </w:rPr>
        <w:t>一、基本职能</w:t>
      </w:r>
      <w:r>
        <w:rPr>
          <w:rFonts w:ascii="宋体" w:hAnsi="宋体" w:cs="宋体"/>
          <w:kern w:val="36"/>
          <w:sz w:val="28"/>
          <w:szCs w:val="28"/>
        </w:rPr>
        <w:t xml:space="preserve"> </w:t>
      </w:r>
      <w:r>
        <w:rPr>
          <w:rFonts w:ascii="宋体" w:hAnsi="宋体" w:cs="宋体" w:hint="eastAsia"/>
          <w:kern w:val="36"/>
          <w:sz w:val="28"/>
          <w:szCs w:val="28"/>
        </w:rPr>
        <w:t>……………………………………………………………</w:t>
      </w:r>
      <w:r>
        <w:rPr>
          <w:rFonts w:ascii="宋体" w:hAnsi="宋体" w:cs="宋体"/>
          <w:kern w:val="36"/>
          <w:sz w:val="28"/>
          <w:szCs w:val="28"/>
        </w:rPr>
        <w:t>1</w:t>
      </w:r>
    </w:p>
    <w:p w:rsidR="00FA4305" w:rsidRDefault="00FA4305">
      <w:pPr>
        <w:pStyle w:val="Heading2"/>
        <w:spacing w:before="0" w:after="0" w:line="576" w:lineRule="exact"/>
        <w:jc w:val="left"/>
        <w:rPr>
          <w:rFonts w:ascii="宋体" w:eastAsia="宋体" w:hAnsi="宋体" w:cs="宋体"/>
          <w:b w:val="0"/>
          <w:bCs w:val="0"/>
          <w:color w:val="000000"/>
          <w:sz w:val="28"/>
          <w:szCs w:val="28"/>
        </w:rPr>
      </w:pPr>
      <w:r>
        <w:rPr>
          <w:rFonts w:ascii="宋体" w:eastAsia="宋体" w:hAnsi="宋体" w:cs="宋体" w:hint="eastAsia"/>
          <w:b w:val="0"/>
          <w:bCs w:val="0"/>
          <w:color w:val="000000"/>
          <w:sz w:val="28"/>
          <w:szCs w:val="28"/>
        </w:rPr>
        <w:t>二、</w:t>
      </w:r>
      <w:r>
        <w:rPr>
          <w:rFonts w:ascii="宋体" w:eastAsia="宋体" w:hAnsi="宋体" w:cs="宋体"/>
          <w:b w:val="0"/>
          <w:bCs w:val="0"/>
          <w:color w:val="000000"/>
          <w:sz w:val="28"/>
          <w:szCs w:val="28"/>
        </w:rPr>
        <w:t>2019</w:t>
      </w:r>
      <w:r>
        <w:rPr>
          <w:rFonts w:ascii="宋体" w:eastAsia="宋体" w:hAnsi="宋体" w:cs="宋体" w:hint="eastAsia"/>
          <w:b w:val="0"/>
          <w:bCs w:val="0"/>
          <w:color w:val="000000"/>
          <w:sz w:val="28"/>
          <w:szCs w:val="28"/>
        </w:rPr>
        <w:t>年重点工作完成情况…………………………………………</w:t>
      </w:r>
      <w:r>
        <w:rPr>
          <w:rFonts w:ascii="宋体" w:eastAsia="宋体" w:hAnsi="宋体" w:cs="宋体"/>
          <w:b w:val="0"/>
          <w:bCs w:val="0"/>
          <w:color w:val="000000"/>
          <w:sz w:val="28"/>
          <w:szCs w:val="28"/>
        </w:rPr>
        <w:t>2</w:t>
      </w:r>
    </w:p>
    <w:p w:rsidR="00FA4305" w:rsidRDefault="00FA4305">
      <w:pPr>
        <w:widowControl/>
        <w:shd w:val="clear" w:color="auto" w:fill="FFFFFF"/>
        <w:spacing w:line="576" w:lineRule="exact"/>
        <w:jc w:val="left"/>
        <w:outlineLvl w:val="0"/>
        <w:rPr>
          <w:rFonts w:ascii="宋体" w:hAnsi="宋体" w:cs="宋体"/>
          <w:kern w:val="0"/>
          <w:sz w:val="28"/>
          <w:szCs w:val="28"/>
        </w:rPr>
      </w:pPr>
      <w:r>
        <w:rPr>
          <w:rFonts w:ascii="宋体" w:hAnsi="宋体" w:cs="宋体" w:hint="eastAsia"/>
          <w:kern w:val="0"/>
          <w:sz w:val="28"/>
          <w:szCs w:val="28"/>
        </w:rPr>
        <w:t>三、机构设置</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2</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第二部分</w:t>
      </w:r>
      <w:r>
        <w:rPr>
          <w:rFonts w:ascii="宋体" w:hAnsi="宋体" w:cs="宋体"/>
          <w:kern w:val="0"/>
          <w:sz w:val="28"/>
          <w:szCs w:val="28"/>
        </w:rPr>
        <w:t xml:space="preserve"> 2019</w:t>
      </w:r>
      <w:r>
        <w:rPr>
          <w:rFonts w:ascii="宋体" w:hAnsi="宋体" w:cs="宋体" w:hint="eastAsia"/>
          <w:kern w:val="0"/>
          <w:sz w:val="28"/>
          <w:szCs w:val="28"/>
        </w:rPr>
        <w:t>度部门决算情况说明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2</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一、收入支出决算总体情况说明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2</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二、收入决算情况说明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3</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三、支出决算情况说明…………………………………………………</w:t>
      </w:r>
      <w:r>
        <w:rPr>
          <w:rFonts w:ascii="宋体" w:hAnsi="宋体" w:cs="宋体"/>
          <w:kern w:val="0"/>
          <w:sz w:val="28"/>
          <w:szCs w:val="28"/>
        </w:rPr>
        <w:t>3</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四、财政拨款收入支出决算总体情况说明……………………………</w:t>
      </w:r>
      <w:r>
        <w:rPr>
          <w:rFonts w:ascii="宋体" w:hAnsi="宋体" w:cs="宋体"/>
          <w:kern w:val="0"/>
          <w:sz w:val="28"/>
          <w:szCs w:val="28"/>
        </w:rPr>
        <w:t>3</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五、一般公共预算财政拨款支出决算情况说明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3</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六、一般公共预算财政拨款基本支出决算情况说明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5</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七、“三公”经费财政拨款支出决算情况说明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5</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八、政府性基金预算支出决算情况说明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6</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九、国有资本经营预算支出决算情况说明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6</w:t>
      </w:r>
    </w:p>
    <w:p w:rsidR="00FA4305" w:rsidRDefault="00FA4305">
      <w:pPr>
        <w:pStyle w:val="ListParagraph1"/>
        <w:spacing w:line="580" w:lineRule="exact"/>
        <w:ind w:firstLineChars="0" w:firstLine="0"/>
        <w:jc w:val="left"/>
        <w:rPr>
          <w:rStyle w:val="Heading2Char"/>
          <w:rFonts w:ascii="宋体" w:eastAsia="宋体" w:hAnsi="宋体" w:cs="宋体"/>
          <w:b w:val="0"/>
          <w:bCs w:val="0"/>
          <w:sz w:val="28"/>
          <w:szCs w:val="28"/>
        </w:rPr>
      </w:pPr>
      <w:r>
        <w:rPr>
          <w:rStyle w:val="Heading2Char"/>
          <w:rFonts w:ascii="宋体" w:eastAsia="宋体" w:hAnsi="宋体" w:cs="宋体" w:hint="eastAsia"/>
          <w:b w:val="0"/>
          <w:bCs w:val="0"/>
          <w:sz w:val="28"/>
          <w:szCs w:val="28"/>
        </w:rPr>
        <w:t>十、预算绩效情况说明…………………………………………………</w:t>
      </w:r>
      <w:r>
        <w:rPr>
          <w:rStyle w:val="Heading2Char"/>
          <w:rFonts w:ascii="宋体" w:eastAsia="宋体" w:hAnsi="宋体" w:cs="宋体"/>
          <w:b w:val="0"/>
          <w:bCs w:val="0"/>
          <w:sz w:val="28"/>
          <w:szCs w:val="28"/>
        </w:rPr>
        <w:t>7</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十一、其他重要事项的情况说明</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8</w:t>
      </w:r>
    </w:p>
    <w:p w:rsidR="00FA4305" w:rsidRDefault="00FA4305">
      <w:pPr>
        <w:widowControl/>
        <w:shd w:val="clear" w:color="auto" w:fill="FFFFFF"/>
        <w:spacing w:line="576" w:lineRule="exact"/>
        <w:jc w:val="left"/>
        <w:rPr>
          <w:rFonts w:ascii="宋体" w:hAnsi="宋体" w:cs="宋体"/>
          <w:kern w:val="0"/>
          <w:sz w:val="28"/>
          <w:szCs w:val="28"/>
        </w:rPr>
      </w:pPr>
      <w:r>
        <w:rPr>
          <w:rFonts w:ascii="宋体" w:hAnsi="宋体" w:cs="宋体" w:hint="eastAsia"/>
          <w:kern w:val="0"/>
          <w:sz w:val="28"/>
          <w:szCs w:val="28"/>
        </w:rPr>
        <w:t>第三部分</w:t>
      </w:r>
      <w:r>
        <w:rPr>
          <w:rFonts w:ascii="宋体" w:hAnsi="宋体" w:cs="宋体"/>
          <w:kern w:val="0"/>
          <w:sz w:val="28"/>
          <w:szCs w:val="28"/>
        </w:rPr>
        <w:t xml:space="preserve"> </w:t>
      </w:r>
      <w:r>
        <w:rPr>
          <w:rFonts w:ascii="宋体" w:hAnsi="宋体" w:cs="宋体" w:hint="eastAsia"/>
          <w:kern w:val="0"/>
          <w:sz w:val="28"/>
          <w:szCs w:val="28"/>
        </w:rPr>
        <w:t>名词解释</w:t>
      </w:r>
      <w:r>
        <w:rPr>
          <w:rFonts w:ascii="宋体" w:hAnsi="宋体" w:cs="宋体"/>
          <w:kern w:val="0"/>
          <w:sz w:val="28"/>
          <w:szCs w:val="28"/>
        </w:rPr>
        <w:t xml:space="preserve"> </w:t>
      </w:r>
      <w:r>
        <w:rPr>
          <w:rFonts w:ascii="宋体" w:hAnsi="宋体" w:cs="宋体" w:hint="eastAsia"/>
          <w:kern w:val="0"/>
          <w:sz w:val="28"/>
          <w:szCs w:val="28"/>
        </w:rPr>
        <w:t>……………………………………………………</w:t>
      </w:r>
      <w:r>
        <w:rPr>
          <w:rFonts w:ascii="宋体" w:hAnsi="宋体" w:cs="宋体"/>
          <w:kern w:val="0"/>
          <w:sz w:val="28"/>
          <w:szCs w:val="28"/>
        </w:rPr>
        <w:t>8</w:t>
      </w:r>
      <w:bookmarkStart w:id="11" w:name="_GoBack"/>
      <w:bookmarkEnd w:id="11"/>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r>
        <w:rPr>
          <w:rFonts w:ascii="方正小标宋简体" w:eastAsia="方正小标宋简体" w:hAnsi="Helvetica" w:cs="方正小标宋简体" w:hint="eastAsia"/>
          <w:kern w:val="36"/>
          <w:sz w:val="44"/>
          <w:szCs w:val="44"/>
        </w:rPr>
        <w:t>广元市昭化区太公镇人民政府</w:t>
      </w:r>
    </w:p>
    <w:p w:rsidR="00FA4305" w:rsidRDefault="00FA4305">
      <w:pPr>
        <w:widowControl/>
        <w:shd w:val="clear" w:color="auto" w:fill="FFFFFF"/>
        <w:spacing w:line="576" w:lineRule="exact"/>
        <w:jc w:val="center"/>
        <w:outlineLvl w:val="0"/>
        <w:rPr>
          <w:rFonts w:ascii="方正小标宋简体" w:eastAsia="方正小标宋简体" w:hAnsi="Helvetica" w:cs="Times New Roman"/>
          <w:kern w:val="36"/>
          <w:sz w:val="44"/>
          <w:szCs w:val="44"/>
        </w:rPr>
      </w:pPr>
      <w:r>
        <w:rPr>
          <w:rFonts w:ascii="方正小标宋简体" w:eastAsia="方正小标宋简体" w:hAnsi="Helvetica" w:cs="方正小标宋简体"/>
          <w:kern w:val="36"/>
          <w:sz w:val="44"/>
          <w:szCs w:val="44"/>
        </w:rPr>
        <w:t>2019</w:t>
      </w:r>
      <w:r>
        <w:rPr>
          <w:rFonts w:ascii="方正小标宋简体" w:eastAsia="方正小标宋简体" w:hAnsi="Helvetica" w:cs="方正小标宋简体" w:hint="eastAsia"/>
          <w:kern w:val="36"/>
          <w:sz w:val="44"/>
          <w:szCs w:val="44"/>
        </w:rPr>
        <w:t>年部门决算公开</w:t>
      </w:r>
    </w:p>
    <w:p w:rsidR="00FA4305" w:rsidRDefault="00FA4305">
      <w:pPr>
        <w:widowControl/>
        <w:shd w:val="clear" w:color="auto" w:fill="FFFFFF"/>
        <w:spacing w:line="576" w:lineRule="exact"/>
        <w:jc w:val="left"/>
        <w:outlineLvl w:val="0"/>
        <w:rPr>
          <w:rFonts w:ascii="方正小标宋简体" w:eastAsia="方正小标宋简体" w:hAnsi="Helvetica" w:cs="Times New Roman"/>
          <w:kern w:val="36"/>
          <w:sz w:val="44"/>
          <w:szCs w:val="44"/>
        </w:rPr>
      </w:pPr>
    </w:p>
    <w:p w:rsidR="00FA4305" w:rsidRDefault="00FA4305">
      <w:pPr>
        <w:widowControl/>
        <w:shd w:val="clear" w:color="auto" w:fill="FFFFFF"/>
        <w:spacing w:line="576" w:lineRule="exact"/>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第一部分</w:t>
      </w:r>
      <w:r>
        <w:rPr>
          <w:rFonts w:ascii="方正黑体简体" w:eastAsia="方正黑体简体" w:hAnsi="Helvetica" w:cs="方正黑体简体"/>
          <w:kern w:val="0"/>
          <w:sz w:val="32"/>
          <w:szCs w:val="32"/>
        </w:rPr>
        <w:t xml:space="preserve"> </w:t>
      </w:r>
      <w:r>
        <w:rPr>
          <w:rFonts w:ascii="方正黑体简体" w:eastAsia="方正黑体简体" w:hAnsi="Helvetica" w:cs="方正黑体简体" w:hint="eastAsia"/>
          <w:kern w:val="0"/>
          <w:sz w:val="32"/>
          <w:szCs w:val="32"/>
        </w:rPr>
        <w:t>部门概况</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一、基本职能</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1.</w:t>
      </w:r>
      <w:r>
        <w:rPr>
          <w:rFonts w:ascii="仿宋_GB2312" w:eastAsia="仿宋_GB2312" w:hAnsi="Helvetica" w:cs="仿宋_GB2312" w:hint="eastAsia"/>
          <w:kern w:val="0"/>
          <w:sz w:val="32"/>
          <w:szCs w:val="32"/>
        </w:rPr>
        <w:t>制定和组织实施经济、科技和社会发展计划，制定资源开发技术改造和产业结构调整方案</w:t>
      </w:r>
      <w:r>
        <w:rPr>
          <w:rFonts w:ascii="仿宋_GB2312" w:eastAsia="仿宋_GB2312" w:hAnsi="Helvetica" w:cs="仿宋_GB2312"/>
          <w:kern w:val="0"/>
          <w:sz w:val="32"/>
          <w:szCs w:val="32"/>
        </w:rPr>
        <w:t>,</w:t>
      </w:r>
      <w:r>
        <w:rPr>
          <w:rFonts w:ascii="仿宋_GB2312" w:eastAsia="仿宋_GB2312" w:hAnsi="Helvetica" w:cs="仿宋_GB2312" w:hint="eastAsia"/>
          <w:kern w:val="0"/>
          <w:sz w:val="32"/>
          <w:szCs w:val="32"/>
        </w:rPr>
        <w:t>组织指导好各业生产搞好商品流通</w:t>
      </w:r>
      <w:r>
        <w:rPr>
          <w:rFonts w:ascii="仿宋_GB2312" w:eastAsia="仿宋_GB2312" w:hAnsi="Helvetica" w:cs="仿宋_GB2312"/>
          <w:kern w:val="0"/>
          <w:sz w:val="32"/>
          <w:szCs w:val="32"/>
        </w:rPr>
        <w:t>,</w:t>
      </w:r>
      <w:r>
        <w:rPr>
          <w:rFonts w:ascii="仿宋_GB2312" w:eastAsia="仿宋_GB2312" w:hAnsi="Helvetica" w:cs="仿宋_GB2312" w:hint="eastAsia"/>
          <w:kern w:val="0"/>
          <w:sz w:val="32"/>
          <w:szCs w:val="32"/>
        </w:rPr>
        <w:t>协调好本乡与外地区的经济交流与合作</w:t>
      </w:r>
      <w:r>
        <w:rPr>
          <w:rFonts w:ascii="仿宋_GB2312" w:eastAsia="仿宋_GB2312" w:hAnsi="Helvetica" w:cs="仿宋_GB2312"/>
          <w:kern w:val="0"/>
          <w:sz w:val="32"/>
          <w:szCs w:val="32"/>
        </w:rPr>
        <w:t>,</w:t>
      </w:r>
      <w:r>
        <w:rPr>
          <w:rFonts w:ascii="仿宋_GB2312" w:eastAsia="仿宋_GB2312" w:hAnsi="Helvetica" w:cs="仿宋_GB2312" w:hint="eastAsia"/>
          <w:kern w:val="0"/>
          <w:sz w:val="32"/>
          <w:szCs w:val="32"/>
        </w:rPr>
        <w:t>抓好招商引资，人才引进项目开发</w:t>
      </w:r>
      <w:r>
        <w:rPr>
          <w:rFonts w:ascii="仿宋_GB2312" w:eastAsia="仿宋_GB2312" w:hAnsi="Helvetica" w:cs="仿宋_GB2312"/>
          <w:kern w:val="0"/>
          <w:sz w:val="32"/>
          <w:szCs w:val="32"/>
        </w:rPr>
        <w:t>,</w:t>
      </w:r>
      <w:r>
        <w:rPr>
          <w:rFonts w:ascii="仿宋_GB2312" w:eastAsia="仿宋_GB2312" w:hAnsi="Helvetica" w:cs="仿宋_GB2312" w:hint="eastAsia"/>
          <w:kern w:val="0"/>
          <w:sz w:val="32"/>
          <w:szCs w:val="32"/>
        </w:rPr>
        <w:t>不断培育市场体系</w:t>
      </w:r>
      <w:r>
        <w:rPr>
          <w:rFonts w:ascii="仿宋_GB2312" w:eastAsia="仿宋_GB2312" w:hAnsi="Helvetica" w:cs="仿宋_GB2312"/>
          <w:kern w:val="0"/>
          <w:sz w:val="32"/>
          <w:szCs w:val="32"/>
        </w:rPr>
        <w:t>,</w:t>
      </w:r>
      <w:r>
        <w:rPr>
          <w:rFonts w:ascii="仿宋_GB2312" w:eastAsia="仿宋_GB2312" w:hAnsi="Helvetica" w:cs="仿宋_GB2312" w:hint="eastAsia"/>
          <w:kern w:val="0"/>
          <w:sz w:val="32"/>
          <w:szCs w:val="32"/>
        </w:rPr>
        <w:t>组织经济运行</w:t>
      </w:r>
      <w:r>
        <w:rPr>
          <w:rFonts w:ascii="仿宋_GB2312" w:eastAsia="仿宋_GB2312" w:hAnsi="Helvetica" w:cs="仿宋_GB2312"/>
          <w:kern w:val="0"/>
          <w:sz w:val="32"/>
          <w:szCs w:val="32"/>
        </w:rPr>
        <w:t>,</w:t>
      </w:r>
      <w:r>
        <w:rPr>
          <w:rFonts w:ascii="仿宋_GB2312" w:eastAsia="仿宋_GB2312" w:hAnsi="Helvetica" w:cs="仿宋_GB2312" w:hint="eastAsia"/>
          <w:kern w:val="0"/>
          <w:sz w:val="32"/>
          <w:szCs w:val="32"/>
        </w:rPr>
        <w:t>促进经济发展。</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2.</w:t>
      </w:r>
      <w:r>
        <w:rPr>
          <w:rFonts w:ascii="仿宋_GB2312" w:eastAsia="仿宋_GB2312" w:hAnsi="Helvetica" w:cs="仿宋_GB2312" w:hint="eastAsia"/>
          <w:kern w:val="0"/>
          <w:sz w:val="32"/>
          <w:szCs w:val="32"/>
        </w:rPr>
        <w:t>制定并组织实施村镇建设规划，部署重点工程建设，地方道路建设及公共设施，水利设施的管理，负责土地、林木、水等自然资源和生态环境的保护，做好护林防火工作。</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3.</w:t>
      </w:r>
      <w:r>
        <w:rPr>
          <w:rFonts w:ascii="仿宋_GB2312" w:eastAsia="仿宋_GB2312" w:hAnsi="Helvetica" w:cs="仿宋_GB2312" w:hint="eastAsia"/>
          <w:kern w:val="0"/>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4.</w:t>
      </w:r>
      <w:r>
        <w:rPr>
          <w:rFonts w:ascii="仿宋_GB2312" w:eastAsia="仿宋_GB2312" w:hAnsi="Helvetica" w:cs="仿宋_GB2312" w:hint="eastAsia"/>
          <w:kern w:val="0"/>
          <w:sz w:val="32"/>
          <w:szCs w:val="32"/>
        </w:rPr>
        <w:t>按计划组织本级财政收入和地方税的征收，完成国家财政计划，不断培植税源，管好财政资金，增强财政实力。</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5.</w:t>
      </w:r>
      <w:r>
        <w:rPr>
          <w:rFonts w:ascii="仿宋_GB2312" w:eastAsia="仿宋_GB2312" w:hAnsi="Helvetica" w:cs="仿宋_GB2312" w:hint="eastAsia"/>
          <w:kern w:val="0"/>
          <w:sz w:val="32"/>
          <w:szCs w:val="32"/>
        </w:rPr>
        <w:t>抓好精神文明建设，丰富群众文化生活，提倡移风易俗，反对封建迷信，破除陈规陋习，树立社会主义新风尚。</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6.</w:t>
      </w:r>
      <w:r>
        <w:rPr>
          <w:rFonts w:ascii="仿宋_GB2312" w:eastAsia="仿宋_GB2312" w:hAnsi="Helvetica" w:cs="仿宋_GB2312" w:hint="eastAsia"/>
          <w:kern w:val="0"/>
          <w:sz w:val="32"/>
          <w:szCs w:val="32"/>
        </w:rPr>
        <w:t>执行本级人民代表大会的决议和上级国家行政机关的决定和命令，发布决定和命令。</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7.</w:t>
      </w:r>
      <w:r>
        <w:rPr>
          <w:rFonts w:ascii="仿宋_GB2312" w:eastAsia="仿宋_GB2312" w:hAnsi="Helvetica" w:cs="仿宋_GB2312" w:hint="eastAsia"/>
          <w:kern w:val="0"/>
          <w:sz w:val="32"/>
          <w:szCs w:val="32"/>
        </w:rPr>
        <w:t>执行本行政区域内的经济和社会发展计划、预算。管理本行政区域内的经济、教育、科学、文化、卫生、体育事业和财政、民政、公安、司法行政、计划生育等行政工作。</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8.</w:t>
      </w:r>
      <w:r>
        <w:rPr>
          <w:rFonts w:ascii="仿宋_GB2312" w:eastAsia="仿宋_GB2312" w:hAnsi="Helvetica" w:cs="仿宋_GB2312" w:hint="eastAsia"/>
          <w:kern w:val="0"/>
          <w:sz w:val="32"/>
          <w:szCs w:val="32"/>
        </w:rPr>
        <w:t>保护好社会主义全民所有的财产和劳动群众集体所有财产，保护公民私有的合法财产，维护社会秩序，保障公民的人身权利、民主权利和其他权利。</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9.</w:t>
      </w:r>
      <w:r>
        <w:rPr>
          <w:rFonts w:ascii="仿宋_GB2312" w:eastAsia="仿宋_GB2312" w:hAnsi="Helvetica" w:cs="仿宋_GB2312" w:hint="eastAsia"/>
          <w:kern w:val="0"/>
          <w:sz w:val="32"/>
          <w:szCs w:val="32"/>
        </w:rPr>
        <w:t>保障农村集体经济组织应有的自主权。</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10.</w:t>
      </w:r>
      <w:r>
        <w:rPr>
          <w:rFonts w:ascii="仿宋_GB2312" w:eastAsia="仿宋_GB2312" w:hAnsi="Helvetica" w:cs="仿宋_GB2312" w:hint="eastAsia"/>
          <w:kern w:val="0"/>
          <w:sz w:val="32"/>
          <w:szCs w:val="32"/>
        </w:rPr>
        <w:t>保障少数民族的权利和尊重少数民族的风俗习惯。</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11.</w:t>
      </w:r>
      <w:r>
        <w:rPr>
          <w:rFonts w:ascii="仿宋_GB2312" w:eastAsia="仿宋_GB2312" w:hAnsi="Helvetica" w:cs="仿宋_GB2312" w:hint="eastAsia"/>
          <w:kern w:val="0"/>
          <w:sz w:val="32"/>
          <w:szCs w:val="32"/>
        </w:rPr>
        <w:t>保障宪法和法律赋予妇女的男女平等、同工同酬和婚姻自由平等各项权利。</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00"/>
        <w:rPr>
          <w:rFonts w:ascii="仿宋_GB2312" w:eastAsia="仿宋_GB2312" w:hAnsi="Helvetica" w:cs="仿宋_GB2312"/>
          <w:kern w:val="0"/>
          <w:sz w:val="32"/>
          <w:szCs w:val="32"/>
        </w:rPr>
      </w:pPr>
      <w:r>
        <w:rPr>
          <w:rFonts w:ascii="仿宋_GB2312" w:eastAsia="仿宋_GB2312" w:hAnsi="Helvetica" w:cs="仿宋_GB2312"/>
          <w:kern w:val="0"/>
          <w:sz w:val="32"/>
          <w:szCs w:val="32"/>
        </w:rPr>
        <w:t>12.</w:t>
      </w:r>
      <w:r>
        <w:rPr>
          <w:rFonts w:ascii="仿宋_GB2312" w:eastAsia="仿宋_GB2312" w:hAnsi="Helvetica" w:cs="仿宋_GB2312" w:hint="eastAsia"/>
          <w:kern w:val="0"/>
          <w:sz w:val="32"/>
          <w:szCs w:val="32"/>
        </w:rPr>
        <w:t>完成和办理上级人民政府交办的其他事项。</w:t>
      </w:r>
      <w:r>
        <w:rPr>
          <w:rFonts w:ascii="仿宋_GB2312" w:eastAsia="仿宋_GB2312" w:hAnsi="Helvetica" w:cs="仿宋_GB2312"/>
          <w:kern w:val="0"/>
          <w:sz w:val="32"/>
          <w:szCs w:val="32"/>
        </w:rPr>
        <w:t xml:space="preserve"> </w:t>
      </w:r>
    </w:p>
    <w:p w:rsidR="00FA4305" w:rsidRPr="003209C7" w:rsidRDefault="00FA4305" w:rsidP="0050012D">
      <w:pPr>
        <w:pStyle w:val="Heading2"/>
        <w:spacing w:before="0" w:after="0" w:line="576" w:lineRule="exact"/>
        <w:ind w:firstLineChars="200" w:firstLine="31680"/>
        <w:rPr>
          <w:rFonts w:ascii="方正黑体简体" w:eastAsia="方正黑体简体" w:cs="Times New Roman"/>
          <w:b w:val="0"/>
          <w:bCs w:val="0"/>
          <w:color w:val="000000"/>
        </w:rPr>
      </w:pPr>
      <w:r w:rsidRPr="003209C7">
        <w:rPr>
          <w:rFonts w:ascii="方正黑体简体" w:eastAsia="方正黑体简体" w:hAnsi="黑体" w:cs="方正黑体简体" w:hint="eastAsia"/>
          <w:b w:val="0"/>
          <w:bCs w:val="0"/>
          <w:color w:val="000000"/>
        </w:rPr>
        <w:t>二、</w:t>
      </w:r>
      <w:r w:rsidRPr="003209C7">
        <w:rPr>
          <w:rFonts w:ascii="方正黑体简体" w:eastAsia="方正黑体简体" w:hAnsi="黑体" w:cs="方正黑体简体"/>
          <w:b w:val="0"/>
          <w:bCs w:val="0"/>
          <w:color w:val="000000"/>
        </w:rPr>
        <w:t>2019</w:t>
      </w:r>
      <w:r w:rsidRPr="003209C7">
        <w:rPr>
          <w:rFonts w:ascii="方正黑体简体" w:eastAsia="方正黑体简体" w:hAnsi="黑体" w:cs="方正黑体简体" w:hint="eastAsia"/>
          <w:b w:val="0"/>
          <w:bCs w:val="0"/>
          <w:color w:val="000000"/>
        </w:rPr>
        <w:t>年重点工作完成情况</w:t>
      </w:r>
    </w:p>
    <w:p w:rsidR="00FA4305" w:rsidRPr="003209C7" w:rsidRDefault="00FA4305" w:rsidP="0050012D">
      <w:pPr>
        <w:pStyle w:val="Heading2"/>
        <w:spacing w:before="0" w:after="0" w:line="576" w:lineRule="exact"/>
        <w:ind w:firstLineChars="200" w:firstLine="31680"/>
        <w:rPr>
          <w:rFonts w:ascii="仿宋_GB2312" w:eastAsia="仿宋_GB2312" w:hAnsi="仿宋" w:cs="Times New Roman"/>
          <w:b w:val="0"/>
          <w:bCs w:val="0"/>
          <w:color w:val="000000"/>
        </w:rPr>
      </w:pPr>
      <w:r w:rsidRPr="003209C7">
        <w:rPr>
          <w:rFonts w:ascii="仿宋_GB2312" w:eastAsia="仿宋_GB2312" w:hAnsi="仿宋" w:cs="仿宋_GB2312" w:hint="eastAsia"/>
          <w:b w:val="0"/>
          <w:bCs w:val="0"/>
          <w:color w:val="000000"/>
        </w:rPr>
        <w:t>太公镇严格按照预算法规定的各项预算收支完成了当年的各项预算收支任务。</w:t>
      </w:r>
    </w:p>
    <w:p w:rsidR="00FA4305" w:rsidRDefault="00FA4305" w:rsidP="0050012D">
      <w:pPr>
        <w:pStyle w:val="Heading2"/>
        <w:spacing w:before="0" w:after="0" w:line="576" w:lineRule="exact"/>
        <w:ind w:firstLineChars="200" w:firstLine="31680"/>
        <w:rPr>
          <w:rFonts w:ascii="方正黑体简体" w:eastAsia="方正黑体简体" w:hAnsi="Helvetica" w:cs="方正黑体简体"/>
          <w:b w:val="0"/>
          <w:bCs w:val="0"/>
          <w:kern w:val="0"/>
        </w:rPr>
      </w:pPr>
      <w:r>
        <w:rPr>
          <w:rFonts w:ascii="方正黑体简体" w:eastAsia="方正黑体简体" w:hAnsi="Helvetica" w:cs="方正黑体简体" w:hint="eastAsia"/>
          <w:b w:val="0"/>
          <w:bCs w:val="0"/>
          <w:kern w:val="0"/>
        </w:rPr>
        <w:t>三、机构设置</w:t>
      </w:r>
      <w:r>
        <w:rPr>
          <w:rFonts w:ascii="方正黑体简体" w:eastAsia="方正黑体简体" w:hAnsi="Helvetica" w:cs="方正黑体简体"/>
          <w:b w:val="0"/>
          <w:bCs w:val="0"/>
          <w:kern w:val="0"/>
        </w:rPr>
        <w:t xml:space="preserve"> </w:t>
      </w:r>
    </w:p>
    <w:p w:rsidR="00FA4305" w:rsidRDefault="00FA4305">
      <w:pPr>
        <w:widowControl/>
        <w:shd w:val="clear" w:color="auto" w:fill="FFFFFF"/>
        <w:spacing w:line="576" w:lineRule="exact"/>
        <w:ind w:firstLine="640"/>
        <w:rPr>
          <w:rFonts w:ascii="仿宋_GB2312" w:eastAsia="仿宋_GB2312" w:hAnsi="Helvetica" w:cs="仿宋_GB2312"/>
          <w:kern w:val="0"/>
          <w:sz w:val="32"/>
          <w:szCs w:val="32"/>
        </w:rPr>
      </w:pPr>
      <w:r>
        <w:rPr>
          <w:rFonts w:ascii="仿宋_GB2312" w:eastAsia="仿宋_GB2312" w:hAnsi="Helvetica" w:cs="仿宋_GB2312" w:hint="eastAsia"/>
          <w:kern w:val="0"/>
          <w:sz w:val="32"/>
          <w:szCs w:val="32"/>
        </w:rPr>
        <w:t>太公镇人民政府属于一级预算单位，政府单位机构数</w:t>
      </w:r>
      <w:r>
        <w:rPr>
          <w:rFonts w:ascii="仿宋_GB2312" w:eastAsia="仿宋_GB2312" w:hAnsi="Helvetica" w:cs="仿宋_GB2312"/>
          <w:kern w:val="0"/>
          <w:sz w:val="32"/>
          <w:szCs w:val="32"/>
        </w:rPr>
        <w:t>1</w:t>
      </w:r>
      <w:r>
        <w:rPr>
          <w:rFonts w:ascii="仿宋_GB2312" w:eastAsia="仿宋_GB2312" w:hAnsi="Helvetica" w:cs="仿宋_GB2312" w:hint="eastAsia"/>
          <w:kern w:val="0"/>
          <w:sz w:val="32"/>
          <w:szCs w:val="32"/>
        </w:rPr>
        <w:t>个，其中行政单位</w:t>
      </w:r>
      <w:r>
        <w:rPr>
          <w:rFonts w:ascii="仿宋_GB2312" w:eastAsia="仿宋_GB2312" w:hAnsi="Helvetica" w:cs="仿宋_GB2312"/>
          <w:kern w:val="0"/>
          <w:sz w:val="32"/>
          <w:szCs w:val="32"/>
        </w:rPr>
        <w:t>1</w:t>
      </w:r>
      <w:r>
        <w:rPr>
          <w:rFonts w:ascii="仿宋_GB2312" w:eastAsia="仿宋_GB2312" w:hAnsi="Helvetica" w:cs="仿宋_GB2312" w:hint="eastAsia"/>
          <w:kern w:val="0"/>
          <w:sz w:val="32"/>
          <w:szCs w:val="32"/>
        </w:rPr>
        <w:t>个，参照公务员法管理的事业单位</w:t>
      </w:r>
      <w:r>
        <w:rPr>
          <w:rFonts w:ascii="仿宋_GB2312" w:eastAsia="仿宋_GB2312" w:hAnsi="Helvetica" w:cs="仿宋_GB2312"/>
          <w:kern w:val="0"/>
          <w:sz w:val="32"/>
          <w:szCs w:val="32"/>
        </w:rPr>
        <w:t>0</w:t>
      </w:r>
      <w:r>
        <w:rPr>
          <w:rFonts w:ascii="仿宋_GB2312" w:eastAsia="仿宋_GB2312" w:hAnsi="Helvetica" w:cs="仿宋_GB2312" w:hint="eastAsia"/>
          <w:kern w:val="0"/>
          <w:sz w:val="32"/>
          <w:szCs w:val="32"/>
        </w:rPr>
        <w:t>个，其他事业单位</w:t>
      </w:r>
      <w:r>
        <w:rPr>
          <w:rFonts w:ascii="仿宋_GB2312" w:eastAsia="仿宋_GB2312" w:hAnsi="Helvetica" w:cs="仿宋_GB2312"/>
          <w:kern w:val="0"/>
          <w:sz w:val="32"/>
          <w:szCs w:val="32"/>
        </w:rPr>
        <w:t>0</w:t>
      </w:r>
      <w:r>
        <w:rPr>
          <w:rFonts w:ascii="仿宋_GB2312" w:eastAsia="仿宋_GB2312" w:hAnsi="Helvetica" w:cs="仿宋_GB2312" w:hint="eastAsia"/>
          <w:kern w:val="0"/>
          <w:sz w:val="32"/>
          <w:szCs w:val="32"/>
        </w:rPr>
        <w:t>个。</w:t>
      </w:r>
      <w:r>
        <w:rPr>
          <w:rFonts w:ascii="仿宋_GB2312" w:eastAsia="仿宋_GB2312" w:hAnsi="Helvetica" w:cs="仿宋_GB2312"/>
          <w:kern w:val="0"/>
          <w:sz w:val="32"/>
          <w:szCs w:val="32"/>
        </w:rPr>
        <w:t xml:space="preserve"> </w:t>
      </w:r>
    </w:p>
    <w:p w:rsidR="00FA4305" w:rsidRDefault="00FA4305">
      <w:pPr>
        <w:widowControl/>
        <w:shd w:val="clear" w:color="auto" w:fill="FFFFFF"/>
        <w:spacing w:line="576" w:lineRule="exact"/>
        <w:ind w:firstLine="640"/>
        <w:rPr>
          <w:rFonts w:ascii="仿宋_GB2312" w:eastAsia="仿宋_GB2312" w:hAnsi="Helvetica" w:cs="仿宋_GB2312"/>
          <w:kern w:val="0"/>
          <w:sz w:val="32"/>
          <w:szCs w:val="32"/>
        </w:rPr>
      </w:pP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第二部分度部门决算情况说明</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一、收入支出决算总体情况说明</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年收入总计为</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万元。与</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年相比，减少</w:t>
      </w:r>
      <w:r>
        <w:rPr>
          <w:rFonts w:ascii="仿宋_GB2312" w:eastAsia="仿宋_GB2312" w:hAnsi="宋体" w:cs="仿宋_GB2312"/>
          <w:kern w:val="0"/>
          <w:sz w:val="32"/>
          <w:szCs w:val="32"/>
        </w:rPr>
        <w:t>177.6</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24.58%</w:t>
      </w:r>
      <w:r>
        <w:rPr>
          <w:rFonts w:ascii="仿宋_GB2312" w:eastAsia="仿宋_GB2312" w:hAnsi="宋体" w:cs="仿宋_GB2312" w:hint="eastAsia"/>
          <w:kern w:val="0"/>
          <w:sz w:val="32"/>
          <w:szCs w:val="32"/>
        </w:rPr>
        <w:t>，主要变动原因是扶贫项目建设减少。</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年支出总计</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万元，与</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年相比，下降</w:t>
      </w:r>
      <w:r>
        <w:rPr>
          <w:rFonts w:ascii="仿宋_GB2312" w:eastAsia="仿宋_GB2312" w:hAnsi="宋体" w:cs="仿宋_GB2312"/>
          <w:kern w:val="0"/>
          <w:sz w:val="32"/>
          <w:szCs w:val="32"/>
        </w:rPr>
        <w:t>177.6</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24.58%</w:t>
      </w:r>
      <w:r>
        <w:rPr>
          <w:rFonts w:ascii="仿宋_GB2312" w:eastAsia="仿宋_GB2312" w:hAnsi="宋体" w:cs="仿宋_GB2312" w:hint="eastAsia"/>
          <w:kern w:val="0"/>
          <w:sz w:val="32"/>
          <w:szCs w:val="32"/>
        </w:rPr>
        <w:t>，主要变动原因是扶贫项目建设减少。</w:t>
      </w: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二、收入决算情况说明</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 xml:space="preserve">2019 </w:t>
      </w:r>
      <w:r>
        <w:rPr>
          <w:rFonts w:ascii="仿宋_GB2312" w:eastAsia="仿宋_GB2312" w:hAnsi="宋体" w:cs="仿宋_GB2312" w:hint="eastAsia"/>
          <w:kern w:val="0"/>
          <w:sz w:val="32"/>
          <w:szCs w:val="32"/>
        </w:rPr>
        <w:t>年本年收入合计</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万元，其中：一般公共预</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算财政拨款收入</w:t>
      </w:r>
      <w:r>
        <w:rPr>
          <w:rFonts w:ascii="仿宋_GB2312" w:eastAsia="仿宋_GB2312" w:hAnsi="宋体" w:cs="仿宋_GB2312"/>
          <w:kern w:val="0"/>
          <w:sz w:val="32"/>
          <w:szCs w:val="32"/>
        </w:rPr>
        <w:t xml:space="preserve"> 544.98</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 xml:space="preserve"> 100%</w:t>
      </w:r>
      <w:r>
        <w:rPr>
          <w:rFonts w:ascii="仿宋_GB2312" w:eastAsia="仿宋_GB2312" w:hAnsi="宋体" w:cs="仿宋_GB2312" w:hint="eastAsia"/>
          <w:kern w:val="0"/>
          <w:sz w:val="32"/>
          <w:szCs w:val="32"/>
        </w:rPr>
        <w:t>；政府性基金预算财政拨款收入</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；国有资本经营预算财政拨款收入</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；事业收入</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；经营收入</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；附属单位上缴收入</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；其他收入</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w:t>
      </w: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三、支出决算情况说明</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 xml:space="preserve">2019 </w:t>
      </w:r>
      <w:r>
        <w:rPr>
          <w:rFonts w:ascii="仿宋_GB2312" w:eastAsia="仿宋_GB2312" w:hAnsi="宋体" w:cs="仿宋_GB2312" w:hint="eastAsia"/>
          <w:kern w:val="0"/>
          <w:sz w:val="32"/>
          <w:szCs w:val="32"/>
        </w:rPr>
        <w:t>年本年支出合计</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万元，其中：基本支出</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；项目支出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；上缴上级支出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；经营支出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；对附属单位补助支出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w:t>
      </w:r>
    </w:p>
    <w:p w:rsidR="00FA4305" w:rsidRDefault="00FA4305">
      <w:pPr>
        <w:widowControl/>
        <w:shd w:val="clear" w:color="auto" w:fill="FFFFFF"/>
        <w:spacing w:line="576" w:lineRule="exact"/>
        <w:ind w:firstLine="640"/>
        <w:jc w:val="left"/>
        <w:rPr>
          <w:rFonts w:ascii="方正黑体简体" w:eastAsia="方正黑体简体" w:hAnsi="Helvetica" w:cs="Times New Roman"/>
          <w:kern w:val="0"/>
          <w:sz w:val="32"/>
          <w:szCs w:val="32"/>
        </w:rPr>
      </w:pPr>
      <w:r>
        <w:rPr>
          <w:rFonts w:ascii="方正黑体简体" w:eastAsia="方正黑体简体" w:hAnsi="Helvetica" w:cs="方正黑体简体" w:hint="eastAsia"/>
          <w:kern w:val="0"/>
          <w:sz w:val="32"/>
          <w:szCs w:val="32"/>
        </w:rPr>
        <w:t>四、财政拨款收入支出决算总体情况说明</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年收入总计为</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万元。与</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年相比，减少</w:t>
      </w:r>
      <w:r>
        <w:rPr>
          <w:rFonts w:ascii="仿宋_GB2312" w:eastAsia="仿宋_GB2312" w:hAnsi="宋体" w:cs="仿宋_GB2312"/>
          <w:kern w:val="0"/>
          <w:sz w:val="32"/>
          <w:szCs w:val="32"/>
        </w:rPr>
        <w:t>177.6</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24.58%</w:t>
      </w:r>
      <w:r>
        <w:rPr>
          <w:rFonts w:ascii="仿宋_GB2312" w:eastAsia="仿宋_GB2312" w:hAnsi="宋体" w:cs="仿宋_GB2312" w:hint="eastAsia"/>
          <w:kern w:val="0"/>
          <w:sz w:val="32"/>
          <w:szCs w:val="32"/>
        </w:rPr>
        <w:t>，主要变动原因是扶贫项目建设减少。</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年支出总计</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万元，与</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年相比，减少</w:t>
      </w:r>
      <w:r>
        <w:rPr>
          <w:rFonts w:ascii="仿宋_GB2312" w:eastAsia="仿宋_GB2312" w:hAnsi="宋体" w:cs="仿宋_GB2312"/>
          <w:kern w:val="0"/>
          <w:sz w:val="32"/>
          <w:szCs w:val="32"/>
        </w:rPr>
        <w:t>177.6</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24.58%</w:t>
      </w:r>
      <w:r>
        <w:rPr>
          <w:rFonts w:ascii="仿宋_GB2312" w:eastAsia="仿宋_GB2312" w:hAnsi="宋体" w:cs="仿宋_GB2312" w:hint="eastAsia"/>
          <w:kern w:val="0"/>
          <w:sz w:val="32"/>
          <w:szCs w:val="32"/>
        </w:rPr>
        <w:t>，主要变动原因是扶贫项目建设减少。</w:t>
      </w: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五、一般公共预算财政拨款支出决算情况说明</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（一）一般公共预算财政拨款支出决算总体情况</w:t>
      </w:r>
      <w:r>
        <w:rPr>
          <w:rFonts w:ascii="仿宋_GB2312" w:eastAsia="仿宋_GB2312" w:hAnsi="宋体" w:cs="仿宋_GB2312"/>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年一般公共预算财政拨款支出</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万元，占本年支出合计的</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。与</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年相比，一般公共预算财政拨款减少</w:t>
      </w:r>
      <w:r>
        <w:rPr>
          <w:rFonts w:ascii="仿宋_GB2312" w:eastAsia="仿宋_GB2312" w:hAnsi="宋体" w:cs="仿宋_GB2312"/>
          <w:kern w:val="0"/>
          <w:sz w:val="32"/>
          <w:szCs w:val="32"/>
        </w:rPr>
        <w:t>177.6</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24.58%</w:t>
      </w:r>
      <w:r>
        <w:rPr>
          <w:rFonts w:ascii="仿宋_GB2312" w:eastAsia="仿宋_GB2312" w:hAnsi="宋体" w:cs="仿宋_GB2312" w:hint="eastAsia"/>
          <w:kern w:val="0"/>
          <w:sz w:val="32"/>
          <w:szCs w:val="32"/>
        </w:rPr>
        <w:t>。主要变动原因是扶贫项目建设减少。</w:t>
      </w:r>
    </w:p>
    <w:p w:rsidR="00FA4305" w:rsidRDefault="00FA4305">
      <w:pPr>
        <w:widowControl/>
        <w:shd w:val="clear" w:color="auto" w:fill="FFFFFF"/>
        <w:spacing w:line="576"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（二）一般公共预算财政拨款支出决算结构情况</w:t>
      </w:r>
      <w:r>
        <w:rPr>
          <w:rFonts w:ascii="仿宋_GB2312" w:eastAsia="仿宋_GB2312" w:hAnsi="宋体" w:cs="仿宋_GB2312"/>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年一般公共预算财政拨款支出</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万元，主要用于以下方面</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一般公共服务支出</w:t>
      </w:r>
      <w:r>
        <w:rPr>
          <w:rFonts w:ascii="仿宋_GB2312" w:eastAsia="仿宋_GB2312" w:hAnsi="宋体" w:cs="仿宋_GB2312"/>
          <w:kern w:val="0"/>
          <w:sz w:val="32"/>
          <w:szCs w:val="32"/>
        </w:rPr>
        <w:t>116.94</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21.46%</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公共安全支出</w:t>
      </w:r>
      <w:r>
        <w:rPr>
          <w:rFonts w:ascii="仿宋_GB2312" w:eastAsia="仿宋_GB2312" w:hAnsi="宋体" w:cs="仿宋_GB2312"/>
          <w:kern w:val="0"/>
          <w:sz w:val="32"/>
          <w:szCs w:val="32"/>
        </w:rPr>
        <w:t>19.61</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3.6%</w:t>
      </w:r>
      <w:r>
        <w:rPr>
          <w:rFonts w:ascii="仿宋_GB2312" w:eastAsia="仿宋_GB2312" w:hAnsi="宋体" w:cs="仿宋_GB2312" w:hint="eastAsia"/>
          <w:kern w:val="0"/>
          <w:sz w:val="32"/>
          <w:szCs w:val="32"/>
        </w:rPr>
        <w:t>；文化体育与传媒支出</w:t>
      </w:r>
      <w:r>
        <w:rPr>
          <w:rFonts w:ascii="仿宋_GB2312" w:eastAsia="仿宋_GB2312" w:hAnsi="宋体" w:cs="仿宋_GB2312"/>
          <w:kern w:val="0"/>
          <w:sz w:val="32"/>
          <w:szCs w:val="32"/>
        </w:rPr>
        <w:t>11.21</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2.06 %</w:t>
      </w:r>
      <w:r>
        <w:rPr>
          <w:rFonts w:ascii="仿宋_GB2312" w:eastAsia="仿宋_GB2312" w:hAnsi="宋体" w:cs="仿宋_GB2312" w:hint="eastAsia"/>
          <w:kern w:val="0"/>
          <w:sz w:val="32"/>
          <w:szCs w:val="32"/>
        </w:rPr>
        <w:t>；社会保障和就业支出</w:t>
      </w:r>
      <w:r>
        <w:rPr>
          <w:rFonts w:ascii="仿宋_GB2312" w:eastAsia="仿宋_GB2312" w:hAnsi="宋体" w:cs="仿宋_GB2312"/>
          <w:kern w:val="0"/>
          <w:sz w:val="32"/>
          <w:szCs w:val="32"/>
        </w:rPr>
        <w:t>61.43</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11.27%</w:t>
      </w:r>
      <w:r>
        <w:rPr>
          <w:rFonts w:ascii="仿宋_GB2312" w:eastAsia="仿宋_GB2312" w:hAnsi="宋体" w:cs="仿宋_GB2312" w:hint="eastAsia"/>
          <w:kern w:val="0"/>
          <w:sz w:val="32"/>
          <w:szCs w:val="32"/>
        </w:rPr>
        <w:t>；卫生健康支出</w:t>
      </w:r>
      <w:r>
        <w:rPr>
          <w:rFonts w:ascii="仿宋_GB2312" w:eastAsia="仿宋_GB2312" w:hAnsi="宋体" w:cs="仿宋_GB2312"/>
          <w:kern w:val="0"/>
          <w:sz w:val="32"/>
          <w:szCs w:val="32"/>
        </w:rPr>
        <w:t>16.64</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3.05%</w:t>
      </w:r>
      <w:r>
        <w:rPr>
          <w:rFonts w:ascii="仿宋_GB2312" w:eastAsia="仿宋_GB2312" w:hAnsi="宋体" w:cs="仿宋_GB2312" w:hint="eastAsia"/>
          <w:kern w:val="0"/>
          <w:sz w:val="32"/>
          <w:szCs w:val="32"/>
        </w:rPr>
        <w:t>；城乡社区支出</w:t>
      </w:r>
      <w:r>
        <w:rPr>
          <w:rFonts w:ascii="仿宋_GB2312" w:eastAsia="仿宋_GB2312" w:hAnsi="宋体" w:cs="仿宋_GB2312"/>
          <w:kern w:val="0"/>
          <w:sz w:val="32"/>
          <w:szCs w:val="32"/>
        </w:rPr>
        <w:t>17.35</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3.18%</w:t>
      </w:r>
      <w:r>
        <w:rPr>
          <w:rFonts w:ascii="仿宋_GB2312" w:eastAsia="仿宋_GB2312" w:hAnsi="宋体" w:cs="仿宋_GB2312" w:hint="eastAsia"/>
          <w:kern w:val="0"/>
          <w:sz w:val="32"/>
          <w:szCs w:val="32"/>
        </w:rPr>
        <w:t>；农林水支出</w:t>
      </w:r>
      <w:r>
        <w:rPr>
          <w:rFonts w:ascii="仿宋_GB2312" w:eastAsia="仿宋_GB2312" w:hAnsi="宋体" w:cs="仿宋_GB2312"/>
          <w:kern w:val="0"/>
          <w:sz w:val="32"/>
          <w:szCs w:val="32"/>
        </w:rPr>
        <w:t>281.61</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51.67%</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住房保障支出</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3.71%</w:t>
      </w:r>
      <w:r>
        <w:rPr>
          <w:rFonts w:ascii="仿宋_GB2312" w:eastAsia="仿宋_GB2312" w:hAnsi="宋体" w:cs="仿宋_GB2312" w:hint="eastAsia"/>
          <w:kern w:val="0"/>
          <w:sz w:val="32"/>
          <w:szCs w:val="32"/>
        </w:rPr>
        <w:t>。</w:t>
      </w:r>
    </w:p>
    <w:p w:rsidR="00FA4305" w:rsidRDefault="00FA4305" w:rsidP="0050012D">
      <w:pPr>
        <w:spacing w:line="600" w:lineRule="exact"/>
        <w:ind w:firstLineChars="200" w:firstLine="31680"/>
        <w:outlineLvl w:val="2"/>
        <w:rPr>
          <w:rFonts w:ascii="仿宋" w:eastAsia="仿宋" w:hAnsi="仿宋" w:cs="Times New Roman"/>
          <w:b/>
          <w:bCs/>
          <w:color w:val="000000"/>
          <w:sz w:val="32"/>
          <w:szCs w:val="32"/>
        </w:rPr>
      </w:pPr>
      <w:bookmarkStart w:id="12" w:name="_Toc15377212"/>
      <w:r>
        <w:rPr>
          <w:rFonts w:ascii="仿宋" w:eastAsia="仿宋" w:hAnsi="仿宋" w:cs="仿宋" w:hint="eastAsia"/>
          <w:b/>
          <w:bCs/>
          <w:color w:val="000000"/>
          <w:sz w:val="32"/>
          <w:szCs w:val="32"/>
        </w:rPr>
        <w:t>（三）一般公共预算财政拨款支出决算具体情况</w:t>
      </w:r>
      <w:bookmarkEnd w:id="12"/>
    </w:p>
    <w:p w:rsidR="00FA4305" w:rsidRDefault="00FA4305" w:rsidP="0050012D">
      <w:pPr>
        <w:spacing w:line="600" w:lineRule="exact"/>
        <w:ind w:firstLineChars="200" w:firstLine="31680"/>
        <w:outlineLvl w:val="2"/>
        <w:rPr>
          <w:rFonts w:ascii="仿宋_GB2312" w:eastAsia="仿宋_GB2312" w:hAnsi="仿宋" w:cs="Times New Roman"/>
          <w:color w:val="FF0000"/>
          <w:sz w:val="32"/>
          <w:szCs w:val="32"/>
        </w:rPr>
      </w:pPr>
      <w:bookmarkStart w:id="13" w:name="_Toc15378460"/>
      <w:bookmarkStart w:id="14" w:name="_Toc15377444"/>
      <w:bookmarkStart w:id="15" w:name="_Toc15377213"/>
      <w:r>
        <w:rPr>
          <w:rFonts w:ascii="仿宋_GB2312" w:eastAsia="仿宋_GB2312" w:hAnsi="仿宋" w:cs="仿宋_GB2312"/>
          <w:color w:val="000000"/>
          <w:sz w:val="32"/>
          <w:szCs w:val="32"/>
        </w:rPr>
        <w:t>2019</w:t>
      </w:r>
      <w:r>
        <w:rPr>
          <w:rFonts w:ascii="仿宋_GB2312" w:eastAsia="仿宋_GB2312" w:hAnsi="仿宋" w:cs="仿宋_GB2312" w:hint="eastAsia"/>
          <w:color w:val="000000"/>
          <w:sz w:val="32"/>
          <w:szCs w:val="32"/>
        </w:rPr>
        <w:t>年般公共预算支出决算数为</w:t>
      </w:r>
      <w:r>
        <w:rPr>
          <w:rFonts w:ascii="仿宋_GB2312" w:eastAsia="仿宋_GB2312" w:hAnsi="仿宋" w:cs="仿宋_GB2312"/>
          <w:color w:val="000000"/>
          <w:sz w:val="32"/>
          <w:szCs w:val="32"/>
        </w:rPr>
        <w:t>544.98</w:t>
      </w:r>
      <w:r>
        <w:rPr>
          <w:rFonts w:ascii="仿宋_GB2312" w:eastAsia="仿宋_GB2312" w:hAnsi="仿宋" w:cs="仿宋_GB2312" w:hint="eastAsia"/>
          <w:color w:val="000000"/>
          <w:sz w:val="32"/>
          <w:szCs w:val="32"/>
        </w:rPr>
        <w:t>万元，</w:t>
      </w:r>
      <w:r>
        <w:rPr>
          <w:rStyle w:val="Strong"/>
          <w:rFonts w:ascii="仿宋_GB2312" w:eastAsia="仿宋_GB2312" w:hAnsi="仿宋" w:cs="仿宋_GB2312" w:hint="eastAsia"/>
          <w:b w:val="0"/>
          <w:bCs w:val="0"/>
          <w:color w:val="000000"/>
          <w:sz w:val="32"/>
          <w:szCs w:val="32"/>
        </w:rPr>
        <w:t>完成预算</w:t>
      </w:r>
      <w:r>
        <w:rPr>
          <w:rStyle w:val="Strong"/>
          <w:rFonts w:ascii="仿宋_GB2312" w:eastAsia="仿宋_GB2312" w:hAnsi="仿宋" w:cs="仿宋_GB2312"/>
          <w:b w:val="0"/>
          <w:bCs w:val="0"/>
          <w:color w:val="000000"/>
          <w:sz w:val="32"/>
          <w:szCs w:val="32"/>
        </w:rPr>
        <w:t>100%</w:t>
      </w:r>
      <w:r>
        <w:rPr>
          <w:rStyle w:val="Strong"/>
          <w:rFonts w:ascii="仿宋_GB2312" w:eastAsia="仿宋_GB2312" w:hAnsi="仿宋" w:cs="仿宋_GB2312" w:hint="eastAsia"/>
          <w:b w:val="0"/>
          <w:bCs w:val="0"/>
          <w:color w:val="000000"/>
          <w:sz w:val="32"/>
          <w:szCs w:val="32"/>
        </w:rPr>
        <w:t>。其中：</w:t>
      </w:r>
      <w:bookmarkEnd w:id="13"/>
      <w:bookmarkEnd w:id="14"/>
      <w:bookmarkEnd w:id="15"/>
    </w:p>
    <w:p w:rsidR="00FA4305" w:rsidRDefault="00FA4305" w:rsidP="0050012D">
      <w:pPr>
        <w:spacing w:line="600" w:lineRule="exact"/>
        <w:ind w:firstLineChars="200" w:firstLine="31680"/>
        <w:rPr>
          <w:rFonts w:ascii="仿宋_GB2312" w:eastAsia="仿宋_GB2312" w:hAnsi="仿宋" w:cs="Times New Roman"/>
          <w:color w:val="000000"/>
          <w:sz w:val="32"/>
          <w:szCs w:val="32"/>
        </w:rPr>
      </w:pPr>
      <w:r>
        <w:rPr>
          <w:rStyle w:val="Strong"/>
          <w:rFonts w:ascii="仿宋_GB2312" w:eastAsia="仿宋_GB2312" w:hAnsi="仿宋" w:cs="仿宋_GB2312"/>
          <w:b w:val="0"/>
          <w:bCs w:val="0"/>
          <w:color w:val="000000"/>
          <w:sz w:val="32"/>
          <w:szCs w:val="32"/>
        </w:rPr>
        <w:t>1.</w:t>
      </w:r>
      <w:r>
        <w:rPr>
          <w:rStyle w:val="Strong"/>
          <w:rFonts w:ascii="仿宋_GB2312" w:eastAsia="仿宋_GB2312" w:hAnsi="仿宋" w:cs="仿宋_GB2312" w:hint="eastAsia"/>
          <w:b w:val="0"/>
          <w:bCs w:val="0"/>
          <w:color w:val="000000"/>
          <w:sz w:val="32"/>
          <w:szCs w:val="32"/>
        </w:rPr>
        <w:t>一般公共服务</w:t>
      </w:r>
      <w:r>
        <w:rPr>
          <w:rStyle w:val="Strong"/>
          <w:rFonts w:ascii="仿宋_GB2312" w:eastAsia="仿宋_GB2312" w:hAnsi="仿宋" w:cs="仿宋_GB2312"/>
          <w:b w:val="0"/>
          <w:bCs w:val="0"/>
          <w:color w:val="000000"/>
          <w:sz w:val="32"/>
          <w:szCs w:val="32"/>
        </w:rPr>
        <w:t xml:space="preserve">: </w:t>
      </w:r>
      <w:r>
        <w:rPr>
          <w:rStyle w:val="Strong"/>
          <w:rFonts w:ascii="仿宋_GB2312" w:eastAsia="仿宋_GB2312" w:hAnsi="仿宋" w:cs="仿宋_GB2312" w:hint="eastAsia"/>
          <w:b w:val="0"/>
          <w:bCs w:val="0"/>
          <w:color w:val="000000"/>
          <w:sz w:val="32"/>
          <w:szCs w:val="32"/>
        </w:rPr>
        <w:t>支出决算为</w:t>
      </w:r>
      <w:r>
        <w:rPr>
          <w:rStyle w:val="Strong"/>
          <w:rFonts w:ascii="仿宋_GB2312" w:eastAsia="仿宋_GB2312" w:hAnsi="仿宋" w:cs="仿宋_GB2312"/>
          <w:b w:val="0"/>
          <w:bCs w:val="0"/>
          <w:color w:val="000000"/>
          <w:sz w:val="32"/>
          <w:szCs w:val="32"/>
        </w:rPr>
        <w:t>116.94</w:t>
      </w:r>
      <w:r>
        <w:rPr>
          <w:rStyle w:val="Strong"/>
          <w:rFonts w:ascii="仿宋_GB2312" w:eastAsia="仿宋_GB2312" w:hAnsi="仿宋" w:cs="仿宋_GB2312" w:hint="eastAsia"/>
          <w:b w:val="0"/>
          <w:bCs w:val="0"/>
          <w:color w:val="000000"/>
          <w:sz w:val="32"/>
          <w:szCs w:val="32"/>
        </w:rPr>
        <w:t>万元，完成预算</w:t>
      </w:r>
      <w:r>
        <w:rPr>
          <w:rStyle w:val="Strong"/>
          <w:rFonts w:ascii="仿宋_GB2312" w:eastAsia="仿宋_GB2312" w:hAnsi="仿宋" w:cs="仿宋_GB2312"/>
          <w:b w:val="0"/>
          <w:bCs w:val="0"/>
          <w:color w:val="000000"/>
          <w:sz w:val="32"/>
          <w:szCs w:val="32"/>
        </w:rPr>
        <w:t>100%</w:t>
      </w:r>
      <w:r>
        <w:rPr>
          <w:rStyle w:val="Strong"/>
          <w:rFonts w:ascii="仿宋_GB2312" w:eastAsia="仿宋_GB2312" w:hAnsi="仿宋" w:cs="仿宋_GB2312" w:hint="eastAsia"/>
          <w:b w:val="0"/>
          <w:bCs w:val="0"/>
          <w:color w:val="000000"/>
          <w:sz w:val="32"/>
          <w:szCs w:val="32"/>
        </w:rPr>
        <w:t>。</w:t>
      </w:r>
    </w:p>
    <w:p w:rsidR="00FA4305" w:rsidRDefault="00FA4305" w:rsidP="0050012D">
      <w:pPr>
        <w:spacing w:line="600" w:lineRule="exact"/>
        <w:ind w:firstLineChars="200" w:firstLine="31680"/>
        <w:rPr>
          <w:rFonts w:ascii="仿宋_GB2312" w:eastAsia="仿宋_GB2312" w:hAnsi="仿宋" w:cs="Times New Roman"/>
          <w:color w:val="000000"/>
          <w:sz w:val="32"/>
          <w:szCs w:val="32"/>
        </w:rPr>
      </w:pPr>
      <w:r>
        <w:rPr>
          <w:rStyle w:val="Strong"/>
          <w:rFonts w:ascii="仿宋_GB2312" w:eastAsia="仿宋_GB2312" w:hAnsi="仿宋" w:cs="仿宋_GB2312"/>
          <w:b w:val="0"/>
          <w:bCs w:val="0"/>
          <w:color w:val="000000"/>
          <w:sz w:val="32"/>
          <w:szCs w:val="32"/>
        </w:rPr>
        <w:t>2.</w:t>
      </w:r>
      <w:r>
        <w:rPr>
          <w:rFonts w:ascii="仿宋_GB2312" w:eastAsia="仿宋_GB2312" w:hAnsi="仿宋" w:cs="仿宋_GB2312" w:hint="eastAsia"/>
          <w:color w:val="000000"/>
          <w:sz w:val="32"/>
          <w:szCs w:val="32"/>
        </w:rPr>
        <w:t>公共安全</w:t>
      </w:r>
      <w:r>
        <w:rPr>
          <w:rStyle w:val="Strong"/>
          <w:rFonts w:ascii="仿宋_GB2312" w:eastAsia="仿宋_GB2312" w:hAnsi="仿宋" w:cs="仿宋_GB2312"/>
          <w:b w:val="0"/>
          <w:bCs w:val="0"/>
          <w:color w:val="000000"/>
          <w:sz w:val="32"/>
          <w:szCs w:val="32"/>
        </w:rPr>
        <w:t xml:space="preserve">: </w:t>
      </w:r>
      <w:r>
        <w:rPr>
          <w:rStyle w:val="Strong"/>
          <w:rFonts w:ascii="仿宋_GB2312" w:eastAsia="仿宋_GB2312" w:hAnsi="仿宋" w:cs="仿宋_GB2312" w:hint="eastAsia"/>
          <w:b w:val="0"/>
          <w:bCs w:val="0"/>
          <w:color w:val="000000"/>
          <w:sz w:val="32"/>
          <w:szCs w:val="32"/>
        </w:rPr>
        <w:t>支出决算为</w:t>
      </w:r>
      <w:r>
        <w:rPr>
          <w:rStyle w:val="Strong"/>
          <w:rFonts w:ascii="仿宋_GB2312" w:eastAsia="仿宋_GB2312" w:hAnsi="仿宋" w:cs="仿宋_GB2312"/>
          <w:b w:val="0"/>
          <w:bCs w:val="0"/>
          <w:color w:val="000000"/>
          <w:sz w:val="32"/>
          <w:szCs w:val="32"/>
        </w:rPr>
        <w:t>19.61</w:t>
      </w:r>
      <w:r>
        <w:rPr>
          <w:rStyle w:val="Strong"/>
          <w:rFonts w:ascii="仿宋_GB2312" w:eastAsia="仿宋_GB2312" w:hAnsi="仿宋" w:cs="仿宋_GB2312" w:hint="eastAsia"/>
          <w:b w:val="0"/>
          <w:bCs w:val="0"/>
          <w:color w:val="000000"/>
          <w:sz w:val="32"/>
          <w:szCs w:val="32"/>
        </w:rPr>
        <w:t>万元，完成预算</w:t>
      </w:r>
      <w:r>
        <w:rPr>
          <w:rStyle w:val="Strong"/>
          <w:rFonts w:ascii="仿宋_GB2312" w:eastAsia="仿宋_GB2312" w:hAnsi="仿宋" w:cs="仿宋_GB2312"/>
          <w:b w:val="0"/>
          <w:bCs w:val="0"/>
          <w:color w:val="000000"/>
          <w:sz w:val="32"/>
          <w:szCs w:val="32"/>
        </w:rPr>
        <w:t>100%</w:t>
      </w:r>
      <w:r>
        <w:rPr>
          <w:rStyle w:val="Strong"/>
          <w:rFonts w:ascii="仿宋_GB2312" w:eastAsia="仿宋_GB2312" w:hAnsi="仿宋" w:cs="仿宋_GB2312" w:hint="eastAsia"/>
          <w:b w:val="0"/>
          <w:bCs w:val="0"/>
          <w:color w:val="000000"/>
          <w:sz w:val="32"/>
          <w:szCs w:val="32"/>
        </w:rPr>
        <w:t>。</w:t>
      </w:r>
    </w:p>
    <w:p w:rsidR="00FA4305" w:rsidRDefault="00FA4305" w:rsidP="0050012D">
      <w:pPr>
        <w:spacing w:line="600" w:lineRule="exact"/>
        <w:ind w:firstLineChars="200" w:firstLine="31680"/>
        <w:rPr>
          <w:rFonts w:ascii="仿宋_GB2312" w:eastAsia="仿宋_GB2312" w:hAnsi="仿宋" w:cs="Times New Roman"/>
          <w:color w:val="000000"/>
          <w:sz w:val="32"/>
          <w:szCs w:val="32"/>
        </w:rPr>
      </w:pPr>
      <w:r>
        <w:rPr>
          <w:rStyle w:val="Strong"/>
          <w:rFonts w:ascii="仿宋_GB2312" w:eastAsia="仿宋_GB2312" w:hAnsi="仿宋" w:cs="仿宋_GB2312"/>
          <w:b w:val="0"/>
          <w:bCs w:val="0"/>
          <w:color w:val="000000"/>
          <w:sz w:val="32"/>
          <w:szCs w:val="32"/>
        </w:rPr>
        <w:t>3.</w:t>
      </w:r>
      <w:r>
        <w:rPr>
          <w:rFonts w:ascii="仿宋_GB2312" w:eastAsia="仿宋_GB2312" w:hAnsi="仿宋" w:cs="仿宋_GB2312" w:hint="eastAsia"/>
          <w:color w:val="333333"/>
          <w:sz w:val="32"/>
          <w:szCs w:val="32"/>
          <w:shd w:val="clear" w:color="auto" w:fill="FFFFFF"/>
        </w:rPr>
        <w:t>文化体育与传媒</w:t>
      </w:r>
      <w:r>
        <w:rPr>
          <w:rStyle w:val="Strong"/>
          <w:rFonts w:ascii="仿宋_GB2312" w:eastAsia="仿宋_GB2312" w:hAnsi="仿宋" w:cs="仿宋_GB2312"/>
          <w:b w:val="0"/>
          <w:bCs w:val="0"/>
          <w:color w:val="000000"/>
          <w:sz w:val="32"/>
          <w:szCs w:val="32"/>
        </w:rPr>
        <w:t xml:space="preserve">: </w:t>
      </w:r>
      <w:r>
        <w:rPr>
          <w:rStyle w:val="Strong"/>
          <w:rFonts w:ascii="仿宋_GB2312" w:eastAsia="仿宋_GB2312" w:hAnsi="仿宋" w:cs="仿宋_GB2312" w:hint="eastAsia"/>
          <w:b w:val="0"/>
          <w:bCs w:val="0"/>
          <w:color w:val="000000"/>
          <w:sz w:val="32"/>
          <w:szCs w:val="32"/>
        </w:rPr>
        <w:t>支出决算为</w:t>
      </w:r>
      <w:r>
        <w:rPr>
          <w:rStyle w:val="Strong"/>
          <w:rFonts w:ascii="仿宋_GB2312" w:eastAsia="仿宋_GB2312" w:hAnsi="仿宋" w:cs="仿宋_GB2312"/>
          <w:b w:val="0"/>
          <w:bCs w:val="0"/>
          <w:color w:val="000000"/>
          <w:sz w:val="32"/>
          <w:szCs w:val="32"/>
        </w:rPr>
        <w:t>11.21</w:t>
      </w:r>
      <w:r>
        <w:rPr>
          <w:rStyle w:val="Strong"/>
          <w:rFonts w:ascii="仿宋_GB2312" w:eastAsia="仿宋_GB2312" w:hAnsi="仿宋" w:cs="仿宋_GB2312" w:hint="eastAsia"/>
          <w:b w:val="0"/>
          <w:bCs w:val="0"/>
          <w:color w:val="000000"/>
          <w:sz w:val="32"/>
          <w:szCs w:val="32"/>
        </w:rPr>
        <w:t>万元，完成预算</w:t>
      </w:r>
      <w:r>
        <w:rPr>
          <w:rStyle w:val="Strong"/>
          <w:rFonts w:ascii="仿宋_GB2312" w:eastAsia="仿宋_GB2312" w:hAnsi="仿宋" w:cs="仿宋_GB2312"/>
          <w:b w:val="0"/>
          <w:bCs w:val="0"/>
          <w:color w:val="000000"/>
          <w:sz w:val="32"/>
          <w:szCs w:val="32"/>
        </w:rPr>
        <w:t>100%</w:t>
      </w:r>
      <w:r>
        <w:rPr>
          <w:rStyle w:val="Strong"/>
          <w:rFonts w:ascii="仿宋_GB2312" w:eastAsia="仿宋_GB2312" w:hAnsi="仿宋" w:cs="仿宋_GB2312" w:hint="eastAsia"/>
          <w:b w:val="0"/>
          <w:bCs w:val="0"/>
          <w:color w:val="000000"/>
          <w:sz w:val="32"/>
          <w:szCs w:val="32"/>
        </w:rPr>
        <w:t>。</w:t>
      </w:r>
    </w:p>
    <w:p w:rsidR="00FA4305" w:rsidRDefault="00FA4305" w:rsidP="0050012D">
      <w:pPr>
        <w:spacing w:line="600" w:lineRule="exact"/>
        <w:ind w:firstLineChars="200" w:firstLine="31680"/>
        <w:rPr>
          <w:rFonts w:ascii="仿宋_GB2312" w:eastAsia="仿宋_GB2312" w:hAnsi="仿宋" w:cs="Times New Roman"/>
          <w:color w:val="000000"/>
          <w:sz w:val="32"/>
          <w:szCs w:val="32"/>
        </w:rPr>
      </w:pPr>
      <w:r>
        <w:rPr>
          <w:rStyle w:val="Strong"/>
          <w:rFonts w:ascii="仿宋_GB2312" w:eastAsia="仿宋_GB2312" w:hAnsi="仿宋" w:cs="仿宋_GB2312"/>
          <w:b w:val="0"/>
          <w:bCs w:val="0"/>
          <w:color w:val="000000"/>
          <w:sz w:val="32"/>
          <w:szCs w:val="32"/>
        </w:rPr>
        <w:t>4.</w:t>
      </w:r>
      <w:r>
        <w:rPr>
          <w:rFonts w:ascii="仿宋_GB2312" w:eastAsia="仿宋_GB2312" w:hAnsi="仿宋" w:cs="仿宋_GB2312" w:hint="eastAsia"/>
          <w:color w:val="000000"/>
          <w:sz w:val="32"/>
          <w:szCs w:val="32"/>
        </w:rPr>
        <w:t>社会保障和就业</w:t>
      </w:r>
      <w:r>
        <w:rPr>
          <w:rStyle w:val="Strong"/>
          <w:rFonts w:ascii="仿宋_GB2312" w:eastAsia="仿宋_GB2312" w:hAnsi="仿宋" w:cs="仿宋_GB2312"/>
          <w:b w:val="0"/>
          <w:bCs w:val="0"/>
          <w:color w:val="000000"/>
          <w:sz w:val="32"/>
          <w:szCs w:val="32"/>
        </w:rPr>
        <w:t xml:space="preserve">: </w:t>
      </w:r>
      <w:r>
        <w:rPr>
          <w:rStyle w:val="Strong"/>
          <w:rFonts w:ascii="仿宋_GB2312" w:eastAsia="仿宋_GB2312" w:hAnsi="仿宋" w:cs="仿宋_GB2312" w:hint="eastAsia"/>
          <w:b w:val="0"/>
          <w:bCs w:val="0"/>
          <w:color w:val="000000"/>
          <w:sz w:val="32"/>
          <w:szCs w:val="32"/>
        </w:rPr>
        <w:t>支出决算为</w:t>
      </w:r>
      <w:r>
        <w:rPr>
          <w:rStyle w:val="Strong"/>
          <w:rFonts w:ascii="仿宋_GB2312" w:eastAsia="仿宋_GB2312" w:hAnsi="仿宋" w:cs="仿宋_GB2312"/>
          <w:b w:val="0"/>
          <w:bCs w:val="0"/>
          <w:color w:val="000000"/>
          <w:sz w:val="32"/>
          <w:szCs w:val="32"/>
        </w:rPr>
        <w:t>61.43</w:t>
      </w:r>
      <w:r>
        <w:rPr>
          <w:rStyle w:val="Strong"/>
          <w:rFonts w:ascii="仿宋_GB2312" w:eastAsia="仿宋_GB2312" w:hAnsi="仿宋" w:cs="仿宋_GB2312" w:hint="eastAsia"/>
          <w:b w:val="0"/>
          <w:bCs w:val="0"/>
          <w:color w:val="000000"/>
          <w:sz w:val="32"/>
          <w:szCs w:val="32"/>
        </w:rPr>
        <w:t>万元，完成预算</w:t>
      </w:r>
      <w:r>
        <w:rPr>
          <w:rStyle w:val="Strong"/>
          <w:rFonts w:ascii="仿宋_GB2312" w:eastAsia="仿宋_GB2312" w:hAnsi="仿宋" w:cs="仿宋_GB2312"/>
          <w:b w:val="0"/>
          <w:bCs w:val="0"/>
          <w:color w:val="000000"/>
          <w:sz w:val="32"/>
          <w:szCs w:val="32"/>
        </w:rPr>
        <w:t>100%</w:t>
      </w:r>
      <w:r>
        <w:rPr>
          <w:rStyle w:val="Strong"/>
          <w:rFonts w:ascii="仿宋_GB2312" w:eastAsia="仿宋_GB2312" w:hAnsi="仿宋" w:cs="仿宋_GB2312" w:hint="eastAsia"/>
          <w:b w:val="0"/>
          <w:bCs w:val="0"/>
          <w:color w:val="000000"/>
          <w:sz w:val="32"/>
          <w:szCs w:val="32"/>
        </w:rPr>
        <w:t>。</w:t>
      </w:r>
    </w:p>
    <w:p w:rsidR="00FA4305" w:rsidRDefault="00FA4305" w:rsidP="0050012D">
      <w:pPr>
        <w:spacing w:line="600" w:lineRule="exact"/>
        <w:ind w:firstLineChars="200" w:firstLine="31680"/>
        <w:rPr>
          <w:rFonts w:ascii="仿宋_GB2312" w:eastAsia="仿宋_GB2312" w:hAnsi="仿宋" w:cs="Times New Roman"/>
          <w:color w:val="000000"/>
          <w:sz w:val="32"/>
          <w:szCs w:val="32"/>
        </w:rPr>
      </w:pPr>
      <w:r>
        <w:rPr>
          <w:rStyle w:val="Strong"/>
          <w:rFonts w:ascii="仿宋_GB2312" w:eastAsia="仿宋_GB2312" w:hAnsi="仿宋" w:cs="仿宋_GB2312"/>
          <w:b w:val="0"/>
          <w:bCs w:val="0"/>
          <w:color w:val="000000"/>
          <w:sz w:val="32"/>
          <w:szCs w:val="32"/>
        </w:rPr>
        <w:t>5.</w:t>
      </w:r>
      <w:r>
        <w:rPr>
          <w:rFonts w:ascii="仿宋_GB2312" w:eastAsia="仿宋_GB2312" w:hAnsi="仿宋" w:cs="仿宋_GB2312" w:hint="eastAsia"/>
          <w:color w:val="000000"/>
          <w:sz w:val="32"/>
          <w:szCs w:val="32"/>
        </w:rPr>
        <w:t>医疗卫生</w:t>
      </w:r>
      <w:r>
        <w:rPr>
          <w:rStyle w:val="Strong"/>
          <w:rFonts w:ascii="仿宋_GB2312" w:eastAsia="仿宋_GB2312" w:hAnsi="仿宋" w:cs="仿宋_GB2312"/>
          <w:b w:val="0"/>
          <w:bCs w:val="0"/>
          <w:color w:val="000000"/>
          <w:sz w:val="32"/>
          <w:szCs w:val="32"/>
        </w:rPr>
        <w:t xml:space="preserve">: </w:t>
      </w:r>
      <w:r>
        <w:rPr>
          <w:rStyle w:val="Strong"/>
          <w:rFonts w:ascii="仿宋_GB2312" w:eastAsia="仿宋_GB2312" w:hAnsi="仿宋" w:cs="仿宋_GB2312" w:hint="eastAsia"/>
          <w:b w:val="0"/>
          <w:bCs w:val="0"/>
          <w:color w:val="000000"/>
          <w:sz w:val="32"/>
          <w:szCs w:val="32"/>
        </w:rPr>
        <w:t>支出决算为</w:t>
      </w:r>
      <w:r>
        <w:rPr>
          <w:rStyle w:val="Strong"/>
          <w:rFonts w:ascii="仿宋_GB2312" w:eastAsia="仿宋_GB2312" w:hAnsi="仿宋" w:cs="仿宋_GB2312"/>
          <w:b w:val="0"/>
          <w:bCs w:val="0"/>
          <w:color w:val="000000"/>
          <w:sz w:val="32"/>
          <w:szCs w:val="32"/>
        </w:rPr>
        <w:t>16.64</w:t>
      </w:r>
      <w:r>
        <w:rPr>
          <w:rStyle w:val="Strong"/>
          <w:rFonts w:ascii="仿宋_GB2312" w:eastAsia="仿宋_GB2312" w:hAnsi="仿宋" w:cs="仿宋_GB2312" w:hint="eastAsia"/>
          <w:b w:val="0"/>
          <w:bCs w:val="0"/>
          <w:color w:val="000000"/>
          <w:sz w:val="32"/>
          <w:szCs w:val="32"/>
        </w:rPr>
        <w:t>万元，完成预算</w:t>
      </w:r>
      <w:r>
        <w:rPr>
          <w:rStyle w:val="Strong"/>
          <w:rFonts w:ascii="仿宋_GB2312" w:eastAsia="仿宋_GB2312" w:hAnsi="仿宋" w:cs="仿宋_GB2312"/>
          <w:b w:val="0"/>
          <w:bCs w:val="0"/>
          <w:color w:val="000000"/>
          <w:sz w:val="32"/>
          <w:szCs w:val="32"/>
        </w:rPr>
        <w:t>100%</w:t>
      </w:r>
      <w:r>
        <w:rPr>
          <w:rStyle w:val="Strong"/>
          <w:rFonts w:ascii="仿宋_GB2312" w:eastAsia="仿宋_GB2312" w:hAnsi="仿宋" w:cs="仿宋_GB2312" w:hint="eastAsia"/>
          <w:b w:val="0"/>
          <w:bCs w:val="0"/>
          <w:color w:val="000000"/>
          <w:sz w:val="32"/>
          <w:szCs w:val="32"/>
        </w:rPr>
        <w:t>。</w:t>
      </w:r>
    </w:p>
    <w:p w:rsidR="00FA4305" w:rsidRDefault="00FA4305" w:rsidP="0050012D">
      <w:pPr>
        <w:spacing w:line="600" w:lineRule="exact"/>
        <w:ind w:firstLineChars="200" w:firstLine="31680"/>
        <w:rPr>
          <w:rStyle w:val="Strong"/>
          <w:rFonts w:ascii="仿宋_GB2312" w:eastAsia="仿宋_GB2312" w:hAnsi="仿宋" w:cs="Times New Roman"/>
          <w:b w:val="0"/>
          <w:bCs w:val="0"/>
          <w:color w:val="000000"/>
          <w:sz w:val="32"/>
          <w:szCs w:val="32"/>
        </w:rPr>
      </w:pPr>
      <w:r>
        <w:rPr>
          <w:rStyle w:val="Strong"/>
          <w:rFonts w:ascii="仿宋_GB2312" w:eastAsia="仿宋_GB2312" w:hAnsi="仿宋" w:cs="仿宋_GB2312"/>
          <w:b w:val="0"/>
          <w:bCs w:val="0"/>
          <w:color w:val="000000"/>
          <w:sz w:val="32"/>
          <w:szCs w:val="32"/>
        </w:rPr>
        <w:t>6.</w:t>
      </w:r>
      <w:r>
        <w:rPr>
          <w:rFonts w:ascii="仿宋_GB2312" w:eastAsia="仿宋_GB2312" w:hAnsi="仿宋" w:cs="仿宋_GB2312" w:hint="eastAsia"/>
          <w:color w:val="000000"/>
          <w:sz w:val="32"/>
          <w:szCs w:val="32"/>
        </w:rPr>
        <w:t>城乡社区</w:t>
      </w:r>
      <w:r>
        <w:rPr>
          <w:rStyle w:val="Strong"/>
          <w:rFonts w:ascii="仿宋_GB2312" w:eastAsia="仿宋_GB2312" w:hAnsi="仿宋" w:cs="仿宋_GB2312"/>
          <w:b w:val="0"/>
          <w:bCs w:val="0"/>
          <w:color w:val="000000"/>
          <w:sz w:val="32"/>
          <w:szCs w:val="32"/>
        </w:rPr>
        <w:t>:</w:t>
      </w:r>
      <w:r>
        <w:rPr>
          <w:rStyle w:val="Strong"/>
          <w:rFonts w:ascii="仿宋_GB2312" w:eastAsia="仿宋_GB2312" w:hAnsi="仿宋" w:cs="仿宋_GB2312" w:hint="eastAsia"/>
          <w:b w:val="0"/>
          <w:bCs w:val="0"/>
          <w:color w:val="000000"/>
          <w:sz w:val="32"/>
          <w:szCs w:val="32"/>
        </w:rPr>
        <w:t>支出决算为</w:t>
      </w:r>
      <w:r>
        <w:rPr>
          <w:rStyle w:val="Strong"/>
          <w:rFonts w:ascii="仿宋_GB2312" w:eastAsia="仿宋_GB2312" w:hAnsi="仿宋" w:cs="仿宋_GB2312"/>
          <w:b w:val="0"/>
          <w:bCs w:val="0"/>
          <w:color w:val="000000"/>
          <w:sz w:val="32"/>
          <w:szCs w:val="32"/>
        </w:rPr>
        <w:t>17.35</w:t>
      </w:r>
      <w:r>
        <w:rPr>
          <w:rStyle w:val="Strong"/>
          <w:rFonts w:ascii="仿宋_GB2312" w:eastAsia="仿宋_GB2312" w:hAnsi="仿宋" w:cs="仿宋_GB2312" w:hint="eastAsia"/>
          <w:b w:val="0"/>
          <w:bCs w:val="0"/>
          <w:color w:val="000000"/>
          <w:sz w:val="32"/>
          <w:szCs w:val="32"/>
        </w:rPr>
        <w:t>万元，完成预算</w:t>
      </w:r>
      <w:r>
        <w:rPr>
          <w:rStyle w:val="Strong"/>
          <w:rFonts w:ascii="仿宋_GB2312" w:eastAsia="仿宋_GB2312" w:hAnsi="仿宋" w:cs="仿宋_GB2312"/>
          <w:b w:val="0"/>
          <w:bCs w:val="0"/>
          <w:color w:val="000000"/>
          <w:sz w:val="32"/>
          <w:szCs w:val="32"/>
        </w:rPr>
        <w:t>100%</w:t>
      </w:r>
      <w:r>
        <w:rPr>
          <w:rStyle w:val="Strong"/>
          <w:rFonts w:ascii="仿宋_GB2312" w:eastAsia="仿宋_GB2312" w:hAnsi="仿宋" w:cs="仿宋_GB2312" w:hint="eastAsia"/>
          <w:b w:val="0"/>
          <w:bCs w:val="0"/>
          <w:color w:val="000000"/>
          <w:sz w:val="32"/>
          <w:szCs w:val="32"/>
        </w:rPr>
        <w:t>。</w:t>
      </w:r>
    </w:p>
    <w:p w:rsidR="00FA4305" w:rsidRDefault="00FA4305" w:rsidP="0050012D">
      <w:pPr>
        <w:spacing w:line="600" w:lineRule="exact"/>
        <w:ind w:firstLineChars="200" w:firstLine="31680"/>
        <w:rPr>
          <w:rStyle w:val="Strong"/>
          <w:rFonts w:ascii="仿宋_GB2312" w:eastAsia="仿宋_GB2312" w:hAnsi="仿宋" w:cs="Times New Roman"/>
          <w:b w:val="0"/>
          <w:bCs w:val="0"/>
          <w:color w:val="000000"/>
          <w:sz w:val="32"/>
          <w:szCs w:val="32"/>
        </w:rPr>
      </w:pPr>
      <w:r>
        <w:rPr>
          <w:rStyle w:val="Strong"/>
          <w:rFonts w:ascii="仿宋_GB2312" w:eastAsia="仿宋_GB2312" w:hAnsi="仿宋" w:cs="仿宋_GB2312"/>
          <w:b w:val="0"/>
          <w:bCs w:val="0"/>
          <w:color w:val="000000"/>
          <w:sz w:val="32"/>
          <w:szCs w:val="32"/>
        </w:rPr>
        <w:t>7.</w:t>
      </w:r>
      <w:r>
        <w:rPr>
          <w:rFonts w:ascii="仿宋_GB2312" w:eastAsia="仿宋_GB2312" w:hAnsi="仿宋" w:cs="仿宋_GB2312" w:hint="eastAsia"/>
          <w:color w:val="333333"/>
          <w:sz w:val="32"/>
          <w:szCs w:val="32"/>
          <w:shd w:val="clear" w:color="auto" w:fill="FFFFFF"/>
        </w:rPr>
        <w:t>农林水：</w:t>
      </w:r>
      <w:r>
        <w:rPr>
          <w:rStyle w:val="Strong"/>
          <w:rFonts w:ascii="仿宋_GB2312" w:eastAsia="仿宋_GB2312" w:hAnsi="仿宋" w:cs="仿宋_GB2312" w:hint="eastAsia"/>
          <w:b w:val="0"/>
          <w:bCs w:val="0"/>
          <w:color w:val="000000"/>
          <w:sz w:val="32"/>
          <w:szCs w:val="32"/>
        </w:rPr>
        <w:t>支出决算为</w:t>
      </w:r>
      <w:r>
        <w:rPr>
          <w:rStyle w:val="Strong"/>
          <w:rFonts w:ascii="仿宋_GB2312" w:eastAsia="仿宋_GB2312" w:hAnsi="仿宋" w:cs="仿宋_GB2312"/>
          <w:b w:val="0"/>
          <w:bCs w:val="0"/>
          <w:color w:val="000000"/>
          <w:sz w:val="32"/>
          <w:szCs w:val="32"/>
        </w:rPr>
        <w:t>281.61</w:t>
      </w:r>
      <w:r>
        <w:rPr>
          <w:rStyle w:val="Strong"/>
          <w:rFonts w:ascii="仿宋_GB2312" w:eastAsia="仿宋_GB2312" w:hAnsi="仿宋" w:cs="仿宋_GB2312" w:hint="eastAsia"/>
          <w:b w:val="0"/>
          <w:bCs w:val="0"/>
          <w:color w:val="000000"/>
          <w:sz w:val="32"/>
          <w:szCs w:val="32"/>
        </w:rPr>
        <w:t>万元，完成预算</w:t>
      </w:r>
      <w:r>
        <w:rPr>
          <w:rStyle w:val="Strong"/>
          <w:rFonts w:ascii="仿宋_GB2312" w:eastAsia="仿宋_GB2312" w:hAnsi="仿宋" w:cs="仿宋_GB2312"/>
          <w:b w:val="0"/>
          <w:bCs w:val="0"/>
          <w:color w:val="000000"/>
          <w:sz w:val="32"/>
          <w:szCs w:val="32"/>
        </w:rPr>
        <w:t>100%</w:t>
      </w:r>
      <w:r>
        <w:rPr>
          <w:rStyle w:val="Strong"/>
          <w:rFonts w:ascii="仿宋_GB2312" w:eastAsia="仿宋_GB2312" w:hAnsi="仿宋" w:cs="仿宋_GB2312" w:hint="eastAsia"/>
          <w:b w:val="0"/>
          <w:bCs w:val="0"/>
          <w:color w:val="000000"/>
          <w:sz w:val="32"/>
          <w:szCs w:val="32"/>
        </w:rPr>
        <w:t>。</w:t>
      </w:r>
    </w:p>
    <w:p w:rsidR="00FA4305" w:rsidRDefault="00FA4305" w:rsidP="0050012D">
      <w:pPr>
        <w:spacing w:line="600" w:lineRule="exact"/>
        <w:ind w:firstLineChars="200" w:firstLine="31680"/>
        <w:rPr>
          <w:rFonts w:ascii="仿宋_GB2312" w:eastAsia="仿宋_GB2312" w:hAnsi="仿宋" w:cs="Times New Roman"/>
          <w:color w:val="000000"/>
          <w:sz w:val="32"/>
          <w:szCs w:val="32"/>
        </w:rPr>
      </w:pPr>
      <w:r>
        <w:rPr>
          <w:rStyle w:val="Strong"/>
          <w:rFonts w:ascii="仿宋_GB2312" w:eastAsia="仿宋_GB2312" w:hAnsi="仿宋" w:cs="仿宋_GB2312"/>
          <w:b w:val="0"/>
          <w:bCs w:val="0"/>
          <w:color w:val="000000"/>
          <w:sz w:val="32"/>
          <w:szCs w:val="32"/>
        </w:rPr>
        <w:t>8.</w:t>
      </w:r>
      <w:r>
        <w:rPr>
          <w:rFonts w:ascii="仿宋_GB2312" w:eastAsia="仿宋_GB2312" w:hAnsi="仿宋" w:cs="仿宋_GB2312" w:hint="eastAsia"/>
          <w:color w:val="000000"/>
          <w:sz w:val="32"/>
          <w:szCs w:val="32"/>
        </w:rPr>
        <w:t>住房保障：</w:t>
      </w:r>
      <w:r>
        <w:rPr>
          <w:rStyle w:val="Strong"/>
          <w:rFonts w:ascii="仿宋_GB2312" w:eastAsia="仿宋_GB2312" w:hAnsi="仿宋" w:cs="仿宋_GB2312" w:hint="eastAsia"/>
          <w:b w:val="0"/>
          <w:bCs w:val="0"/>
          <w:color w:val="000000"/>
          <w:sz w:val="32"/>
          <w:szCs w:val="32"/>
        </w:rPr>
        <w:t>支出决算为</w:t>
      </w:r>
      <w:r>
        <w:rPr>
          <w:rStyle w:val="Strong"/>
          <w:rFonts w:ascii="仿宋_GB2312" w:eastAsia="仿宋_GB2312" w:hAnsi="仿宋" w:cs="仿宋_GB2312"/>
          <w:b w:val="0"/>
          <w:bCs w:val="0"/>
          <w:color w:val="000000"/>
          <w:sz w:val="32"/>
          <w:szCs w:val="32"/>
        </w:rPr>
        <w:t>20.19</w:t>
      </w:r>
      <w:r>
        <w:rPr>
          <w:rStyle w:val="Strong"/>
          <w:rFonts w:ascii="仿宋_GB2312" w:eastAsia="仿宋_GB2312" w:hAnsi="仿宋" w:cs="仿宋_GB2312" w:hint="eastAsia"/>
          <w:b w:val="0"/>
          <w:bCs w:val="0"/>
          <w:color w:val="000000"/>
          <w:sz w:val="32"/>
          <w:szCs w:val="32"/>
        </w:rPr>
        <w:t>万元，完成预算</w:t>
      </w:r>
      <w:r>
        <w:rPr>
          <w:rStyle w:val="Strong"/>
          <w:rFonts w:ascii="仿宋_GB2312" w:eastAsia="仿宋_GB2312" w:hAnsi="仿宋" w:cs="仿宋_GB2312"/>
          <w:b w:val="0"/>
          <w:bCs w:val="0"/>
          <w:color w:val="000000"/>
          <w:sz w:val="32"/>
          <w:szCs w:val="32"/>
        </w:rPr>
        <w:t>100%</w:t>
      </w:r>
      <w:r>
        <w:rPr>
          <w:rStyle w:val="Strong"/>
          <w:rFonts w:ascii="仿宋_GB2312" w:eastAsia="仿宋_GB2312" w:hAnsi="仿宋" w:cs="仿宋_GB2312" w:hint="eastAsia"/>
          <w:b w:val="0"/>
          <w:bCs w:val="0"/>
          <w:color w:val="000000"/>
          <w:sz w:val="32"/>
          <w:szCs w:val="32"/>
        </w:rPr>
        <w:t>。</w:t>
      </w: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六、一般公共预算财政拨款基本支出决算情况说明</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年一般公共预算财政拨款基本支出</w:t>
      </w:r>
      <w:r>
        <w:rPr>
          <w:rFonts w:ascii="仿宋_GB2312" w:eastAsia="仿宋_GB2312" w:hAnsi="宋体" w:cs="仿宋_GB2312"/>
          <w:kern w:val="0"/>
          <w:sz w:val="32"/>
          <w:szCs w:val="32"/>
        </w:rPr>
        <w:t>544.98</w:t>
      </w:r>
      <w:r>
        <w:rPr>
          <w:rFonts w:ascii="仿宋_GB2312" w:eastAsia="仿宋_GB2312" w:hAnsi="宋体" w:cs="仿宋_GB2312" w:hint="eastAsia"/>
          <w:kern w:val="0"/>
          <w:sz w:val="32"/>
          <w:szCs w:val="32"/>
        </w:rPr>
        <w:t>万元，</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其中：</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人员经费</w:t>
      </w:r>
      <w:r>
        <w:rPr>
          <w:rFonts w:ascii="仿宋_GB2312" w:eastAsia="仿宋_GB2312" w:hAnsi="宋体" w:cs="仿宋_GB2312"/>
          <w:kern w:val="0"/>
          <w:sz w:val="32"/>
          <w:szCs w:val="32"/>
        </w:rPr>
        <w:t>418.94</w:t>
      </w:r>
      <w:r>
        <w:rPr>
          <w:rFonts w:ascii="仿宋_GB2312" w:eastAsia="仿宋_GB2312" w:hAnsi="宋体" w:cs="仿宋_GB2312" w:hint="eastAsia"/>
          <w:kern w:val="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公用经费</w:t>
      </w:r>
      <w:r>
        <w:rPr>
          <w:rFonts w:ascii="仿宋_GB2312" w:eastAsia="仿宋_GB2312" w:hAnsi="宋体" w:cs="仿宋_GB2312"/>
          <w:kern w:val="0"/>
          <w:sz w:val="32"/>
          <w:szCs w:val="32"/>
        </w:rPr>
        <w:t>126.04</w:t>
      </w:r>
      <w:r>
        <w:rPr>
          <w:rFonts w:ascii="仿宋_GB2312" w:eastAsia="仿宋_GB2312" w:hAnsi="宋体" w:cs="仿宋_GB2312" w:hint="eastAsia"/>
          <w:kern w:val="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七、“三公”经费财政拨款支出决算情况说明</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三公</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经费财政拨款支出决算总体情况说明</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三公</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经费财政拨款支出决算为</w:t>
      </w:r>
      <w:r>
        <w:rPr>
          <w:rFonts w:ascii="仿宋_GB2312" w:eastAsia="仿宋_GB2312" w:hAnsi="宋体" w:cs="仿宋_GB2312"/>
          <w:kern w:val="0"/>
          <w:sz w:val="32"/>
          <w:szCs w:val="32"/>
        </w:rPr>
        <w:t>7.9</w:t>
      </w:r>
      <w:r>
        <w:rPr>
          <w:rFonts w:ascii="仿宋_GB2312" w:eastAsia="仿宋_GB2312" w:hAnsi="宋体" w:cs="仿宋_GB2312" w:hint="eastAsia"/>
          <w:kern w:val="0"/>
          <w:sz w:val="32"/>
          <w:szCs w:val="32"/>
        </w:rPr>
        <w:t>万元，与</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年持平。</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三公</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经费财政拨款支出决算具体情况说明</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三公</w:t>
      </w:r>
      <w:r>
        <w:rPr>
          <w:rFonts w:ascii="仿宋_GB2312" w:eastAsia="仿宋_GB2312" w:cs="仿宋_GB2312" w:hint="eastAsia"/>
          <w:kern w:val="0"/>
          <w:sz w:val="32"/>
          <w:szCs w:val="32"/>
        </w:rPr>
        <w:t>”</w:t>
      </w:r>
      <w:r>
        <w:rPr>
          <w:rFonts w:ascii="仿宋_GB2312" w:eastAsia="仿宋_GB2312" w:hAnsi="宋体" w:cs="仿宋_GB2312" w:hint="eastAsia"/>
          <w:kern w:val="0"/>
          <w:sz w:val="32"/>
          <w:szCs w:val="32"/>
        </w:rPr>
        <w:t>经费财政拨款支出决算中，因公出国（境）</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费支出决算</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；公务用车购置及运行维护费支出</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决算</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；公务接待费支出决算</w:t>
      </w:r>
      <w:r>
        <w:rPr>
          <w:rFonts w:ascii="仿宋_GB2312" w:eastAsia="仿宋_GB2312" w:hAnsi="宋体" w:cs="仿宋_GB2312"/>
          <w:kern w:val="0"/>
          <w:sz w:val="32"/>
          <w:szCs w:val="32"/>
        </w:rPr>
        <w:t>7.9</w:t>
      </w:r>
      <w:r>
        <w:rPr>
          <w:rFonts w:ascii="仿宋_GB2312" w:eastAsia="仿宋_GB2312" w:hAnsi="宋体" w:cs="仿宋_GB2312" w:hint="eastAsia"/>
          <w:kern w:val="0"/>
          <w:sz w:val="32"/>
          <w:szCs w:val="32"/>
        </w:rPr>
        <w:t>万元，占</w:t>
      </w:r>
      <w:r>
        <w:rPr>
          <w:rFonts w:ascii="仿宋_GB2312" w:eastAsia="仿宋_GB2312" w:hAnsi="宋体" w:cs="仿宋_GB2312"/>
          <w:kern w:val="0"/>
          <w:sz w:val="32"/>
          <w:szCs w:val="32"/>
        </w:rPr>
        <w:t>1.45%</w:t>
      </w:r>
      <w:r>
        <w:rPr>
          <w:rFonts w:ascii="仿宋_GB2312" w:eastAsia="仿宋_GB2312" w:hAnsi="宋体" w:cs="仿宋_GB2312" w:hint="eastAsia"/>
          <w:kern w:val="0"/>
          <w:sz w:val="32"/>
          <w:szCs w:val="32"/>
        </w:rPr>
        <w:t>。具体情况如下：</w:t>
      </w:r>
    </w:p>
    <w:p w:rsidR="00FA4305" w:rsidRDefault="00FA4305" w:rsidP="0050012D">
      <w:pPr>
        <w:widowControl/>
        <w:shd w:val="clear" w:color="auto" w:fill="FFFFFF"/>
        <w:spacing w:line="576" w:lineRule="exact"/>
        <w:ind w:firstLineChars="200" w:firstLine="3168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因公出国（境）经费支出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万元，完成预算</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。全年安排因公出国（境）团组</w:t>
      </w:r>
      <w:r>
        <w:rPr>
          <w:rFonts w:ascii="仿宋_GB2312" w:eastAsia="仿宋_GB2312" w:cs="仿宋_GB2312"/>
          <w:kern w:val="0"/>
          <w:sz w:val="32"/>
          <w:szCs w:val="32"/>
        </w:rPr>
        <w:t>0</w:t>
      </w:r>
      <w:r>
        <w:rPr>
          <w:rFonts w:ascii="仿宋_GB2312" w:eastAsia="仿宋_GB2312" w:hAnsi="宋体" w:cs="仿宋_GB2312" w:hint="eastAsia"/>
          <w:kern w:val="0"/>
          <w:sz w:val="32"/>
          <w:szCs w:val="32"/>
        </w:rPr>
        <w:t>次，出国（境）</w:t>
      </w:r>
      <w:r>
        <w:rPr>
          <w:rFonts w:ascii="仿宋_GB2312" w:eastAsia="仿宋_GB2312" w:cs="仿宋_GB2312"/>
          <w:kern w:val="0"/>
          <w:sz w:val="32"/>
          <w:szCs w:val="32"/>
        </w:rPr>
        <w:t>0</w:t>
      </w:r>
      <w:r>
        <w:rPr>
          <w:rFonts w:ascii="仿宋_GB2312" w:eastAsia="仿宋_GB2312" w:hAnsi="宋体" w:cs="仿宋_GB2312" w:hint="eastAsia"/>
          <w:kern w:val="0"/>
          <w:sz w:val="32"/>
          <w:szCs w:val="32"/>
        </w:rPr>
        <w:t>人。因公出国（境）支出决算与</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年持平。</w:t>
      </w:r>
    </w:p>
    <w:p w:rsidR="00FA4305" w:rsidRDefault="00FA4305" w:rsidP="0050012D">
      <w:pPr>
        <w:widowControl/>
        <w:shd w:val="clear" w:color="auto" w:fill="FFFFFF"/>
        <w:spacing w:line="576" w:lineRule="exact"/>
        <w:ind w:firstLineChars="200" w:firstLine="3168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公务用车购置及运行维护费支出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w:t>
      </w:r>
      <w:r>
        <w:rPr>
          <w:rFonts w:ascii="仿宋_GB2312" w:eastAsia="仿宋_GB2312" w:cs="仿宋_GB2312"/>
          <w:kern w:val="0"/>
          <w:sz w:val="32"/>
          <w:szCs w:val="32"/>
        </w:rPr>
        <w:t>,</w:t>
      </w:r>
      <w:r>
        <w:rPr>
          <w:rFonts w:ascii="仿宋_GB2312" w:eastAsia="仿宋_GB2312" w:hAnsi="宋体" w:cs="仿宋_GB2312" w:hint="eastAsia"/>
          <w:kern w:val="0"/>
          <w:sz w:val="32"/>
          <w:szCs w:val="32"/>
        </w:rPr>
        <w:t>完成预算</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。公务用车购置及运行维护费支出决算与</w:t>
      </w:r>
      <w:r>
        <w:rPr>
          <w:rFonts w:ascii="仿宋_GB2312" w:eastAsia="仿宋_GB2312" w:hAnsi="宋体" w:cs="仿宋_GB2312"/>
          <w:kern w:val="0"/>
          <w:sz w:val="32"/>
          <w:szCs w:val="32"/>
        </w:rPr>
        <w:t xml:space="preserve">2018 </w:t>
      </w:r>
      <w:r>
        <w:rPr>
          <w:rFonts w:ascii="仿宋_GB2312" w:eastAsia="仿宋_GB2312" w:hAnsi="宋体" w:cs="仿宋_GB2312" w:hint="eastAsia"/>
          <w:kern w:val="0"/>
          <w:sz w:val="32"/>
          <w:szCs w:val="32"/>
        </w:rPr>
        <w:t>年持平。其中：公务用车购置支出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万元。全年按规定更新购置公务用车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辆，其中：轿车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辆、金额</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万元，越野车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辆、金额</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万元，载客汽车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辆、金额</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万元。截至</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月底，单位共有公务用车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辆，其中：轿车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辆、越野车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辆、载客汽车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辆。公务用车运行维护费支出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w:t>
      </w:r>
    </w:p>
    <w:p w:rsidR="00FA4305" w:rsidRDefault="00FA4305" w:rsidP="0050012D">
      <w:pPr>
        <w:widowControl/>
        <w:shd w:val="clear" w:color="auto" w:fill="FFFFFF"/>
        <w:spacing w:line="576" w:lineRule="exact"/>
        <w:ind w:firstLineChars="200" w:firstLine="31680"/>
        <w:jc w:val="left"/>
        <w:rPr>
          <w:rFonts w:ascii="仿宋_GB2312" w:eastAsia="仿宋_GB2312" w:hAnsi="宋体" w:cs="仿宋_GB2312"/>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公务接待费支出</w:t>
      </w:r>
      <w:r>
        <w:rPr>
          <w:rFonts w:ascii="仿宋_GB2312" w:eastAsia="仿宋_GB2312" w:hAnsi="宋体" w:cs="仿宋_GB2312"/>
          <w:kern w:val="0"/>
          <w:sz w:val="32"/>
          <w:szCs w:val="32"/>
        </w:rPr>
        <w:t>7.9</w:t>
      </w:r>
      <w:r>
        <w:rPr>
          <w:rFonts w:ascii="仿宋_GB2312" w:eastAsia="仿宋_GB2312" w:hAnsi="宋体" w:cs="仿宋_GB2312" w:hint="eastAsia"/>
          <w:kern w:val="0"/>
          <w:sz w:val="32"/>
          <w:szCs w:val="32"/>
        </w:rPr>
        <w:t>万元，与</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年持平。主要用于执行公务、开展业务活动开支的交通费、住宿费用餐费等。国内公务接待</w:t>
      </w:r>
      <w:r>
        <w:rPr>
          <w:rFonts w:ascii="仿宋_GB2312" w:eastAsia="仿宋_GB2312" w:hAnsi="宋体" w:cs="仿宋_GB2312"/>
          <w:kern w:val="0"/>
          <w:sz w:val="32"/>
          <w:szCs w:val="32"/>
        </w:rPr>
        <w:t>234</w:t>
      </w:r>
      <w:r>
        <w:rPr>
          <w:rFonts w:ascii="仿宋_GB2312" w:eastAsia="仿宋_GB2312" w:hAnsi="宋体" w:cs="仿宋_GB2312" w:hint="eastAsia"/>
          <w:kern w:val="0"/>
          <w:sz w:val="32"/>
          <w:szCs w:val="32"/>
        </w:rPr>
        <w:t>批次</w:t>
      </w:r>
      <w:r>
        <w:rPr>
          <w:rFonts w:ascii="仿宋_GB2312" w:eastAsia="仿宋_GB2312" w:hAnsi="宋体" w:cs="仿宋_GB2312"/>
          <w:kern w:val="0"/>
          <w:sz w:val="32"/>
          <w:szCs w:val="32"/>
        </w:rPr>
        <w:t>1526</w:t>
      </w:r>
      <w:r>
        <w:rPr>
          <w:rFonts w:ascii="仿宋_GB2312" w:eastAsia="仿宋_GB2312" w:hAnsi="宋体" w:cs="仿宋_GB2312" w:hint="eastAsia"/>
          <w:kern w:val="0"/>
          <w:sz w:val="32"/>
          <w:szCs w:val="32"/>
        </w:rPr>
        <w:t>人次（不包括陪同人员），共计支出</w:t>
      </w:r>
      <w:r>
        <w:rPr>
          <w:rFonts w:ascii="仿宋_GB2312" w:eastAsia="仿宋_GB2312" w:hAnsi="宋体" w:cs="仿宋_GB2312"/>
          <w:kern w:val="0"/>
          <w:sz w:val="32"/>
          <w:szCs w:val="32"/>
        </w:rPr>
        <w:t>7.9</w:t>
      </w:r>
      <w:r>
        <w:rPr>
          <w:rFonts w:ascii="仿宋_GB2312" w:eastAsia="仿宋_GB2312" w:hAnsi="宋体" w:cs="仿宋_GB2312" w:hint="eastAsia"/>
          <w:kern w:val="0"/>
          <w:sz w:val="32"/>
          <w:szCs w:val="32"/>
        </w:rPr>
        <w:t>万元。其中：外事接待支出</w:t>
      </w:r>
      <w:r>
        <w:rPr>
          <w:rFonts w:ascii="仿宋_GB2312" w:eastAsia="仿宋_GB2312" w:hAnsi="宋体" w:cs="仿宋_GB2312"/>
          <w:kern w:val="0"/>
          <w:sz w:val="32"/>
          <w:szCs w:val="32"/>
        </w:rPr>
        <w:t xml:space="preserve"> 0 </w:t>
      </w:r>
      <w:r>
        <w:rPr>
          <w:rFonts w:ascii="仿宋_GB2312" w:eastAsia="仿宋_GB2312" w:hAnsi="宋体" w:cs="仿宋_GB2312" w:hint="eastAsia"/>
          <w:kern w:val="0"/>
          <w:sz w:val="32"/>
          <w:szCs w:val="32"/>
        </w:rPr>
        <w:t>万元，外事接待</w:t>
      </w:r>
      <w:r>
        <w:rPr>
          <w:rFonts w:ascii="仿宋_GB2312" w:eastAsia="仿宋_GB2312" w:cs="仿宋_GB2312"/>
          <w:kern w:val="0"/>
          <w:sz w:val="32"/>
          <w:szCs w:val="32"/>
        </w:rPr>
        <w:t>0</w:t>
      </w:r>
      <w:r>
        <w:rPr>
          <w:rFonts w:ascii="仿宋_GB2312" w:eastAsia="仿宋_GB2312" w:hAnsi="宋体" w:cs="仿宋_GB2312" w:hint="eastAsia"/>
          <w:kern w:val="0"/>
          <w:sz w:val="32"/>
          <w:szCs w:val="32"/>
        </w:rPr>
        <w:t>批次</w:t>
      </w:r>
      <w:r>
        <w:rPr>
          <w:rFonts w:ascii="仿宋_GB2312" w:eastAsia="仿宋_GB2312" w:cs="仿宋_GB2312"/>
          <w:kern w:val="0"/>
          <w:sz w:val="32"/>
          <w:szCs w:val="32"/>
        </w:rPr>
        <w:t>0</w:t>
      </w:r>
      <w:r>
        <w:rPr>
          <w:rFonts w:ascii="仿宋_GB2312" w:eastAsia="仿宋_GB2312" w:hAnsi="宋体" w:cs="仿宋_GB2312" w:hint="eastAsia"/>
          <w:kern w:val="0"/>
          <w:sz w:val="32"/>
          <w:szCs w:val="32"/>
        </w:rPr>
        <w:t>人，共计支出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万元。其他国内公务接待支出</w:t>
      </w:r>
      <w:r>
        <w:rPr>
          <w:rFonts w:ascii="仿宋_GB2312" w:eastAsia="仿宋_GB2312" w:hAnsi="宋体" w:cs="仿宋_GB2312"/>
          <w:kern w:val="0"/>
          <w:sz w:val="32"/>
          <w:szCs w:val="32"/>
        </w:rPr>
        <w:t>7.9</w:t>
      </w:r>
      <w:r>
        <w:rPr>
          <w:rFonts w:ascii="仿宋_GB2312" w:eastAsia="仿宋_GB2312" w:hAnsi="宋体" w:cs="仿宋_GB2312" w:hint="eastAsia"/>
          <w:kern w:val="0"/>
          <w:sz w:val="32"/>
          <w:szCs w:val="32"/>
        </w:rPr>
        <w:t>万元，主要用于执行公务、开展业务活动开支的交通费、住宿费、用餐费等。</w:t>
      </w:r>
      <w:r>
        <w:rPr>
          <w:rFonts w:ascii="仿宋_GB2312" w:eastAsia="仿宋_GB2312" w:hAnsi="宋体" w:cs="仿宋_GB2312"/>
          <w:kern w:val="0"/>
          <w:sz w:val="32"/>
          <w:szCs w:val="32"/>
        </w:rPr>
        <w:t xml:space="preserve"> </w:t>
      </w: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八、政府性基金预算支出决算情况说明</w:t>
      </w:r>
      <w:r>
        <w:rPr>
          <w:rFonts w:ascii="方正黑体简体" w:eastAsia="方正黑体简体" w:hAnsi="Helvetica" w:cs="方正黑体简体"/>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仿宋_GB2312"/>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年政府性基金预算拨款支出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w:t>
      </w:r>
      <w:r>
        <w:rPr>
          <w:rFonts w:ascii="仿宋_GB2312" w:eastAsia="仿宋_GB2312" w:hAnsi="宋体" w:cs="仿宋_GB2312"/>
          <w:kern w:val="0"/>
          <w:sz w:val="32"/>
          <w:szCs w:val="32"/>
        </w:rPr>
        <w:t xml:space="preserve"> </w:t>
      </w:r>
    </w:p>
    <w:p w:rsidR="00FA4305" w:rsidRDefault="00FA4305">
      <w:pPr>
        <w:widowControl/>
        <w:shd w:val="clear" w:color="auto" w:fill="FFFFFF"/>
        <w:spacing w:line="576" w:lineRule="exact"/>
        <w:ind w:firstLine="640"/>
        <w:jc w:val="left"/>
        <w:rPr>
          <w:rFonts w:ascii="方正黑体简体" w:eastAsia="方正黑体简体" w:hAnsi="宋体" w:cs="方正黑体简体"/>
          <w:kern w:val="0"/>
          <w:sz w:val="32"/>
          <w:szCs w:val="32"/>
        </w:rPr>
      </w:pPr>
      <w:r>
        <w:rPr>
          <w:rFonts w:ascii="方正黑体简体" w:eastAsia="方正黑体简体" w:hAnsi="宋体" w:cs="方正黑体简体" w:hint="eastAsia"/>
          <w:kern w:val="0"/>
          <w:sz w:val="32"/>
          <w:szCs w:val="32"/>
        </w:rPr>
        <w:t>九、国有资本经营预算支出决算情况说明</w:t>
      </w:r>
      <w:r>
        <w:rPr>
          <w:rFonts w:ascii="方正黑体简体" w:eastAsia="方正黑体简体" w:hAnsi="宋体" w:cs="方正黑体简体"/>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年国有资本经营预算拨款支出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w:t>
      </w:r>
    </w:p>
    <w:p w:rsidR="00FA4305" w:rsidRDefault="00FA4305">
      <w:pPr>
        <w:pStyle w:val="ListParagraph1"/>
        <w:spacing w:line="580" w:lineRule="exact"/>
        <w:ind w:left="709" w:firstLineChars="0" w:firstLine="0"/>
        <w:rPr>
          <w:rStyle w:val="Heading2Char"/>
          <w:rFonts w:ascii="黑体" w:hAnsi="黑体" w:cs="Times New Roman"/>
          <w:b w:val="0"/>
          <w:bCs w:val="0"/>
        </w:rPr>
      </w:pPr>
      <w:r>
        <w:rPr>
          <w:rStyle w:val="Heading2Char"/>
          <w:rFonts w:ascii="黑体" w:hAnsi="黑体" w:cs="黑体" w:hint="eastAsia"/>
          <w:b w:val="0"/>
          <w:bCs w:val="0"/>
        </w:rPr>
        <w:t>十、预算绩效情况说明</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根据预算绩效管理要求，本部门对</w:t>
      </w:r>
      <w:r>
        <w:rPr>
          <w:rFonts w:ascii="仿宋_GB2312" w:eastAsia="仿宋_GB2312" w:hAnsi="仿宋" w:cs="仿宋_GB2312"/>
          <w:color w:val="000000"/>
          <w:sz w:val="32"/>
          <w:szCs w:val="32"/>
        </w:rPr>
        <w:t>2019</w:t>
      </w:r>
      <w:r>
        <w:rPr>
          <w:rFonts w:ascii="仿宋_GB2312" w:eastAsia="仿宋_GB2312" w:hAnsi="仿宋" w:cs="仿宋_GB2312" w:hint="eastAsia"/>
          <w:color w:val="000000"/>
          <w:sz w:val="32"/>
          <w:szCs w:val="32"/>
        </w:rPr>
        <w:t>年对</w:t>
      </w:r>
      <w:r>
        <w:rPr>
          <w:rFonts w:ascii="仿宋_GB2312" w:eastAsia="仿宋_GB2312" w:hAnsi="仿宋" w:cs="仿宋_GB2312"/>
          <w:color w:val="000000"/>
          <w:sz w:val="32"/>
          <w:szCs w:val="32"/>
        </w:rPr>
        <w:t>9</w:t>
      </w:r>
      <w:r>
        <w:rPr>
          <w:rFonts w:ascii="仿宋_GB2312" w:eastAsia="仿宋_GB2312" w:hAnsi="仿宋" w:cs="仿宋_GB2312" w:hint="eastAsia"/>
          <w:color w:val="000000"/>
          <w:sz w:val="32"/>
          <w:szCs w:val="32"/>
        </w:rPr>
        <w:t>个村</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个社区的公共运行维护经费进行了自我评价，总体情况运行良好。但有个别村未按计划要求实施，扩大资金使用范围和用途。我镇已要求相关村进行整改，对来年的公共运行维护经费提出更高的要求和标准，并制定了相关的奖惩办法。</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仿宋" w:cs="仿宋_GB2312" w:hint="eastAsia"/>
          <w:color w:val="000000"/>
          <w:sz w:val="32"/>
          <w:szCs w:val="32"/>
        </w:rPr>
        <w:t>按照预算绩效管理要求，本部门对</w:t>
      </w:r>
      <w:r>
        <w:rPr>
          <w:rFonts w:ascii="仿宋_GB2312" w:eastAsia="仿宋_GB2312" w:hAnsi="仿宋" w:cs="仿宋_GB2312"/>
          <w:color w:val="000000"/>
          <w:sz w:val="32"/>
          <w:szCs w:val="32"/>
        </w:rPr>
        <w:t>2019</w:t>
      </w:r>
      <w:r>
        <w:rPr>
          <w:rFonts w:ascii="仿宋_GB2312" w:eastAsia="仿宋_GB2312" w:hAnsi="仿宋" w:cs="仿宋_GB2312" w:hint="eastAsia"/>
          <w:color w:val="000000"/>
          <w:sz w:val="32"/>
          <w:szCs w:val="32"/>
        </w:rPr>
        <w:t>年整体支出开展绩效自评，自评得分</w:t>
      </w:r>
      <w:r>
        <w:rPr>
          <w:rFonts w:ascii="仿宋_GB2312" w:eastAsia="仿宋_GB2312" w:hAnsi="仿宋" w:cs="仿宋_GB2312"/>
          <w:color w:val="000000"/>
          <w:sz w:val="32"/>
          <w:szCs w:val="32"/>
        </w:rPr>
        <w:t>95</w:t>
      </w:r>
      <w:r>
        <w:rPr>
          <w:rFonts w:ascii="仿宋_GB2312" w:eastAsia="仿宋_GB2312" w:hAnsi="仿宋" w:cs="仿宋_GB2312" w:hint="eastAsia"/>
          <w:color w:val="000000"/>
          <w:sz w:val="32"/>
          <w:szCs w:val="32"/>
        </w:rPr>
        <w:t>分，存在的问题：一是对绩效评价的认识还有待提高，仍然存在对绩效评价重视不够的问题，认为资金支付出去了，绩效评价可有可无；二是对预算执行的重视仍然不到位，对预算约束力的约束性仍然未能适应，部门领导和职员对财务上执行的预算管理行为仍然存在不理解不支持等各种误会；三是对内控制度的执行不够，执行效果不理想，对资金使用管理的三重一大制度执行不到位，对个别项目资金的安排拨付通过三重一大制度上会的工作还有待加强。下一步改进措施：一是不断学习业务，加强对项目和部门绩效评价的认识和重视程度，要把绩效管理与项目建设、部门支出管理等有机结合；二是认真学习预算法，加大宣传力度，严格执行预算，加强预算管理，让预算切实深深融入到日常业务工作当中去，让预算约束性真实体现在财政管理之中；三是认真加强内控制度的执行，加强财务人员的技能水平，严格按照内控制度的要求执行各种管理环节，切实把内控制度落实好，把资金管理的日常业务做到最好，确保国家财政资金的经济效益和社会效益。</w:t>
      </w:r>
    </w:p>
    <w:p w:rsidR="00FA4305" w:rsidRDefault="00FA4305">
      <w:pPr>
        <w:widowControl/>
        <w:shd w:val="clear" w:color="auto" w:fill="FFFFFF"/>
        <w:spacing w:line="576" w:lineRule="exact"/>
        <w:ind w:firstLine="640"/>
        <w:jc w:val="left"/>
        <w:rPr>
          <w:rFonts w:ascii="方正黑体简体" w:eastAsia="方正黑体简体" w:hAnsi="宋体" w:cs="方正黑体简体"/>
          <w:kern w:val="0"/>
          <w:sz w:val="32"/>
          <w:szCs w:val="32"/>
        </w:rPr>
      </w:pPr>
      <w:r>
        <w:rPr>
          <w:rFonts w:ascii="方正黑体简体" w:eastAsia="方正黑体简体" w:hAnsi="宋体" w:cs="方正黑体简体" w:hint="eastAsia"/>
          <w:kern w:val="0"/>
          <w:sz w:val="32"/>
          <w:szCs w:val="32"/>
        </w:rPr>
        <w:t>十一、其他重要事项的情况说明</w:t>
      </w:r>
      <w:r>
        <w:rPr>
          <w:rFonts w:ascii="方正黑体简体" w:eastAsia="方正黑体简体" w:hAnsi="宋体" w:cs="方正黑体简体"/>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（一）机关运行经费支出情况</w:t>
      </w:r>
      <w:r>
        <w:rPr>
          <w:rFonts w:ascii="仿宋_GB2312" w:eastAsia="仿宋_GB2312" w:hAnsi="宋体" w:cs="仿宋_GB2312"/>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仿宋_GB2312"/>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年机关运行经费支出</w:t>
      </w:r>
      <w:r>
        <w:rPr>
          <w:rFonts w:ascii="仿宋_GB2312" w:eastAsia="仿宋_GB2312" w:hAnsi="宋体" w:cs="仿宋_GB2312"/>
          <w:kern w:val="0"/>
          <w:sz w:val="32"/>
          <w:szCs w:val="32"/>
        </w:rPr>
        <w:t>126.04</w:t>
      </w:r>
      <w:r>
        <w:rPr>
          <w:rFonts w:ascii="仿宋_GB2312" w:eastAsia="仿宋_GB2312" w:hAnsi="宋体" w:cs="仿宋_GB2312" w:hint="eastAsia"/>
          <w:kern w:val="0"/>
          <w:sz w:val="32"/>
          <w:szCs w:val="32"/>
        </w:rPr>
        <w:t>万元，比</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年减少</w:t>
      </w:r>
      <w:r>
        <w:rPr>
          <w:rFonts w:ascii="仿宋_GB2312" w:eastAsia="仿宋_GB2312" w:hAnsi="宋体" w:cs="仿宋_GB2312"/>
          <w:kern w:val="0"/>
          <w:sz w:val="32"/>
          <w:szCs w:val="32"/>
        </w:rPr>
        <w:t>27.95</w:t>
      </w:r>
      <w:r>
        <w:rPr>
          <w:rFonts w:ascii="仿宋_GB2312" w:eastAsia="仿宋_GB2312" w:hAnsi="宋体" w:cs="仿宋_GB2312" w:hint="eastAsia"/>
          <w:kern w:val="0"/>
          <w:sz w:val="32"/>
          <w:szCs w:val="32"/>
        </w:rPr>
        <w:t>万元，下降</w:t>
      </w:r>
      <w:r>
        <w:rPr>
          <w:rFonts w:ascii="仿宋_GB2312" w:eastAsia="仿宋_GB2312" w:hAnsi="宋体" w:cs="仿宋_GB2312"/>
          <w:kern w:val="0"/>
          <w:sz w:val="32"/>
          <w:szCs w:val="32"/>
        </w:rPr>
        <w:t>18.15%</w:t>
      </w:r>
      <w:r>
        <w:rPr>
          <w:rFonts w:ascii="仿宋_GB2312" w:eastAsia="仿宋_GB2312" w:hAnsi="宋体" w:cs="仿宋_GB2312" w:hint="eastAsia"/>
          <w:kern w:val="0"/>
          <w:sz w:val="32"/>
          <w:szCs w:val="32"/>
        </w:rPr>
        <w:t>。主要原因是扶贫经费减少。</w:t>
      </w:r>
      <w:r>
        <w:rPr>
          <w:rFonts w:ascii="仿宋_GB2312" w:eastAsia="仿宋_GB2312" w:hAnsi="宋体" w:cs="仿宋_GB2312"/>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（二）政府采购支出情况</w:t>
      </w:r>
      <w:r>
        <w:rPr>
          <w:rFonts w:ascii="仿宋_GB2312" w:eastAsia="仿宋_GB2312" w:hAnsi="宋体" w:cs="仿宋_GB2312"/>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年政府采购支出总额</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万元，其中：政府采购货物支出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万元、政府采购工程支出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万元、政府采购服务支出</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万元。授予中小企业合同金额</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万元，占政府采购支出总额的</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，其中：授予小微企业合同金额</w:t>
      </w:r>
      <w:r>
        <w:rPr>
          <w:rFonts w:ascii="仿宋_GB2312" w:eastAsia="仿宋_GB2312" w:cs="仿宋_GB2312"/>
          <w:kern w:val="0"/>
          <w:sz w:val="32"/>
          <w:szCs w:val="32"/>
        </w:rPr>
        <w:t>0</w:t>
      </w:r>
      <w:r>
        <w:rPr>
          <w:rFonts w:ascii="仿宋_GB2312" w:eastAsia="仿宋_GB2312" w:hAnsi="宋体" w:cs="仿宋_GB2312" w:hint="eastAsia"/>
          <w:kern w:val="0"/>
          <w:sz w:val="32"/>
          <w:szCs w:val="32"/>
        </w:rPr>
        <w:t>万元，占政府采购支出总额的</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w:t>
      </w:r>
    </w:p>
    <w:p w:rsidR="00FA4305" w:rsidRDefault="00FA4305">
      <w:pPr>
        <w:widowControl/>
        <w:shd w:val="clear" w:color="auto" w:fill="FFFFFF"/>
        <w:spacing w:line="576" w:lineRule="exact"/>
        <w:ind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（三）国有资产占有使用情况</w:t>
      </w:r>
      <w:r>
        <w:rPr>
          <w:rFonts w:ascii="仿宋_GB2312" w:eastAsia="仿宋_GB2312" w:hAnsi="宋体" w:cs="仿宋_GB2312"/>
          <w:kern w:val="0"/>
          <w:sz w:val="32"/>
          <w:szCs w:val="32"/>
        </w:rPr>
        <w:t xml:space="preserve"> </w:t>
      </w:r>
    </w:p>
    <w:p w:rsidR="00FA4305" w:rsidRDefault="00FA4305">
      <w:pPr>
        <w:widowControl/>
        <w:shd w:val="clear" w:color="auto" w:fill="FFFFFF"/>
        <w:spacing w:line="576" w:lineRule="exact"/>
        <w:ind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截至</w:t>
      </w:r>
      <w:r>
        <w:rPr>
          <w:rFonts w:ascii="仿宋_GB2312" w:eastAsia="仿宋_GB2312" w:hAnsi="宋体" w:cs="仿宋_GB2312"/>
          <w:kern w:val="0"/>
          <w:sz w:val="32"/>
          <w:szCs w:val="32"/>
        </w:rPr>
        <w:t>2019</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31</w:t>
      </w:r>
      <w:r>
        <w:rPr>
          <w:rFonts w:ascii="仿宋_GB2312" w:eastAsia="仿宋_GB2312" w:hAnsi="宋体" w:cs="仿宋_GB2312" w:hint="eastAsia"/>
          <w:kern w:val="0"/>
          <w:sz w:val="32"/>
          <w:szCs w:val="32"/>
        </w:rPr>
        <w:t>日，共有车辆</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辆，其中：部级领导干部用车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辆、一般公务用车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辆、一般执法执勤用车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辆、特种专业技术用车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辆、其他用车</w:t>
      </w:r>
      <w:r>
        <w:rPr>
          <w:rFonts w:ascii="仿宋_GB2312" w:eastAsia="仿宋_GB2312" w:cs="仿宋_GB2312"/>
          <w:kern w:val="0"/>
          <w:sz w:val="32"/>
          <w:szCs w:val="32"/>
        </w:rPr>
        <w:t>0</w:t>
      </w:r>
      <w:r>
        <w:rPr>
          <w:rFonts w:ascii="仿宋_GB2312" w:eastAsia="仿宋_GB2312" w:hAnsi="宋体" w:cs="仿宋_GB2312" w:hint="eastAsia"/>
          <w:kern w:val="0"/>
          <w:sz w:val="32"/>
          <w:szCs w:val="32"/>
        </w:rPr>
        <w:t>辆，单价</w:t>
      </w:r>
      <w:r>
        <w:rPr>
          <w:rFonts w:ascii="仿宋_GB2312" w:eastAsia="仿宋_GB2312" w:hAnsi="宋体" w:cs="仿宋_GB2312"/>
          <w:kern w:val="0"/>
          <w:sz w:val="32"/>
          <w:szCs w:val="32"/>
        </w:rPr>
        <w:t>50</w:t>
      </w:r>
      <w:r>
        <w:rPr>
          <w:rFonts w:ascii="仿宋_GB2312" w:eastAsia="仿宋_GB2312" w:hAnsi="宋体" w:cs="仿宋_GB2312" w:hint="eastAsia"/>
          <w:kern w:val="0"/>
          <w:sz w:val="32"/>
          <w:szCs w:val="32"/>
        </w:rPr>
        <w:t>万元以上通用设备</w:t>
      </w:r>
      <w:r>
        <w:rPr>
          <w:rFonts w:ascii="仿宋_GB2312" w:eastAsia="仿宋_GB2312" w:cs="仿宋_GB2312"/>
          <w:kern w:val="0"/>
          <w:sz w:val="32"/>
          <w:szCs w:val="32"/>
        </w:rPr>
        <w:t>0</w:t>
      </w:r>
      <w:r>
        <w:rPr>
          <w:rFonts w:ascii="仿宋_GB2312" w:eastAsia="仿宋_GB2312" w:hAnsi="宋体" w:cs="仿宋_GB2312" w:hint="eastAsia"/>
          <w:kern w:val="0"/>
          <w:sz w:val="32"/>
          <w:szCs w:val="32"/>
        </w:rPr>
        <w:t>台（套），单价</w:t>
      </w:r>
      <w:r>
        <w:rPr>
          <w:rFonts w:ascii="仿宋_GB2312" w:eastAsia="仿宋_GB2312" w:hAnsi="宋体" w:cs="仿宋_GB2312"/>
          <w:kern w:val="0"/>
          <w:sz w:val="32"/>
          <w:szCs w:val="32"/>
        </w:rPr>
        <w:t>100</w:t>
      </w:r>
      <w:r>
        <w:rPr>
          <w:rFonts w:ascii="仿宋_GB2312" w:eastAsia="仿宋_GB2312" w:hAnsi="宋体" w:cs="仿宋_GB2312" w:hint="eastAsia"/>
          <w:kern w:val="0"/>
          <w:sz w:val="32"/>
          <w:szCs w:val="32"/>
        </w:rPr>
        <w:t>万元以上专用设备</w:t>
      </w:r>
      <w:r>
        <w:rPr>
          <w:rFonts w:ascii="仿宋_GB2312" w:eastAsia="仿宋_GB2312" w:cs="仿宋_GB2312"/>
          <w:kern w:val="0"/>
          <w:sz w:val="32"/>
          <w:szCs w:val="32"/>
        </w:rPr>
        <w:t>0</w:t>
      </w:r>
      <w:r>
        <w:rPr>
          <w:rFonts w:ascii="仿宋_GB2312" w:eastAsia="仿宋_GB2312" w:hAnsi="宋体" w:cs="仿宋_GB2312" w:hint="eastAsia"/>
          <w:kern w:val="0"/>
          <w:sz w:val="32"/>
          <w:szCs w:val="32"/>
        </w:rPr>
        <w:t>台</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（套）。</w:t>
      </w:r>
    </w:p>
    <w:p w:rsidR="00FA4305" w:rsidRDefault="00FA4305">
      <w:pPr>
        <w:widowControl/>
        <w:shd w:val="clear" w:color="auto" w:fill="FFFFFF"/>
        <w:spacing w:line="576" w:lineRule="exact"/>
        <w:ind w:firstLine="640"/>
        <w:jc w:val="left"/>
        <w:rPr>
          <w:rFonts w:ascii="仿宋_GB2312" w:eastAsia="仿宋_GB2312" w:hAnsi="宋体" w:cs="仿宋_GB2312"/>
          <w:kern w:val="0"/>
          <w:sz w:val="32"/>
          <w:szCs w:val="32"/>
        </w:rPr>
      </w:pPr>
      <w:r>
        <w:rPr>
          <w:rFonts w:ascii="仿宋_GB2312" w:eastAsia="仿宋_GB2312" w:hAnsi="宋体" w:cs="仿宋_GB2312"/>
          <w:kern w:val="0"/>
          <w:sz w:val="32"/>
          <w:szCs w:val="32"/>
        </w:rPr>
        <w:t xml:space="preserve"> </w:t>
      </w:r>
    </w:p>
    <w:p w:rsidR="00FA4305" w:rsidRDefault="00FA4305">
      <w:pPr>
        <w:widowControl/>
        <w:shd w:val="clear" w:color="auto" w:fill="FFFFFF"/>
        <w:spacing w:line="576" w:lineRule="exact"/>
        <w:ind w:firstLine="640"/>
        <w:jc w:val="left"/>
        <w:rPr>
          <w:rFonts w:ascii="方正黑体简体" w:eastAsia="方正黑体简体" w:hAnsi="Helvetica" w:cs="方正黑体简体"/>
          <w:kern w:val="0"/>
          <w:sz w:val="32"/>
          <w:szCs w:val="32"/>
        </w:rPr>
      </w:pPr>
      <w:r>
        <w:rPr>
          <w:rFonts w:ascii="方正黑体简体" w:eastAsia="方正黑体简体" w:hAnsi="Helvetica" w:cs="方正黑体简体" w:hint="eastAsia"/>
          <w:kern w:val="0"/>
          <w:sz w:val="32"/>
          <w:szCs w:val="32"/>
        </w:rPr>
        <w:t>第三部分</w:t>
      </w:r>
      <w:r>
        <w:rPr>
          <w:rFonts w:ascii="方正黑体简体" w:eastAsia="方正黑体简体" w:hAnsi="Helvetica" w:cs="方正黑体简体"/>
          <w:kern w:val="0"/>
          <w:sz w:val="32"/>
          <w:szCs w:val="32"/>
        </w:rPr>
        <w:t xml:space="preserve"> </w:t>
      </w:r>
      <w:r>
        <w:rPr>
          <w:rFonts w:ascii="方正黑体简体" w:eastAsia="方正黑体简体" w:hAnsi="Helvetica" w:cs="方正黑体简体" w:hint="eastAsia"/>
          <w:kern w:val="0"/>
          <w:sz w:val="32"/>
          <w:szCs w:val="32"/>
        </w:rPr>
        <w:t>名词解释</w:t>
      </w:r>
      <w:r>
        <w:rPr>
          <w:rFonts w:ascii="方正黑体简体" w:eastAsia="方正黑体简体" w:hAnsi="Helvetica" w:cs="方正黑体简体"/>
          <w:kern w:val="0"/>
          <w:sz w:val="32"/>
          <w:szCs w:val="32"/>
        </w:rPr>
        <w:t xml:space="preserve"> </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财政拨款收入：指单位从同级财政部门取得的财政预算资金。</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事业收入：指事业单位开展专业业务活动及辅助活动取得的收入。</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经营收入：指事业单位在专业业务活动及其辅助活动之外开展非独立核算经营活动取得的收入。</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4.</w:t>
      </w:r>
      <w:r>
        <w:rPr>
          <w:rFonts w:ascii="仿宋_GB2312" w:eastAsia="仿宋_GB2312" w:hAnsi="仿宋" w:cs="仿宋_GB2312" w:hint="eastAsia"/>
          <w:color w:val="000000"/>
          <w:sz w:val="32"/>
          <w:szCs w:val="32"/>
        </w:rPr>
        <w:t>其他收入：指单位取得的除上述收入以外的各项收入。</w:t>
      </w:r>
    </w:p>
    <w:p w:rsidR="00FA4305" w:rsidRDefault="00FA4305">
      <w:pPr>
        <w:spacing w:line="600" w:lineRule="exact"/>
        <w:ind w:firstLine="640"/>
        <w:rPr>
          <w:rFonts w:ascii="仿宋_GB2312" w:eastAsia="仿宋_GB2312" w:hAnsi="仿宋" w:cs="仿宋_GB2312"/>
          <w:color w:val="000000"/>
          <w:sz w:val="32"/>
          <w:szCs w:val="32"/>
        </w:rPr>
      </w:pPr>
      <w:r>
        <w:rPr>
          <w:rFonts w:ascii="仿宋_GB2312" w:eastAsia="仿宋_GB2312" w:hAnsi="仿宋" w:cs="仿宋_GB2312"/>
          <w:color w:val="000000"/>
          <w:sz w:val="32"/>
          <w:szCs w:val="32"/>
        </w:rPr>
        <w:t>5.</w:t>
      </w:r>
      <w:r>
        <w:rPr>
          <w:rFonts w:ascii="仿宋_GB2312" w:eastAsia="仿宋_GB2312" w:hAnsi="仿宋" w:cs="仿宋_GB2312" w:hint="eastAsia"/>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Ansi="仿宋" w:cs="仿宋_GB2312"/>
          <w:color w:val="000000"/>
          <w:sz w:val="32"/>
          <w:szCs w:val="32"/>
        </w:rPr>
        <w:t xml:space="preserve"> </w:t>
      </w:r>
    </w:p>
    <w:p w:rsidR="00FA4305" w:rsidRDefault="00FA4305">
      <w:pPr>
        <w:spacing w:line="600" w:lineRule="exact"/>
        <w:ind w:firstLine="640"/>
        <w:rPr>
          <w:rFonts w:ascii="仿宋_GB2312" w:eastAsia="仿宋_GB2312" w:hAnsi="仿宋" w:cs="仿宋_GB2312"/>
          <w:color w:val="000000"/>
          <w:sz w:val="32"/>
          <w:szCs w:val="32"/>
        </w:rPr>
      </w:pPr>
      <w:r>
        <w:rPr>
          <w:rFonts w:ascii="仿宋_GB2312" w:eastAsia="仿宋_GB2312" w:hAnsi="仿宋" w:cs="仿宋_GB2312"/>
          <w:color w:val="000000"/>
          <w:sz w:val="32"/>
          <w:szCs w:val="32"/>
        </w:rPr>
        <w:t>6.</w:t>
      </w:r>
      <w:r>
        <w:rPr>
          <w:rFonts w:ascii="仿宋_GB2312" w:eastAsia="仿宋_GB2312" w:hAnsi="仿宋" w:cs="仿宋_GB2312" w:hint="eastAsia"/>
          <w:color w:val="000000"/>
          <w:sz w:val="32"/>
          <w:szCs w:val="32"/>
        </w:rPr>
        <w:t>年初结转和结余：指以前年度尚未完成、结转到本年按有关规定继续使用的资金。</w:t>
      </w:r>
      <w:r>
        <w:rPr>
          <w:rFonts w:ascii="仿宋_GB2312" w:eastAsia="仿宋_GB2312" w:hAnsi="仿宋" w:cs="仿宋_GB2312"/>
          <w:color w:val="000000"/>
          <w:sz w:val="32"/>
          <w:szCs w:val="32"/>
        </w:rPr>
        <w:t xml:space="preserve"> </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7.</w:t>
      </w:r>
      <w:r>
        <w:rPr>
          <w:rFonts w:ascii="仿宋_GB2312" w:eastAsia="仿宋_GB2312" w:hAnsi="仿宋" w:cs="仿宋_GB2312" w:hint="eastAsia"/>
          <w:color w:val="000000"/>
          <w:sz w:val="32"/>
          <w:szCs w:val="32"/>
        </w:rPr>
        <w:t>结余分配：指事业单位按照事业单位会计制度的规定从非财政补助结余中分配的事业基金和职工福利基金等。</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、年末结转和结余：指单位按有关规定结转到下年或以后年度继续使用的资金。</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9.</w:t>
      </w:r>
      <w:r>
        <w:rPr>
          <w:rFonts w:ascii="仿宋_GB2312" w:eastAsia="仿宋_GB2312" w:hAnsi="仿宋" w:cs="仿宋_GB2312" w:hint="eastAsia"/>
          <w:color w:val="000000"/>
          <w:sz w:val="32"/>
          <w:szCs w:val="32"/>
        </w:rPr>
        <w:t>基本支出：指为保障机构正常运转、完成日常工作任务而发生的人员支出和公用支出。</w:t>
      </w:r>
    </w:p>
    <w:p w:rsidR="00FA4305" w:rsidRDefault="00FA4305">
      <w:pPr>
        <w:spacing w:line="600" w:lineRule="exact"/>
        <w:ind w:firstLine="640"/>
        <w:rPr>
          <w:rFonts w:ascii="仿宋_GB2312" w:eastAsia="仿宋_GB2312" w:hAnsi="仿宋" w:cs="仿宋_GB2312"/>
          <w:color w:val="000000"/>
          <w:sz w:val="32"/>
          <w:szCs w:val="32"/>
        </w:rPr>
      </w:pPr>
      <w:r>
        <w:rPr>
          <w:rFonts w:ascii="仿宋_GB2312" w:eastAsia="仿宋_GB2312" w:hAnsi="仿宋" w:cs="仿宋_GB2312"/>
          <w:color w:val="000000"/>
          <w:sz w:val="32"/>
          <w:szCs w:val="32"/>
        </w:rPr>
        <w:t>10.</w:t>
      </w:r>
      <w:r>
        <w:rPr>
          <w:rFonts w:ascii="仿宋_GB2312" w:eastAsia="仿宋_GB2312" w:hAnsi="仿宋" w:cs="仿宋_GB2312" w:hint="eastAsia"/>
          <w:color w:val="000000"/>
          <w:sz w:val="32"/>
          <w:szCs w:val="32"/>
        </w:rPr>
        <w:t>项目支出：指在基本支出之外为完成特定行政任务和事业发展目标所发生的支出。</w:t>
      </w:r>
      <w:r>
        <w:rPr>
          <w:rFonts w:ascii="仿宋_GB2312" w:eastAsia="仿宋_GB2312" w:hAnsi="仿宋" w:cs="仿宋_GB2312"/>
          <w:color w:val="000000"/>
          <w:sz w:val="32"/>
          <w:szCs w:val="32"/>
        </w:rPr>
        <w:t xml:space="preserve"> </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11.</w:t>
      </w:r>
      <w:r>
        <w:rPr>
          <w:rFonts w:ascii="仿宋_GB2312" w:eastAsia="仿宋_GB2312" w:hAnsi="仿宋" w:cs="仿宋_GB2312" w:hint="eastAsia"/>
          <w:color w:val="000000"/>
          <w:sz w:val="32"/>
          <w:szCs w:val="32"/>
        </w:rPr>
        <w:t>经营支出：指事业单位在专业业务活动及其辅助活动之外开展非独立核算经营活动发生的支出。</w:t>
      </w:r>
    </w:p>
    <w:p w:rsidR="00FA4305" w:rsidRDefault="00FA4305">
      <w:pPr>
        <w:spacing w:line="600"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12.</w:t>
      </w:r>
      <w:r>
        <w:rPr>
          <w:rFonts w:ascii="仿宋_GB2312" w:eastAsia="仿宋_GB2312" w:hAnsi="仿宋" w:cs="仿宋_GB2312" w:hint="eastAsia"/>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A4305" w:rsidRDefault="00FA4305">
      <w:pPr>
        <w:widowControl/>
        <w:shd w:val="clear" w:color="auto" w:fill="FFFFFF"/>
        <w:spacing w:line="576" w:lineRule="exact"/>
        <w:ind w:firstLine="640"/>
        <w:rPr>
          <w:rFonts w:ascii="仿宋_GB2312" w:eastAsia="仿宋_GB2312" w:hAnsi="仿宋" w:cs="Times New Roman"/>
          <w:color w:val="000000"/>
          <w:sz w:val="32"/>
          <w:szCs w:val="32"/>
        </w:rPr>
      </w:pPr>
      <w:r>
        <w:rPr>
          <w:rFonts w:ascii="仿宋_GB2312" w:eastAsia="仿宋_GB2312" w:hAnsi="仿宋" w:cs="仿宋_GB2312"/>
          <w:color w:val="000000"/>
          <w:sz w:val="32"/>
          <w:szCs w:val="32"/>
        </w:rPr>
        <w:t>13.</w:t>
      </w:r>
      <w:r>
        <w:rPr>
          <w:rFonts w:ascii="仿宋_GB2312" w:eastAsia="仿宋_GB2312" w:hAnsi="仿宋" w:cs="仿宋_GB2312" w:hint="eastAsia"/>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A4305" w:rsidRDefault="00FA4305">
      <w:pPr>
        <w:widowControl/>
        <w:shd w:val="clear" w:color="auto" w:fill="FFFFFF"/>
        <w:spacing w:line="576" w:lineRule="exact"/>
        <w:ind w:firstLine="640"/>
        <w:rPr>
          <w:rFonts w:ascii="仿宋_GB2312" w:eastAsia="仿宋_GB2312" w:hAnsi="仿宋" w:cs="Times New Roman"/>
          <w:color w:val="000000"/>
          <w:sz w:val="32"/>
          <w:szCs w:val="32"/>
        </w:rPr>
      </w:pPr>
    </w:p>
    <w:p w:rsidR="00FA4305" w:rsidRDefault="00FA4305">
      <w:pPr>
        <w:widowControl/>
        <w:shd w:val="clear" w:color="auto" w:fill="FFFFFF"/>
        <w:spacing w:line="576" w:lineRule="exact"/>
        <w:ind w:firstLine="640"/>
        <w:rPr>
          <w:rFonts w:ascii="仿宋_GB2312" w:eastAsia="仿宋_GB2312" w:hAnsi="仿宋" w:cs="Times New Roman"/>
          <w:color w:val="000000"/>
          <w:sz w:val="32"/>
          <w:szCs w:val="32"/>
        </w:rPr>
      </w:pPr>
    </w:p>
    <w:p w:rsidR="00FA4305" w:rsidRDefault="00FA4305" w:rsidP="00CB2439">
      <w:pPr>
        <w:widowControl/>
        <w:shd w:val="clear" w:color="auto" w:fill="FFFFFF"/>
        <w:spacing w:line="576" w:lineRule="exact"/>
        <w:ind w:firstLineChars="1402" w:firstLine="31680"/>
        <w:rPr>
          <w:rFonts w:ascii="仿宋_GB2312" w:eastAsia="仿宋_GB2312" w:hAnsi="仿宋" w:cs="Times New Roman"/>
          <w:color w:val="000000"/>
          <w:sz w:val="32"/>
          <w:szCs w:val="32"/>
        </w:rPr>
      </w:pPr>
    </w:p>
    <w:sectPr w:rsidR="00FA4305" w:rsidSect="002C16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方正黑体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FF4"/>
    <w:rsid w:val="00063955"/>
    <w:rsid w:val="001B6FAE"/>
    <w:rsid w:val="002C166E"/>
    <w:rsid w:val="003209C7"/>
    <w:rsid w:val="00346E42"/>
    <w:rsid w:val="0041211A"/>
    <w:rsid w:val="0050012D"/>
    <w:rsid w:val="00631AB8"/>
    <w:rsid w:val="00675870"/>
    <w:rsid w:val="00690D29"/>
    <w:rsid w:val="00691B4D"/>
    <w:rsid w:val="006A0E3D"/>
    <w:rsid w:val="006F6FF4"/>
    <w:rsid w:val="007D5A8C"/>
    <w:rsid w:val="00807888"/>
    <w:rsid w:val="008D5DE5"/>
    <w:rsid w:val="00A81982"/>
    <w:rsid w:val="00AA7FD6"/>
    <w:rsid w:val="00AE47ED"/>
    <w:rsid w:val="00C14FC3"/>
    <w:rsid w:val="00C92AB5"/>
    <w:rsid w:val="00CB2439"/>
    <w:rsid w:val="00D64093"/>
    <w:rsid w:val="00DA2ADF"/>
    <w:rsid w:val="00DE7E31"/>
    <w:rsid w:val="00EA1F99"/>
    <w:rsid w:val="00EC341E"/>
    <w:rsid w:val="00FA4305"/>
    <w:rsid w:val="00FC2BF2"/>
    <w:rsid w:val="09722331"/>
    <w:rsid w:val="25D9277A"/>
    <w:rsid w:val="309174B7"/>
    <w:rsid w:val="346B30DD"/>
    <w:rsid w:val="419906D6"/>
    <w:rsid w:val="45580F15"/>
    <w:rsid w:val="45FE1D51"/>
    <w:rsid w:val="54D8369E"/>
    <w:rsid w:val="6B1234A4"/>
    <w:rsid w:val="6F2C2B11"/>
    <w:rsid w:val="71D40ED3"/>
    <w:rsid w:val="74F66A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6E"/>
    <w:pPr>
      <w:widowControl w:val="0"/>
      <w:jc w:val="both"/>
    </w:pPr>
    <w:rPr>
      <w:rFonts w:cs="Calibri"/>
      <w:szCs w:val="21"/>
    </w:rPr>
  </w:style>
  <w:style w:type="paragraph" w:styleId="Heading1">
    <w:name w:val="heading 1"/>
    <w:basedOn w:val="Normal"/>
    <w:next w:val="Normal"/>
    <w:link w:val="Heading1Char"/>
    <w:uiPriority w:val="99"/>
    <w:qFormat/>
    <w:rsid w:val="002C166E"/>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locked/>
    <w:rsid w:val="002C166E"/>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166E"/>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2C166E"/>
    <w:rPr>
      <w:rFonts w:ascii="Arial" w:eastAsia="黑体" w:hAnsi="Arial" w:cs="Arial"/>
      <w:b/>
      <w:bCs/>
      <w:kern w:val="2"/>
      <w:sz w:val="32"/>
      <w:szCs w:val="32"/>
      <w:lang w:val="en-US" w:eastAsia="zh-CN"/>
    </w:rPr>
  </w:style>
  <w:style w:type="paragraph" w:styleId="TOC1">
    <w:name w:val="toc 1"/>
    <w:basedOn w:val="Normal"/>
    <w:next w:val="Normal"/>
    <w:autoRedefine/>
    <w:uiPriority w:val="99"/>
    <w:semiHidden/>
    <w:rsid w:val="002C166E"/>
    <w:pPr>
      <w:widowControl/>
      <w:spacing w:before="100" w:beforeAutospacing="1" w:after="100" w:afterAutospacing="1"/>
      <w:jc w:val="left"/>
    </w:pPr>
    <w:rPr>
      <w:rFonts w:ascii="宋体" w:hAnsi="宋体" w:cs="宋体"/>
      <w:kern w:val="0"/>
      <w:sz w:val="24"/>
      <w:szCs w:val="24"/>
    </w:rPr>
  </w:style>
  <w:style w:type="paragraph" w:styleId="TOC2">
    <w:name w:val="toc 2"/>
    <w:basedOn w:val="Normal"/>
    <w:next w:val="Normal"/>
    <w:autoRedefine/>
    <w:uiPriority w:val="99"/>
    <w:semiHidden/>
    <w:rsid w:val="002C166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2C166E"/>
    <w:rPr>
      <w:b/>
      <w:bCs/>
    </w:rPr>
  </w:style>
  <w:style w:type="character" w:styleId="Hyperlink">
    <w:name w:val="Hyperlink"/>
    <w:basedOn w:val="DefaultParagraphFont"/>
    <w:uiPriority w:val="99"/>
    <w:rsid w:val="002C166E"/>
    <w:rPr>
      <w:color w:val="0000FF"/>
      <w:u w:val="single"/>
    </w:rPr>
  </w:style>
  <w:style w:type="paragraph" w:customStyle="1" w:styleId="p">
    <w:name w:val="p"/>
    <w:basedOn w:val="Normal"/>
    <w:uiPriority w:val="99"/>
    <w:rsid w:val="002C166E"/>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Normal"/>
    <w:uiPriority w:val="99"/>
    <w:rsid w:val="002C166E"/>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12</Pages>
  <Words>839</Words>
  <Characters>4786</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11</cp:revision>
  <dcterms:created xsi:type="dcterms:W3CDTF">2021-05-22T12:14:00Z</dcterms:created>
  <dcterms:modified xsi:type="dcterms:W3CDTF">2021-05-23T06:51:00Z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