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B51F78">
      <w:pPr>
        <w:widowControl/>
        <w:shd w:val="clear" w:color="auto" w:fill="FFFFFF"/>
        <w:spacing w:line="576" w:lineRule="exact"/>
        <w:jc w:val="center"/>
        <w:outlineLvl w:val="0"/>
        <w:rPr>
          <w:rFonts w:ascii="仿宋_GB2312" w:hAnsi="Helvetica" w:eastAsia="仿宋_GB2312" w:cs="Times New Roman"/>
          <w:kern w:val="36"/>
          <w:sz w:val="44"/>
          <w:szCs w:val="44"/>
        </w:rPr>
      </w:pPr>
    </w:p>
    <w:p w14:paraId="53C1FA9B">
      <w:pPr>
        <w:widowControl/>
        <w:shd w:val="clear" w:color="auto" w:fill="FFFFFF"/>
        <w:spacing w:line="576" w:lineRule="exact"/>
        <w:jc w:val="center"/>
        <w:outlineLvl w:val="0"/>
        <w:rPr>
          <w:rFonts w:ascii="仿宋_GB2312" w:hAnsi="Helvetica" w:eastAsia="仿宋_GB2312" w:cs="Times New Roman"/>
          <w:kern w:val="36"/>
          <w:sz w:val="44"/>
          <w:szCs w:val="44"/>
        </w:rPr>
      </w:pPr>
      <w:bookmarkStart w:id="15" w:name="_GoBack"/>
      <w:bookmarkEnd w:id="15"/>
    </w:p>
    <w:p w14:paraId="5A3E7FB6">
      <w:pPr>
        <w:widowControl/>
        <w:shd w:val="clear" w:color="auto" w:fill="FFFFFF"/>
        <w:spacing w:line="576" w:lineRule="exact"/>
        <w:jc w:val="center"/>
        <w:outlineLvl w:val="0"/>
        <w:rPr>
          <w:rFonts w:ascii="仿宋_GB2312" w:hAnsi="Helvetica" w:eastAsia="仿宋_GB2312" w:cs="Times New Roman"/>
          <w:kern w:val="36"/>
          <w:sz w:val="44"/>
          <w:szCs w:val="44"/>
        </w:rPr>
      </w:pPr>
    </w:p>
    <w:p w14:paraId="09C3BFEA">
      <w:pPr>
        <w:widowControl/>
        <w:shd w:val="clear" w:color="auto" w:fill="FFFFFF"/>
        <w:spacing w:line="576" w:lineRule="exact"/>
        <w:jc w:val="center"/>
        <w:outlineLvl w:val="0"/>
        <w:rPr>
          <w:rFonts w:ascii="仿宋_GB2312" w:hAnsi="Helvetica" w:eastAsia="仿宋_GB2312" w:cs="Times New Roman"/>
          <w:kern w:val="36"/>
          <w:sz w:val="44"/>
          <w:szCs w:val="44"/>
        </w:rPr>
      </w:pPr>
    </w:p>
    <w:p w14:paraId="1532D44A">
      <w:pPr>
        <w:widowControl/>
        <w:shd w:val="clear" w:color="auto" w:fill="FFFFFF"/>
        <w:spacing w:line="576" w:lineRule="exact"/>
        <w:jc w:val="center"/>
        <w:outlineLvl w:val="0"/>
        <w:rPr>
          <w:rFonts w:ascii="仿宋_GB2312" w:hAnsi="Helvetica" w:eastAsia="仿宋_GB2312" w:cs="Times New Roman"/>
          <w:kern w:val="36"/>
          <w:sz w:val="44"/>
          <w:szCs w:val="44"/>
        </w:rPr>
      </w:pPr>
    </w:p>
    <w:p w14:paraId="43E19EFF">
      <w:pPr>
        <w:widowControl/>
        <w:shd w:val="clear" w:color="auto" w:fill="FFFFFF"/>
        <w:spacing w:line="576" w:lineRule="exact"/>
        <w:jc w:val="center"/>
        <w:outlineLvl w:val="0"/>
        <w:rPr>
          <w:rFonts w:ascii="仿宋_GB2312" w:hAnsi="Helvetica" w:eastAsia="仿宋_GB2312" w:cs="Times New Roman"/>
          <w:kern w:val="36"/>
          <w:sz w:val="44"/>
          <w:szCs w:val="44"/>
        </w:rPr>
      </w:pPr>
    </w:p>
    <w:p w14:paraId="7DFE4589">
      <w:pPr>
        <w:widowControl/>
        <w:shd w:val="clear" w:color="auto" w:fill="FFFFFF"/>
        <w:spacing w:line="576" w:lineRule="exact"/>
        <w:jc w:val="center"/>
        <w:outlineLvl w:val="0"/>
        <w:rPr>
          <w:rFonts w:ascii="仿宋_GB2312" w:hAnsi="Helvetica" w:eastAsia="仿宋_GB2312" w:cs="Times New Roman"/>
          <w:kern w:val="36"/>
          <w:sz w:val="44"/>
          <w:szCs w:val="44"/>
        </w:rPr>
      </w:pPr>
    </w:p>
    <w:p w14:paraId="3D09F792">
      <w:pPr>
        <w:widowControl/>
        <w:shd w:val="clear" w:color="auto" w:fill="FFFFFF"/>
        <w:spacing w:line="576" w:lineRule="exact"/>
        <w:jc w:val="center"/>
        <w:outlineLvl w:val="0"/>
        <w:rPr>
          <w:rFonts w:ascii="仿宋_GB2312" w:hAnsi="Helvetica" w:eastAsia="仿宋_GB2312" w:cs="Times New Roman"/>
          <w:kern w:val="36"/>
          <w:sz w:val="44"/>
          <w:szCs w:val="44"/>
        </w:rPr>
      </w:pPr>
    </w:p>
    <w:p w14:paraId="4AEA67FC">
      <w:pPr>
        <w:spacing w:line="600" w:lineRule="exact"/>
        <w:jc w:val="center"/>
        <w:outlineLvl w:val="0"/>
        <w:rPr>
          <w:rFonts w:ascii="方正大标宋简体" w:hAnsi="宋体" w:eastAsia="方正大标宋简体" w:cs="Times New Roman"/>
          <w:color w:val="000000"/>
          <w:sz w:val="72"/>
          <w:szCs w:val="72"/>
        </w:rPr>
      </w:pPr>
    </w:p>
    <w:p w14:paraId="2B103F9B">
      <w:pPr>
        <w:adjustRightInd w:val="0"/>
        <w:snapToGrid w:val="0"/>
        <w:spacing w:line="360" w:lineRule="auto"/>
        <w:jc w:val="center"/>
        <w:outlineLvl w:val="0"/>
        <w:rPr>
          <w:rFonts w:ascii="方正大标宋简体" w:hAnsi="宋体" w:eastAsia="方正大标宋简体" w:cs="Times New Roman"/>
          <w:color w:val="000000"/>
          <w:sz w:val="72"/>
          <w:szCs w:val="72"/>
        </w:rPr>
      </w:pPr>
      <w:bookmarkStart w:id="0" w:name="_Toc15377193"/>
      <w:bookmarkStart w:id="1" w:name="_Toc15377425"/>
      <w:bookmarkStart w:id="2" w:name="_Toc15396475"/>
      <w:bookmarkStart w:id="3" w:name="_Toc15378441"/>
      <w:bookmarkStart w:id="4" w:name="_Toc15396597"/>
      <w:r>
        <w:rPr>
          <w:rFonts w:ascii="方正大标宋简体" w:hAnsi="黑体" w:eastAsia="方正大标宋简体" w:cs="方正大标宋简体"/>
          <w:color w:val="000000"/>
          <w:sz w:val="72"/>
          <w:szCs w:val="72"/>
        </w:rPr>
        <w:t>2019</w:t>
      </w:r>
      <w:r>
        <w:rPr>
          <w:rFonts w:hint="eastAsia" w:ascii="方正大标宋简体" w:hAnsi="宋体" w:eastAsia="方正大标宋简体" w:cs="方正大标宋简体"/>
          <w:color w:val="000000"/>
          <w:sz w:val="72"/>
          <w:szCs w:val="72"/>
        </w:rPr>
        <w:t>年度</w:t>
      </w:r>
      <w:bookmarkEnd w:id="0"/>
      <w:bookmarkEnd w:id="1"/>
      <w:bookmarkEnd w:id="2"/>
      <w:bookmarkEnd w:id="3"/>
      <w:bookmarkEnd w:id="4"/>
    </w:p>
    <w:p w14:paraId="3CEC39CA">
      <w:pPr>
        <w:adjustRightInd w:val="0"/>
        <w:snapToGrid w:val="0"/>
        <w:spacing w:line="360" w:lineRule="auto"/>
        <w:jc w:val="center"/>
        <w:outlineLvl w:val="0"/>
        <w:rPr>
          <w:rFonts w:ascii="方正大标宋简体" w:hAnsi="宋体" w:eastAsia="方正大标宋简体" w:cs="Times New Roman"/>
          <w:color w:val="000000"/>
          <w:sz w:val="56"/>
          <w:szCs w:val="56"/>
        </w:rPr>
      </w:pPr>
      <w:bookmarkStart w:id="5" w:name="_Toc15377194"/>
      <w:bookmarkStart w:id="6" w:name="_Toc15377426"/>
      <w:bookmarkStart w:id="7" w:name="_Toc15396476"/>
      <w:bookmarkStart w:id="8" w:name="_Toc15378442"/>
      <w:bookmarkStart w:id="9" w:name="_Toc15396598"/>
      <w:r>
        <w:rPr>
          <w:rFonts w:hint="eastAsia" w:ascii="方正大标宋简体" w:hAnsi="宋体" w:eastAsia="方正大标宋简体" w:cs="方正大标宋简体"/>
          <w:color w:val="000000"/>
          <w:sz w:val="56"/>
          <w:szCs w:val="56"/>
        </w:rPr>
        <w:t>四川省</w:t>
      </w:r>
      <w:bookmarkStart w:id="10" w:name="_Toc15306268"/>
      <w:r>
        <w:rPr>
          <w:rFonts w:hint="eastAsia" w:ascii="方正大标宋简体" w:hAnsi="宋体" w:eastAsia="方正大标宋简体" w:cs="方正大标宋简体"/>
          <w:color w:val="000000"/>
          <w:sz w:val="56"/>
          <w:szCs w:val="56"/>
        </w:rPr>
        <w:t>广元市昭化区黄龙乡</w:t>
      </w:r>
    </w:p>
    <w:p w14:paraId="6CC7F6EE">
      <w:pPr>
        <w:adjustRightInd w:val="0"/>
        <w:snapToGrid w:val="0"/>
        <w:spacing w:line="360" w:lineRule="auto"/>
        <w:jc w:val="center"/>
        <w:outlineLvl w:val="0"/>
        <w:rPr>
          <w:rFonts w:ascii="方正大标宋简体" w:hAnsi="宋体" w:eastAsia="方正大标宋简体" w:cs="Times New Roman"/>
          <w:color w:val="000000"/>
          <w:sz w:val="56"/>
          <w:szCs w:val="56"/>
        </w:rPr>
      </w:pPr>
      <w:r>
        <w:rPr>
          <w:rFonts w:hint="eastAsia" w:ascii="方正大标宋简体" w:hAnsi="宋体" w:eastAsia="方正大标宋简体" w:cs="方正大标宋简体"/>
          <w:color w:val="000000"/>
          <w:sz w:val="56"/>
          <w:szCs w:val="56"/>
        </w:rPr>
        <w:t>人民政府部门决算</w:t>
      </w:r>
      <w:bookmarkEnd w:id="5"/>
      <w:bookmarkEnd w:id="6"/>
      <w:bookmarkEnd w:id="7"/>
      <w:bookmarkEnd w:id="8"/>
      <w:bookmarkEnd w:id="9"/>
      <w:bookmarkEnd w:id="10"/>
    </w:p>
    <w:p w14:paraId="0CE4B9C8">
      <w:pPr>
        <w:adjustRightInd w:val="0"/>
        <w:snapToGrid w:val="0"/>
        <w:spacing w:line="360" w:lineRule="auto"/>
        <w:jc w:val="center"/>
        <w:outlineLvl w:val="0"/>
        <w:rPr>
          <w:rFonts w:ascii="方正大标宋简体" w:hAnsi="宋体" w:eastAsia="方正大标宋简体" w:cs="Times New Roman"/>
          <w:color w:val="000000"/>
          <w:sz w:val="56"/>
          <w:szCs w:val="56"/>
        </w:rPr>
      </w:pPr>
    </w:p>
    <w:p w14:paraId="3CA4573E">
      <w:pPr>
        <w:adjustRightInd w:val="0"/>
        <w:snapToGrid w:val="0"/>
        <w:spacing w:line="360" w:lineRule="auto"/>
        <w:jc w:val="center"/>
        <w:outlineLvl w:val="0"/>
        <w:rPr>
          <w:rFonts w:ascii="仿宋_GB2312" w:hAnsi="宋体" w:eastAsia="仿宋_GB2312" w:cs="Times New Roman"/>
          <w:color w:val="000000"/>
          <w:sz w:val="56"/>
          <w:szCs w:val="56"/>
        </w:rPr>
      </w:pPr>
    </w:p>
    <w:p w14:paraId="1EBD2D5D">
      <w:pPr>
        <w:widowControl/>
        <w:shd w:val="clear" w:color="auto" w:fill="FFFFFF"/>
        <w:spacing w:line="576" w:lineRule="exact"/>
        <w:outlineLvl w:val="0"/>
        <w:rPr>
          <w:rFonts w:ascii="仿宋_GB2312" w:hAnsi="宋体" w:eastAsia="仿宋_GB2312" w:cs="Times New Roman"/>
          <w:color w:val="000000"/>
          <w:sz w:val="56"/>
          <w:szCs w:val="56"/>
        </w:rPr>
      </w:pPr>
    </w:p>
    <w:p w14:paraId="1915D76F">
      <w:pPr>
        <w:widowControl/>
        <w:shd w:val="clear" w:color="auto" w:fill="FFFFFF"/>
        <w:spacing w:line="576" w:lineRule="exact"/>
        <w:outlineLvl w:val="0"/>
        <w:rPr>
          <w:rFonts w:ascii="仿宋_GB2312" w:hAnsi="宋体" w:eastAsia="仿宋_GB2312" w:cs="Times New Roman"/>
          <w:color w:val="000000"/>
          <w:sz w:val="56"/>
          <w:szCs w:val="56"/>
        </w:rPr>
      </w:pPr>
    </w:p>
    <w:p w14:paraId="73E62DA5">
      <w:pPr>
        <w:widowControl/>
        <w:shd w:val="clear" w:color="auto" w:fill="FFFFFF"/>
        <w:spacing w:line="576" w:lineRule="exact"/>
        <w:outlineLvl w:val="0"/>
        <w:rPr>
          <w:rFonts w:ascii="仿宋_GB2312" w:hAnsi="宋体" w:eastAsia="仿宋_GB2312" w:cs="Times New Roman"/>
          <w:color w:val="000000"/>
          <w:sz w:val="56"/>
          <w:szCs w:val="56"/>
        </w:rPr>
      </w:pPr>
    </w:p>
    <w:p w14:paraId="65BE3EEF">
      <w:pPr>
        <w:widowControl/>
        <w:shd w:val="clear" w:color="auto" w:fill="FFFFFF"/>
        <w:spacing w:line="576" w:lineRule="exact"/>
        <w:outlineLvl w:val="0"/>
        <w:rPr>
          <w:rFonts w:ascii="仿宋_GB2312" w:hAnsi="Helvetica" w:eastAsia="仿宋_GB2312" w:cs="Times New Roman"/>
          <w:kern w:val="36"/>
          <w:sz w:val="44"/>
          <w:szCs w:val="44"/>
        </w:rPr>
      </w:pPr>
    </w:p>
    <w:p w14:paraId="2C7BB936">
      <w:pPr>
        <w:widowControl/>
        <w:jc w:val="center"/>
        <w:rPr>
          <w:rFonts w:ascii="仿宋_GB2312" w:hAnsi="黑体" w:eastAsia="仿宋_GB2312" w:cs="Times New Roman"/>
          <w:color w:val="000000"/>
          <w:sz w:val="48"/>
          <w:szCs w:val="48"/>
        </w:rPr>
      </w:pPr>
      <w:r>
        <w:rPr>
          <w:rFonts w:hint="eastAsia" w:ascii="仿宋_GB2312" w:hAnsi="黑体" w:eastAsia="仿宋_GB2312" w:cs="仿宋_GB2312"/>
          <w:color w:val="000000"/>
          <w:sz w:val="48"/>
          <w:szCs w:val="48"/>
        </w:rPr>
        <w:t>目</w:t>
      </w:r>
      <w:r>
        <w:rPr>
          <w:rFonts w:ascii="仿宋_GB2312" w:hAnsi="黑体" w:eastAsia="仿宋_GB2312" w:cs="仿宋_GB2312"/>
          <w:color w:val="000000"/>
          <w:sz w:val="48"/>
          <w:szCs w:val="48"/>
        </w:rPr>
        <w:t xml:space="preserve">  </w:t>
      </w:r>
      <w:r>
        <w:rPr>
          <w:rFonts w:hint="eastAsia" w:ascii="仿宋_GB2312" w:hAnsi="黑体" w:eastAsia="仿宋_GB2312" w:cs="仿宋_GB2312"/>
          <w:color w:val="000000"/>
          <w:sz w:val="48"/>
          <w:szCs w:val="48"/>
        </w:rPr>
        <w:t>录</w:t>
      </w:r>
    </w:p>
    <w:p w14:paraId="0FFB3D12">
      <w:pPr>
        <w:widowControl/>
        <w:jc w:val="center"/>
        <w:rPr>
          <w:rFonts w:ascii="仿宋_GB2312" w:eastAsia="仿宋_GB2312" w:cs="Times New Roman"/>
          <w:sz w:val="28"/>
          <w:szCs w:val="28"/>
        </w:rPr>
      </w:pPr>
    </w:p>
    <w:p w14:paraId="7B69FC62">
      <w:pPr>
        <w:widowControl/>
        <w:shd w:val="clear" w:color="auto" w:fill="FFFFFF"/>
        <w:spacing w:line="576" w:lineRule="exact"/>
        <w:jc w:val="center"/>
        <w:outlineLvl w:val="0"/>
        <w:rPr>
          <w:rFonts w:ascii="仿宋_GB2312" w:eastAsia="仿宋_GB2312" w:cs="Times New Roman"/>
          <w:sz w:val="28"/>
          <w:szCs w:val="28"/>
        </w:rPr>
      </w:pPr>
    </w:p>
    <w:p w14:paraId="0014D56A">
      <w:pPr>
        <w:widowControl/>
        <w:shd w:val="clear" w:color="auto" w:fill="FFFFFF"/>
        <w:spacing w:line="576" w:lineRule="exact"/>
        <w:jc w:val="left"/>
        <w:outlineLvl w:val="0"/>
        <w:rPr>
          <w:rFonts w:ascii="仿宋_GB2312" w:hAnsi="宋体" w:eastAsia="仿宋_GB2312" w:cs="仿宋_GB2312"/>
          <w:kern w:val="36"/>
          <w:sz w:val="28"/>
          <w:szCs w:val="28"/>
        </w:rPr>
      </w:pPr>
      <w:r>
        <w:rPr>
          <w:rFonts w:hint="eastAsia" w:ascii="仿宋_GB2312" w:hAnsi="宋体" w:eastAsia="仿宋_GB2312" w:cs="仿宋_GB2312"/>
          <w:kern w:val="36"/>
          <w:sz w:val="28"/>
          <w:szCs w:val="28"/>
        </w:rPr>
        <w:t>第一部分</w:t>
      </w:r>
      <w:r>
        <w:rPr>
          <w:rFonts w:ascii="仿宋_GB2312" w:hAnsi="宋体" w:eastAsia="仿宋_GB2312" w:cs="仿宋_GB2312"/>
          <w:kern w:val="36"/>
          <w:sz w:val="28"/>
          <w:szCs w:val="28"/>
        </w:rPr>
        <w:t xml:space="preserve"> </w:t>
      </w:r>
      <w:r>
        <w:rPr>
          <w:rFonts w:hint="eastAsia" w:ascii="仿宋_GB2312" w:hAnsi="宋体" w:eastAsia="仿宋_GB2312" w:cs="仿宋_GB2312"/>
          <w:kern w:val="36"/>
          <w:sz w:val="28"/>
          <w:szCs w:val="28"/>
        </w:rPr>
        <w:t>部门概况</w:t>
      </w:r>
      <w:r>
        <w:rPr>
          <w:rFonts w:ascii="仿宋_GB2312" w:hAnsi="宋体" w:eastAsia="仿宋_GB2312" w:cs="仿宋_GB2312"/>
          <w:kern w:val="36"/>
          <w:sz w:val="28"/>
          <w:szCs w:val="28"/>
        </w:rPr>
        <w:t xml:space="preserve"> </w:t>
      </w:r>
      <w:r>
        <w:rPr>
          <w:rFonts w:hint="eastAsia" w:ascii="仿宋_GB2312" w:hAnsi="宋体" w:eastAsia="仿宋_GB2312" w:cs="仿宋_GB2312"/>
          <w:kern w:val="36"/>
          <w:sz w:val="28"/>
          <w:szCs w:val="28"/>
        </w:rPr>
        <w:t>……………………………………………………</w:t>
      </w:r>
      <w:r>
        <w:rPr>
          <w:rFonts w:ascii="仿宋_GB2312" w:hAnsi="宋体" w:eastAsia="仿宋_GB2312" w:cs="仿宋_GB2312"/>
          <w:kern w:val="36"/>
          <w:sz w:val="28"/>
          <w:szCs w:val="28"/>
        </w:rPr>
        <w:t>1</w:t>
      </w:r>
    </w:p>
    <w:p w14:paraId="7FE04A0C">
      <w:pPr>
        <w:widowControl/>
        <w:shd w:val="clear" w:color="auto" w:fill="FFFFFF"/>
        <w:spacing w:line="576" w:lineRule="exact"/>
        <w:jc w:val="left"/>
        <w:outlineLvl w:val="0"/>
        <w:rPr>
          <w:rFonts w:ascii="仿宋_GB2312" w:hAnsi="宋体" w:eastAsia="仿宋_GB2312" w:cs="仿宋_GB2312"/>
          <w:kern w:val="36"/>
          <w:sz w:val="28"/>
          <w:szCs w:val="28"/>
        </w:rPr>
      </w:pPr>
      <w:r>
        <w:rPr>
          <w:rFonts w:hint="eastAsia" w:ascii="仿宋_GB2312" w:hAnsi="宋体" w:eastAsia="仿宋_GB2312" w:cs="仿宋_GB2312"/>
          <w:kern w:val="36"/>
          <w:sz w:val="28"/>
          <w:szCs w:val="28"/>
        </w:rPr>
        <w:t>一、基本职能</w:t>
      </w:r>
      <w:r>
        <w:rPr>
          <w:rFonts w:ascii="仿宋_GB2312" w:hAnsi="宋体" w:eastAsia="仿宋_GB2312" w:cs="仿宋_GB2312"/>
          <w:kern w:val="36"/>
          <w:sz w:val="28"/>
          <w:szCs w:val="28"/>
        </w:rPr>
        <w:t xml:space="preserve"> </w:t>
      </w:r>
      <w:r>
        <w:rPr>
          <w:rFonts w:hint="eastAsia" w:ascii="仿宋_GB2312" w:hAnsi="宋体" w:eastAsia="仿宋_GB2312" w:cs="仿宋_GB2312"/>
          <w:kern w:val="36"/>
          <w:sz w:val="28"/>
          <w:szCs w:val="28"/>
        </w:rPr>
        <w:t>……………………………………………………………</w:t>
      </w:r>
      <w:r>
        <w:rPr>
          <w:rFonts w:ascii="仿宋_GB2312" w:hAnsi="宋体" w:eastAsia="仿宋_GB2312" w:cs="仿宋_GB2312"/>
          <w:kern w:val="36"/>
          <w:sz w:val="28"/>
          <w:szCs w:val="28"/>
        </w:rPr>
        <w:t>1</w:t>
      </w:r>
    </w:p>
    <w:p w14:paraId="611D5756">
      <w:pPr>
        <w:pStyle w:val="3"/>
        <w:spacing w:before="0" w:after="0" w:line="576" w:lineRule="exact"/>
        <w:jc w:val="left"/>
        <w:rPr>
          <w:rFonts w:ascii="仿宋_GB2312" w:hAnsi="宋体" w:eastAsia="仿宋_GB2312" w:cs="仿宋_GB2312"/>
          <w:b w:val="0"/>
          <w:bCs w:val="0"/>
          <w:color w:val="000000"/>
          <w:sz w:val="28"/>
          <w:szCs w:val="28"/>
        </w:rPr>
      </w:pPr>
      <w:r>
        <w:rPr>
          <w:rFonts w:hint="eastAsia" w:ascii="仿宋_GB2312" w:hAnsi="宋体" w:eastAsia="仿宋_GB2312" w:cs="仿宋_GB2312"/>
          <w:b w:val="0"/>
          <w:bCs w:val="0"/>
          <w:color w:val="000000"/>
          <w:sz w:val="28"/>
          <w:szCs w:val="28"/>
        </w:rPr>
        <w:t>二、</w:t>
      </w:r>
      <w:r>
        <w:rPr>
          <w:rFonts w:ascii="仿宋_GB2312" w:hAnsi="宋体" w:eastAsia="仿宋_GB2312" w:cs="仿宋_GB2312"/>
          <w:b w:val="0"/>
          <w:bCs w:val="0"/>
          <w:color w:val="000000"/>
          <w:sz w:val="28"/>
          <w:szCs w:val="28"/>
        </w:rPr>
        <w:t>2019</w:t>
      </w:r>
      <w:r>
        <w:rPr>
          <w:rFonts w:hint="eastAsia" w:ascii="仿宋_GB2312" w:hAnsi="宋体" w:eastAsia="仿宋_GB2312" w:cs="仿宋_GB2312"/>
          <w:b w:val="0"/>
          <w:bCs w:val="0"/>
          <w:color w:val="000000"/>
          <w:sz w:val="28"/>
          <w:szCs w:val="28"/>
        </w:rPr>
        <w:t>年重点工作完成情况…………………………………………</w:t>
      </w:r>
      <w:r>
        <w:rPr>
          <w:rFonts w:ascii="仿宋_GB2312" w:hAnsi="宋体" w:eastAsia="仿宋_GB2312" w:cs="仿宋_GB2312"/>
          <w:b w:val="0"/>
          <w:bCs w:val="0"/>
          <w:color w:val="000000"/>
          <w:sz w:val="28"/>
          <w:szCs w:val="28"/>
        </w:rPr>
        <w:t>2</w:t>
      </w:r>
    </w:p>
    <w:p w14:paraId="4EBF32B4">
      <w:pPr>
        <w:widowControl/>
        <w:shd w:val="clear" w:color="auto" w:fill="FFFFFF"/>
        <w:spacing w:line="576" w:lineRule="exact"/>
        <w:jc w:val="left"/>
        <w:outlineLvl w:val="0"/>
        <w:rPr>
          <w:rFonts w:ascii="仿宋_GB2312" w:hAnsi="宋体" w:eastAsia="仿宋_GB2312" w:cs="仿宋_GB2312"/>
          <w:kern w:val="0"/>
          <w:sz w:val="28"/>
          <w:szCs w:val="28"/>
        </w:rPr>
      </w:pPr>
      <w:r>
        <w:rPr>
          <w:rFonts w:hint="eastAsia" w:ascii="仿宋_GB2312" w:hAnsi="宋体" w:eastAsia="仿宋_GB2312" w:cs="仿宋_GB2312"/>
          <w:kern w:val="0"/>
          <w:sz w:val="28"/>
          <w:szCs w:val="28"/>
        </w:rPr>
        <w:t>三、机构设置</w:t>
      </w:r>
      <w:r>
        <w:rPr>
          <w:rFonts w:ascii="仿宋_GB2312" w:hAnsi="宋体" w:eastAsia="仿宋_GB2312" w:cs="仿宋_GB2312"/>
          <w:kern w:val="0"/>
          <w:sz w:val="28"/>
          <w:szCs w:val="28"/>
        </w:rPr>
        <w:t xml:space="preserve"> </w:t>
      </w:r>
      <w:r>
        <w:rPr>
          <w:rFonts w:hint="eastAsia" w:ascii="仿宋_GB2312" w:hAnsi="宋体" w:eastAsia="仿宋_GB2312" w:cs="仿宋_GB2312"/>
          <w:kern w:val="0"/>
          <w:sz w:val="28"/>
          <w:szCs w:val="28"/>
        </w:rPr>
        <w:t>……………………………………………………………</w:t>
      </w:r>
      <w:r>
        <w:rPr>
          <w:rFonts w:ascii="仿宋_GB2312" w:hAnsi="宋体" w:eastAsia="仿宋_GB2312" w:cs="仿宋_GB2312"/>
          <w:kern w:val="0"/>
          <w:sz w:val="28"/>
          <w:szCs w:val="28"/>
        </w:rPr>
        <w:t>2</w:t>
      </w:r>
    </w:p>
    <w:p w14:paraId="5C15C06D">
      <w:pPr>
        <w:widowControl/>
        <w:shd w:val="clear" w:color="auto" w:fill="FFFFFF"/>
        <w:spacing w:line="576" w:lineRule="exact"/>
        <w:jc w:val="left"/>
        <w:rPr>
          <w:rFonts w:ascii="仿宋_GB2312" w:hAnsi="宋体" w:eastAsia="仿宋_GB2312" w:cs="仿宋_GB2312"/>
          <w:kern w:val="0"/>
          <w:sz w:val="28"/>
          <w:szCs w:val="28"/>
        </w:rPr>
      </w:pPr>
      <w:r>
        <w:rPr>
          <w:rFonts w:hint="eastAsia" w:ascii="仿宋_GB2312" w:hAnsi="宋体" w:eastAsia="仿宋_GB2312" w:cs="仿宋_GB2312"/>
          <w:kern w:val="0"/>
          <w:sz w:val="28"/>
          <w:szCs w:val="28"/>
        </w:rPr>
        <w:t>第二部分</w:t>
      </w:r>
      <w:r>
        <w:rPr>
          <w:rFonts w:ascii="仿宋_GB2312" w:hAnsi="宋体" w:eastAsia="仿宋_GB2312" w:cs="仿宋_GB2312"/>
          <w:kern w:val="0"/>
          <w:sz w:val="28"/>
          <w:szCs w:val="28"/>
        </w:rPr>
        <w:t xml:space="preserve"> 2019</w:t>
      </w:r>
      <w:r>
        <w:rPr>
          <w:rFonts w:hint="eastAsia" w:ascii="仿宋_GB2312" w:hAnsi="宋体" w:eastAsia="仿宋_GB2312" w:cs="仿宋_GB2312"/>
          <w:kern w:val="0"/>
          <w:sz w:val="28"/>
          <w:szCs w:val="28"/>
        </w:rPr>
        <w:t>度部门决算情况说明</w:t>
      </w:r>
      <w:r>
        <w:rPr>
          <w:rFonts w:ascii="仿宋_GB2312" w:hAnsi="宋体" w:eastAsia="仿宋_GB2312" w:cs="仿宋_GB2312"/>
          <w:kern w:val="0"/>
          <w:sz w:val="28"/>
          <w:szCs w:val="28"/>
        </w:rPr>
        <w:t xml:space="preserve"> </w:t>
      </w:r>
      <w:r>
        <w:rPr>
          <w:rFonts w:hint="eastAsia" w:ascii="仿宋_GB2312" w:hAnsi="宋体" w:eastAsia="仿宋_GB2312" w:cs="仿宋_GB2312"/>
          <w:kern w:val="0"/>
          <w:sz w:val="28"/>
          <w:szCs w:val="28"/>
        </w:rPr>
        <w:t>…………………………………</w:t>
      </w:r>
      <w:r>
        <w:rPr>
          <w:rFonts w:ascii="仿宋_GB2312" w:hAnsi="宋体" w:eastAsia="仿宋_GB2312" w:cs="仿宋_GB2312"/>
          <w:kern w:val="0"/>
          <w:sz w:val="28"/>
          <w:szCs w:val="28"/>
        </w:rPr>
        <w:t>2</w:t>
      </w:r>
    </w:p>
    <w:p w14:paraId="0DDEE688">
      <w:pPr>
        <w:widowControl/>
        <w:shd w:val="clear" w:color="auto" w:fill="FFFFFF"/>
        <w:spacing w:line="576" w:lineRule="exact"/>
        <w:jc w:val="left"/>
        <w:rPr>
          <w:rFonts w:ascii="仿宋_GB2312" w:hAnsi="宋体" w:eastAsia="仿宋_GB2312" w:cs="仿宋_GB2312"/>
          <w:kern w:val="0"/>
          <w:sz w:val="28"/>
          <w:szCs w:val="28"/>
        </w:rPr>
      </w:pPr>
      <w:r>
        <w:rPr>
          <w:rFonts w:hint="eastAsia" w:ascii="仿宋_GB2312" w:hAnsi="宋体" w:eastAsia="仿宋_GB2312" w:cs="仿宋_GB2312"/>
          <w:kern w:val="0"/>
          <w:sz w:val="28"/>
          <w:szCs w:val="28"/>
        </w:rPr>
        <w:t>一、收入支出决算总体情况说明</w:t>
      </w:r>
      <w:r>
        <w:rPr>
          <w:rFonts w:ascii="仿宋_GB2312" w:hAnsi="宋体" w:eastAsia="仿宋_GB2312" w:cs="仿宋_GB2312"/>
          <w:kern w:val="0"/>
          <w:sz w:val="28"/>
          <w:szCs w:val="28"/>
        </w:rPr>
        <w:t xml:space="preserve"> </w:t>
      </w:r>
      <w:r>
        <w:rPr>
          <w:rFonts w:hint="eastAsia" w:ascii="仿宋_GB2312" w:hAnsi="宋体" w:eastAsia="仿宋_GB2312" w:cs="仿宋_GB2312"/>
          <w:kern w:val="0"/>
          <w:sz w:val="28"/>
          <w:szCs w:val="28"/>
        </w:rPr>
        <w:t>………………………………………</w:t>
      </w:r>
      <w:r>
        <w:rPr>
          <w:rFonts w:ascii="仿宋_GB2312" w:hAnsi="宋体" w:eastAsia="仿宋_GB2312" w:cs="仿宋_GB2312"/>
          <w:kern w:val="0"/>
          <w:sz w:val="28"/>
          <w:szCs w:val="28"/>
        </w:rPr>
        <w:t>2</w:t>
      </w:r>
    </w:p>
    <w:p w14:paraId="1E7A61C8">
      <w:pPr>
        <w:widowControl/>
        <w:shd w:val="clear" w:color="auto" w:fill="FFFFFF"/>
        <w:spacing w:line="576" w:lineRule="exact"/>
        <w:jc w:val="left"/>
        <w:rPr>
          <w:rFonts w:ascii="仿宋_GB2312" w:hAnsi="宋体" w:eastAsia="仿宋_GB2312" w:cs="仿宋_GB2312"/>
          <w:kern w:val="0"/>
          <w:sz w:val="28"/>
          <w:szCs w:val="28"/>
        </w:rPr>
      </w:pPr>
      <w:r>
        <w:rPr>
          <w:rFonts w:hint="eastAsia" w:ascii="仿宋_GB2312" w:hAnsi="宋体" w:eastAsia="仿宋_GB2312" w:cs="仿宋_GB2312"/>
          <w:kern w:val="0"/>
          <w:sz w:val="28"/>
          <w:szCs w:val="28"/>
        </w:rPr>
        <w:t>二、收入决算情况说明</w:t>
      </w:r>
      <w:r>
        <w:rPr>
          <w:rFonts w:ascii="仿宋_GB2312" w:hAnsi="宋体" w:eastAsia="仿宋_GB2312" w:cs="仿宋_GB2312"/>
          <w:kern w:val="0"/>
          <w:sz w:val="28"/>
          <w:szCs w:val="28"/>
        </w:rPr>
        <w:t xml:space="preserve"> </w:t>
      </w:r>
      <w:r>
        <w:rPr>
          <w:rFonts w:hint="eastAsia" w:ascii="仿宋_GB2312" w:hAnsi="宋体" w:eastAsia="仿宋_GB2312" w:cs="仿宋_GB2312"/>
          <w:kern w:val="0"/>
          <w:sz w:val="28"/>
          <w:szCs w:val="28"/>
        </w:rPr>
        <w:t>…………………………………………………</w:t>
      </w:r>
      <w:r>
        <w:rPr>
          <w:rFonts w:ascii="仿宋_GB2312" w:hAnsi="宋体" w:eastAsia="仿宋_GB2312" w:cs="仿宋_GB2312"/>
          <w:kern w:val="0"/>
          <w:sz w:val="28"/>
          <w:szCs w:val="28"/>
        </w:rPr>
        <w:t>2</w:t>
      </w:r>
    </w:p>
    <w:p w14:paraId="065B8FB6">
      <w:pPr>
        <w:widowControl/>
        <w:shd w:val="clear" w:color="auto" w:fill="FFFFFF"/>
        <w:spacing w:line="576" w:lineRule="exact"/>
        <w:jc w:val="left"/>
        <w:rPr>
          <w:rFonts w:ascii="仿宋_GB2312" w:hAnsi="宋体" w:eastAsia="仿宋_GB2312" w:cs="仿宋_GB2312"/>
          <w:kern w:val="0"/>
          <w:sz w:val="28"/>
          <w:szCs w:val="28"/>
        </w:rPr>
      </w:pPr>
      <w:r>
        <w:rPr>
          <w:rFonts w:hint="eastAsia" w:ascii="仿宋_GB2312" w:hAnsi="宋体" w:eastAsia="仿宋_GB2312" w:cs="仿宋_GB2312"/>
          <w:kern w:val="0"/>
          <w:sz w:val="28"/>
          <w:szCs w:val="28"/>
        </w:rPr>
        <w:t>三、支出决算情况说明…………………………………………………</w:t>
      </w:r>
      <w:r>
        <w:rPr>
          <w:rFonts w:ascii="仿宋_GB2312" w:hAnsi="宋体" w:eastAsia="仿宋_GB2312" w:cs="仿宋_GB2312"/>
          <w:kern w:val="0"/>
          <w:sz w:val="28"/>
          <w:szCs w:val="28"/>
        </w:rPr>
        <w:t>3</w:t>
      </w:r>
    </w:p>
    <w:p w14:paraId="7560029C">
      <w:pPr>
        <w:widowControl/>
        <w:shd w:val="clear" w:color="auto" w:fill="FFFFFF"/>
        <w:spacing w:line="576" w:lineRule="exact"/>
        <w:jc w:val="left"/>
        <w:rPr>
          <w:rFonts w:ascii="仿宋_GB2312" w:hAnsi="宋体" w:eastAsia="仿宋_GB2312" w:cs="仿宋_GB2312"/>
          <w:kern w:val="0"/>
          <w:sz w:val="28"/>
          <w:szCs w:val="28"/>
        </w:rPr>
      </w:pPr>
      <w:r>
        <w:rPr>
          <w:rFonts w:hint="eastAsia" w:ascii="仿宋_GB2312" w:hAnsi="宋体" w:eastAsia="仿宋_GB2312" w:cs="仿宋_GB2312"/>
          <w:kern w:val="0"/>
          <w:sz w:val="28"/>
          <w:szCs w:val="28"/>
        </w:rPr>
        <w:t>四、财政拨款收入支出决算总体情况说明……………………………</w:t>
      </w:r>
      <w:r>
        <w:rPr>
          <w:rFonts w:ascii="仿宋_GB2312" w:hAnsi="宋体" w:eastAsia="仿宋_GB2312" w:cs="仿宋_GB2312"/>
          <w:kern w:val="0"/>
          <w:sz w:val="28"/>
          <w:szCs w:val="28"/>
        </w:rPr>
        <w:t>3</w:t>
      </w:r>
    </w:p>
    <w:p w14:paraId="43A07E4F">
      <w:pPr>
        <w:widowControl/>
        <w:shd w:val="clear" w:color="auto" w:fill="FFFFFF"/>
        <w:spacing w:line="576" w:lineRule="exact"/>
        <w:jc w:val="left"/>
        <w:rPr>
          <w:rFonts w:ascii="仿宋_GB2312" w:hAnsi="宋体" w:eastAsia="仿宋_GB2312" w:cs="仿宋_GB2312"/>
          <w:kern w:val="0"/>
          <w:sz w:val="28"/>
          <w:szCs w:val="28"/>
        </w:rPr>
      </w:pPr>
      <w:r>
        <w:rPr>
          <w:rFonts w:hint="eastAsia" w:ascii="仿宋_GB2312" w:hAnsi="宋体" w:eastAsia="仿宋_GB2312" w:cs="仿宋_GB2312"/>
          <w:kern w:val="0"/>
          <w:sz w:val="28"/>
          <w:szCs w:val="28"/>
        </w:rPr>
        <w:t>五、一般公共预算财政拨款支出决算情况说明</w:t>
      </w:r>
      <w:r>
        <w:rPr>
          <w:rFonts w:ascii="仿宋_GB2312" w:hAnsi="宋体" w:eastAsia="仿宋_GB2312" w:cs="仿宋_GB2312"/>
          <w:kern w:val="0"/>
          <w:sz w:val="28"/>
          <w:szCs w:val="28"/>
        </w:rPr>
        <w:t xml:space="preserve"> </w:t>
      </w:r>
      <w:r>
        <w:rPr>
          <w:rFonts w:hint="eastAsia" w:ascii="仿宋_GB2312" w:hAnsi="宋体" w:eastAsia="仿宋_GB2312" w:cs="仿宋_GB2312"/>
          <w:kern w:val="0"/>
          <w:sz w:val="28"/>
          <w:szCs w:val="28"/>
        </w:rPr>
        <w:t>………………………</w:t>
      </w:r>
      <w:r>
        <w:rPr>
          <w:rFonts w:ascii="仿宋_GB2312" w:hAnsi="宋体" w:eastAsia="仿宋_GB2312" w:cs="仿宋_GB2312"/>
          <w:kern w:val="0"/>
          <w:sz w:val="28"/>
          <w:szCs w:val="28"/>
        </w:rPr>
        <w:t>3</w:t>
      </w:r>
    </w:p>
    <w:p w14:paraId="0F12AAC1">
      <w:pPr>
        <w:widowControl/>
        <w:shd w:val="clear" w:color="auto" w:fill="FFFFFF"/>
        <w:spacing w:line="576" w:lineRule="exact"/>
        <w:jc w:val="left"/>
        <w:rPr>
          <w:rFonts w:ascii="仿宋_GB2312" w:hAnsi="宋体" w:eastAsia="仿宋_GB2312" w:cs="仿宋_GB2312"/>
          <w:kern w:val="0"/>
          <w:sz w:val="28"/>
          <w:szCs w:val="28"/>
        </w:rPr>
      </w:pPr>
      <w:r>
        <w:rPr>
          <w:rFonts w:hint="eastAsia" w:ascii="仿宋_GB2312" w:hAnsi="宋体" w:eastAsia="仿宋_GB2312" w:cs="仿宋_GB2312"/>
          <w:kern w:val="0"/>
          <w:sz w:val="28"/>
          <w:szCs w:val="28"/>
        </w:rPr>
        <w:t>六、一般公共预算财政拨款基本支出决算情况说明</w:t>
      </w:r>
      <w:r>
        <w:rPr>
          <w:rFonts w:ascii="仿宋_GB2312" w:hAnsi="宋体" w:eastAsia="仿宋_GB2312" w:cs="仿宋_GB2312"/>
          <w:kern w:val="0"/>
          <w:sz w:val="28"/>
          <w:szCs w:val="28"/>
        </w:rPr>
        <w:t xml:space="preserve"> </w:t>
      </w:r>
      <w:r>
        <w:rPr>
          <w:rFonts w:hint="eastAsia" w:ascii="仿宋_GB2312" w:hAnsi="宋体" w:eastAsia="仿宋_GB2312" w:cs="仿宋_GB2312"/>
          <w:kern w:val="0"/>
          <w:sz w:val="28"/>
          <w:szCs w:val="28"/>
        </w:rPr>
        <w:t>…………………</w:t>
      </w:r>
      <w:r>
        <w:rPr>
          <w:rFonts w:ascii="仿宋_GB2312" w:hAnsi="宋体" w:eastAsia="仿宋_GB2312" w:cs="仿宋_GB2312"/>
          <w:kern w:val="0"/>
          <w:sz w:val="28"/>
          <w:szCs w:val="28"/>
        </w:rPr>
        <w:t>4</w:t>
      </w:r>
    </w:p>
    <w:p w14:paraId="303AA586">
      <w:pPr>
        <w:widowControl/>
        <w:shd w:val="clear" w:color="auto" w:fill="FFFFFF"/>
        <w:spacing w:line="576" w:lineRule="exact"/>
        <w:jc w:val="left"/>
        <w:rPr>
          <w:rFonts w:ascii="仿宋_GB2312" w:hAnsi="宋体" w:eastAsia="仿宋_GB2312" w:cs="仿宋_GB2312"/>
          <w:kern w:val="0"/>
          <w:sz w:val="28"/>
          <w:szCs w:val="28"/>
        </w:rPr>
      </w:pPr>
      <w:r>
        <w:rPr>
          <w:rFonts w:hint="eastAsia" w:ascii="仿宋_GB2312" w:hAnsi="宋体" w:eastAsia="仿宋_GB2312" w:cs="仿宋_GB2312"/>
          <w:kern w:val="0"/>
          <w:sz w:val="28"/>
          <w:szCs w:val="28"/>
        </w:rPr>
        <w:t>七、“三公”经费财政拨款支出决算情况说明</w:t>
      </w:r>
      <w:r>
        <w:rPr>
          <w:rFonts w:ascii="仿宋_GB2312" w:hAnsi="宋体" w:eastAsia="仿宋_GB2312" w:cs="仿宋_GB2312"/>
          <w:kern w:val="0"/>
          <w:sz w:val="28"/>
          <w:szCs w:val="28"/>
        </w:rPr>
        <w:t xml:space="preserve"> </w:t>
      </w:r>
      <w:r>
        <w:rPr>
          <w:rFonts w:hint="eastAsia" w:ascii="仿宋_GB2312" w:hAnsi="宋体" w:eastAsia="仿宋_GB2312" w:cs="仿宋_GB2312"/>
          <w:kern w:val="0"/>
          <w:sz w:val="28"/>
          <w:szCs w:val="28"/>
        </w:rPr>
        <w:t>………………………</w:t>
      </w:r>
      <w:r>
        <w:rPr>
          <w:rFonts w:ascii="仿宋_GB2312" w:hAnsi="宋体" w:eastAsia="仿宋_GB2312" w:cs="仿宋_GB2312"/>
          <w:kern w:val="0"/>
          <w:sz w:val="28"/>
          <w:szCs w:val="28"/>
        </w:rPr>
        <w:t>5</w:t>
      </w:r>
    </w:p>
    <w:p w14:paraId="0A3F8782">
      <w:pPr>
        <w:widowControl/>
        <w:shd w:val="clear" w:color="auto" w:fill="FFFFFF"/>
        <w:spacing w:line="576" w:lineRule="exact"/>
        <w:jc w:val="left"/>
        <w:rPr>
          <w:rFonts w:ascii="仿宋_GB2312" w:hAnsi="宋体" w:eastAsia="仿宋_GB2312" w:cs="仿宋_GB2312"/>
          <w:kern w:val="0"/>
          <w:sz w:val="28"/>
          <w:szCs w:val="28"/>
        </w:rPr>
      </w:pPr>
      <w:r>
        <w:rPr>
          <w:rFonts w:hint="eastAsia" w:ascii="仿宋_GB2312" w:hAnsi="宋体" w:eastAsia="仿宋_GB2312" w:cs="仿宋_GB2312"/>
          <w:kern w:val="0"/>
          <w:sz w:val="28"/>
          <w:szCs w:val="28"/>
        </w:rPr>
        <w:t>八、政府性基金预算支出决算情况说明</w:t>
      </w:r>
      <w:r>
        <w:rPr>
          <w:rFonts w:ascii="仿宋_GB2312" w:hAnsi="宋体" w:eastAsia="仿宋_GB2312" w:cs="仿宋_GB2312"/>
          <w:kern w:val="0"/>
          <w:sz w:val="28"/>
          <w:szCs w:val="28"/>
        </w:rPr>
        <w:t xml:space="preserve"> </w:t>
      </w:r>
      <w:r>
        <w:rPr>
          <w:rFonts w:hint="eastAsia" w:ascii="仿宋_GB2312" w:hAnsi="宋体" w:eastAsia="仿宋_GB2312" w:cs="仿宋_GB2312"/>
          <w:kern w:val="0"/>
          <w:sz w:val="28"/>
          <w:szCs w:val="28"/>
        </w:rPr>
        <w:t>………………………………</w:t>
      </w:r>
      <w:r>
        <w:rPr>
          <w:rFonts w:ascii="仿宋_GB2312" w:hAnsi="宋体" w:eastAsia="仿宋_GB2312" w:cs="仿宋_GB2312"/>
          <w:kern w:val="0"/>
          <w:sz w:val="28"/>
          <w:szCs w:val="28"/>
        </w:rPr>
        <w:t>6</w:t>
      </w:r>
    </w:p>
    <w:p w14:paraId="0CE94370">
      <w:pPr>
        <w:widowControl/>
        <w:shd w:val="clear" w:color="auto" w:fill="FFFFFF"/>
        <w:spacing w:line="576" w:lineRule="exact"/>
        <w:jc w:val="left"/>
        <w:rPr>
          <w:rFonts w:ascii="仿宋_GB2312" w:hAnsi="宋体" w:eastAsia="仿宋_GB2312" w:cs="仿宋_GB2312"/>
          <w:kern w:val="0"/>
          <w:sz w:val="28"/>
          <w:szCs w:val="28"/>
        </w:rPr>
      </w:pPr>
      <w:r>
        <w:rPr>
          <w:rFonts w:hint="eastAsia" w:ascii="仿宋_GB2312" w:hAnsi="宋体" w:eastAsia="仿宋_GB2312" w:cs="仿宋_GB2312"/>
          <w:kern w:val="0"/>
          <w:sz w:val="28"/>
          <w:szCs w:val="28"/>
        </w:rPr>
        <w:t>九、国有资本经营预算支出决算情况说明</w:t>
      </w:r>
      <w:r>
        <w:rPr>
          <w:rFonts w:ascii="仿宋_GB2312" w:hAnsi="宋体" w:eastAsia="仿宋_GB2312" w:cs="仿宋_GB2312"/>
          <w:kern w:val="0"/>
          <w:sz w:val="28"/>
          <w:szCs w:val="28"/>
        </w:rPr>
        <w:t xml:space="preserve"> </w:t>
      </w:r>
      <w:r>
        <w:rPr>
          <w:rFonts w:hint="eastAsia" w:ascii="仿宋_GB2312" w:hAnsi="宋体" w:eastAsia="仿宋_GB2312" w:cs="仿宋_GB2312"/>
          <w:kern w:val="0"/>
          <w:sz w:val="28"/>
          <w:szCs w:val="28"/>
        </w:rPr>
        <w:t>……………………………</w:t>
      </w:r>
      <w:r>
        <w:rPr>
          <w:rFonts w:ascii="仿宋_GB2312" w:hAnsi="宋体" w:eastAsia="仿宋_GB2312" w:cs="仿宋_GB2312"/>
          <w:kern w:val="0"/>
          <w:sz w:val="28"/>
          <w:szCs w:val="28"/>
        </w:rPr>
        <w:t>6</w:t>
      </w:r>
    </w:p>
    <w:p w14:paraId="3DF6E0B1">
      <w:pPr>
        <w:pStyle w:val="13"/>
        <w:spacing w:line="580" w:lineRule="exact"/>
        <w:ind w:firstLine="0" w:firstLineChars="0"/>
        <w:jc w:val="left"/>
        <w:rPr>
          <w:rStyle w:val="10"/>
          <w:rFonts w:ascii="仿宋_GB2312" w:hAnsi="宋体" w:eastAsia="仿宋_GB2312" w:cs="仿宋_GB2312"/>
          <w:b w:val="0"/>
          <w:bCs w:val="0"/>
          <w:sz w:val="28"/>
          <w:szCs w:val="28"/>
        </w:rPr>
      </w:pPr>
      <w:r>
        <w:rPr>
          <w:rStyle w:val="10"/>
          <w:rFonts w:hint="eastAsia" w:ascii="仿宋_GB2312" w:hAnsi="宋体" w:eastAsia="仿宋_GB2312" w:cs="仿宋_GB2312"/>
          <w:b w:val="0"/>
          <w:bCs w:val="0"/>
          <w:sz w:val="28"/>
          <w:szCs w:val="28"/>
        </w:rPr>
        <w:t>十、预算绩效情况说明</w:t>
      </w:r>
      <w:r>
        <w:rPr>
          <w:rStyle w:val="10"/>
          <w:rFonts w:ascii="仿宋_GB2312" w:hAnsi="宋体" w:eastAsia="仿宋_GB2312" w:cs="仿宋_GB2312"/>
          <w:b w:val="0"/>
          <w:bCs w:val="0"/>
          <w:sz w:val="28"/>
          <w:szCs w:val="28"/>
        </w:rPr>
        <w:t xml:space="preserve"> </w:t>
      </w:r>
      <w:r>
        <w:rPr>
          <w:rStyle w:val="10"/>
          <w:rFonts w:hint="eastAsia" w:ascii="仿宋_GB2312" w:hAnsi="宋体" w:eastAsia="仿宋_GB2312" w:cs="仿宋_GB2312"/>
          <w:b w:val="0"/>
          <w:bCs w:val="0"/>
          <w:sz w:val="28"/>
          <w:szCs w:val="28"/>
        </w:rPr>
        <w:t>…………………………………………………</w:t>
      </w:r>
      <w:r>
        <w:rPr>
          <w:rStyle w:val="10"/>
          <w:rFonts w:ascii="仿宋_GB2312" w:hAnsi="宋体" w:eastAsia="仿宋_GB2312" w:cs="仿宋_GB2312"/>
          <w:b w:val="0"/>
          <w:bCs w:val="0"/>
          <w:sz w:val="28"/>
          <w:szCs w:val="28"/>
        </w:rPr>
        <w:t>7</w:t>
      </w:r>
    </w:p>
    <w:p w14:paraId="6E36537B">
      <w:pPr>
        <w:widowControl/>
        <w:shd w:val="clear" w:color="auto" w:fill="FFFFFF"/>
        <w:spacing w:line="576" w:lineRule="exact"/>
        <w:jc w:val="left"/>
        <w:rPr>
          <w:rFonts w:ascii="仿宋_GB2312" w:hAnsi="宋体" w:eastAsia="仿宋_GB2312" w:cs="仿宋_GB2312"/>
          <w:kern w:val="0"/>
          <w:sz w:val="28"/>
          <w:szCs w:val="28"/>
        </w:rPr>
      </w:pPr>
      <w:r>
        <w:rPr>
          <w:rFonts w:hint="eastAsia" w:ascii="仿宋_GB2312" w:hAnsi="宋体" w:eastAsia="仿宋_GB2312" w:cs="仿宋_GB2312"/>
          <w:kern w:val="0"/>
          <w:sz w:val="28"/>
          <w:szCs w:val="28"/>
        </w:rPr>
        <w:t>十一、其他重要事项的情况说明</w:t>
      </w:r>
      <w:r>
        <w:rPr>
          <w:rFonts w:ascii="仿宋_GB2312" w:hAnsi="宋体" w:eastAsia="仿宋_GB2312" w:cs="仿宋_GB2312"/>
          <w:kern w:val="0"/>
          <w:sz w:val="28"/>
          <w:szCs w:val="28"/>
        </w:rPr>
        <w:t xml:space="preserve"> </w:t>
      </w:r>
      <w:r>
        <w:rPr>
          <w:rFonts w:hint="eastAsia" w:ascii="仿宋_GB2312" w:hAnsi="宋体" w:eastAsia="仿宋_GB2312" w:cs="仿宋_GB2312"/>
          <w:kern w:val="0"/>
          <w:sz w:val="28"/>
          <w:szCs w:val="28"/>
        </w:rPr>
        <w:t>………………………………………</w:t>
      </w:r>
      <w:r>
        <w:rPr>
          <w:rFonts w:ascii="仿宋_GB2312" w:hAnsi="宋体" w:eastAsia="仿宋_GB2312" w:cs="仿宋_GB2312"/>
          <w:kern w:val="0"/>
          <w:sz w:val="28"/>
          <w:szCs w:val="28"/>
        </w:rPr>
        <w:t>8</w:t>
      </w:r>
    </w:p>
    <w:p w14:paraId="2D6469EB">
      <w:pPr>
        <w:widowControl/>
        <w:shd w:val="clear" w:color="auto" w:fill="FFFFFF"/>
        <w:spacing w:line="576" w:lineRule="exact"/>
        <w:jc w:val="left"/>
        <w:rPr>
          <w:rFonts w:ascii="仿宋_GB2312" w:hAnsi="宋体" w:eastAsia="仿宋_GB2312" w:cs="仿宋_GB2312"/>
          <w:kern w:val="0"/>
          <w:sz w:val="28"/>
          <w:szCs w:val="28"/>
        </w:rPr>
      </w:pPr>
      <w:r>
        <w:rPr>
          <w:rFonts w:hint="eastAsia" w:ascii="仿宋_GB2312" w:hAnsi="宋体" w:eastAsia="仿宋_GB2312" w:cs="仿宋_GB2312"/>
          <w:kern w:val="0"/>
          <w:sz w:val="28"/>
          <w:szCs w:val="28"/>
        </w:rPr>
        <w:t>第三部分</w:t>
      </w:r>
      <w:r>
        <w:rPr>
          <w:rFonts w:ascii="仿宋_GB2312" w:hAnsi="宋体" w:eastAsia="仿宋_GB2312" w:cs="仿宋_GB2312"/>
          <w:kern w:val="0"/>
          <w:sz w:val="28"/>
          <w:szCs w:val="28"/>
        </w:rPr>
        <w:t xml:space="preserve"> </w:t>
      </w:r>
      <w:r>
        <w:rPr>
          <w:rFonts w:hint="eastAsia" w:ascii="仿宋_GB2312" w:hAnsi="宋体" w:eastAsia="仿宋_GB2312" w:cs="仿宋_GB2312"/>
          <w:kern w:val="0"/>
          <w:sz w:val="28"/>
          <w:szCs w:val="28"/>
        </w:rPr>
        <w:t>名词解释</w:t>
      </w:r>
      <w:r>
        <w:rPr>
          <w:rFonts w:ascii="仿宋_GB2312" w:hAnsi="宋体" w:eastAsia="仿宋_GB2312" w:cs="仿宋_GB2312"/>
          <w:kern w:val="0"/>
          <w:sz w:val="28"/>
          <w:szCs w:val="28"/>
        </w:rPr>
        <w:t xml:space="preserve"> </w:t>
      </w:r>
      <w:r>
        <w:rPr>
          <w:rFonts w:hint="eastAsia" w:ascii="仿宋_GB2312" w:hAnsi="宋体" w:eastAsia="仿宋_GB2312" w:cs="仿宋_GB2312"/>
          <w:kern w:val="0"/>
          <w:sz w:val="28"/>
          <w:szCs w:val="28"/>
        </w:rPr>
        <w:t>……………………………………………………</w:t>
      </w:r>
      <w:r>
        <w:rPr>
          <w:rFonts w:ascii="仿宋_GB2312" w:hAnsi="宋体" w:eastAsia="仿宋_GB2312" w:cs="仿宋_GB2312"/>
          <w:kern w:val="0"/>
          <w:sz w:val="28"/>
          <w:szCs w:val="28"/>
        </w:rPr>
        <w:t>8</w:t>
      </w:r>
    </w:p>
    <w:p w14:paraId="79E4C5B2">
      <w:pPr>
        <w:widowControl/>
        <w:shd w:val="clear" w:color="auto" w:fill="FFFFFF"/>
        <w:spacing w:line="576" w:lineRule="exact"/>
        <w:jc w:val="center"/>
        <w:outlineLvl w:val="0"/>
        <w:rPr>
          <w:rFonts w:ascii="仿宋_GB2312" w:hAnsi="Helvetica" w:eastAsia="仿宋_GB2312" w:cs="Times New Roman"/>
          <w:kern w:val="36"/>
          <w:sz w:val="44"/>
          <w:szCs w:val="44"/>
        </w:rPr>
      </w:pPr>
    </w:p>
    <w:p w14:paraId="695B8C16">
      <w:pPr>
        <w:widowControl/>
        <w:shd w:val="clear" w:color="auto" w:fill="FFFFFF"/>
        <w:spacing w:line="576" w:lineRule="exact"/>
        <w:jc w:val="center"/>
        <w:outlineLvl w:val="0"/>
        <w:rPr>
          <w:rFonts w:ascii="仿宋_GB2312" w:hAnsi="Helvetica" w:eastAsia="仿宋_GB2312" w:cs="Times New Roman"/>
          <w:kern w:val="36"/>
          <w:sz w:val="44"/>
          <w:szCs w:val="44"/>
        </w:rPr>
      </w:pPr>
    </w:p>
    <w:p w14:paraId="1E131676">
      <w:pPr>
        <w:widowControl/>
        <w:shd w:val="clear" w:color="auto" w:fill="FFFFFF"/>
        <w:spacing w:line="576" w:lineRule="exact"/>
        <w:jc w:val="center"/>
        <w:outlineLvl w:val="0"/>
        <w:rPr>
          <w:rFonts w:ascii="仿宋_GB2312" w:hAnsi="Helvetica" w:eastAsia="仿宋_GB2312" w:cs="Times New Roman"/>
          <w:kern w:val="36"/>
          <w:sz w:val="44"/>
          <w:szCs w:val="44"/>
        </w:rPr>
      </w:pPr>
    </w:p>
    <w:p w14:paraId="38B1B72C">
      <w:pPr>
        <w:widowControl/>
        <w:shd w:val="clear" w:color="auto" w:fill="FFFFFF"/>
        <w:spacing w:line="576" w:lineRule="exact"/>
        <w:jc w:val="center"/>
        <w:outlineLvl w:val="0"/>
        <w:rPr>
          <w:rFonts w:ascii="仿宋_GB2312" w:hAnsi="Helvetica" w:eastAsia="仿宋_GB2312" w:cs="Times New Roman"/>
          <w:kern w:val="36"/>
          <w:sz w:val="44"/>
          <w:szCs w:val="44"/>
        </w:rPr>
      </w:pPr>
    </w:p>
    <w:p w14:paraId="3359517B">
      <w:pPr>
        <w:widowControl/>
        <w:shd w:val="clear" w:color="auto" w:fill="FFFFFF"/>
        <w:spacing w:line="576" w:lineRule="exact"/>
        <w:jc w:val="center"/>
        <w:outlineLvl w:val="0"/>
        <w:rPr>
          <w:rFonts w:ascii="方正小标宋简体" w:hAnsi="Helvetica" w:eastAsia="方正小标宋简体" w:cs="Times New Roman"/>
          <w:kern w:val="36"/>
          <w:sz w:val="44"/>
          <w:szCs w:val="44"/>
        </w:rPr>
      </w:pPr>
      <w:r>
        <w:rPr>
          <w:rFonts w:hint="eastAsia" w:ascii="方正小标宋简体" w:hAnsi="Helvetica" w:eastAsia="方正小标宋简体" w:cs="方正小标宋简体"/>
          <w:kern w:val="36"/>
          <w:sz w:val="44"/>
          <w:szCs w:val="44"/>
        </w:rPr>
        <w:t>广元市昭化区黄龙乡人民政府</w:t>
      </w:r>
    </w:p>
    <w:p w14:paraId="7F03451A">
      <w:pPr>
        <w:widowControl/>
        <w:shd w:val="clear" w:color="auto" w:fill="FFFFFF"/>
        <w:spacing w:line="576" w:lineRule="exact"/>
        <w:jc w:val="center"/>
        <w:outlineLvl w:val="0"/>
        <w:rPr>
          <w:rFonts w:ascii="方正小标宋简体" w:hAnsi="Helvetica" w:eastAsia="方正小标宋简体" w:cs="Times New Roman"/>
          <w:kern w:val="36"/>
          <w:sz w:val="44"/>
          <w:szCs w:val="44"/>
        </w:rPr>
      </w:pPr>
      <w:r>
        <w:rPr>
          <w:rFonts w:ascii="方正小标宋简体" w:hAnsi="Helvetica" w:eastAsia="方正小标宋简体" w:cs="方正小标宋简体"/>
          <w:kern w:val="36"/>
          <w:sz w:val="44"/>
          <w:szCs w:val="44"/>
        </w:rPr>
        <w:t>2019</w:t>
      </w:r>
      <w:r>
        <w:rPr>
          <w:rFonts w:hint="eastAsia" w:ascii="方正小标宋简体" w:hAnsi="Helvetica" w:eastAsia="方正小标宋简体" w:cs="方正小标宋简体"/>
          <w:kern w:val="36"/>
          <w:sz w:val="44"/>
          <w:szCs w:val="44"/>
        </w:rPr>
        <w:t>年部门决算公开</w:t>
      </w:r>
    </w:p>
    <w:p w14:paraId="48459849">
      <w:pPr>
        <w:widowControl/>
        <w:shd w:val="clear" w:color="auto" w:fill="FFFFFF"/>
        <w:spacing w:line="576" w:lineRule="exact"/>
        <w:jc w:val="left"/>
        <w:rPr>
          <w:rFonts w:ascii="仿宋_GB2312" w:hAnsi="Helvetica" w:eastAsia="仿宋_GB2312" w:cs="Times New Roman"/>
          <w:kern w:val="0"/>
          <w:sz w:val="32"/>
          <w:szCs w:val="32"/>
        </w:rPr>
      </w:pPr>
    </w:p>
    <w:p w14:paraId="6F8A3572">
      <w:pPr>
        <w:widowControl/>
        <w:shd w:val="clear" w:color="auto" w:fill="FFFFFF"/>
        <w:spacing w:line="576" w:lineRule="exact"/>
        <w:jc w:val="left"/>
        <w:rPr>
          <w:rFonts w:ascii="方正黑体简体" w:hAnsi="Helvetica" w:eastAsia="方正黑体简体" w:cs="方正黑体简体"/>
          <w:kern w:val="0"/>
          <w:sz w:val="32"/>
          <w:szCs w:val="32"/>
        </w:rPr>
      </w:pPr>
      <w:r>
        <w:rPr>
          <w:rFonts w:hint="eastAsia" w:ascii="方正黑体简体" w:hAnsi="Helvetica" w:eastAsia="方正黑体简体" w:cs="方正黑体简体"/>
          <w:kern w:val="0"/>
          <w:sz w:val="32"/>
          <w:szCs w:val="32"/>
        </w:rPr>
        <w:t>第一部分</w:t>
      </w:r>
      <w:r>
        <w:rPr>
          <w:rFonts w:ascii="方正黑体简体" w:hAnsi="Helvetica" w:eastAsia="方正黑体简体" w:cs="方正黑体简体"/>
          <w:kern w:val="0"/>
          <w:sz w:val="32"/>
          <w:szCs w:val="32"/>
        </w:rPr>
        <w:t xml:space="preserve"> </w:t>
      </w:r>
      <w:r>
        <w:rPr>
          <w:rFonts w:hint="eastAsia" w:ascii="方正黑体简体" w:hAnsi="Helvetica" w:eastAsia="方正黑体简体" w:cs="方正黑体简体"/>
          <w:kern w:val="0"/>
          <w:sz w:val="32"/>
          <w:szCs w:val="32"/>
        </w:rPr>
        <w:t>部门概况</w:t>
      </w:r>
      <w:r>
        <w:rPr>
          <w:rFonts w:ascii="方正黑体简体" w:hAnsi="Helvetica" w:eastAsia="方正黑体简体" w:cs="方正黑体简体"/>
          <w:kern w:val="0"/>
          <w:sz w:val="32"/>
          <w:szCs w:val="32"/>
        </w:rPr>
        <w:t xml:space="preserve"> </w:t>
      </w:r>
    </w:p>
    <w:p w14:paraId="0E084315">
      <w:pPr>
        <w:widowControl/>
        <w:shd w:val="clear" w:color="auto" w:fill="FFFFFF"/>
        <w:spacing w:line="576" w:lineRule="exact"/>
        <w:ind w:firstLine="640"/>
        <w:jc w:val="left"/>
        <w:rPr>
          <w:rFonts w:ascii="方正黑体简体" w:hAnsi="宋体" w:eastAsia="方正黑体简体" w:cs="方正黑体简体"/>
          <w:kern w:val="0"/>
          <w:sz w:val="32"/>
          <w:szCs w:val="32"/>
        </w:rPr>
      </w:pPr>
      <w:r>
        <w:rPr>
          <w:rFonts w:hint="eastAsia" w:ascii="方正黑体简体" w:hAnsi="宋体" w:eastAsia="方正黑体简体" w:cs="方正黑体简体"/>
          <w:kern w:val="0"/>
          <w:sz w:val="32"/>
          <w:szCs w:val="32"/>
        </w:rPr>
        <w:t>一、基本职能及主要工作</w:t>
      </w:r>
      <w:r>
        <w:rPr>
          <w:rFonts w:ascii="方正黑体简体" w:hAnsi="宋体" w:eastAsia="方正黑体简体" w:cs="方正黑体简体"/>
          <w:kern w:val="0"/>
          <w:sz w:val="32"/>
          <w:szCs w:val="32"/>
        </w:rPr>
        <w:t xml:space="preserve"> </w:t>
      </w:r>
    </w:p>
    <w:p w14:paraId="3B3E2AB5">
      <w:pPr>
        <w:widowControl/>
        <w:shd w:val="clear" w:color="auto" w:fill="FFFFFF"/>
        <w:spacing w:line="576" w:lineRule="exact"/>
        <w:ind w:firstLine="640"/>
        <w:jc w:val="left"/>
        <w:rPr>
          <w:rFonts w:ascii="仿宋_GB2312" w:hAnsi="宋体" w:eastAsia="仿宋_GB2312" w:cs="仿宋_GB2312"/>
          <w:kern w:val="0"/>
          <w:sz w:val="32"/>
          <w:szCs w:val="32"/>
        </w:rPr>
      </w:pPr>
      <w:r>
        <w:rPr>
          <w:rFonts w:hint="eastAsia" w:ascii="仿宋_GB2312" w:hAnsi="宋体" w:eastAsia="仿宋_GB2312" w:cs="仿宋_GB2312"/>
          <w:kern w:val="0"/>
          <w:sz w:val="32"/>
          <w:szCs w:val="32"/>
        </w:rPr>
        <w:t>（一）主要职能。落实国家政策，严格依法行政，发挥经</w:t>
      </w:r>
      <w:r>
        <w:rPr>
          <w:rFonts w:ascii="仿宋_GB2312" w:hAnsi="宋体" w:eastAsia="仿宋_GB2312" w:cs="仿宋_GB2312"/>
          <w:kern w:val="0"/>
          <w:sz w:val="32"/>
          <w:szCs w:val="32"/>
        </w:rPr>
        <w:t xml:space="preserve"> </w:t>
      </w:r>
      <w:r>
        <w:rPr>
          <w:rFonts w:hint="eastAsia" w:ascii="仿宋_GB2312" w:hAnsi="宋体" w:eastAsia="仿宋_GB2312" w:cs="仿宋_GB2312"/>
          <w:kern w:val="0"/>
          <w:sz w:val="32"/>
          <w:szCs w:val="32"/>
        </w:rPr>
        <w:t>济管理职能，加强政策引导，制定发展规划，服务市场主体</w:t>
      </w:r>
      <w:r>
        <w:rPr>
          <w:rFonts w:ascii="仿宋_GB2312" w:hAnsi="宋体" w:eastAsia="仿宋_GB2312" w:cs="仿宋_GB2312"/>
          <w:kern w:val="0"/>
          <w:sz w:val="32"/>
          <w:szCs w:val="32"/>
        </w:rPr>
        <w:t xml:space="preserve"> </w:t>
      </w:r>
      <w:r>
        <w:rPr>
          <w:rFonts w:hint="eastAsia" w:ascii="仿宋_GB2312" w:hAnsi="宋体" w:eastAsia="仿宋_GB2312" w:cs="仿宋_GB2312"/>
          <w:kern w:val="0"/>
          <w:sz w:val="32"/>
          <w:szCs w:val="32"/>
        </w:rPr>
        <w:t>和营造发展环境，搞好市场监管，大力促进社会事业发展，发展乡村经济、文化和社会事业，提供公共服务，维护社会稳定，构建社会主义和谐社会。</w:t>
      </w:r>
      <w:r>
        <w:rPr>
          <w:rFonts w:ascii="仿宋_GB2312" w:hAnsi="宋体" w:eastAsia="仿宋_GB2312" w:cs="仿宋_GB2312"/>
          <w:kern w:val="0"/>
          <w:sz w:val="32"/>
          <w:szCs w:val="32"/>
        </w:rPr>
        <w:t xml:space="preserve"> </w:t>
      </w:r>
    </w:p>
    <w:p w14:paraId="7E5072AC">
      <w:pPr>
        <w:widowControl/>
        <w:shd w:val="clear" w:color="auto" w:fill="FFFFFF"/>
        <w:spacing w:line="576" w:lineRule="exact"/>
        <w:ind w:firstLine="640"/>
        <w:jc w:val="left"/>
        <w:rPr>
          <w:rFonts w:ascii="仿宋_GB2312" w:hAnsi="宋体" w:eastAsia="仿宋_GB2312" w:cs="仿宋_GB2312"/>
          <w:kern w:val="0"/>
          <w:sz w:val="32"/>
          <w:szCs w:val="32"/>
        </w:rPr>
      </w:pPr>
      <w:r>
        <w:rPr>
          <w:rFonts w:ascii="仿宋_GB2312" w:hAnsi="宋体" w:eastAsia="仿宋_GB2312" w:cs="仿宋_GB2312"/>
          <w:kern w:val="0"/>
          <w:sz w:val="32"/>
          <w:szCs w:val="32"/>
        </w:rPr>
        <w:t>1.</w:t>
      </w:r>
      <w:r>
        <w:rPr>
          <w:rFonts w:hint="eastAsia" w:ascii="仿宋_GB2312" w:hAnsi="宋体" w:eastAsia="仿宋_GB2312" w:cs="仿宋_GB2312"/>
          <w:kern w:val="0"/>
          <w:sz w:val="32"/>
          <w:szCs w:val="32"/>
        </w:rPr>
        <w:t>贯彻执行党的路线、方针、政策和国家法律法规，贯彻</w:t>
      </w:r>
      <w:r>
        <w:rPr>
          <w:rFonts w:ascii="仿宋_GB2312" w:hAnsi="宋体" w:eastAsia="仿宋_GB2312" w:cs="仿宋_GB2312"/>
          <w:kern w:val="0"/>
          <w:sz w:val="32"/>
          <w:szCs w:val="32"/>
        </w:rPr>
        <w:t xml:space="preserve"> </w:t>
      </w:r>
      <w:r>
        <w:rPr>
          <w:rFonts w:hint="eastAsia" w:ascii="仿宋_GB2312" w:hAnsi="宋体" w:eastAsia="仿宋_GB2312" w:cs="仿宋_GB2312"/>
          <w:kern w:val="0"/>
          <w:sz w:val="32"/>
          <w:szCs w:val="32"/>
        </w:rPr>
        <w:t>执行上级行政机关的决议、命令及同级党委的决定，执行乡人民代表大会的决议。</w:t>
      </w:r>
      <w:r>
        <w:rPr>
          <w:rFonts w:ascii="仿宋_GB2312" w:hAnsi="宋体" w:eastAsia="仿宋_GB2312" w:cs="仿宋_GB2312"/>
          <w:kern w:val="0"/>
          <w:sz w:val="32"/>
          <w:szCs w:val="32"/>
        </w:rPr>
        <w:t xml:space="preserve"> </w:t>
      </w:r>
    </w:p>
    <w:p w14:paraId="64F95DAB">
      <w:pPr>
        <w:widowControl/>
        <w:shd w:val="clear" w:color="auto" w:fill="FFFFFF"/>
        <w:spacing w:line="576" w:lineRule="exact"/>
        <w:ind w:firstLine="640"/>
        <w:jc w:val="left"/>
        <w:rPr>
          <w:rFonts w:ascii="仿宋_GB2312" w:hAnsi="宋体" w:eastAsia="仿宋_GB2312" w:cs="Times New Roman"/>
          <w:kern w:val="0"/>
          <w:sz w:val="32"/>
          <w:szCs w:val="32"/>
        </w:rPr>
      </w:pPr>
      <w:r>
        <w:rPr>
          <w:rFonts w:ascii="仿宋_GB2312" w:hAnsi="宋体" w:eastAsia="仿宋_GB2312" w:cs="仿宋_GB2312"/>
          <w:kern w:val="0"/>
          <w:sz w:val="32"/>
          <w:szCs w:val="32"/>
        </w:rPr>
        <w:t>2.</w:t>
      </w:r>
      <w:r>
        <w:rPr>
          <w:rFonts w:hint="eastAsia" w:ascii="仿宋_GB2312" w:hAnsi="宋体" w:eastAsia="仿宋_GB2312" w:cs="仿宋_GB2312"/>
          <w:kern w:val="0"/>
          <w:sz w:val="32"/>
          <w:szCs w:val="32"/>
        </w:rPr>
        <w:t>制定和组织实施经济、科技和社会发展计划，制定资源</w:t>
      </w:r>
      <w:r>
        <w:rPr>
          <w:rFonts w:ascii="仿宋_GB2312" w:hAnsi="宋体" w:eastAsia="仿宋_GB2312" w:cs="仿宋_GB2312"/>
          <w:kern w:val="0"/>
          <w:sz w:val="32"/>
          <w:szCs w:val="32"/>
        </w:rPr>
        <w:t xml:space="preserve"> </w:t>
      </w:r>
      <w:r>
        <w:rPr>
          <w:rFonts w:hint="eastAsia" w:ascii="仿宋_GB2312" w:hAnsi="宋体" w:eastAsia="仿宋_GB2312" w:cs="仿宋_GB2312"/>
          <w:kern w:val="0"/>
          <w:sz w:val="32"/>
          <w:szCs w:val="32"/>
        </w:rPr>
        <w:t>开发技术改造和产业结构调整方案，组织指导好各业生产，</w:t>
      </w:r>
      <w:r>
        <w:rPr>
          <w:rFonts w:ascii="仿宋_GB2312" w:hAnsi="宋体" w:eastAsia="仿宋_GB2312" w:cs="仿宋_GB2312"/>
          <w:kern w:val="0"/>
          <w:sz w:val="32"/>
          <w:szCs w:val="32"/>
        </w:rPr>
        <w:t xml:space="preserve"> </w:t>
      </w:r>
      <w:r>
        <w:rPr>
          <w:rFonts w:hint="eastAsia" w:ascii="仿宋_GB2312" w:hAnsi="宋体" w:eastAsia="仿宋_GB2312" w:cs="仿宋_GB2312"/>
          <w:kern w:val="0"/>
          <w:sz w:val="32"/>
          <w:szCs w:val="32"/>
        </w:rPr>
        <w:t>搞好商品流通，协调好本乡与外地区的经济交流与合作，抓好招商引资，人才引进项目开发，不断培育市场体系，组织</w:t>
      </w:r>
      <w:r>
        <w:rPr>
          <w:rFonts w:ascii="仿宋_GB2312" w:hAnsi="宋体" w:eastAsia="仿宋_GB2312" w:cs="仿宋_GB2312"/>
          <w:kern w:val="0"/>
          <w:sz w:val="32"/>
          <w:szCs w:val="32"/>
        </w:rPr>
        <w:t xml:space="preserve"> </w:t>
      </w:r>
      <w:r>
        <w:rPr>
          <w:rFonts w:hint="eastAsia" w:ascii="仿宋_GB2312" w:hAnsi="宋体" w:eastAsia="仿宋_GB2312" w:cs="仿宋_GB2312"/>
          <w:kern w:val="0"/>
          <w:sz w:val="32"/>
          <w:szCs w:val="32"/>
        </w:rPr>
        <w:t>经济运行，促进经济发展；</w:t>
      </w:r>
    </w:p>
    <w:p w14:paraId="45897964">
      <w:pPr>
        <w:widowControl/>
        <w:shd w:val="clear" w:color="auto" w:fill="FFFFFF"/>
        <w:spacing w:line="576" w:lineRule="exact"/>
        <w:ind w:firstLine="640"/>
        <w:jc w:val="left"/>
        <w:rPr>
          <w:rFonts w:ascii="仿宋_GB2312" w:hAnsi="宋体" w:eastAsia="仿宋_GB2312" w:cs="仿宋_GB2312"/>
          <w:kern w:val="0"/>
          <w:sz w:val="32"/>
          <w:szCs w:val="32"/>
        </w:rPr>
      </w:pPr>
      <w:r>
        <w:rPr>
          <w:rFonts w:ascii="仿宋_GB2312" w:hAnsi="宋体" w:eastAsia="仿宋_GB2312" w:cs="仿宋_GB2312"/>
          <w:kern w:val="0"/>
          <w:sz w:val="32"/>
          <w:szCs w:val="32"/>
        </w:rPr>
        <w:t>3.</w:t>
      </w:r>
      <w:r>
        <w:rPr>
          <w:rFonts w:hint="eastAsia" w:ascii="仿宋_GB2312" w:hAnsi="宋体" w:eastAsia="仿宋_GB2312" w:cs="仿宋_GB2312"/>
          <w:kern w:val="0"/>
          <w:sz w:val="32"/>
          <w:szCs w:val="32"/>
        </w:rPr>
        <w:t>制定并组织实施村乡建设规划，部署重点工程建设，地</w:t>
      </w:r>
      <w:r>
        <w:rPr>
          <w:rFonts w:ascii="仿宋_GB2312" w:hAnsi="宋体" w:eastAsia="仿宋_GB2312" w:cs="仿宋_GB2312"/>
          <w:kern w:val="0"/>
          <w:sz w:val="32"/>
          <w:szCs w:val="32"/>
        </w:rPr>
        <w:t xml:space="preserve"> </w:t>
      </w:r>
      <w:r>
        <w:rPr>
          <w:rFonts w:hint="eastAsia" w:ascii="仿宋_GB2312" w:hAnsi="宋体" w:eastAsia="仿宋_GB2312" w:cs="仿宋_GB2312"/>
          <w:kern w:val="0"/>
          <w:sz w:val="32"/>
          <w:szCs w:val="32"/>
        </w:rPr>
        <w:t>方道路建设及公共设施，水利设施的管理，负责土地、林木、水等自然资源和生态环境的保护，做好护林防火工作；</w:t>
      </w:r>
      <w:r>
        <w:rPr>
          <w:rFonts w:ascii="仿宋_GB2312" w:hAnsi="宋体" w:eastAsia="仿宋_GB2312" w:cs="仿宋_GB2312"/>
          <w:kern w:val="0"/>
          <w:sz w:val="32"/>
          <w:szCs w:val="32"/>
        </w:rPr>
        <w:t xml:space="preserve"> </w:t>
      </w:r>
    </w:p>
    <w:p w14:paraId="0FEE3B90">
      <w:pPr>
        <w:widowControl/>
        <w:shd w:val="clear" w:color="auto" w:fill="FFFFFF"/>
        <w:spacing w:line="576" w:lineRule="exact"/>
        <w:ind w:firstLine="640"/>
        <w:jc w:val="left"/>
        <w:rPr>
          <w:rFonts w:ascii="仿宋_GB2312" w:hAnsi="宋体" w:eastAsia="仿宋_GB2312" w:cs="仿宋_GB2312"/>
          <w:kern w:val="0"/>
          <w:sz w:val="32"/>
          <w:szCs w:val="32"/>
        </w:rPr>
      </w:pPr>
      <w:r>
        <w:rPr>
          <w:rFonts w:ascii="仿宋_GB2312" w:hAnsi="宋体" w:eastAsia="仿宋_GB2312" w:cs="仿宋_GB2312"/>
          <w:kern w:val="0"/>
          <w:sz w:val="32"/>
          <w:szCs w:val="32"/>
        </w:rPr>
        <w:t>4.</w:t>
      </w:r>
      <w:r>
        <w:rPr>
          <w:rFonts w:hint="eastAsia" w:ascii="仿宋_GB2312" w:hAnsi="宋体" w:eastAsia="仿宋_GB2312" w:cs="仿宋_GB2312"/>
          <w:kern w:val="0"/>
          <w:sz w:val="32"/>
          <w:szCs w:val="32"/>
        </w:rPr>
        <w:t>负责本行政区域内的民政、计划生育、文化教育、卫生、体育等社会公益事业的综合性工作，维护一切经济单位和个人的正当经济权益，取缔非法经济活动，调解和处理民事纠纷，打击刑事犯罪维护社会稳定；</w:t>
      </w:r>
      <w:r>
        <w:rPr>
          <w:rFonts w:ascii="仿宋_GB2312" w:hAnsi="宋体" w:eastAsia="仿宋_GB2312" w:cs="仿宋_GB2312"/>
          <w:kern w:val="0"/>
          <w:sz w:val="32"/>
          <w:szCs w:val="32"/>
        </w:rPr>
        <w:t xml:space="preserve"> </w:t>
      </w:r>
    </w:p>
    <w:p w14:paraId="7C020FF8">
      <w:pPr>
        <w:widowControl/>
        <w:shd w:val="clear" w:color="auto" w:fill="FFFFFF"/>
        <w:spacing w:line="576" w:lineRule="exact"/>
        <w:ind w:firstLine="640"/>
        <w:jc w:val="left"/>
        <w:rPr>
          <w:rFonts w:ascii="仿宋_GB2312" w:hAnsi="宋体" w:eastAsia="仿宋_GB2312" w:cs="仿宋_GB2312"/>
          <w:kern w:val="0"/>
          <w:sz w:val="32"/>
          <w:szCs w:val="32"/>
        </w:rPr>
      </w:pPr>
      <w:r>
        <w:rPr>
          <w:rFonts w:ascii="仿宋_GB2312" w:hAnsi="宋体" w:eastAsia="仿宋_GB2312" w:cs="仿宋_GB2312"/>
          <w:kern w:val="0"/>
          <w:sz w:val="32"/>
          <w:szCs w:val="32"/>
        </w:rPr>
        <w:t>5.</w:t>
      </w:r>
      <w:r>
        <w:rPr>
          <w:rFonts w:hint="eastAsia" w:ascii="仿宋_GB2312" w:hAnsi="宋体" w:eastAsia="仿宋_GB2312" w:cs="仿宋_GB2312"/>
          <w:kern w:val="0"/>
          <w:sz w:val="32"/>
          <w:szCs w:val="32"/>
        </w:rPr>
        <w:t>按计划组织本级财政收入和地方税的征收，完成国家财政计划，不断培植税源，管好财政资金，增强财政实力；</w:t>
      </w:r>
      <w:r>
        <w:rPr>
          <w:rFonts w:ascii="仿宋_GB2312" w:hAnsi="宋体" w:eastAsia="仿宋_GB2312" w:cs="仿宋_GB2312"/>
          <w:kern w:val="0"/>
          <w:sz w:val="32"/>
          <w:szCs w:val="32"/>
        </w:rPr>
        <w:t xml:space="preserve"> </w:t>
      </w:r>
    </w:p>
    <w:p w14:paraId="6BD854B2">
      <w:pPr>
        <w:widowControl/>
        <w:shd w:val="clear" w:color="auto" w:fill="FFFFFF"/>
        <w:spacing w:line="576" w:lineRule="exact"/>
        <w:ind w:firstLine="640"/>
        <w:jc w:val="left"/>
        <w:rPr>
          <w:rFonts w:ascii="仿宋_GB2312" w:hAnsi="宋体" w:eastAsia="仿宋_GB2312" w:cs="仿宋_GB2312"/>
          <w:kern w:val="0"/>
          <w:sz w:val="32"/>
          <w:szCs w:val="32"/>
        </w:rPr>
      </w:pPr>
      <w:r>
        <w:rPr>
          <w:rFonts w:ascii="仿宋_GB2312" w:hAnsi="宋体" w:eastAsia="仿宋_GB2312" w:cs="仿宋_GB2312"/>
          <w:kern w:val="0"/>
          <w:sz w:val="32"/>
          <w:szCs w:val="32"/>
        </w:rPr>
        <w:t>6.</w:t>
      </w:r>
      <w:r>
        <w:rPr>
          <w:rFonts w:hint="eastAsia" w:ascii="仿宋_GB2312" w:hAnsi="宋体" w:eastAsia="仿宋_GB2312" w:cs="仿宋_GB2312"/>
          <w:kern w:val="0"/>
          <w:sz w:val="32"/>
          <w:szCs w:val="32"/>
        </w:rPr>
        <w:t>抓好精神文明建设，丰富群众文化生活，提倡移风易俗，反对封建迷信，破除陈规陋习，树立社会主义新风尚；</w:t>
      </w:r>
      <w:r>
        <w:rPr>
          <w:rFonts w:ascii="仿宋_GB2312" w:hAnsi="宋体" w:eastAsia="仿宋_GB2312" w:cs="仿宋_GB2312"/>
          <w:kern w:val="0"/>
          <w:sz w:val="32"/>
          <w:szCs w:val="32"/>
        </w:rPr>
        <w:t xml:space="preserve"> </w:t>
      </w:r>
    </w:p>
    <w:p w14:paraId="1326FFAE">
      <w:pPr>
        <w:widowControl/>
        <w:shd w:val="clear" w:color="auto" w:fill="FFFFFF"/>
        <w:spacing w:line="576" w:lineRule="exact"/>
        <w:ind w:firstLine="640"/>
        <w:jc w:val="left"/>
        <w:rPr>
          <w:rFonts w:ascii="仿宋_GB2312" w:hAnsi="宋体" w:eastAsia="仿宋_GB2312" w:cs="仿宋_GB2312"/>
          <w:kern w:val="0"/>
          <w:sz w:val="32"/>
          <w:szCs w:val="32"/>
        </w:rPr>
      </w:pPr>
      <w:r>
        <w:rPr>
          <w:rFonts w:ascii="仿宋_GB2312" w:hAnsi="宋体" w:eastAsia="仿宋_GB2312" w:cs="仿宋_GB2312"/>
          <w:kern w:val="0"/>
          <w:sz w:val="32"/>
          <w:szCs w:val="32"/>
        </w:rPr>
        <w:t>7.</w:t>
      </w:r>
      <w:r>
        <w:rPr>
          <w:rFonts w:hint="eastAsia" w:ascii="仿宋_GB2312" w:hAnsi="宋体" w:eastAsia="仿宋_GB2312" w:cs="仿宋_GB2312"/>
          <w:kern w:val="0"/>
          <w:sz w:val="32"/>
          <w:szCs w:val="32"/>
        </w:rPr>
        <w:t>指导、支持和帮助村民委员会工作；</w:t>
      </w:r>
      <w:r>
        <w:rPr>
          <w:rFonts w:ascii="仿宋_GB2312" w:hAnsi="宋体" w:eastAsia="仿宋_GB2312" w:cs="仿宋_GB2312"/>
          <w:kern w:val="0"/>
          <w:sz w:val="32"/>
          <w:szCs w:val="32"/>
        </w:rPr>
        <w:t xml:space="preserve"> </w:t>
      </w:r>
    </w:p>
    <w:p w14:paraId="6C4778DD">
      <w:pPr>
        <w:widowControl/>
        <w:shd w:val="clear" w:color="auto" w:fill="FFFFFF"/>
        <w:spacing w:line="576" w:lineRule="exact"/>
        <w:ind w:firstLine="640"/>
        <w:jc w:val="left"/>
        <w:rPr>
          <w:rFonts w:ascii="仿宋_GB2312" w:eastAsia="仿宋_GB2312" w:cs="Times New Roman"/>
          <w:kern w:val="0"/>
          <w:sz w:val="32"/>
          <w:szCs w:val="32"/>
        </w:rPr>
      </w:pPr>
      <w:r>
        <w:rPr>
          <w:rFonts w:ascii="仿宋_GB2312" w:eastAsia="仿宋_GB2312" w:cs="仿宋_GB2312"/>
          <w:kern w:val="0"/>
          <w:sz w:val="32"/>
          <w:szCs w:val="32"/>
        </w:rPr>
        <w:t>8.</w:t>
      </w:r>
      <w:r>
        <w:rPr>
          <w:rFonts w:hint="eastAsia" w:ascii="仿宋_GB2312" w:eastAsia="仿宋_GB2312" w:cs="仿宋_GB2312"/>
          <w:kern w:val="0"/>
          <w:sz w:val="32"/>
          <w:szCs w:val="32"/>
        </w:rPr>
        <w:t>完成上级交办的其它事项</w:t>
      </w:r>
    </w:p>
    <w:p w14:paraId="1D4D9B32">
      <w:pPr>
        <w:widowControl/>
        <w:shd w:val="clear" w:color="auto" w:fill="FFFFFF"/>
        <w:spacing w:line="576" w:lineRule="exact"/>
        <w:ind w:firstLine="640"/>
        <w:jc w:val="left"/>
        <w:rPr>
          <w:rFonts w:ascii="方正黑体简体" w:hAnsi="宋体" w:eastAsia="方正黑体简体" w:cs="Times New Roman"/>
          <w:kern w:val="0"/>
          <w:sz w:val="32"/>
          <w:szCs w:val="32"/>
        </w:rPr>
      </w:pPr>
      <w:r>
        <w:rPr>
          <w:rFonts w:ascii="方正黑体简体" w:eastAsia="方正黑体简体" w:cs="方正黑体简体"/>
          <w:kern w:val="0"/>
          <w:sz w:val="32"/>
          <w:szCs w:val="32"/>
        </w:rPr>
        <w:t xml:space="preserve"> </w:t>
      </w:r>
      <w:r>
        <w:rPr>
          <w:rFonts w:hint="eastAsia" w:ascii="方正黑体简体" w:hAnsi="黑体" w:eastAsia="方正黑体简体" w:cs="方正黑体简体"/>
          <w:sz w:val="32"/>
          <w:szCs w:val="32"/>
        </w:rPr>
        <w:t>二、</w:t>
      </w:r>
      <w:r>
        <w:rPr>
          <w:rFonts w:ascii="方正黑体简体" w:hAnsi="黑体" w:eastAsia="方正黑体简体" w:cs="方正黑体简体"/>
          <w:sz w:val="32"/>
          <w:szCs w:val="32"/>
        </w:rPr>
        <w:t>2019</w:t>
      </w:r>
      <w:r>
        <w:rPr>
          <w:rFonts w:hint="eastAsia" w:ascii="方正黑体简体" w:hAnsi="黑体" w:eastAsia="方正黑体简体" w:cs="方正黑体简体"/>
          <w:sz w:val="32"/>
          <w:szCs w:val="32"/>
        </w:rPr>
        <w:t>年重点工作完成情况</w:t>
      </w:r>
    </w:p>
    <w:p w14:paraId="0AF60260">
      <w:pPr>
        <w:widowControl/>
        <w:shd w:val="clear" w:color="auto" w:fill="FFFFFF"/>
        <w:spacing w:line="576" w:lineRule="exact"/>
        <w:ind w:firstLine="640"/>
        <w:jc w:val="left"/>
        <w:rPr>
          <w:rFonts w:ascii="仿宋_GB2312" w:hAnsi="宋体" w:eastAsia="仿宋_GB2312" w:cs="Times New Roman"/>
          <w:kern w:val="0"/>
          <w:sz w:val="32"/>
          <w:szCs w:val="32"/>
        </w:rPr>
      </w:pPr>
      <w:r>
        <w:rPr>
          <w:rFonts w:hint="eastAsia" w:ascii="仿宋_GB2312" w:hAnsi="仿宋" w:eastAsia="仿宋_GB2312" w:cs="仿宋_GB2312"/>
          <w:color w:val="000000"/>
          <w:sz w:val="32"/>
          <w:szCs w:val="32"/>
        </w:rPr>
        <w:t>黄龙乡严格按照预算法规定的各项预算收支完成了当年的各项预算收支任务。</w:t>
      </w:r>
    </w:p>
    <w:p w14:paraId="38AC86B6">
      <w:pPr>
        <w:widowControl/>
        <w:shd w:val="clear" w:color="auto" w:fill="FFFFFF"/>
        <w:spacing w:line="576" w:lineRule="exact"/>
        <w:ind w:firstLine="640"/>
        <w:rPr>
          <w:rFonts w:ascii="方正黑体简体" w:hAnsi="宋体" w:eastAsia="方正黑体简体" w:cs="方正黑体简体"/>
          <w:kern w:val="0"/>
          <w:sz w:val="32"/>
          <w:szCs w:val="32"/>
        </w:rPr>
      </w:pPr>
      <w:r>
        <w:rPr>
          <w:rFonts w:hint="eastAsia" w:ascii="方正黑体简体" w:hAnsi="宋体" w:eastAsia="方正黑体简体" w:cs="方正黑体简体"/>
          <w:kern w:val="0"/>
          <w:sz w:val="32"/>
          <w:szCs w:val="32"/>
        </w:rPr>
        <w:t>三、机构设置</w:t>
      </w:r>
      <w:r>
        <w:rPr>
          <w:rFonts w:ascii="方正黑体简体" w:hAnsi="宋体" w:eastAsia="方正黑体简体" w:cs="方正黑体简体"/>
          <w:kern w:val="0"/>
          <w:sz w:val="32"/>
          <w:szCs w:val="32"/>
        </w:rPr>
        <w:t xml:space="preserve"> </w:t>
      </w:r>
    </w:p>
    <w:p w14:paraId="3E0265E4">
      <w:pPr>
        <w:widowControl/>
        <w:shd w:val="clear" w:color="auto" w:fill="FFFFFF"/>
        <w:spacing w:line="576" w:lineRule="exact"/>
        <w:ind w:firstLine="640"/>
        <w:rPr>
          <w:rFonts w:ascii="仿宋_GB2312" w:hAnsi="宋体" w:eastAsia="仿宋_GB2312" w:cs="仿宋_GB2312"/>
          <w:kern w:val="0"/>
          <w:sz w:val="32"/>
          <w:szCs w:val="32"/>
        </w:rPr>
      </w:pPr>
      <w:r>
        <w:rPr>
          <w:rFonts w:hint="eastAsia" w:ascii="仿宋_GB2312" w:hAnsi="宋体" w:eastAsia="仿宋_GB2312" w:cs="仿宋_GB2312"/>
          <w:kern w:val="0"/>
          <w:sz w:val="32"/>
          <w:szCs w:val="32"/>
        </w:rPr>
        <w:t>黄龙乡人民政府属行政单位</w:t>
      </w:r>
      <w:r>
        <w:rPr>
          <w:rFonts w:ascii="仿宋_GB2312" w:eastAsia="仿宋_GB2312" w:cs="仿宋_GB2312"/>
          <w:kern w:val="0"/>
          <w:sz w:val="32"/>
          <w:szCs w:val="32"/>
        </w:rPr>
        <w:t>,</w:t>
      </w:r>
      <w:r>
        <w:rPr>
          <w:rFonts w:hint="eastAsia" w:ascii="仿宋_GB2312" w:hAnsi="宋体" w:eastAsia="仿宋_GB2312" w:cs="仿宋_GB2312"/>
          <w:kern w:val="0"/>
          <w:sz w:val="32"/>
          <w:szCs w:val="32"/>
        </w:rPr>
        <w:t>下属二级单位</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个，其中</w:t>
      </w:r>
      <w:r>
        <w:rPr>
          <w:rFonts w:ascii="仿宋_GB2312" w:hAnsi="宋体" w:eastAsia="仿宋_GB2312" w:cs="仿宋_GB2312"/>
          <w:kern w:val="0"/>
          <w:sz w:val="32"/>
          <w:szCs w:val="32"/>
        </w:rPr>
        <w:t xml:space="preserve"> </w:t>
      </w:r>
      <w:r>
        <w:rPr>
          <w:rFonts w:hint="eastAsia" w:ascii="仿宋_GB2312" w:hAnsi="宋体" w:eastAsia="仿宋_GB2312" w:cs="仿宋_GB2312"/>
          <w:kern w:val="0"/>
          <w:sz w:val="32"/>
          <w:szCs w:val="32"/>
        </w:rPr>
        <w:t>行政单位</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个，参照公务员法管理的事业单位</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个，其他事业单位</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个。纳入黄龙乡人民政府</w:t>
      </w:r>
      <w:r>
        <w:rPr>
          <w:rFonts w:ascii="仿宋_GB2312" w:hAnsi="宋体" w:eastAsia="仿宋_GB2312" w:cs="仿宋_GB2312"/>
          <w:kern w:val="0"/>
          <w:sz w:val="32"/>
          <w:szCs w:val="32"/>
        </w:rPr>
        <w:t xml:space="preserve"> 2019</w:t>
      </w:r>
      <w:r>
        <w:rPr>
          <w:rFonts w:hint="eastAsia" w:ascii="仿宋_GB2312" w:hAnsi="宋体" w:eastAsia="仿宋_GB2312" w:cs="仿宋_GB2312"/>
          <w:kern w:val="0"/>
          <w:sz w:val="32"/>
          <w:szCs w:val="32"/>
        </w:rPr>
        <w:t>年度部门决算编制范围的二级预算单位</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个。</w:t>
      </w:r>
      <w:r>
        <w:rPr>
          <w:rFonts w:ascii="仿宋_GB2312" w:hAnsi="宋体" w:eastAsia="仿宋_GB2312" w:cs="仿宋_GB2312"/>
          <w:kern w:val="0"/>
          <w:sz w:val="32"/>
          <w:szCs w:val="32"/>
        </w:rPr>
        <w:t xml:space="preserve"> </w:t>
      </w:r>
    </w:p>
    <w:p w14:paraId="0EE138BC">
      <w:pPr>
        <w:widowControl/>
        <w:shd w:val="clear" w:color="auto" w:fill="FFFFFF"/>
        <w:spacing w:line="576" w:lineRule="exact"/>
        <w:ind w:firstLine="640"/>
        <w:jc w:val="left"/>
        <w:rPr>
          <w:rFonts w:ascii="方正黑体简体" w:hAnsi="Helvetica" w:eastAsia="方正黑体简体" w:cs="方正黑体简体"/>
          <w:kern w:val="0"/>
          <w:sz w:val="32"/>
          <w:szCs w:val="32"/>
        </w:rPr>
      </w:pPr>
      <w:r>
        <w:rPr>
          <w:rFonts w:hint="eastAsia" w:ascii="方正黑体简体" w:hAnsi="Helvetica" w:eastAsia="方正黑体简体" w:cs="方正黑体简体"/>
          <w:kern w:val="0"/>
          <w:sz w:val="32"/>
          <w:szCs w:val="32"/>
        </w:rPr>
        <w:t>第二部分</w:t>
      </w:r>
      <w:r>
        <w:rPr>
          <w:rFonts w:ascii="方正黑体简体" w:hAnsi="Helvetica" w:eastAsia="方正黑体简体" w:cs="方正黑体简体"/>
          <w:kern w:val="0"/>
          <w:sz w:val="32"/>
          <w:szCs w:val="32"/>
        </w:rPr>
        <w:t xml:space="preserve">  2019</w:t>
      </w:r>
      <w:r>
        <w:rPr>
          <w:rFonts w:hint="eastAsia" w:ascii="方正黑体简体" w:hAnsi="Helvetica" w:eastAsia="方正黑体简体" w:cs="方正黑体简体"/>
          <w:kern w:val="0"/>
          <w:sz w:val="32"/>
          <w:szCs w:val="32"/>
        </w:rPr>
        <w:t>年度部门决算情况说明</w:t>
      </w:r>
      <w:r>
        <w:rPr>
          <w:rFonts w:ascii="方正黑体简体" w:hAnsi="Helvetica" w:eastAsia="方正黑体简体" w:cs="方正黑体简体"/>
          <w:kern w:val="0"/>
          <w:sz w:val="32"/>
          <w:szCs w:val="32"/>
        </w:rPr>
        <w:t xml:space="preserve"> </w:t>
      </w:r>
    </w:p>
    <w:p w14:paraId="5B3F4E96">
      <w:pPr>
        <w:widowControl/>
        <w:shd w:val="clear" w:color="auto" w:fill="FFFFFF"/>
        <w:spacing w:line="576" w:lineRule="exact"/>
        <w:ind w:firstLine="640"/>
        <w:jc w:val="left"/>
        <w:rPr>
          <w:rFonts w:ascii="方正黑体简体" w:hAnsi="Helvetica" w:eastAsia="方正黑体简体" w:cs="方正黑体简体"/>
          <w:kern w:val="0"/>
          <w:sz w:val="32"/>
          <w:szCs w:val="32"/>
        </w:rPr>
      </w:pPr>
      <w:r>
        <w:rPr>
          <w:rFonts w:hint="eastAsia" w:ascii="方正黑体简体" w:hAnsi="Helvetica" w:eastAsia="方正黑体简体" w:cs="方正黑体简体"/>
          <w:kern w:val="0"/>
          <w:sz w:val="32"/>
          <w:szCs w:val="32"/>
        </w:rPr>
        <w:t>一、收入支出决算总体情况说明</w:t>
      </w:r>
      <w:r>
        <w:rPr>
          <w:rFonts w:ascii="方正黑体简体" w:hAnsi="Helvetica" w:eastAsia="方正黑体简体" w:cs="方正黑体简体"/>
          <w:kern w:val="0"/>
          <w:sz w:val="32"/>
          <w:szCs w:val="32"/>
        </w:rPr>
        <w:t xml:space="preserve"> </w:t>
      </w:r>
    </w:p>
    <w:p w14:paraId="1E6F389F">
      <w:pPr>
        <w:widowControl/>
        <w:shd w:val="clear" w:color="auto" w:fill="FFFFFF"/>
        <w:spacing w:line="576" w:lineRule="exact"/>
        <w:ind w:firstLine="640"/>
        <w:jc w:val="left"/>
        <w:rPr>
          <w:rFonts w:ascii="仿宋_GB2312" w:hAnsi="宋体" w:eastAsia="仿宋_GB2312" w:cs="仿宋_GB2312"/>
          <w:kern w:val="0"/>
          <w:sz w:val="32"/>
          <w:szCs w:val="32"/>
        </w:rPr>
      </w:pPr>
      <w:r>
        <w:rPr>
          <w:rFonts w:ascii="仿宋_GB2312" w:hAnsi="宋体" w:eastAsia="仿宋_GB2312" w:cs="仿宋_GB2312"/>
          <w:kern w:val="0"/>
          <w:sz w:val="32"/>
          <w:szCs w:val="32"/>
        </w:rPr>
        <w:t>2019</w:t>
      </w:r>
      <w:r>
        <w:rPr>
          <w:rFonts w:hint="eastAsia" w:ascii="仿宋_GB2312" w:hAnsi="宋体" w:eastAsia="仿宋_GB2312" w:cs="仿宋_GB2312"/>
          <w:kern w:val="0"/>
          <w:sz w:val="32"/>
          <w:szCs w:val="32"/>
        </w:rPr>
        <w:t>年收入总计为</w:t>
      </w:r>
      <w:r>
        <w:rPr>
          <w:rFonts w:ascii="仿宋_GB2312" w:hAnsi="宋体" w:eastAsia="仿宋_GB2312" w:cs="仿宋_GB2312"/>
          <w:kern w:val="0"/>
          <w:sz w:val="32"/>
          <w:szCs w:val="32"/>
        </w:rPr>
        <w:t>569.7</w:t>
      </w:r>
      <w:r>
        <w:rPr>
          <w:rFonts w:hint="eastAsia" w:ascii="仿宋_GB2312" w:hAnsi="宋体" w:eastAsia="仿宋_GB2312" w:cs="仿宋_GB2312"/>
          <w:kern w:val="0"/>
          <w:sz w:val="32"/>
          <w:szCs w:val="32"/>
        </w:rPr>
        <w:t>元。与</w:t>
      </w:r>
      <w:r>
        <w:rPr>
          <w:rFonts w:ascii="仿宋_GB2312" w:hAnsi="宋体" w:eastAsia="仿宋_GB2312" w:cs="仿宋_GB2312"/>
          <w:kern w:val="0"/>
          <w:sz w:val="32"/>
          <w:szCs w:val="32"/>
        </w:rPr>
        <w:t>2018</w:t>
      </w:r>
      <w:r>
        <w:rPr>
          <w:rFonts w:hint="eastAsia" w:ascii="仿宋_GB2312" w:hAnsi="宋体" w:eastAsia="仿宋_GB2312" w:cs="仿宋_GB2312"/>
          <w:kern w:val="0"/>
          <w:sz w:val="32"/>
          <w:szCs w:val="32"/>
        </w:rPr>
        <w:t>年相比，增加</w:t>
      </w:r>
      <w:r>
        <w:rPr>
          <w:rFonts w:ascii="仿宋_GB2312" w:hAnsi="宋体" w:eastAsia="仿宋_GB2312" w:cs="仿宋_GB2312"/>
          <w:kern w:val="0"/>
          <w:sz w:val="32"/>
          <w:szCs w:val="32"/>
        </w:rPr>
        <w:t>13.56</w:t>
      </w:r>
      <w:r>
        <w:rPr>
          <w:rFonts w:hint="eastAsia" w:ascii="仿宋_GB2312" w:hAnsi="宋体" w:eastAsia="仿宋_GB2312" w:cs="仿宋_GB2312"/>
          <w:kern w:val="0"/>
          <w:sz w:val="32"/>
          <w:szCs w:val="32"/>
        </w:rPr>
        <w:t>万元，增加</w:t>
      </w:r>
      <w:r>
        <w:rPr>
          <w:rFonts w:ascii="仿宋_GB2312" w:hAnsi="宋体" w:eastAsia="仿宋_GB2312" w:cs="仿宋_GB2312"/>
          <w:kern w:val="0"/>
          <w:sz w:val="32"/>
          <w:szCs w:val="32"/>
        </w:rPr>
        <w:t>2.4%</w:t>
      </w:r>
      <w:r>
        <w:rPr>
          <w:rFonts w:hint="eastAsia" w:ascii="仿宋_GB2312" w:hAnsi="宋体" w:eastAsia="仿宋_GB2312" w:cs="仿宋_GB2312"/>
          <w:kern w:val="0"/>
          <w:sz w:val="32"/>
          <w:szCs w:val="32"/>
        </w:rPr>
        <w:t>，主要变动原因是人员增加。</w:t>
      </w:r>
      <w:r>
        <w:rPr>
          <w:rFonts w:ascii="仿宋_GB2312" w:hAnsi="宋体" w:eastAsia="仿宋_GB2312" w:cs="仿宋_GB2312"/>
          <w:kern w:val="0"/>
          <w:sz w:val="32"/>
          <w:szCs w:val="32"/>
        </w:rPr>
        <w:t xml:space="preserve"> </w:t>
      </w:r>
    </w:p>
    <w:p w14:paraId="0E3EE445">
      <w:pPr>
        <w:widowControl/>
        <w:shd w:val="clear" w:color="auto" w:fill="FFFFFF"/>
        <w:spacing w:line="576" w:lineRule="exact"/>
        <w:ind w:firstLine="640"/>
        <w:jc w:val="left"/>
        <w:rPr>
          <w:rFonts w:ascii="仿宋_GB2312" w:hAnsi="宋体" w:eastAsia="仿宋_GB2312" w:cs="仿宋_GB2312"/>
          <w:kern w:val="0"/>
          <w:sz w:val="32"/>
          <w:szCs w:val="32"/>
        </w:rPr>
      </w:pPr>
      <w:r>
        <w:rPr>
          <w:rFonts w:ascii="仿宋_GB2312" w:hAnsi="宋体" w:eastAsia="仿宋_GB2312" w:cs="仿宋_GB2312"/>
          <w:kern w:val="0"/>
          <w:sz w:val="32"/>
          <w:szCs w:val="32"/>
        </w:rPr>
        <w:t>2019</w:t>
      </w:r>
      <w:r>
        <w:rPr>
          <w:rFonts w:hint="eastAsia" w:ascii="仿宋_GB2312" w:hAnsi="宋体" w:eastAsia="仿宋_GB2312" w:cs="仿宋_GB2312"/>
          <w:kern w:val="0"/>
          <w:sz w:val="32"/>
          <w:szCs w:val="32"/>
        </w:rPr>
        <w:t>年支出总计</w:t>
      </w:r>
      <w:r>
        <w:rPr>
          <w:rFonts w:ascii="仿宋_GB2312" w:hAnsi="宋体" w:eastAsia="仿宋_GB2312" w:cs="仿宋_GB2312"/>
          <w:kern w:val="0"/>
          <w:sz w:val="32"/>
          <w:szCs w:val="32"/>
        </w:rPr>
        <w:t>569.7</w:t>
      </w:r>
      <w:r>
        <w:rPr>
          <w:rFonts w:hint="eastAsia" w:ascii="仿宋_GB2312" w:hAnsi="宋体" w:eastAsia="仿宋_GB2312" w:cs="仿宋_GB2312"/>
          <w:kern w:val="0"/>
          <w:sz w:val="32"/>
          <w:szCs w:val="32"/>
        </w:rPr>
        <w:t>万元，与</w:t>
      </w:r>
      <w:r>
        <w:rPr>
          <w:rFonts w:ascii="仿宋_GB2312" w:hAnsi="宋体" w:eastAsia="仿宋_GB2312" w:cs="仿宋_GB2312"/>
          <w:kern w:val="0"/>
          <w:sz w:val="32"/>
          <w:szCs w:val="32"/>
        </w:rPr>
        <w:t>2018</w:t>
      </w:r>
      <w:r>
        <w:rPr>
          <w:rFonts w:hint="eastAsia" w:ascii="仿宋_GB2312" w:hAnsi="宋体" w:eastAsia="仿宋_GB2312" w:cs="仿宋_GB2312"/>
          <w:kern w:val="0"/>
          <w:sz w:val="32"/>
          <w:szCs w:val="32"/>
        </w:rPr>
        <w:t>年相比，减少</w:t>
      </w:r>
      <w:r>
        <w:rPr>
          <w:rFonts w:ascii="仿宋_GB2312" w:hAnsi="宋体" w:eastAsia="仿宋_GB2312" w:cs="仿宋_GB2312"/>
          <w:kern w:val="0"/>
          <w:sz w:val="32"/>
          <w:szCs w:val="32"/>
        </w:rPr>
        <w:t>347.54</w:t>
      </w:r>
      <w:r>
        <w:rPr>
          <w:rFonts w:hint="eastAsia" w:ascii="仿宋_GB2312" w:hAnsi="宋体" w:eastAsia="仿宋_GB2312" w:cs="仿宋_GB2312"/>
          <w:kern w:val="0"/>
          <w:sz w:val="32"/>
          <w:szCs w:val="32"/>
        </w:rPr>
        <w:t>万元，下降</w:t>
      </w:r>
      <w:r>
        <w:rPr>
          <w:rFonts w:ascii="仿宋_GB2312" w:hAnsi="宋体" w:eastAsia="仿宋_GB2312" w:cs="仿宋_GB2312"/>
          <w:kern w:val="0"/>
          <w:sz w:val="32"/>
          <w:szCs w:val="32"/>
        </w:rPr>
        <w:t>37.89%</w:t>
      </w:r>
      <w:r>
        <w:rPr>
          <w:rFonts w:hint="eastAsia" w:ascii="仿宋_GB2312" w:hAnsi="宋体" w:eastAsia="仿宋_GB2312" w:cs="仿宋_GB2312"/>
          <w:kern w:val="0"/>
          <w:sz w:val="32"/>
          <w:szCs w:val="32"/>
        </w:rPr>
        <w:t>，主要变动原因是支付</w:t>
      </w:r>
      <w:r>
        <w:rPr>
          <w:rFonts w:ascii="仿宋_GB2312" w:hAnsi="宋体" w:eastAsia="仿宋_GB2312" w:cs="仿宋_GB2312"/>
          <w:kern w:val="0"/>
          <w:sz w:val="32"/>
          <w:szCs w:val="32"/>
        </w:rPr>
        <w:t>2018</w:t>
      </w:r>
      <w:r>
        <w:rPr>
          <w:rFonts w:hint="eastAsia" w:ascii="仿宋_GB2312" w:hAnsi="宋体" w:eastAsia="仿宋_GB2312" w:cs="仿宋_GB2312"/>
          <w:kern w:val="0"/>
          <w:sz w:val="32"/>
          <w:szCs w:val="32"/>
        </w:rPr>
        <w:t>年及以前结转的项目资金。</w:t>
      </w:r>
      <w:r>
        <w:rPr>
          <w:rFonts w:ascii="仿宋_GB2312" w:hAnsi="宋体" w:eastAsia="仿宋_GB2312" w:cs="仿宋_GB2312"/>
          <w:kern w:val="0"/>
          <w:sz w:val="32"/>
          <w:szCs w:val="32"/>
        </w:rPr>
        <w:t xml:space="preserve"> </w:t>
      </w:r>
    </w:p>
    <w:p w14:paraId="0E40407B">
      <w:pPr>
        <w:widowControl/>
        <w:shd w:val="clear" w:color="auto" w:fill="FFFFFF"/>
        <w:spacing w:line="576" w:lineRule="exact"/>
        <w:ind w:firstLine="640"/>
        <w:jc w:val="left"/>
        <w:rPr>
          <w:rFonts w:ascii="方正黑体简体" w:hAnsi="Helvetica" w:eastAsia="方正黑体简体" w:cs="方正黑体简体"/>
          <w:kern w:val="0"/>
          <w:sz w:val="32"/>
          <w:szCs w:val="32"/>
        </w:rPr>
      </w:pPr>
      <w:r>
        <w:rPr>
          <w:rFonts w:hint="eastAsia" w:ascii="方正黑体简体" w:hAnsi="Helvetica" w:eastAsia="方正黑体简体" w:cs="方正黑体简体"/>
          <w:kern w:val="0"/>
          <w:sz w:val="32"/>
          <w:szCs w:val="32"/>
        </w:rPr>
        <w:t>二、收入决算情况说明</w:t>
      </w:r>
      <w:r>
        <w:rPr>
          <w:rFonts w:ascii="方正黑体简体" w:hAnsi="Helvetica" w:eastAsia="方正黑体简体" w:cs="方正黑体简体"/>
          <w:kern w:val="0"/>
          <w:sz w:val="32"/>
          <w:szCs w:val="32"/>
        </w:rPr>
        <w:t xml:space="preserve"> </w:t>
      </w:r>
    </w:p>
    <w:p w14:paraId="39BAE821">
      <w:pPr>
        <w:widowControl/>
        <w:shd w:val="clear" w:color="auto" w:fill="FFFFFF"/>
        <w:spacing w:line="576" w:lineRule="exact"/>
        <w:ind w:firstLine="640"/>
        <w:jc w:val="left"/>
        <w:rPr>
          <w:rFonts w:ascii="仿宋_GB2312" w:hAnsi="宋体" w:eastAsia="仿宋_GB2312" w:cs="Times New Roman"/>
          <w:kern w:val="0"/>
          <w:sz w:val="32"/>
          <w:szCs w:val="32"/>
        </w:rPr>
      </w:pPr>
      <w:r>
        <w:rPr>
          <w:rFonts w:ascii="仿宋_GB2312" w:hAnsi="宋体" w:eastAsia="仿宋_GB2312" w:cs="仿宋_GB2312"/>
          <w:kern w:val="0"/>
          <w:sz w:val="32"/>
          <w:szCs w:val="32"/>
        </w:rPr>
        <w:t>2019</w:t>
      </w:r>
      <w:r>
        <w:rPr>
          <w:rFonts w:hint="eastAsia" w:ascii="仿宋_GB2312" w:hAnsi="宋体" w:eastAsia="仿宋_GB2312" w:cs="仿宋_GB2312"/>
          <w:kern w:val="0"/>
          <w:sz w:val="32"/>
          <w:szCs w:val="32"/>
        </w:rPr>
        <w:t>年本年收入合计</w:t>
      </w:r>
      <w:r>
        <w:rPr>
          <w:rFonts w:ascii="仿宋_GB2312" w:hAnsi="宋体" w:eastAsia="仿宋_GB2312" w:cs="仿宋_GB2312"/>
          <w:kern w:val="0"/>
          <w:sz w:val="32"/>
          <w:szCs w:val="32"/>
        </w:rPr>
        <w:t>569.7</w:t>
      </w:r>
      <w:r>
        <w:rPr>
          <w:rFonts w:hint="eastAsia" w:ascii="仿宋_GB2312" w:hAnsi="宋体" w:eastAsia="仿宋_GB2312" w:cs="仿宋_GB2312"/>
          <w:kern w:val="0"/>
          <w:sz w:val="32"/>
          <w:szCs w:val="32"/>
        </w:rPr>
        <w:t>万元，其中：一般公共预算财政拨款收入</w:t>
      </w:r>
      <w:r>
        <w:rPr>
          <w:rFonts w:ascii="仿宋_GB2312" w:hAnsi="宋体" w:eastAsia="仿宋_GB2312" w:cs="仿宋_GB2312"/>
          <w:kern w:val="0"/>
          <w:sz w:val="32"/>
          <w:szCs w:val="32"/>
        </w:rPr>
        <w:t>569.7</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100%</w:t>
      </w:r>
      <w:r>
        <w:rPr>
          <w:rFonts w:hint="eastAsia" w:ascii="仿宋_GB2312" w:hAnsi="宋体" w:eastAsia="仿宋_GB2312" w:cs="仿宋_GB2312"/>
          <w:kern w:val="0"/>
          <w:sz w:val="32"/>
          <w:szCs w:val="32"/>
        </w:rPr>
        <w:t>；政府性基金预算财政拨款收入</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0%</w:t>
      </w:r>
      <w:r>
        <w:rPr>
          <w:rFonts w:hint="eastAsia" w:ascii="仿宋_GB2312" w:hAnsi="宋体" w:eastAsia="仿宋_GB2312" w:cs="仿宋_GB2312"/>
          <w:kern w:val="0"/>
          <w:sz w:val="32"/>
          <w:szCs w:val="32"/>
        </w:rPr>
        <w:t>；国有资本经营预算财政拨款收入</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0%</w:t>
      </w:r>
      <w:r>
        <w:rPr>
          <w:rFonts w:hint="eastAsia" w:ascii="仿宋_GB2312" w:hAnsi="宋体" w:eastAsia="仿宋_GB2312" w:cs="仿宋_GB2312"/>
          <w:kern w:val="0"/>
          <w:sz w:val="32"/>
          <w:szCs w:val="32"/>
        </w:rPr>
        <w:t>；事业收入</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0%</w:t>
      </w:r>
      <w:r>
        <w:rPr>
          <w:rFonts w:hint="eastAsia" w:ascii="仿宋_GB2312" w:hAnsi="宋体" w:eastAsia="仿宋_GB2312" w:cs="仿宋_GB2312"/>
          <w:kern w:val="0"/>
          <w:sz w:val="32"/>
          <w:szCs w:val="32"/>
        </w:rPr>
        <w:t>；经营收入</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0%</w:t>
      </w:r>
      <w:r>
        <w:rPr>
          <w:rFonts w:hint="eastAsia" w:ascii="仿宋_GB2312" w:hAnsi="宋体" w:eastAsia="仿宋_GB2312" w:cs="仿宋_GB2312"/>
          <w:kern w:val="0"/>
          <w:sz w:val="32"/>
          <w:szCs w:val="32"/>
        </w:rPr>
        <w:t>；附属单位上缴收入</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0%</w:t>
      </w:r>
      <w:r>
        <w:rPr>
          <w:rFonts w:hint="eastAsia" w:ascii="仿宋_GB2312" w:hAnsi="宋体" w:eastAsia="仿宋_GB2312" w:cs="仿宋_GB2312"/>
          <w:kern w:val="0"/>
          <w:sz w:val="32"/>
          <w:szCs w:val="32"/>
        </w:rPr>
        <w:t>；其他收入</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0%</w:t>
      </w:r>
      <w:r>
        <w:rPr>
          <w:rFonts w:hint="eastAsia" w:ascii="仿宋_GB2312" w:hAnsi="宋体" w:eastAsia="仿宋_GB2312" w:cs="仿宋_GB2312"/>
          <w:kern w:val="0"/>
          <w:sz w:val="32"/>
          <w:szCs w:val="32"/>
        </w:rPr>
        <w:t>。</w:t>
      </w:r>
    </w:p>
    <w:p w14:paraId="7D4ED356">
      <w:pPr>
        <w:widowControl/>
        <w:shd w:val="clear" w:color="auto" w:fill="FFFFFF"/>
        <w:spacing w:line="576" w:lineRule="exact"/>
        <w:ind w:firstLine="640"/>
        <w:jc w:val="left"/>
        <w:rPr>
          <w:rFonts w:ascii="方正黑体简体" w:hAnsi="Helvetica" w:eastAsia="方正黑体简体" w:cs="方正黑体简体"/>
          <w:kern w:val="0"/>
          <w:sz w:val="32"/>
          <w:szCs w:val="32"/>
        </w:rPr>
      </w:pPr>
      <w:r>
        <w:rPr>
          <w:rFonts w:hint="eastAsia" w:ascii="方正黑体简体" w:hAnsi="Helvetica" w:eastAsia="方正黑体简体" w:cs="方正黑体简体"/>
          <w:kern w:val="0"/>
          <w:sz w:val="32"/>
          <w:szCs w:val="32"/>
        </w:rPr>
        <w:t>三、支出决算情况说明</w:t>
      </w:r>
      <w:r>
        <w:rPr>
          <w:rFonts w:ascii="方正黑体简体" w:hAnsi="Helvetica" w:eastAsia="方正黑体简体" w:cs="方正黑体简体"/>
          <w:kern w:val="0"/>
          <w:sz w:val="32"/>
          <w:szCs w:val="32"/>
        </w:rPr>
        <w:t xml:space="preserve"> </w:t>
      </w:r>
    </w:p>
    <w:p w14:paraId="0BC1148F">
      <w:pPr>
        <w:widowControl/>
        <w:shd w:val="clear" w:color="auto" w:fill="FFFFFF"/>
        <w:spacing w:line="576" w:lineRule="exact"/>
        <w:ind w:firstLine="640"/>
        <w:jc w:val="left"/>
        <w:rPr>
          <w:rFonts w:ascii="仿宋_GB2312" w:hAnsi="宋体" w:eastAsia="仿宋_GB2312" w:cs="Times New Roman"/>
          <w:kern w:val="0"/>
          <w:sz w:val="32"/>
          <w:szCs w:val="32"/>
        </w:rPr>
      </w:pPr>
      <w:r>
        <w:rPr>
          <w:rFonts w:ascii="仿宋_GB2312" w:hAnsi="宋体" w:eastAsia="仿宋_GB2312" w:cs="仿宋_GB2312"/>
          <w:kern w:val="0"/>
          <w:sz w:val="32"/>
          <w:szCs w:val="32"/>
        </w:rPr>
        <w:t>2019</w:t>
      </w:r>
      <w:r>
        <w:rPr>
          <w:rFonts w:hint="eastAsia" w:ascii="仿宋_GB2312" w:hAnsi="宋体" w:eastAsia="仿宋_GB2312" w:cs="仿宋_GB2312"/>
          <w:kern w:val="0"/>
          <w:sz w:val="32"/>
          <w:szCs w:val="32"/>
        </w:rPr>
        <w:t>年本年支出合计</w:t>
      </w:r>
      <w:r>
        <w:rPr>
          <w:rFonts w:ascii="仿宋_GB2312" w:hAnsi="宋体" w:eastAsia="仿宋_GB2312" w:cs="仿宋_GB2312"/>
          <w:kern w:val="0"/>
          <w:sz w:val="32"/>
          <w:szCs w:val="32"/>
        </w:rPr>
        <w:t>569.7</w:t>
      </w:r>
      <w:r>
        <w:rPr>
          <w:rFonts w:hint="eastAsia" w:ascii="仿宋_GB2312" w:hAnsi="宋体" w:eastAsia="仿宋_GB2312" w:cs="仿宋_GB2312"/>
          <w:kern w:val="0"/>
          <w:sz w:val="32"/>
          <w:szCs w:val="32"/>
        </w:rPr>
        <w:t>万元，其中：基本支出</w:t>
      </w:r>
      <w:r>
        <w:rPr>
          <w:rFonts w:ascii="仿宋_GB2312" w:hAnsi="宋体" w:eastAsia="仿宋_GB2312" w:cs="仿宋_GB2312"/>
          <w:kern w:val="0"/>
          <w:sz w:val="32"/>
          <w:szCs w:val="32"/>
        </w:rPr>
        <w:t>476.6</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83.66%</w:t>
      </w:r>
      <w:r>
        <w:rPr>
          <w:rFonts w:hint="eastAsia" w:ascii="仿宋_GB2312" w:hAnsi="宋体" w:eastAsia="仿宋_GB2312" w:cs="仿宋_GB2312"/>
          <w:kern w:val="0"/>
          <w:sz w:val="32"/>
          <w:szCs w:val="32"/>
        </w:rPr>
        <w:t>；项目支出</w:t>
      </w:r>
      <w:r>
        <w:rPr>
          <w:rFonts w:ascii="仿宋_GB2312" w:hAnsi="宋体" w:eastAsia="仿宋_GB2312" w:cs="仿宋_GB2312"/>
          <w:kern w:val="0"/>
          <w:sz w:val="32"/>
          <w:szCs w:val="32"/>
        </w:rPr>
        <w:t>93.1</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16.34%</w:t>
      </w:r>
      <w:r>
        <w:rPr>
          <w:rFonts w:hint="eastAsia" w:ascii="仿宋_GB2312" w:hAnsi="宋体" w:eastAsia="仿宋_GB2312" w:cs="仿宋_GB2312"/>
          <w:kern w:val="0"/>
          <w:sz w:val="32"/>
          <w:szCs w:val="32"/>
        </w:rPr>
        <w:t>；上缴上级支出</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0%</w:t>
      </w:r>
      <w:r>
        <w:rPr>
          <w:rFonts w:hint="eastAsia" w:ascii="仿宋_GB2312" w:hAnsi="宋体" w:eastAsia="仿宋_GB2312" w:cs="仿宋_GB2312"/>
          <w:kern w:val="0"/>
          <w:sz w:val="32"/>
          <w:szCs w:val="32"/>
        </w:rPr>
        <w:t>；经营支出</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0%</w:t>
      </w:r>
      <w:r>
        <w:rPr>
          <w:rFonts w:hint="eastAsia" w:ascii="仿宋_GB2312" w:hAnsi="宋体" w:eastAsia="仿宋_GB2312" w:cs="仿宋_GB2312"/>
          <w:kern w:val="0"/>
          <w:sz w:val="32"/>
          <w:szCs w:val="32"/>
        </w:rPr>
        <w:t>；对附属单位补助支出</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0%</w:t>
      </w:r>
      <w:r>
        <w:rPr>
          <w:rFonts w:hint="eastAsia" w:ascii="仿宋_GB2312" w:hAnsi="宋体" w:eastAsia="仿宋_GB2312" w:cs="仿宋_GB2312"/>
          <w:kern w:val="0"/>
          <w:sz w:val="32"/>
          <w:szCs w:val="32"/>
        </w:rPr>
        <w:t>。</w:t>
      </w:r>
    </w:p>
    <w:p w14:paraId="73C0E900">
      <w:pPr>
        <w:widowControl/>
        <w:shd w:val="clear" w:color="auto" w:fill="FFFFFF"/>
        <w:spacing w:line="576" w:lineRule="exact"/>
        <w:ind w:firstLine="640"/>
        <w:jc w:val="left"/>
        <w:rPr>
          <w:rFonts w:ascii="方正黑体简体" w:hAnsi="Helvetica" w:eastAsia="方正黑体简体" w:cs="方正黑体简体"/>
          <w:kern w:val="0"/>
          <w:sz w:val="32"/>
          <w:szCs w:val="32"/>
        </w:rPr>
      </w:pPr>
      <w:r>
        <w:rPr>
          <w:rFonts w:hint="eastAsia" w:ascii="方正黑体简体" w:hAnsi="Helvetica" w:eastAsia="方正黑体简体" w:cs="方正黑体简体"/>
          <w:kern w:val="0"/>
          <w:sz w:val="32"/>
          <w:szCs w:val="32"/>
        </w:rPr>
        <w:t>四、财政拨款收入支出决算总体情况说明</w:t>
      </w:r>
      <w:r>
        <w:rPr>
          <w:rFonts w:ascii="方正黑体简体" w:hAnsi="Helvetica" w:eastAsia="方正黑体简体" w:cs="方正黑体简体"/>
          <w:kern w:val="0"/>
          <w:sz w:val="32"/>
          <w:szCs w:val="32"/>
        </w:rPr>
        <w:t xml:space="preserve"> </w:t>
      </w:r>
    </w:p>
    <w:p w14:paraId="6BDA09C8">
      <w:pPr>
        <w:widowControl/>
        <w:shd w:val="clear" w:color="auto" w:fill="FFFFFF"/>
        <w:spacing w:line="576" w:lineRule="exact"/>
        <w:ind w:firstLine="640"/>
        <w:jc w:val="left"/>
        <w:rPr>
          <w:rFonts w:ascii="仿宋_GB2312" w:hAnsi="宋体" w:eastAsia="仿宋_GB2312" w:cs="仿宋_GB2312"/>
          <w:kern w:val="0"/>
          <w:sz w:val="32"/>
          <w:szCs w:val="32"/>
        </w:rPr>
      </w:pPr>
      <w:r>
        <w:rPr>
          <w:rFonts w:ascii="仿宋_GB2312" w:hAnsi="宋体" w:eastAsia="仿宋_GB2312" w:cs="仿宋_GB2312"/>
          <w:kern w:val="0"/>
          <w:sz w:val="32"/>
          <w:szCs w:val="32"/>
        </w:rPr>
        <w:t>2019</w:t>
      </w:r>
      <w:r>
        <w:rPr>
          <w:rFonts w:hint="eastAsia" w:ascii="仿宋_GB2312" w:hAnsi="宋体" w:eastAsia="仿宋_GB2312" w:cs="仿宋_GB2312"/>
          <w:kern w:val="0"/>
          <w:sz w:val="32"/>
          <w:szCs w:val="32"/>
        </w:rPr>
        <w:t>年收入总计为</w:t>
      </w:r>
      <w:r>
        <w:rPr>
          <w:rFonts w:ascii="仿宋_GB2312" w:hAnsi="宋体" w:eastAsia="仿宋_GB2312" w:cs="仿宋_GB2312"/>
          <w:kern w:val="0"/>
          <w:sz w:val="32"/>
          <w:szCs w:val="32"/>
        </w:rPr>
        <w:t>569.7</w:t>
      </w:r>
      <w:r>
        <w:rPr>
          <w:rFonts w:hint="eastAsia" w:ascii="仿宋_GB2312" w:hAnsi="宋体" w:eastAsia="仿宋_GB2312" w:cs="仿宋_GB2312"/>
          <w:kern w:val="0"/>
          <w:sz w:val="32"/>
          <w:szCs w:val="32"/>
        </w:rPr>
        <w:t>万元。与</w:t>
      </w:r>
      <w:r>
        <w:rPr>
          <w:rFonts w:ascii="仿宋_GB2312" w:hAnsi="宋体" w:eastAsia="仿宋_GB2312" w:cs="仿宋_GB2312"/>
          <w:kern w:val="0"/>
          <w:sz w:val="32"/>
          <w:szCs w:val="32"/>
        </w:rPr>
        <w:t>2018</w:t>
      </w:r>
      <w:r>
        <w:rPr>
          <w:rFonts w:hint="eastAsia" w:ascii="仿宋_GB2312" w:hAnsi="宋体" w:eastAsia="仿宋_GB2312" w:cs="仿宋_GB2312"/>
          <w:kern w:val="0"/>
          <w:sz w:val="32"/>
          <w:szCs w:val="32"/>
        </w:rPr>
        <w:t>年相比，增加</w:t>
      </w:r>
      <w:r>
        <w:rPr>
          <w:rFonts w:ascii="仿宋_GB2312" w:hAnsi="宋体" w:eastAsia="仿宋_GB2312" w:cs="仿宋_GB2312"/>
          <w:kern w:val="0"/>
          <w:sz w:val="32"/>
          <w:szCs w:val="32"/>
        </w:rPr>
        <w:t>13.56</w:t>
      </w:r>
      <w:r>
        <w:rPr>
          <w:rFonts w:hint="eastAsia" w:ascii="仿宋_GB2312" w:hAnsi="宋体" w:eastAsia="仿宋_GB2312" w:cs="仿宋_GB2312"/>
          <w:kern w:val="0"/>
          <w:sz w:val="32"/>
          <w:szCs w:val="32"/>
        </w:rPr>
        <w:t>万元，增加</w:t>
      </w:r>
      <w:r>
        <w:rPr>
          <w:rFonts w:ascii="仿宋_GB2312" w:hAnsi="宋体" w:eastAsia="仿宋_GB2312" w:cs="仿宋_GB2312"/>
          <w:kern w:val="0"/>
          <w:sz w:val="32"/>
          <w:szCs w:val="32"/>
        </w:rPr>
        <w:t>2.4%</w:t>
      </w:r>
      <w:r>
        <w:rPr>
          <w:rFonts w:hint="eastAsia" w:ascii="仿宋_GB2312" w:hAnsi="宋体" w:eastAsia="仿宋_GB2312" w:cs="仿宋_GB2312"/>
          <w:kern w:val="0"/>
          <w:sz w:val="32"/>
          <w:szCs w:val="32"/>
        </w:rPr>
        <w:t>，主要变动原因是人员增加。</w:t>
      </w:r>
      <w:r>
        <w:rPr>
          <w:rFonts w:ascii="仿宋_GB2312" w:hAnsi="宋体" w:eastAsia="仿宋_GB2312" w:cs="仿宋_GB2312"/>
          <w:kern w:val="0"/>
          <w:sz w:val="32"/>
          <w:szCs w:val="32"/>
        </w:rPr>
        <w:t xml:space="preserve"> </w:t>
      </w:r>
    </w:p>
    <w:p w14:paraId="6B2A1860">
      <w:pPr>
        <w:widowControl/>
        <w:shd w:val="clear" w:color="auto" w:fill="FFFFFF"/>
        <w:spacing w:line="576" w:lineRule="exact"/>
        <w:ind w:firstLine="640"/>
        <w:jc w:val="left"/>
        <w:rPr>
          <w:rFonts w:ascii="仿宋_GB2312" w:hAnsi="宋体" w:eastAsia="仿宋_GB2312" w:cs="仿宋_GB2312"/>
          <w:kern w:val="0"/>
          <w:sz w:val="32"/>
          <w:szCs w:val="32"/>
        </w:rPr>
      </w:pPr>
      <w:r>
        <w:rPr>
          <w:rFonts w:ascii="仿宋_GB2312" w:hAnsi="宋体" w:eastAsia="仿宋_GB2312" w:cs="仿宋_GB2312"/>
          <w:kern w:val="0"/>
          <w:sz w:val="32"/>
          <w:szCs w:val="32"/>
        </w:rPr>
        <w:t>2019</w:t>
      </w:r>
      <w:r>
        <w:rPr>
          <w:rFonts w:hint="eastAsia" w:ascii="仿宋_GB2312" w:hAnsi="宋体" w:eastAsia="仿宋_GB2312" w:cs="仿宋_GB2312"/>
          <w:kern w:val="0"/>
          <w:sz w:val="32"/>
          <w:szCs w:val="32"/>
        </w:rPr>
        <w:t>年支出总计</w:t>
      </w:r>
      <w:r>
        <w:rPr>
          <w:rFonts w:ascii="仿宋_GB2312" w:hAnsi="宋体" w:eastAsia="仿宋_GB2312" w:cs="仿宋_GB2312"/>
          <w:kern w:val="0"/>
          <w:sz w:val="32"/>
          <w:szCs w:val="32"/>
        </w:rPr>
        <w:t>569.7</w:t>
      </w:r>
      <w:r>
        <w:rPr>
          <w:rFonts w:hint="eastAsia" w:ascii="仿宋_GB2312" w:hAnsi="宋体" w:eastAsia="仿宋_GB2312" w:cs="仿宋_GB2312"/>
          <w:kern w:val="0"/>
          <w:sz w:val="32"/>
          <w:szCs w:val="32"/>
        </w:rPr>
        <w:t>万元，与</w:t>
      </w:r>
      <w:r>
        <w:rPr>
          <w:rFonts w:ascii="仿宋_GB2312" w:hAnsi="宋体" w:eastAsia="仿宋_GB2312" w:cs="仿宋_GB2312"/>
          <w:kern w:val="0"/>
          <w:sz w:val="32"/>
          <w:szCs w:val="32"/>
        </w:rPr>
        <w:t>2018</w:t>
      </w:r>
      <w:r>
        <w:rPr>
          <w:rFonts w:hint="eastAsia" w:ascii="仿宋_GB2312" w:hAnsi="宋体" w:eastAsia="仿宋_GB2312" w:cs="仿宋_GB2312"/>
          <w:kern w:val="0"/>
          <w:sz w:val="32"/>
          <w:szCs w:val="32"/>
        </w:rPr>
        <w:t>年相比，下降</w:t>
      </w:r>
      <w:r>
        <w:rPr>
          <w:rFonts w:ascii="仿宋_GB2312" w:hAnsi="宋体" w:eastAsia="仿宋_GB2312" w:cs="仿宋_GB2312"/>
          <w:kern w:val="0"/>
          <w:sz w:val="32"/>
          <w:szCs w:val="32"/>
        </w:rPr>
        <w:t>347.54</w:t>
      </w:r>
      <w:r>
        <w:rPr>
          <w:rFonts w:hint="eastAsia" w:ascii="仿宋_GB2312" w:hAnsi="宋体" w:eastAsia="仿宋_GB2312" w:cs="仿宋_GB2312"/>
          <w:kern w:val="0"/>
          <w:sz w:val="32"/>
          <w:szCs w:val="32"/>
        </w:rPr>
        <w:t>万元，下降</w:t>
      </w:r>
      <w:r>
        <w:rPr>
          <w:rFonts w:ascii="仿宋_GB2312" w:hAnsi="宋体" w:eastAsia="仿宋_GB2312" w:cs="仿宋_GB2312"/>
          <w:kern w:val="0"/>
          <w:sz w:val="32"/>
          <w:szCs w:val="32"/>
        </w:rPr>
        <w:t>37.89%</w:t>
      </w:r>
      <w:r>
        <w:rPr>
          <w:rFonts w:hint="eastAsia" w:ascii="仿宋_GB2312" w:hAnsi="宋体" w:eastAsia="仿宋_GB2312" w:cs="仿宋_GB2312"/>
          <w:kern w:val="0"/>
          <w:sz w:val="32"/>
          <w:szCs w:val="32"/>
        </w:rPr>
        <w:t>，主要变动原因是支付</w:t>
      </w:r>
      <w:r>
        <w:rPr>
          <w:rFonts w:ascii="仿宋_GB2312" w:hAnsi="宋体" w:eastAsia="仿宋_GB2312" w:cs="仿宋_GB2312"/>
          <w:kern w:val="0"/>
          <w:sz w:val="32"/>
          <w:szCs w:val="32"/>
        </w:rPr>
        <w:t>2018</w:t>
      </w:r>
      <w:r>
        <w:rPr>
          <w:rFonts w:hint="eastAsia" w:ascii="仿宋_GB2312" w:hAnsi="宋体" w:eastAsia="仿宋_GB2312" w:cs="仿宋_GB2312"/>
          <w:kern w:val="0"/>
          <w:sz w:val="32"/>
          <w:szCs w:val="32"/>
        </w:rPr>
        <w:t>年及以前结转的项目资金。</w:t>
      </w:r>
      <w:r>
        <w:rPr>
          <w:rFonts w:ascii="仿宋_GB2312" w:hAnsi="宋体" w:eastAsia="仿宋_GB2312" w:cs="仿宋_GB2312"/>
          <w:kern w:val="0"/>
          <w:sz w:val="32"/>
          <w:szCs w:val="32"/>
        </w:rPr>
        <w:t xml:space="preserve"> </w:t>
      </w:r>
    </w:p>
    <w:p w14:paraId="41E5F310">
      <w:pPr>
        <w:widowControl/>
        <w:shd w:val="clear" w:color="auto" w:fill="FFFFFF"/>
        <w:spacing w:line="576" w:lineRule="exact"/>
        <w:ind w:firstLine="640"/>
        <w:jc w:val="left"/>
        <w:rPr>
          <w:rFonts w:ascii="方正黑体简体" w:hAnsi="Helvetica" w:eastAsia="方正黑体简体" w:cs="方正黑体简体"/>
          <w:kern w:val="0"/>
          <w:sz w:val="32"/>
          <w:szCs w:val="32"/>
        </w:rPr>
      </w:pPr>
      <w:r>
        <w:rPr>
          <w:rFonts w:hint="eastAsia" w:ascii="方正黑体简体" w:hAnsi="Helvetica" w:eastAsia="方正黑体简体" w:cs="方正黑体简体"/>
          <w:kern w:val="0"/>
          <w:sz w:val="32"/>
          <w:szCs w:val="32"/>
        </w:rPr>
        <w:t>五、一般公共预算财政拨款支出决算情况说明</w:t>
      </w:r>
      <w:r>
        <w:rPr>
          <w:rFonts w:ascii="方正黑体简体" w:hAnsi="Helvetica" w:eastAsia="方正黑体简体" w:cs="方正黑体简体"/>
          <w:kern w:val="0"/>
          <w:sz w:val="32"/>
          <w:szCs w:val="32"/>
        </w:rPr>
        <w:t xml:space="preserve"> </w:t>
      </w:r>
    </w:p>
    <w:p w14:paraId="4DA619AB">
      <w:pPr>
        <w:widowControl/>
        <w:shd w:val="clear" w:color="auto" w:fill="FFFFFF"/>
        <w:spacing w:line="576" w:lineRule="exact"/>
        <w:ind w:firstLine="640"/>
        <w:jc w:val="left"/>
        <w:rPr>
          <w:rFonts w:ascii="仿宋_GB2312" w:hAnsi="宋体" w:eastAsia="仿宋_GB2312" w:cs="仿宋_GB2312"/>
          <w:kern w:val="0"/>
          <w:sz w:val="32"/>
          <w:szCs w:val="32"/>
        </w:rPr>
      </w:pPr>
      <w:r>
        <w:rPr>
          <w:rFonts w:hint="eastAsia" w:ascii="仿宋_GB2312" w:hAnsi="宋体" w:eastAsia="仿宋_GB2312" w:cs="仿宋_GB2312"/>
          <w:kern w:val="0"/>
          <w:sz w:val="32"/>
          <w:szCs w:val="32"/>
        </w:rPr>
        <w:t>（一）一般公共预算财政拨款支出决算总体情况</w:t>
      </w:r>
      <w:r>
        <w:rPr>
          <w:rFonts w:ascii="仿宋_GB2312" w:hAnsi="宋体" w:eastAsia="仿宋_GB2312" w:cs="仿宋_GB2312"/>
          <w:kern w:val="0"/>
          <w:sz w:val="32"/>
          <w:szCs w:val="32"/>
        </w:rPr>
        <w:t xml:space="preserve"> </w:t>
      </w:r>
    </w:p>
    <w:p w14:paraId="669F0358">
      <w:pPr>
        <w:widowControl/>
        <w:shd w:val="clear" w:color="auto" w:fill="FFFFFF"/>
        <w:spacing w:line="576" w:lineRule="exact"/>
        <w:ind w:firstLine="640"/>
        <w:jc w:val="left"/>
        <w:rPr>
          <w:rFonts w:ascii="仿宋_GB2312" w:hAnsi="宋体" w:eastAsia="仿宋_GB2312" w:cs="仿宋_GB2312"/>
          <w:kern w:val="0"/>
          <w:sz w:val="32"/>
          <w:szCs w:val="32"/>
        </w:rPr>
      </w:pPr>
      <w:r>
        <w:rPr>
          <w:rFonts w:ascii="仿宋_GB2312" w:hAnsi="宋体" w:eastAsia="仿宋_GB2312" w:cs="仿宋_GB2312"/>
          <w:kern w:val="0"/>
          <w:sz w:val="32"/>
          <w:szCs w:val="32"/>
        </w:rPr>
        <w:t>2019</w:t>
      </w:r>
      <w:r>
        <w:rPr>
          <w:rFonts w:hint="eastAsia" w:ascii="仿宋_GB2312" w:hAnsi="宋体" w:eastAsia="仿宋_GB2312" w:cs="仿宋_GB2312"/>
          <w:kern w:val="0"/>
          <w:sz w:val="32"/>
          <w:szCs w:val="32"/>
        </w:rPr>
        <w:t>年一般公共预算财政拨款支出</w:t>
      </w:r>
      <w:r>
        <w:rPr>
          <w:rFonts w:ascii="仿宋_GB2312" w:hAnsi="宋体" w:eastAsia="仿宋_GB2312" w:cs="仿宋_GB2312"/>
          <w:kern w:val="0"/>
          <w:sz w:val="32"/>
          <w:szCs w:val="32"/>
        </w:rPr>
        <w:t>569.7</w:t>
      </w:r>
      <w:r>
        <w:rPr>
          <w:rFonts w:hint="eastAsia" w:ascii="仿宋_GB2312" w:hAnsi="宋体" w:eastAsia="仿宋_GB2312" w:cs="仿宋_GB2312"/>
          <w:kern w:val="0"/>
          <w:sz w:val="32"/>
          <w:szCs w:val="32"/>
        </w:rPr>
        <w:t>万元，占本年支出合计的</w:t>
      </w:r>
      <w:r>
        <w:rPr>
          <w:rFonts w:ascii="仿宋_GB2312" w:hAnsi="宋体" w:eastAsia="仿宋_GB2312" w:cs="仿宋_GB2312"/>
          <w:kern w:val="0"/>
          <w:sz w:val="32"/>
          <w:szCs w:val="32"/>
        </w:rPr>
        <w:t>100%</w:t>
      </w:r>
      <w:r>
        <w:rPr>
          <w:rFonts w:hint="eastAsia" w:ascii="仿宋_GB2312" w:hAnsi="宋体" w:eastAsia="仿宋_GB2312" w:cs="仿宋_GB2312"/>
          <w:kern w:val="0"/>
          <w:sz w:val="32"/>
          <w:szCs w:val="32"/>
        </w:rPr>
        <w:t>。与</w:t>
      </w:r>
      <w:r>
        <w:rPr>
          <w:rFonts w:ascii="仿宋_GB2312" w:hAnsi="宋体" w:eastAsia="仿宋_GB2312" w:cs="仿宋_GB2312"/>
          <w:kern w:val="0"/>
          <w:sz w:val="32"/>
          <w:szCs w:val="32"/>
        </w:rPr>
        <w:t>2018</w:t>
      </w:r>
      <w:r>
        <w:rPr>
          <w:rFonts w:hint="eastAsia" w:ascii="仿宋_GB2312" w:hAnsi="宋体" w:eastAsia="仿宋_GB2312" w:cs="仿宋_GB2312"/>
          <w:kern w:val="0"/>
          <w:sz w:val="32"/>
          <w:szCs w:val="32"/>
        </w:rPr>
        <w:t>年相比，一般公共预算财政拨款减少</w:t>
      </w:r>
      <w:r>
        <w:rPr>
          <w:rFonts w:ascii="仿宋_GB2312" w:hAnsi="宋体" w:eastAsia="仿宋_GB2312" w:cs="仿宋_GB2312"/>
          <w:kern w:val="0"/>
          <w:sz w:val="32"/>
          <w:szCs w:val="32"/>
        </w:rPr>
        <w:t>347.54</w:t>
      </w:r>
      <w:r>
        <w:rPr>
          <w:rFonts w:hint="eastAsia" w:ascii="仿宋_GB2312" w:hAnsi="宋体" w:eastAsia="仿宋_GB2312" w:cs="仿宋_GB2312"/>
          <w:kern w:val="0"/>
          <w:sz w:val="32"/>
          <w:szCs w:val="32"/>
        </w:rPr>
        <w:t>万元，下降</w:t>
      </w:r>
      <w:r>
        <w:rPr>
          <w:rFonts w:ascii="仿宋_GB2312" w:hAnsi="宋体" w:eastAsia="仿宋_GB2312" w:cs="仿宋_GB2312"/>
          <w:kern w:val="0"/>
          <w:sz w:val="32"/>
          <w:szCs w:val="32"/>
        </w:rPr>
        <w:t>37.89%</w:t>
      </w:r>
      <w:r>
        <w:rPr>
          <w:rFonts w:hint="eastAsia" w:ascii="仿宋_GB2312" w:hAnsi="宋体" w:eastAsia="仿宋_GB2312" w:cs="仿宋_GB2312"/>
          <w:kern w:val="0"/>
          <w:sz w:val="32"/>
          <w:szCs w:val="32"/>
        </w:rPr>
        <w:t>，主要变动原因是支付</w:t>
      </w:r>
      <w:r>
        <w:rPr>
          <w:rFonts w:ascii="仿宋_GB2312" w:hAnsi="宋体" w:eastAsia="仿宋_GB2312" w:cs="仿宋_GB2312"/>
          <w:kern w:val="0"/>
          <w:sz w:val="32"/>
          <w:szCs w:val="32"/>
        </w:rPr>
        <w:t>2018</w:t>
      </w:r>
      <w:r>
        <w:rPr>
          <w:rFonts w:hint="eastAsia" w:ascii="仿宋_GB2312" w:hAnsi="宋体" w:eastAsia="仿宋_GB2312" w:cs="仿宋_GB2312"/>
          <w:kern w:val="0"/>
          <w:sz w:val="32"/>
          <w:szCs w:val="32"/>
        </w:rPr>
        <w:t>年及以前结转的项目资金。</w:t>
      </w:r>
      <w:r>
        <w:rPr>
          <w:rFonts w:ascii="仿宋_GB2312" w:hAnsi="宋体" w:eastAsia="仿宋_GB2312" w:cs="仿宋_GB2312"/>
          <w:kern w:val="0"/>
          <w:sz w:val="32"/>
          <w:szCs w:val="32"/>
        </w:rPr>
        <w:t xml:space="preserve"> </w:t>
      </w:r>
    </w:p>
    <w:p w14:paraId="60B405B6">
      <w:pPr>
        <w:widowControl/>
        <w:shd w:val="clear" w:color="auto" w:fill="FFFFFF"/>
        <w:spacing w:line="576" w:lineRule="exact"/>
        <w:ind w:firstLine="640"/>
        <w:jc w:val="left"/>
        <w:rPr>
          <w:rFonts w:ascii="仿宋_GB2312" w:hAnsi="宋体" w:eastAsia="仿宋_GB2312" w:cs="仿宋_GB2312"/>
          <w:kern w:val="0"/>
          <w:sz w:val="32"/>
          <w:szCs w:val="32"/>
        </w:rPr>
      </w:pPr>
      <w:r>
        <w:rPr>
          <w:rFonts w:hint="eastAsia" w:ascii="仿宋_GB2312" w:hAnsi="宋体" w:eastAsia="仿宋_GB2312" w:cs="仿宋_GB2312"/>
          <w:kern w:val="0"/>
          <w:sz w:val="32"/>
          <w:szCs w:val="32"/>
        </w:rPr>
        <w:t>（二）一般公共预算财政拨款支出决算结构情况</w:t>
      </w:r>
      <w:r>
        <w:rPr>
          <w:rFonts w:ascii="仿宋_GB2312" w:hAnsi="宋体" w:eastAsia="仿宋_GB2312" w:cs="仿宋_GB2312"/>
          <w:kern w:val="0"/>
          <w:sz w:val="32"/>
          <w:szCs w:val="32"/>
        </w:rPr>
        <w:t xml:space="preserve"> </w:t>
      </w:r>
    </w:p>
    <w:p w14:paraId="09AFEAE8">
      <w:pPr>
        <w:widowControl/>
        <w:shd w:val="clear" w:color="auto" w:fill="FFFFFF"/>
        <w:spacing w:line="576" w:lineRule="exact"/>
        <w:ind w:firstLine="640"/>
        <w:jc w:val="left"/>
        <w:rPr>
          <w:rFonts w:ascii="仿宋_GB2312" w:hAnsi="宋体" w:eastAsia="仿宋_GB2312" w:cs="Times New Roman"/>
          <w:kern w:val="0"/>
          <w:sz w:val="32"/>
          <w:szCs w:val="32"/>
        </w:rPr>
      </w:pPr>
      <w:r>
        <w:rPr>
          <w:rFonts w:ascii="仿宋_GB2312" w:hAnsi="宋体" w:eastAsia="仿宋_GB2312" w:cs="仿宋_GB2312"/>
          <w:kern w:val="0"/>
          <w:sz w:val="32"/>
          <w:szCs w:val="32"/>
        </w:rPr>
        <w:t>2019</w:t>
      </w:r>
      <w:r>
        <w:rPr>
          <w:rFonts w:hint="eastAsia" w:ascii="仿宋_GB2312" w:hAnsi="宋体" w:eastAsia="仿宋_GB2312" w:cs="仿宋_GB2312"/>
          <w:kern w:val="0"/>
          <w:sz w:val="32"/>
          <w:szCs w:val="32"/>
        </w:rPr>
        <w:t>年一般公共预算财政拨款支出</w:t>
      </w:r>
      <w:r>
        <w:rPr>
          <w:rFonts w:ascii="仿宋_GB2312" w:hAnsi="宋体" w:eastAsia="仿宋_GB2312" w:cs="仿宋_GB2312"/>
          <w:kern w:val="0"/>
          <w:sz w:val="32"/>
          <w:szCs w:val="32"/>
        </w:rPr>
        <w:t>569.7</w:t>
      </w:r>
      <w:r>
        <w:rPr>
          <w:rFonts w:hint="eastAsia" w:ascii="仿宋_GB2312" w:hAnsi="宋体" w:eastAsia="仿宋_GB2312" w:cs="仿宋_GB2312"/>
          <w:kern w:val="0"/>
          <w:sz w:val="32"/>
          <w:szCs w:val="32"/>
        </w:rPr>
        <w:t>万元，主要用于以下方面</w:t>
      </w:r>
      <w:r>
        <w:rPr>
          <w:rFonts w:ascii="仿宋_GB2312" w:hAnsi="宋体" w:eastAsia="仿宋_GB2312" w:cs="仿宋_GB2312"/>
          <w:kern w:val="0"/>
          <w:sz w:val="32"/>
          <w:szCs w:val="32"/>
        </w:rPr>
        <w:t>:</w:t>
      </w:r>
      <w:r>
        <w:rPr>
          <w:rFonts w:hint="eastAsia" w:ascii="仿宋_GB2312" w:hAnsi="宋体" w:eastAsia="仿宋_GB2312" w:cs="仿宋_GB2312"/>
          <w:kern w:val="0"/>
          <w:sz w:val="32"/>
          <w:szCs w:val="32"/>
        </w:rPr>
        <w:t>一般公共服务支出</w:t>
      </w:r>
      <w:r>
        <w:rPr>
          <w:rFonts w:ascii="仿宋_GB2312" w:hAnsi="宋体" w:eastAsia="仿宋_GB2312" w:cs="仿宋_GB2312"/>
          <w:kern w:val="0"/>
          <w:sz w:val="32"/>
          <w:szCs w:val="32"/>
        </w:rPr>
        <w:t>196.01</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34.41%</w:t>
      </w:r>
      <w:r>
        <w:rPr>
          <w:rFonts w:hint="eastAsia" w:ascii="仿宋_GB2312" w:hAnsi="宋体" w:eastAsia="仿宋_GB2312" w:cs="仿宋_GB2312"/>
          <w:kern w:val="0"/>
          <w:sz w:val="32"/>
          <w:szCs w:val="32"/>
        </w:rPr>
        <w:t>；社会保障和就业支出</w:t>
      </w:r>
      <w:r>
        <w:rPr>
          <w:rFonts w:ascii="仿宋_GB2312" w:hAnsi="宋体" w:eastAsia="仿宋_GB2312" w:cs="仿宋_GB2312"/>
          <w:kern w:val="0"/>
          <w:sz w:val="32"/>
          <w:szCs w:val="32"/>
        </w:rPr>
        <w:t>34.8</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6.11%</w:t>
      </w:r>
      <w:r>
        <w:rPr>
          <w:rFonts w:hint="eastAsia" w:ascii="仿宋_GB2312" w:hAnsi="宋体" w:eastAsia="仿宋_GB2312" w:cs="仿宋_GB2312"/>
          <w:kern w:val="0"/>
          <w:sz w:val="32"/>
          <w:szCs w:val="32"/>
        </w:rPr>
        <w:t>；卫生健康支出</w:t>
      </w:r>
      <w:r>
        <w:rPr>
          <w:rFonts w:ascii="仿宋_GB2312" w:hAnsi="宋体" w:eastAsia="仿宋_GB2312" w:cs="仿宋_GB2312"/>
          <w:kern w:val="0"/>
          <w:sz w:val="32"/>
          <w:szCs w:val="32"/>
        </w:rPr>
        <w:t>23.5</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4.12%</w:t>
      </w:r>
      <w:r>
        <w:rPr>
          <w:rFonts w:hint="eastAsia" w:ascii="仿宋_GB2312" w:hAnsi="宋体" w:eastAsia="仿宋_GB2312" w:cs="仿宋_GB2312"/>
          <w:kern w:val="0"/>
          <w:sz w:val="32"/>
          <w:szCs w:val="32"/>
        </w:rPr>
        <w:t>；农林水支出</w:t>
      </w:r>
      <w:r>
        <w:rPr>
          <w:rFonts w:ascii="仿宋_GB2312" w:hAnsi="宋体" w:eastAsia="仿宋_GB2312" w:cs="仿宋_GB2312"/>
          <w:kern w:val="0"/>
          <w:sz w:val="32"/>
          <w:szCs w:val="32"/>
        </w:rPr>
        <w:t>271.75</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47.7%</w:t>
      </w:r>
      <w:r>
        <w:rPr>
          <w:rFonts w:hint="eastAsia" w:ascii="仿宋_GB2312" w:hAnsi="宋体" w:eastAsia="仿宋_GB2312" w:cs="仿宋_GB2312"/>
          <w:kern w:val="0"/>
          <w:sz w:val="32"/>
          <w:szCs w:val="32"/>
        </w:rPr>
        <w:t>；交通运输支出</w:t>
      </w:r>
      <w:r>
        <w:rPr>
          <w:rFonts w:ascii="仿宋_GB2312" w:hAnsi="宋体" w:eastAsia="仿宋_GB2312" w:cs="仿宋_GB2312"/>
          <w:kern w:val="0"/>
          <w:sz w:val="32"/>
          <w:szCs w:val="32"/>
        </w:rPr>
        <w:t>10</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1.76%</w:t>
      </w:r>
      <w:r>
        <w:rPr>
          <w:rFonts w:hint="eastAsia" w:ascii="仿宋_GB2312" w:hAnsi="宋体" w:eastAsia="仿宋_GB2312" w:cs="仿宋_GB2312"/>
          <w:kern w:val="0"/>
          <w:sz w:val="32"/>
          <w:szCs w:val="32"/>
        </w:rPr>
        <w:t>；住房保障支出</w:t>
      </w:r>
      <w:r>
        <w:rPr>
          <w:rFonts w:ascii="仿宋_GB2312" w:hAnsi="宋体" w:eastAsia="仿宋_GB2312" w:cs="仿宋_GB2312"/>
          <w:kern w:val="0"/>
          <w:sz w:val="32"/>
          <w:szCs w:val="32"/>
        </w:rPr>
        <w:t>18.64</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3.27%</w:t>
      </w:r>
      <w:r>
        <w:rPr>
          <w:rFonts w:hint="eastAsia" w:ascii="仿宋_GB2312" w:hAnsi="宋体" w:eastAsia="仿宋_GB2312" w:cs="仿宋_GB2312"/>
          <w:kern w:val="0"/>
          <w:sz w:val="32"/>
          <w:szCs w:val="32"/>
        </w:rPr>
        <w:t>；其他支出</w:t>
      </w:r>
      <w:r>
        <w:rPr>
          <w:rFonts w:ascii="仿宋_GB2312" w:hAnsi="宋体" w:eastAsia="仿宋_GB2312" w:cs="仿宋_GB2312"/>
          <w:kern w:val="0"/>
          <w:sz w:val="32"/>
          <w:szCs w:val="32"/>
        </w:rPr>
        <w:t>15</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2.63%</w:t>
      </w:r>
      <w:r>
        <w:rPr>
          <w:rFonts w:hint="eastAsia" w:ascii="仿宋_GB2312" w:hAnsi="宋体" w:eastAsia="仿宋_GB2312" w:cs="仿宋_GB2312"/>
          <w:kern w:val="0"/>
          <w:sz w:val="32"/>
          <w:szCs w:val="32"/>
        </w:rPr>
        <w:t>。</w:t>
      </w:r>
    </w:p>
    <w:p w14:paraId="67BBE927">
      <w:pPr>
        <w:spacing w:line="600" w:lineRule="exact"/>
        <w:ind w:firstLine="643" w:firstLineChars="200"/>
        <w:outlineLvl w:val="2"/>
        <w:rPr>
          <w:rFonts w:ascii="仿宋_GB2312" w:hAnsi="仿宋" w:eastAsia="仿宋_GB2312" w:cs="Times New Roman"/>
          <w:b/>
          <w:bCs/>
          <w:sz w:val="32"/>
          <w:szCs w:val="32"/>
        </w:rPr>
      </w:pPr>
      <w:bookmarkStart w:id="11" w:name="_Toc15377212"/>
      <w:r>
        <w:rPr>
          <w:rFonts w:hint="eastAsia" w:ascii="仿宋_GB2312" w:hAnsi="仿宋" w:eastAsia="仿宋_GB2312" w:cs="仿宋_GB2312"/>
          <w:b/>
          <w:bCs/>
          <w:sz w:val="32"/>
          <w:szCs w:val="32"/>
        </w:rPr>
        <w:t>（三）一般公共预算财政拨款支出决算具体情况</w:t>
      </w:r>
      <w:bookmarkEnd w:id="11"/>
    </w:p>
    <w:p w14:paraId="10E42D68">
      <w:pPr>
        <w:spacing w:line="600" w:lineRule="exact"/>
        <w:ind w:firstLine="640" w:firstLineChars="200"/>
        <w:outlineLvl w:val="2"/>
        <w:rPr>
          <w:rFonts w:ascii="仿宋_GB2312" w:hAnsi="仿宋" w:eastAsia="仿宋_GB2312" w:cs="Times New Roman"/>
          <w:sz w:val="32"/>
          <w:szCs w:val="32"/>
        </w:rPr>
      </w:pPr>
      <w:bookmarkStart w:id="12" w:name="_Toc15377213"/>
      <w:bookmarkStart w:id="13" w:name="_Toc15378460"/>
      <w:bookmarkStart w:id="14" w:name="_Toc15377444"/>
      <w:r>
        <w:rPr>
          <w:rFonts w:ascii="仿宋_GB2312" w:hAnsi="仿宋" w:eastAsia="仿宋_GB2312" w:cs="仿宋_GB2312"/>
          <w:sz w:val="32"/>
          <w:szCs w:val="32"/>
        </w:rPr>
        <w:t>2019</w:t>
      </w:r>
      <w:r>
        <w:rPr>
          <w:rFonts w:hint="eastAsia" w:ascii="仿宋_GB2312" w:hAnsi="仿宋" w:eastAsia="仿宋_GB2312" w:cs="仿宋_GB2312"/>
          <w:sz w:val="32"/>
          <w:szCs w:val="32"/>
        </w:rPr>
        <w:t>年一般公共预算支出决算数为</w:t>
      </w:r>
      <w:r>
        <w:rPr>
          <w:rFonts w:ascii="仿宋_GB2312" w:hAnsi="仿宋" w:eastAsia="仿宋_GB2312" w:cs="仿宋_GB2312"/>
          <w:sz w:val="32"/>
          <w:szCs w:val="32"/>
        </w:rPr>
        <w:t>569.7</w:t>
      </w:r>
      <w:r>
        <w:rPr>
          <w:rFonts w:hint="eastAsia" w:ascii="仿宋_GB2312" w:hAnsi="仿宋" w:eastAsia="仿宋_GB2312" w:cs="仿宋_GB2312"/>
          <w:sz w:val="32"/>
          <w:szCs w:val="32"/>
        </w:rPr>
        <w:t>万元，</w:t>
      </w:r>
      <w:r>
        <w:rPr>
          <w:rStyle w:val="8"/>
          <w:rFonts w:hint="eastAsia" w:ascii="仿宋_GB2312" w:hAnsi="仿宋" w:eastAsia="仿宋_GB2312" w:cs="仿宋_GB2312"/>
          <w:b w:val="0"/>
          <w:bCs w:val="0"/>
          <w:sz w:val="32"/>
          <w:szCs w:val="32"/>
        </w:rPr>
        <w:t>完成预算</w:t>
      </w:r>
      <w:r>
        <w:rPr>
          <w:rStyle w:val="8"/>
          <w:rFonts w:ascii="仿宋_GB2312" w:hAnsi="仿宋" w:eastAsia="仿宋_GB2312" w:cs="仿宋_GB2312"/>
          <w:b w:val="0"/>
          <w:bCs w:val="0"/>
          <w:sz w:val="32"/>
          <w:szCs w:val="32"/>
        </w:rPr>
        <w:t>100%</w:t>
      </w:r>
      <w:r>
        <w:rPr>
          <w:rStyle w:val="8"/>
          <w:rFonts w:hint="eastAsia" w:ascii="仿宋_GB2312" w:hAnsi="仿宋" w:eastAsia="仿宋_GB2312" w:cs="仿宋_GB2312"/>
          <w:b w:val="0"/>
          <w:bCs w:val="0"/>
          <w:sz w:val="32"/>
          <w:szCs w:val="32"/>
        </w:rPr>
        <w:t>。其中：</w:t>
      </w:r>
      <w:bookmarkEnd w:id="12"/>
      <w:bookmarkEnd w:id="13"/>
      <w:bookmarkEnd w:id="14"/>
    </w:p>
    <w:p w14:paraId="3079DDC9">
      <w:pPr>
        <w:spacing w:line="600" w:lineRule="exact"/>
        <w:ind w:firstLine="640" w:firstLineChars="200"/>
        <w:rPr>
          <w:rStyle w:val="8"/>
          <w:rFonts w:ascii="仿宋_GB2312" w:eastAsia="仿宋_GB2312" w:cs="Times New Roman"/>
          <w:b w:val="0"/>
          <w:bCs w:val="0"/>
          <w:sz w:val="32"/>
          <w:szCs w:val="32"/>
        </w:rPr>
      </w:pPr>
      <w:r>
        <w:rPr>
          <w:rStyle w:val="8"/>
          <w:rFonts w:ascii="仿宋_GB2312" w:hAnsi="仿宋" w:eastAsia="仿宋_GB2312" w:cs="仿宋_GB2312"/>
          <w:b w:val="0"/>
          <w:bCs w:val="0"/>
          <w:sz w:val="32"/>
          <w:szCs w:val="32"/>
        </w:rPr>
        <w:t>1.</w:t>
      </w:r>
      <w:r>
        <w:rPr>
          <w:rStyle w:val="8"/>
          <w:rFonts w:hint="eastAsia" w:ascii="仿宋_GB2312" w:hAnsi="仿宋" w:eastAsia="仿宋_GB2312" w:cs="仿宋_GB2312"/>
          <w:b w:val="0"/>
          <w:bCs w:val="0"/>
          <w:sz w:val="32"/>
          <w:szCs w:val="32"/>
        </w:rPr>
        <w:t>一般公共服务（类）</w:t>
      </w:r>
      <w:r>
        <w:rPr>
          <w:rStyle w:val="8"/>
          <w:rFonts w:ascii="仿宋_GB2312" w:hAnsi="仿宋" w:eastAsia="仿宋_GB2312" w:cs="仿宋_GB2312"/>
          <w:b w:val="0"/>
          <w:bCs w:val="0"/>
          <w:sz w:val="32"/>
          <w:szCs w:val="32"/>
        </w:rPr>
        <w:t xml:space="preserve"> </w:t>
      </w:r>
      <w:r>
        <w:rPr>
          <w:rStyle w:val="8"/>
          <w:rFonts w:hint="eastAsia" w:ascii="仿宋_GB2312" w:hAnsi="仿宋" w:eastAsia="仿宋_GB2312" w:cs="仿宋_GB2312"/>
          <w:b w:val="0"/>
          <w:bCs w:val="0"/>
          <w:sz w:val="32"/>
          <w:szCs w:val="32"/>
        </w:rPr>
        <w:t>支出决算为</w:t>
      </w:r>
      <w:r>
        <w:rPr>
          <w:rStyle w:val="8"/>
          <w:rFonts w:ascii="仿宋_GB2312" w:hAnsi="仿宋" w:eastAsia="仿宋_GB2312" w:cs="仿宋_GB2312"/>
          <w:b w:val="0"/>
          <w:bCs w:val="0"/>
          <w:sz w:val="32"/>
          <w:szCs w:val="32"/>
        </w:rPr>
        <w:t>196.01</w:t>
      </w:r>
      <w:r>
        <w:rPr>
          <w:rStyle w:val="8"/>
          <w:rFonts w:hint="eastAsia" w:ascii="仿宋_GB2312" w:hAnsi="仿宋" w:eastAsia="仿宋_GB2312" w:cs="仿宋_GB2312"/>
          <w:b w:val="0"/>
          <w:bCs w:val="0"/>
          <w:sz w:val="32"/>
          <w:szCs w:val="32"/>
        </w:rPr>
        <w:t>万元，完成预算</w:t>
      </w:r>
      <w:r>
        <w:rPr>
          <w:rStyle w:val="8"/>
          <w:rFonts w:ascii="仿宋_GB2312" w:hAnsi="仿宋" w:eastAsia="仿宋_GB2312" w:cs="仿宋_GB2312"/>
          <w:b w:val="0"/>
          <w:bCs w:val="0"/>
          <w:sz w:val="32"/>
          <w:szCs w:val="32"/>
        </w:rPr>
        <w:t>%</w:t>
      </w:r>
      <w:r>
        <w:rPr>
          <w:rFonts w:hint="eastAsia" w:ascii="仿宋_GB2312" w:eastAsia="仿宋_GB2312" w:cs="仿宋_GB2312"/>
          <w:sz w:val="32"/>
          <w:szCs w:val="32"/>
        </w:rPr>
        <w:t>。其中：</w:t>
      </w:r>
    </w:p>
    <w:p w14:paraId="7D63FE93">
      <w:pPr>
        <w:spacing w:line="600" w:lineRule="exact"/>
        <w:ind w:firstLine="640" w:firstLineChars="200"/>
        <w:rPr>
          <w:rFonts w:ascii="仿宋_GB2312" w:hAnsi="仿宋" w:eastAsia="仿宋_GB2312" w:cs="Times New Roman"/>
          <w:sz w:val="32"/>
          <w:szCs w:val="32"/>
        </w:rPr>
      </w:pPr>
      <w:r>
        <w:rPr>
          <w:rStyle w:val="8"/>
          <w:rFonts w:ascii="仿宋_GB2312" w:hAnsi="仿宋" w:eastAsia="仿宋_GB2312" w:cs="仿宋_GB2312"/>
          <w:b w:val="0"/>
          <w:bCs w:val="0"/>
          <w:sz w:val="32"/>
          <w:szCs w:val="32"/>
        </w:rPr>
        <w:t>2.</w:t>
      </w:r>
      <w:r>
        <w:rPr>
          <w:rStyle w:val="8"/>
          <w:rFonts w:hint="eastAsia" w:ascii="仿宋_GB2312" w:hAnsi="仿宋" w:eastAsia="仿宋_GB2312" w:cs="仿宋_GB2312"/>
          <w:b w:val="0"/>
          <w:bCs w:val="0"/>
          <w:sz w:val="32"/>
          <w:szCs w:val="32"/>
        </w:rPr>
        <w:t>社会保障和就业（类）</w:t>
      </w:r>
      <w:r>
        <w:rPr>
          <w:rFonts w:hint="eastAsia" w:ascii="仿宋_GB2312" w:eastAsia="仿宋_GB2312" w:cs="仿宋_GB2312"/>
          <w:sz w:val="32"/>
          <w:szCs w:val="32"/>
        </w:rPr>
        <w:t>决算数为</w:t>
      </w:r>
      <w:r>
        <w:rPr>
          <w:rFonts w:ascii="仿宋_GB2312" w:eastAsia="仿宋_GB2312" w:cs="仿宋_GB2312"/>
          <w:sz w:val="32"/>
          <w:szCs w:val="32"/>
        </w:rPr>
        <w:t>34.8</w:t>
      </w:r>
      <w:r>
        <w:rPr>
          <w:rFonts w:hint="eastAsia" w:ascii="仿宋_GB2312" w:eastAsia="仿宋_GB2312" w:cs="仿宋_GB2312"/>
          <w:sz w:val="32"/>
          <w:szCs w:val="32"/>
        </w:rPr>
        <w:t>万元，完成预算</w:t>
      </w:r>
      <w:r>
        <w:rPr>
          <w:rFonts w:ascii="仿宋_GB2312" w:eastAsia="仿宋_GB2312" w:cs="仿宋_GB2312"/>
          <w:sz w:val="32"/>
          <w:szCs w:val="32"/>
        </w:rPr>
        <w:t>100%</w:t>
      </w:r>
      <w:r>
        <w:rPr>
          <w:rFonts w:hint="eastAsia" w:ascii="仿宋_GB2312" w:eastAsia="仿宋_GB2312" w:cs="仿宋_GB2312"/>
          <w:sz w:val="32"/>
          <w:szCs w:val="32"/>
        </w:rPr>
        <w:t>。</w:t>
      </w:r>
    </w:p>
    <w:p w14:paraId="1DBB09CA">
      <w:pPr>
        <w:spacing w:line="600" w:lineRule="exact"/>
        <w:ind w:firstLine="640" w:firstLineChars="200"/>
        <w:rPr>
          <w:rFonts w:ascii="仿宋_GB2312" w:eastAsia="仿宋_GB2312" w:cs="Times New Roman"/>
          <w:sz w:val="32"/>
          <w:szCs w:val="32"/>
        </w:rPr>
      </w:pPr>
      <w:r>
        <w:rPr>
          <w:rStyle w:val="8"/>
          <w:rFonts w:ascii="仿宋_GB2312" w:hAnsi="仿宋" w:eastAsia="仿宋_GB2312" w:cs="仿宋_GB2312"/>
          <w:b w:val="0"/>
          <w:bCs w:val="0"/>
          <w:sz w:val="32"/>
          <w:szCs w:val="32"/>
        </w:rPr>
        <w:t>3.</w:t>
      </w:r>
      <w:r>
        <w:rPr>
          <w:rStyle w:val="8"/>
          <w:rFonts w:hint="eastAsia" w:ascii="仿宋_GB2312" w:hAnsi="仿宋" w:eastAsia="仿宋_GB2312" w:cs="仿宋_GB2312"/>
          <w:b w:val="0"/>
          <w:bCs w:val="0"/>
          <w:sz w:val="32"/>
          <w:szCs w:val="32"/>
        </w:rPr>
        <w:t>医疗卫生与计划生育（类）</w:t>
      </w:r>
      <w:r>
        <w:rPr>
          <w:rFonts w:hint="eastAsia" w:ascii="仿宋_GB2312" w:eastAsia="仿宋_GB2312" w:cs="仿宋_GB2312"/>
          <w:sz w:val="32"/>
          <w:szCs w:val="32"/>
        </w:rPr>
        <w:t>决算数为</w:t>
      </w:r>
      <w:r>
        <w:rPr>
          <w:rFonts w:ascii="仿宋_GB2312" w:eastAsia="仿宋_GB2312" w:cs="仿宋_GB2312"/>
          <w:sz w:val="32"/>
          <w:szCs w:val="32"/>
        </w:rPr>
        <w:t>23.5</w:t>
      </w:r>
      <w:r>
        <w:rPr>
          <w:rFonts w:hint="eastAsia" w:ascii="仿宋_GB2312" w:eastAsia="仿宋_GB2312" w:cs="仿宋_GB2312"/>
          <w:sz w:val="32"/>
          <w:szCs w:val="32"/>
        </w:rPr>
        <w:t>万元，完成预算</w:t>
      </w:r>
      <w:r>
        <w:rPr>
          <w:rFonts w:ascii="仿宋_GB2312" w:eastAsia="仿宋_GB2312" w:cs="仿宋_GB2312"/>
          <w:sz w:val="32"/>
          <w:szCs w:val="32"/>
        </w:rPr>
        <w:t>100%</w:t>
      </w:r>
      <w:r>
        <w:rPr>
          <w:rFonts w:hint="eastAsia" w:ascii="仿宋_GB2312" w:eastAsia="仿宋_GB2312" w:cs="仿宋_GB2312"/>
          <w:sz w:val="32"/>
          <w:szCs w:val="32"/>
        </w:rPr>
        <w:t>。</w:t>
      </w:r>
    </w:p>
    <w:p w14:paraId="11248206">
      <w:pPr>
        <w:spacing w:line="600" w:lineRule="exact"/>
        <w:ind w:firstLine="640" w:firstLineChars="200"/>
        <w:rPr>
          <w:rFonts w:ascii="仿宋_GB2312" w:eastAsia="仿宋_GB2312" w:cs="Times New Roman"/>
          <w:sz w:val="32"/>
          <w:szCs w:val="32"/>
        </w:rPr>
      </w:pPr>
      <w:r>
        <w:rPr>
          <w:rFonts w:ascii="仿宋_GB2312" w:eastAsia="仿宋_GB2312" w:cs="仿宋_GB2312"/>
          <w:sz w:val="32"/>
          <w:szCs w:val="32"/>
        </w:rPr>
        <w:t>4.</w:t>
      </w:r>
      <w:r>
        <w:rPr>
          <w:rFonts w:hint="eastAsia" w:ascii="仿宋_GB2312" w:eastAsia="仿宋_GB2312" w:cs="仿宋_GB2312"/>
          <w:sz w:val="32"/>
          <w:szCs w:val="32"/>
        </w:rPr>
        <w:t>农林水支出（类）决算数为</w:t>
      </w:r>
      <w:r>
        <w:rPr>
          <w:rFonts w:ascii="仿宋_GB2312" w:eastAsia="仿宋_GB2312" w:cs="仿宋_GB2312"/>
          <w:sz w:val="32"/>
          <w:szCs w:val="32"/>
        </w:rPr>
        <w:t>271.75</w:t>
      </w:r>
      <w:r>
        <w:rPr>
          <w:rFonts w:hint="eastAsia" w:ascii="仿宋_GB2312" w:eastAsia="仿宋_GB2312" w:cs="仿宋_GB2312"/>
          <w:sz w:val="32"/>
          <w:szCs w:val="32"/>
        </w:rPr>
        <w:t>万元，完成预算</w:t>
      </w:r>
      <w:r>
        <w:rPr>
          <w:rFonts w:ascii="仿宋_GB2312" w:eastAsia="仿宋_GB2312" w:cs="仿宋_GB2312"/>
          <w:sz w:val="32"/>
          <w:szCs w:val="32"/>
        </w:rPr>
        <w:t>100%</w:t>
      </w:r>
      <w:r>
        <w:rPr>
          <w:rFonts w:hint="eastAsia" w:ascii="仿宋_GB2312" w:eastAsia="仿宋_GB2312" w:cs="仿宋_GB2312"/>
          <w:sz w:val="32"/>
          <w:szCs w:val="32"/>
        </w:rPr>
        <w:t>。</w:t>
      </w:r>
    </w:p>
    <w:p w14:paraId="171D8D74">
      <w:pPr>
        <w:spacing w:line="600" w:lineRule="exact"/>
        <w:ind w:firstLine="640" w:firstLineChars="200"/>
        <w:rPr>
          <w:rFonts w:ascii="仿宋_GB2312" w:eastAsia="仿宋_GB2312" w:cs="Times New Roman"/>
          <w:sz w:val="32"/>
          <w:szCs w:val="32"/>
        </w:rPr>
      </w:pPr>
      <w:r>
        <w:rPr>
          <w:rFonts w:ascii="仿宋_GB2312" w:eastAsia="仿宋_GB2312" w:cs="仿宋_GB2312"/>
          <w:sz w:val="32"/>
          <w:szCs w:val="32"/>
        </w:rPr>
        <w:t>5.</w:t>
      </w:r>
      <w:r>
        <w:rPr>
          <w:rFonts w:hint="eastAsia" w:ascii="仿宋_GB2312" w:eastAsia="仿宋_GB2312" w:cs="仿宋_GB2312"/>
          <w:sz w:val="32"/>
          <w:szCs w:val="32"/>
        </w:rPr>
        <w:t>交通运输支出（类）决算数为</w:t>
      </w:r>
      <w:r>
        <w:rPr>
          <w:rFonts w:ascii="仿宋_GB2312" w:eastAsia="仿宋_GB2312" w:cs="仿宋_GB2312"/>
          <w:sz w:val="32"/>
          <w:szCs w:val="32"/>
        </w:rPr>
        <w:t>10</w:t>
      </w:r>
      <w:r>
        <w:rPr>
          <w:rFonts w:hint="eastAsia" w:ascii="仿宋_GB2312" w:eastAsia="仿宋_GB2312" w:cs="仿宋_GB2312"/>
          <w:sz w:val="32"/>
          <w:szCs w:val="32"/>
        </w:rPr>
        <w:t>万元，完成预算</w:t>
      </w:r>
      <w:r>
        <w:rPr>
          <w:rFonts w:ascii="仿宋_GB2312" w:eastAsia="仿宋_GB2312" w:cs="仿宋_GB2312"/>
          <w:sz w:val="32"/>
          <w:szCs w:val="32"/>
        </w:rPr>
        <w:t>100%</w:t>
      </w:r>
      <w:r>
        <w:rPr>
          <w:rFonts w:hint="eastAsia" w:ascii="仿宋_GB2312" w:eastAsia="仿宋_GB2312" w:cs="仿宋_GB2312"/>
          <w:sz w:val="32"/>
          <w:szCs w:val="32"/>
        </w:rPr>
        <w:t>。</w:t>
      </w:r>
    </w:p>
    <w:p w14:paraId="103D4AA7">
      <w:pPr>
        <w:spacing w:line="600" w:lineRule="exact"/>
        <w:ind w:firstLine="640" w:firstLineChars="200"/>
        <w:rPr>
          <w:rFonts w:ascii="仿宋_GB2312" w:eastAsia="仿宋_GB2312" w:cs="Times New Roman"/>
          <w:sz w:val="32"/>
          <w:szCs w:val="32"/>
        </w:rPr>
      </w:pPr>
      <w:r>
        <w:rPr>
          <w:rFonts w:ascii="仿宋_GB2312" w:eastAsia="仿宋_GB2312" w:cs="仿宋_GB2312"/>
          <w:sz w:val="32"/>
          <w:szCs w:val="32"/>
        </w:rPr>
        <w:t>6.</w:t>
      </w:r>
      <w:r>
        <w:rPr>
          <w:rFonts w:hint="eastAsia" w:ascii="仿宋_GB2312" w:eastAsia="仿宋_GB2312" w:cs="仿宋_GB2312"/>
          <w:sz w:val="32"/>
          <w:szCs w:val="32"/>
        </w:rPr>
        <w:t>住房保障支出（类）决算数为</w:t>
      </w:r>
      <w:r>
        <w:rPr>
          <w:rFonts w:ascii="仿宋_GB2312" w:eastAsia="仿宋_GB2312" w:cs="仿宋_GB2312"/>
          <w:sz w:val="32"/>
          <w:szCs w:val="32"/>
        </w:rPr>
        <w:t>16.89</w:t>
      </w:r>
      <w:r>
        <w:rPr>
          <w:rFonts w:hint="eastAsia" w:ascii="仿宋_GB2312" w:eastAsia="仿宋_GB2312" w:cs="仿宋_GB2312"/>
          <w:sz w:val="32"/>
          <w:szCs w:val="32"/>
        </w:rPr>
        <w:t>万元，完成预算</w:t>
      </w:r>
      <w:r>
        <w:rPr>
          <w:rFonts w:ascii="仿宋_GB2312" w:eastAsia="仿宋_GB2312" w:cs="仿宋_GB2312"/>
          <w:sz w:val="32"/>
          <w:szCs w:val="32"/>
        </w:rPr>
        <w:t>100%</w:t>
      </w:r>
      <w:r>
        <w:rPr>
          <w:rFonts w:hint="eastAsia" w:ascii="仿宋_GB2312" w:eastAsia="仿宋_GB2312" w:cs="仿宋_GB2312"/>
          <w:sz w:val="32"/>
          <w:szCs w:val="32"/>
        </w:rPr>
        <w:t>。</w:t>
      </w:r>
    </w:p>
    <w:p w14:paraId="53E6FAB2">
      <w:pPr>
        <w:spacing w:line="600" w:lineRule="exact"/>
        <w:ind w:firstLine="640" w:firstLineChars="200"/>
        <w:rPr>
          <w:rFonts w:ascii="仿宋_GB2312" w:eastAsia="仿宋_GB2312" w:cs="Times New Roman"/>
          <w:sz w:val="32"/>
          <w:szCs w:val="32"/>
        </w:rPr>
      </w:pPr>
      <w:r>
        <w:rPr>
          <w:rFonts w:ascii="仿宋_GB2312" w:eastAsia="仿宋_GB2312" w:cs="仿宋_GB2312"/>
          <w:sz w:val="32"/>
          <w:szCs w:val="32"/>
        </w:rPr>
        <w:t>7.</w:t>
      </w:r>
      <w:r>
        <w:rPr>
          <w:rFonts w:hint="eastAsia" w:ascii="仿宋_GB2312" w:eastAsia="仿宋_GB2312" w:cs="仿宋_GB2312"/>
          <w:sz w:val="32"/>
          <w:szCs w:val="32"/>
        </w:rPr>
        <w:t>其他支出（类）决算数为</w:t>
      </w:r>
      <w:r>
        <w:rPr>
          <w:rFonts w:ascii="仿宋_GB2312" w:eastAsia="仿宋_GB2312" w:cs="仿宋_GB2312"/>
          <w:sz w:val="32"/>
          <w:szCs w:val="32"/>
        </w:rPr>
        <w:t>15</w:t>
      </w:r>
      <w:r>
        <w:rPr>
          <w:rFonts w:hint="eastAsia" w:ascii="仿宋_GB2312" w:eastAsia="仿宋_GB2312" w:cs="仿宋_GB2312"/>
          <w:sz w:val="32"/>
          <w:szCs w:val="32"/>
        </w:rPr>
        <w:t>万元，完成预算</w:t>
      </w:r>
      <w:r>
        <w:rPr>
          <w:rFonts w:ascii="仿宋_GB2312" w:eastAsia="仿宋_GB2312" w:cs="仿宋_GB2312"/>
          <w:sz w:val="32"/>
          <w:szCs w:val="32"/>
        </w:rPr>
        <w:t>100%</w:t>
      </w:r>
      <w:r>
        <w:rPr>
          <w:rFonts w:hint="eastAsia" w:ascii="仿宋_GB2312" w:eastAsia="仿宋_GB2312" w:cs="仿宋_GB2312"/>
          <w:sz w:val="32"/>
          <w:szCs w:val="32"/>
        </w:rPr>
        <w:t>。</w:t>
      </w:r>
    </w:p>
    <w:p w14:paraId="10DFEFB9">
      <w:pPr>
        <w:widowControl/>
        <w:shd w:val="clear" w:color="auto" w:fill="FFFFFF"/>
        <w:spacing w:line="576" w:lineRule="exact"/>
        <w:ind w:firstLine="640"/>
        <w:jc w:val="left"/>
        <w:rPr>
          <w:rFonts w:ascii="方正黑体简体" w:hAnsi="Helvetica" w:eastAsia="方正黑体简体" w:cs="方正黑体简体"/>
          <w:kern w:val="0"/>
          <w:sz w:val="32"/>
          <w:szCs w:val="32"/>
        </w:rPr>
      </w:pPr>
      <w:r>
        <w:rPr>
          <w:rFonts w:hint="eastAsia" w:ascii="方正黑体简体" w:hAnsi="Helvetica" w:eastAsia="方正黑体简体" w:cs="方正黑体简体"/>
          <w:kern w:val="0"/>
          <w:sz w:val="32"/>
          <w:szCs w:val="32"/>
        </w:rPr>
        <w:t>六、一般公共预算财政拨款基本支出决算情况说明</w:t>
      </w:r>
      <w:r>
        <w:rPr>
          <w:rFonts w:ascii="方正黑体简体" w:hAnsi="Helvetica" w:eastAsia="方正黑体简体" w:cs="方正黑体简体"/>
          <w:kern w:val="0"/>
          <w:sz w:val="32"/>
          <w:szCs w:val="32"/>
        </w:rPr>
        <w:t xml:space="preserve"> </w:t>
      </w:r>
    </w:p>
    <w:p w14:paraId="24782647">
      <w:pPr>
        <w:widowControl/>
        <w:shd w:val="clear" w:color="auto" w:fill="FFFFFF"/>
        <w:spacing w:line="576" w:lineRule="exact"/>
        <w:ind w:firstLine="640"/>
        <w:jc w:val="left"/>
        <w:rPr>
          <w:rFonts w:ascii="仿宋_GB2312" w:hAnsi="宋体" w:eastAsia="仿宋_GB2312" w:cs="Times New Roman"/>
          <w:kern w:val="0"/>
          <w:sz w:val="32"/>
          <w:szCs w:val="32"/>
        </w:rPr>
      </w:pPr>
      <w:r>
        <w:rPr>
          <w:rFonts w:ascii="仿宋_GB2312" w:hAnsi="宋体" w:eastAsia="仿宋_GB2312" w:cs="仿宋_GB2312"/>
          <w:kern w:val="0"/>
          <w:sz w:val="32"/>
          <w:szCs w:val="32"/>
        </w:rPr>
        <w:t>2019</w:t>
      </w:r>
      <w:r>
        <w:rPr>
          <w:rFonts w:hint="eastAsia" w:ascii="仿宋_GB2312" w:hAnsi="宋体" w:eastAsia="仿宋_GB2312" w:cs="仿宋_GB2312"/>
          <w:kern w:val="0"/>
          <w:sz w:val="32"/>
          <w:szCs w:val="32"/>
        </w:rPr>
        <w:t>年一般公共预算财政拨款基本支出</w:t>
      </w:r>
      <w:r>
        <w:rPr>
          <w:rFonts w:ascii="仿宋_GB2312" w:hAnsi="宋体" w:eastAsia="仿宋_GB2312" w:cs="仿宋_GB2312"/>
          <w:kern w:val="0"/>
          <w:sz w:val="32"/>
          <w:szCs w:val="32"/>
        </w:rPr>
        <w:t>476.6</w:t>
      </w:r>
      <w:r>
        <w:rPr>
          <w:rFonts w:hint="eastAsia" w:ascii="仿宋_GB2312" w:hAnsi="宋体" w:eastAsia="仿宋_GB2312" w:cs="仿宋_GB2312"/>
          <w:kern w:val="0"/>
          <w:sz w:val="32"/>
          <w:szCs w:val="32"/>
        </w:rPr>
        <w:t>万元，</w:t>
      </w:r>
      <w:r>
        <w:rPr>
          <w:rFonts w:ascii="仿宋_GB2312" w:hAnsi="宋体" w:eastAsia="仿宋_GB2312" w:cs="仿宋_GB2312"/>
          <w:kern w:val="0"/>
          <w:sz w:val="32"/>
          <w:szCs w:val="32"/>
        </w:rPr>
        <w:t xml:space="preserve"> </w:t>
      </w:r>
      <w:r>
        <w:rPr>
          <w:rFonts w:hint="eastAsia" w:ascii="仿宋_GB2312" w:hAnsi="宋体" w:eastAsia="仿宋_GB2312" w:cs="仿宋_GB2312"/>
          <w:kern w:val="0"/>
          <w:sz w:val="32"/>
          <w:szCs w:val="32"/>
        </w:rPr>
        <w:t>其中：</w:t>
      </w:r>
    </w:p>
    <w:p w14:paraId="3C1AD28F">
      <w:pPr>
        <w:widowControl/>
        <w:shd w:val="clear" w:color="auto" w:fill="FFFFFF"/>
        <w:spacing w:line="576" w:lineRule="exact"/>
        <w:ind w:firstLine="640"/>
        <w:jc w:val="left"/>
        <w:rPr>
          <w:rFonts w:ascii="仿宋_GB2312" w:hAnsi="宋体" w:eastAsia="仿宋_GB2312" w:cs="Times New Roman"/>
          <w:kern w:val="0"/>
          <w:sz w:val="32"/>
          <w:szCs w:val="32"/>
        </w:rPr>
      </w:pPr>
      <w:r>
        <w:rPr>
          <w:rFonts w:hint="eastAsia" w:ascii="仿宋_GB2312" w:hAnsi="宋体" w:eastAsia="仿宋_GB2312" w:cs="仿宋_GB2312"/>
          <w:kern w:val="0"/>
          <w:sz w:val="32"/>
          <w:szCs w:val="32"/>
        </w:rPr>
        <w:t>人员经费</w:t>
      </w:r>
      <w:r>
        <w:rPr>
          <w:rFonts w:ascii="仿宋_GB2312" w:hAnsi="宋体" w:eastAsia="仿宋_GB2312" w:cs="仿宋_GB2312"/>
          <w:kern w:val="0"/>
          <w:sz w:val="32"/>
          <w:szCs w:val="32"/>
        </w:rPr>
        <w:t>376.42</w:t>
      </w:r>
      <w:r>
        <w:rPr>
          <w:rFonts w:hint="eastAsia" w:ascii="仿宋_GB2312" w:hAnsi="宋体" w:eastAsia="仿宋_GB2312" w:cs="仿宋_GB2312"/>
          <w:kern w:val="0"/>
          <w:sz w:val="32"/>
          <w:szCs w:val="32"/>
        </w:rPr>
        <w:t>万元。主要包括：基本工资、津贴补贴、奖金、伙食补助费、绩效工资、机关事业单位基本养老保险缴费、职业年金缴费、其他社会保障缴费、其他工资福利支出、离休费、退休费、抚恤金、生活补助、医疗费、奖励金、住房公积金、提租补贴、购房补贴、其他对个人和家庭的补助支出等。</w:t>
      </w:r>
    </w:p>
    <w:p w14:paraId="1EC7454C">
      <w:pPr>
        <w:widowControl/>
        <w:shd w:val="clear" w:color="auto" w:fill="FFFFFF"/>
        <w:spacing w:line="576" w:lineRule="exact"/>
        <w:ind w:firstLine="640"/>
        <w:jc w:val="left"/>
        <w:rPr>
          <w:rFonts w:ascii="仿宋_GB2312" w:hAnsi="宋体" w:eastAsia="仿宋_GB2312" w:cs="仿宋_GB2312"/>
          <w:kern w:val="0"/>
          <w:sz w:val="32"/>
          <w:szCs w:val="32"/>
        </w:rPr>
      </w:pPr>
      <w:r>
        <w:rPr>
          <w:rFonts w:hint="eastAsia" w:ascii="仿宋_GB2312" w:hAnsi="宋体" w:eastAsia="仿宋_GB2312" w:cs="仿宋_GB2312"/>
          <w:kern w:val="0"/>
          <w:sz w:val="32"/>
          <w:szCs w:val="32"/>
        </w:rPr>
        <w:t>公用经费</w:t>
      </w:r>
      <w:r>
        <w:rPr>
          <w:rFonts w:ascii="仿宋_GB2312" w:hAnsi="宋体" w:eastAsia="仿宋_GB2312" w:cs="仿宋_GB2312"/>
          <w:kern w:val="0"/>
          <w:sz w:val="32"/>
          <w:szCs w:val="32"/>
        </w:rPr>
        <w:t>100.18</w:t>
      </w:r>
      <w:r>
        <w:rPr>
          <w:rFonts w:hint="eastAsia" w:ascii="仿宋_GB2312" w:hAnsi="宋体" w:eastAsia="仿宋_GB2312" w:cs="仿宋_GB2312"/>
          <w:kern w:val="0"/>
          <w:sz w:val="32"/>
          <w:szCs w:val="32"/>
        </w:rPr>
        <w:t>万元。主要包括：办公费、印刷费、咨询费、手续费、水费、电费、邮电费、取暖费、物业管理</w:t>
      </w:r>
      <w:r>
        <w:rPr>
          <w:rFonts w:ascii="仿宋_GB2312" w:hAnsi="宋体" w:eastAsia="仿宋_GB2312" w:cs="仿宋_GB2312"/>
          <w:kern w:val="0"/>
          <w:sz w:val="32"/>
          <w:szCs w:val="32"/>
        </w:rPr>
        <w:t xml:space="preserve"> </w:t>
      </w:r>
      <w:r>
        <w:rPr>
          <w:rFonts w:hint="eastAsia" w:ascii="仿宋_GB2312" w:hAnsi="宋体" w:eastAsia="仿宋_GB2312" w:cs="仿宋_GB2312"/>
          <w:kern w:val="0"/>
          <w:sz w:val="32"/>
          <w:szCs w:val="32"/>
        </w:rPr>
        <w:t>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r>
        <w:rPr>
          <w:rFonts w:ascii="仿宋_GB2312" w:hAnsi="宋体" w:eastAsia="仿宋_GB2312" w:cs="仿宋_GB2312"/>
          <w:kern w:val="0"/>
          <w:sz w:val="32"/>
          <w:szCs w:val="32"/>
        </w:rPr>
        <w:t xml:space="preserve"> </w:t>
      </w:r>
    </w:p>
    <w:p w14:paraId="279AAC90">
      <w:pPr>
        <w:widowControl/>
        <w:shd w:val="clear" w:color="auto" w:fill="FFFFFF"/>
        <w:spacing w:line="576" w:lineRule="exact"/>
        <w:ind w:firstLine="640"/>
        <w:jc w:val="left"/>
        <w:rPr>
          <w:rFonts w:ascii="方正黑体简体" w:hAnsi="Helvetica" w:eastAsia="方正黑体简体" w:cs="方正黑体简体"/>
          <w:kern w:val="0"/>
          <w:sz w:val="32"/>
          <w:szCs w:val="32"/>
        </w:rPr>
      </w:pPr>
      <w:r>
        <w:rPr>
          <w:rFonts w:hint="eastAsia" w:ascii="方正黑体简体" w:hAnsi="Helvetica" w:eastAsia="方正黑体简体" w:cs="方正黑体简体"/>
          <w:kern w:val="0"/>
          <w:sz w:val="32"/>
          <w:szCs w:val="32"/>
        </w:rPr>
        <w:t>七、“三公”经费财政拨款支出决算情况说明</w:t>
      </w:r>
      <w:r>
        <w:rPr>
          <w:rFonts w:ascii="方正黑体简体" w:hAnsi="Helvetica" w:eastAsia="方正黑体简体" w:cs="方正黑体简体"/>
          <w:kern w:val="0"/>
          <w:sz w:val="32"/>
          <w:szCs w:val="32"/>
        </w:rPr>
        <w:t xml:space="preserve"> </w:t>
      </w:r>
    </w:p>
    <w:p w14:paraId="36EE54B5">
      <w:pPr>
        <w:widowControl/>
        <w:shd w:val="clear" w:color="auto" w:fill="FFFFFF"/>
        <w:spacing w:line="576" w:lineRule="exact"/>
        <w:ind w:firstLine="640"/>
        <w:jc w:val="left"/>
        <w:rPr>
          <w:rFonts w:ascii="仿宋_GB2312" w:hAnsi="宋体" w:eastAsia="仿宋_GB2312" w:cs="仿宋_GB2312"/>
          <w:kern w:val="0"/>
          <w:sz w:val="32"/>
          <w:szCs w:val="32"/>
        </w:rPr>
      </w:pPr>
      <w:r>
        <w:rPr>
          <w:rFonts w:hint="eastAsia" w:ascii="仿宋_GB2312" w:hAnsi="宋体" w:eastAsia="仿宋_GB2312" w:cs="仿宋_GB2312"/>
          <w:kern w:val="0"/>
          <w:sz w:val="32"/>
          <w:szCs w:val="32"/>
        </w:rPr>
        <w:t>（一）</w:t>
      </w:r>
      <w:r>
        <w:rPr>
          <w:rFonts w:hint="eastAsia" w:ascii="仿宋_GB2312" w:eastAsia="仿宋_GB2312" w:cs="仿宋_GB2312"/>
          <w:kern w:val="0"/>
          <w:sz w:val="32"/>
          <w:szCs w:val="32"/>
        </w:rPr>
        <w:t>“</w:t>
      </w:r>
      <w:r>
        <w:rPr>
          <w:rFonts w:hint="eastAsia" w:ascii="仿宋_GB2312" w:hAnsi="宋体" w:eastAsia="仿宋_GB2312" w:cs="仿宋_GB2312"/>
          <w:kern w:val="0"/>
          <w:sz w:val="32"/>
          <w:szCs w:val="32"/>
        </w:rPr>
        <w:t>三公</w:t>
      </w:r>
      <w:r>
        <w:rPr>
          <w:rFonts w:hint="eastAsia" w:ascii="仿宋_GB2312" w:eastAsia="仿宋_GB2312" w:cs="仿宋_GB2312"/>
          <w:kern w:val="0"/>
          <w:sz w:val="32"/>
          <w:szCs w:val="32"/>
        </w:rPr>
        <w:t>”</w:t>
      </w:r>
      <w:r>
        <w:rPr>
          <w:rFonts w:hint="eastAsia" w:ascii="仿宋_GB2312" w:hAnsi="宋体" w:eastAsia="仿宋_GB2312" w:cs="仿宋_GB2312"/>
          <w:kern w:val="0"/>
          <w:sz w:val="32"/>
          <w:szCs w:val="32"/>
        </w:rPr>
        <w:t>经费财政拨款支出决算总体情况说明</w:t>
      </w:r>
      <w:r>
        <w:rPr>
          <w:rFonts w:ascii="仿宋_GB2312" w:hAnsi="宋体" w:eastAsia="仿宋_GB2312" w:cs="仿宋_GB2312"/>
          <w:kern w:val="0"/>
          <w:sz w:val="32"/>
          <w:szCs w:val="32"/>
        </w:rPr>
        <w:t xml:space="preserve"> </w:t>
      </w:r>
    </w:p>
    <w:p w14:paraId="4A81CD05">
      <w:pPr>
        <w:widowControl/>
        <w:shd w:val="clear" w:color="auto" w:fill="FFFFFF"/>
        <w:spacing w:line="576" w:lineRule="exact"/>
        <w:ind w:firstLine="640"/>
        <w:jc w:val="left"/>
        <w:rPr>
          <w:rFonts w:ascii="仿宋_GB2312" w:hAnsi="宋体" w:eastAsia="仿宋_GB2312" w:cs="Times New Roman"/>
          <w:kern w:val="0"/>
          <w:sz w:val="32"/>
          <w:szCs w:val="32"/>
        </w:rPr>
      </w:pPr>
      <w:r>
        <w:rPr>
          <w:rFonts w:ascii="仿宋_GB2312" w:hAnsi="宋体" w:eastAsia="仿宋_GB2312" w:cs="仿宋_GB2312"/>
          <w:kern w:val="0"/>
          <w:sz w:val="32"/>
          <w:szCs w:val="32"/>
        </w:rPr>
        <w:t>2019</w:t>
      </w:r>
      <w:r>
        <w:rPr>
          <w:rFonts w:hint="eastAsia" w:ascii="仿宋_GB2312" w:hAnsi="宋体" w:eastAsia="仿宋_GB2312" w:cs="仿宋_GB2312"/>
          <w:kern w:val="0"/>
          <w:sz w:val="32"/>
          <w:szCs w:val="32"/>
        </w:rPr>
        <w:t>年</w:t>
      </w:r>
      <w:r>
        <w:rPr>
          <w:rFonts w:hint="eastAsia" w:ascii="仿宋_GB2312" w:eastAsia="仿宋_GB2312" w:cs="仿宋_GB2312"/>
          <w:kern w:val="0"/>
          <w:sz w:val="32"/>
          <w:szCs w:val="32"/>
        </w:rPr>
        <w:t>“</w:t>
      </w:r>
      <w:r>
        <w:rPr>
          <w:rFonts w:hint="eastAsia" w:ascii="仿宋_GB2312" w:hAnsi="宋体" w:eastAsia="仿宋_GB2312" w:cs="仿宋_GB2312"/>
          <w:kern w:val="0"/>
          <w:sz w:val="32"/>
          <w:szCs w:val="32"/>
        </w:rPr>
        <w:t>三公</w:t>
      </w:r>
      <w:r>
        <w:rPr>
          <w:rFonts w:hint="eastAsia" w:ascii="仿宋_GB2312" w:eastAsia="仿宋_GB2312" w:cs="仿宋_GB2312"/>
          <w:kern w:val="0"/>
          <w:sz w:val="32"/>
          <w:szCs w:val="32"/>
        </w:rPr>
        <w:t>”</w:t>
      </w:r>
      <w:r>
        <w:rPr>
          <w:rFonts w:hint="eastAsia" w:ascii="仿宋_GB2312" w:hAnsi="宋体" w:eastAsia="仿宋_GB2312" w:cs="仿宋_GB2312"/>
          <w:kern w:val="0"/>
          <w:sz w:val="32"/>
          <w:szCs w:val="32"/>
        </w:rPr>
        <w:t>经费财政拨款支出决算为</w:t>
      </w:r>
      <w:r>
        <w:rPr>
          <w:rFonts w:ascii="仿宋_GB2312" w:hAnsi="宋体" w:eastAsia="仿宋_GB2312" w:cs="仿宋_GB2312"/>
          <w:kern w:val="0"/>
          <w:sz w:val="32"/>
          <w:szCs w:val="32"/>
        </w:rPr>
        <w:t>6.41</w:t>
      </w:r>
      <w:r>
        <w:rPr>
          <w:rFonts w:hint="eastAsia" w:ascii="仿宋_GB2312" w:hAnsi="宋体" w:eastAsia="仿宋_GB2312" w:cs="仿宋_GB2312"/>
          <w:kern w:val="0"/>
          <w:sz w:val="32"/>
          <w:szCs w:val="32"/>
        </w:rPr>
        <w:t>万元，与</w:t>
      </w:r>
      <w:r>
        <w:rPr>
          <w:rFonts w:ascii="仿宋_GB2312" w:hAnsi="宋体" w:eastAsia="仿宋_GB2312" w:cs="仿宋_GB2312"/>
          <w:kern w:val="0"/>
          <w:sz w:val="32"/>
          <w:szCs w:val="32"/>
        </w:rPr>
        <w:t>2018</w:t>
      </w:r>
      <w:r>
        <w:rPr>
          <w:rFonts w:hint="eastAsia" w:ascii="仿宋_GB2312" w:hAnsi="宋体" w:eastAsia="仿宋_GB2312" w:cs="仿宋_GB2312"/>
          <w:kern w:val="0"/>
          <w:sz w:val="32"/>
          <w:szCs w:val="32"/>
        </w:rPr>
        <w:t>年相比，减少</w:t>
      </w:r>
      <w:r>
        <w:rPr>
          <w:rFonts w:ascii="仿宋_GB2312" w:hAnsi="宋体" w:eastAsia="仿宋_GB2312" w:cs="仿宋_GB2312"/>
          <w:kern w:val="0"/>
          <w:sz w:val="32"/>
          <w:szCs w:val="32"/>
        </w:rPr>
        <w:t>1.58</w:t>
      </w:r>
      <w:r>
        <w:rPr>
          <w:rFonts w:hint="eastAsia" w:ascii="仿宋_GB2312" w:hAnsi="宋体" w:eastAsia="仿宋_GB2312" w:cs="仿宋_GB2312"/>
          <w:kern w:val="0"/>
          <w:sz w:val="32"/>
          <w:szCs w:val="32"/>
        </w:rPr>
        <w:t>万元，下降</w:t>
      </w:r>
      <w:r>
        <w:rPr>
          <w:rFonts w:ascii="仿宋_GB2312" w:hAnsi="宋体" w:eastAsia="仿宋_GB2312" w:cs="仿宋_GB2312"/>
          <w:kern w:val="0"/>
          <w:sz w:val="32"/>
          <w:szCs w:val="32"/>
        </w:rPr>
        <w:t>19.77%</w:t>
      </w:r>
      <w:r>
        <w:rPr>
          <w:rFonts w:hint="eastAsia" w:ascii="仿宋_GB2312" w:hAnsi="宋体" w:eastAsia="仿宋_GB2312" w:cs="仿宋_GB2312"/>
          <w:kern w:val="0"/>
          <w:sz w:val="32"/>
          <w:szCs w:val="32"/>
        </w:rPr>
        <w:t>，减少的主要原因是：严格执行财经纪律，控制</w:t>
      </w:r>
      <w:r>
        <w:rPr>
          <w:rFonts w:hint="eastAsia" w:ascii="仿宋_GB2312" w:eastAsia="仿宋_GB2312" w:cs="仿宋_GB2312"/>
          <w:kern w:val="0"/>
          <w:sz w:val="32"/>
          <w:szCs w:val="32"/>
        </w:rPr>
        <w:t>“</w:t>
      </w:r>
      <w:r>
        <w:rPr>
          <w:rFonts w:hint="eastAsia" w:ascii="仿宋_GB2312" w:hAnsi="宋体" w:eastAsia="仿宋_GB2312" w:cs="仿宋_GB2312"/>
          <w:kern w:val="0"/>
          <w:sz w:val="32"/>
          <w:szCs w:val="32"/>
        </w:rPr>
        <w:t>三公</w:t>
      </w:r>
      <w:r>
        <w:rPr>
          <w:rFonts w:hint="eastAsia" w:ascii="仿宋_GB2312" w:eastAsia="仿宋_GB2312" w:cs="仿宋_GB2312"/>
          <w:kern w:val="0"/>
          <w:sz w:val="32"/>
          <w:szCs w:val="32"/>
        </w:rPr>
        <w:t>”</w:t>
      </w:r>
      <w:r>
        <w:rPr>
          <w:rFonts w:hint="eastAsia" w:ascii="仿宋_GB2312" w:hAnsi="宋体" w:eastAsia="仿宋_GB2312" w:cs="仿宋_GB2312"/>
          <w:kern w:val="0"/>
          <w:sz w:val="32"/>
          <w:szCs w:val="32"/>
        </w:rPr>
        <w:t>经费支出。</w:t>
      </w:r>
    </w:p>
    <w:p w14:paraId="651DA0B0">
      <w:pPr>
        <w:widowControl/>
        <w:shd w:val="clear" w:color="auto" w:fill="FFFFFF"/>
        <w:spacing w:line="576" w:lineRule="exact"/>
        <w:ind w:firstLine="640"/>
        <w:jc w:val="left"/>
        <w:rPr>
          <w:rFonts w:ascii="仿宋_GB2312" w:hAnsi="宋体" w:eastAsia="仿宋_GB2312" w:cs="仿宋_GB2312"/>
          <w:kern w:val="0"/>
          <w:sz w:val="32"/>
          <w:szCs w:val="32"/>
        </w:rPr>
      </w:pPr>
      <w:r>
        <w:rPr>
          <w:rFonts w:hint="eastAsia" w:ascii="仿宋_GB2312" w:hAnsi="宋体" w:eastAsia="仿宋_GB2312" w:cs="仿宋_GB2312"/>
          <w:kern w:val="0"/>
          <w:sz w:val="32"/>
          <w:szCs w:val="32"/>
        </w:rPr>
        <w:t>（二）</w:t>
      </w:r>
      <w:r>
        <w:rPr>
          <w:rFonts w:hint="eastAsia" w:ascii="仿宋_GB2312" w:eastAsia="仿宋_GB2312" w:cs="仿宋_GB2312"/>
          <w:kern w:val="0"/>
          <w:sz w:val="32"/>
          <w:szCs w:val="32"/>
        </w:rPr>
        <w:t>“</w:t>
      </w:r>
      <w:r>
        <w:rPr>
          <w:rFonts w:hint="eastAsia" w:ascii="仿宋_GB2312" w:hAnsi="宋体" w:eastAsia="仿宋_GB2312" w:cs="仿宋_GB2312"/>
          <w:kern w:val="0"/>
          <w:sz w:val="32"/>
          <w:szCs w:val="32"/>
        </w:rPr>
        <w:t>三公</w:t>
      </w:r>
      <w:r>
        <w:rPr>
          <w:rFonts w:hint="eastAsia" w:ascii="仿宋_GB2312" w:eastAsia="仿宋_GB2312" w:cs="仿宋_GB2312"/>
          <w:kern w:val="0"/>
          <w:sz w:val="32"/>
          <w:szCs w:val="32"/>
        </w:rPr>
        <w:t>”</w:t>
      </w:r>
      <w:r>
        <w:rPr>
          <w:rFonts w:hint="eastAsia" w:ascii="仿宋_GB2312" w:hAnsi="宋体" w:eastAsia="仿宋_GB2312" w:cs="仿宋_GB2312"/>
          <w:kern w:val="0"/>
          <w:sz w:val="32"/>
          <w:szCs w:val="32"/>
        </w:rPr>
        <w:t>经费财政拨款支出决算具体情况说明</w:t>
      </w:r>
      <w:r>
        <w:rPr>
          <w:rFonts w:ascii="仿宋_GB2312" w:hAnsi="宋体" w:eastAsia="仿宋_GB2312" w:cs="仿宋_GB2312"/>
          <w:kern w:val="0"/>
          <w:sz w:val="32"/>
          <w:szCs w:val="32"/>
        </w:rPr>
        <w:t xml:space="preserve"> </w:t>
      </w:r>
    </w:p>
    <w:p w14:paraId="5A05F459">
      <w:pPr>
        <w:widowControl/>
        <w:shd w:val="clear" w:color="auto" w:fill="FFFFFF"/>
        <w:spacing w:line="576" w:lineRule="exact"/>
        <w:ind w:firstLine="640"/>
        <w:jc w:val="left"/>
        <w:rPr>
          <w:rFonts w:ascii="仿宋_GB2312" w:hAnsi="宋体" w:eastAsia="仿宋_GB2312" w:cs="Times New Roman"/>
          <w:kern w:val="0"/>
          <w:sz w:val="32"/>
          <w:szCs w:val="32"/>
        </w:rPr>
      </w:pPr>
      <w:r>
        <w:rPr>
          <w:rFonts w:ascii="仿宋_GB2312" w:hAnsi="宋体" w:eastAsia="仿宋_GB2312" w:cs="仿宋_GB2312"/>
          <w:kern w:val="0"/>
          <w:sz w:val="32"/>
          <w:szCs w:val="32"/>
        </w:rPr>
        <w:t>2019</w:t>
      </w:r>
      <w:r>
        <w:rPr>
          <w:rFonts w:hint="eastAsia" w:ascii="仿宋_GB2312" w:hAnsi="宋体" w:eastAsia="仿宋_GB2312" w:cs="仿宋_GB2312"/>
          <w:kern w:val="0"/>
          <w:sz w:val="32"/>
          <w:szCs w:val="32"/>
        </w:rPr>
        <w:t>年</w:t>
      </w:r>
      <w:r>
        <w:rPr>
          <w:rFonts w:hint="eastAsia" w:ascii="仿宋_GB2312" w:eastAsia="仿宋_GB2312" w:cs="仿宋_GB2312"/>
          <w:kern w:val="0"/>
          <w:sz w:val="32"/>
          <w:szCs w:val="32"/>
        </w:rPr>
        <w:t>“</w:t>
      </w:r>
      <w:r>
        <w:rPr>
          <w:rFonts w:hint="eastAsia" w:ascii="仿宋_GB2312" w:hAnsi="宋体" w:eastAsia="仿宋_GB2312" w:cs="仿宋_GB2312"/>
          <w:kern w:val="0"/>
          <w:sz w:val="32"/>
          <w:szCs w:val="32"/>
        </w:rPr>
        <w:t>三公</w:t>
      </w:r>
      <w:r>
        <w:rPr>
          <w:rFonts w:hint="eastAsia" w:ascii="仿宋_GB2312" w:eastAsia="仿宋_GB2312" w:cs="仿宋_GB2312"/>
          <w:kern w:val="0"/>
          <w:sz w:val="32"/>
          <w:szCs w:val="32"/>
        </w:rPr>
        <w:t>”</w:t>
      </w:r>
      <w:r>
        <w:rPr>
          <w:rFonts w:hint="eastAsia" w:ascii="仿宋_GB2312" w:hAnsi="宋体" w:eastAsia="仿宋_GB2312" w:cs="仿宋_GB2312"/>
          <w:kern w:val="0"/>
          <w:sz w:val="32"/>
          <w:szCs w:val="32"/>
        </w:rPr>
        <w:t>经费财政拨款支出决算中，因公出国（境）</w:t>
      </w:r>
      <w:r>
        <w:rPr>
          <w:rFonts w:ascii="仿宋_GB2312" w:hAnsi="宋体" w:eastAsia="仿宋_GB2312" w:cs="仿宋_GB2312"/>
          <w:kern w:val="0"/>
          <w:sz w:val="32"/>
          <w:szCs w:val="32"/>
        </w:rPr>
        <w:t xml:space="preserve"> </w:t>
      </w:r>
      <w:r>
        <w:rPr>
          <w:rFonts w:hint="eastAsia" w:ascii="仿宋_GB2312" w:hAnsi="宋体" w:eastAsia="仿宋_GB2312" w:cs="仿宋_GB2312"/>
          <w:kern w:val="0"/>
          <w:sz w:val="32"/>
          <w:szCs w:val="32"/>
        </w:rPr>
        <w:t>费支出决算</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0%</w:t>
      </w:r>
      <w:r>
        <w:rPr>
          <w:rFonts w:hint="eastAsia" w:ascii="仿宋_GB2312" w:hAnsi="宋体" w:eastAsia="仿宋_GB2312" w:cs="仿宋_GB2312"/>
          <w:kern w:val="0"/>
          <w:sz w:val="32"/>
          <w:szCs w:val="32"/>
        </w:rPr>
        <w:t>；公务用车购置及运行维护费支出</w:t>
      </w:r>
      <w:r>
        <w:rPr>
          <w:rFonts w:ascii="仿宋_GB2312" w:hAnsi="宋体" w:eastAsia="仿宋_GB2312" w:cs="仿宋_GB2312"/>
          <w:kern w:val="0"/>
          <w:sz w:val="32"/>
          <w:szCs w:val="32"/>
        </w:rPr>
        <w:t xml:space="preserve"> </w:t>
      </w:r>
      <w:r>
        <w:rPr>
          <w:rFonts w:hint="eastAsia" w:ascii="仿宋_GB2312" w:hAnsi="宋体" w:eastAsia="仿宋_GB2312" w:cs="仿宋_GB2312"/>
          <w:kern w:val="0"/>
          <w:sz w:val="32"/>
          <w:szCs w:val="32"/>
        </w:rPr>
        <w:t>决算</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0%</w:t>
      </w:r>
      <w:r>
        <w:rPr>
          <w:rFonts w:hint="eastAsia" w:ascii="仿宋_GB2312" w:hAnsi="宋体" w:eastAsia="仿宋_GB2312" w:cs="仿宋_GB2312"/>
          <w:kern w:val="0"/>
          <w:sz w:val="32"/>
          <w:szCs w:val="32"/>
        </w:rPr>
        <w:t>；公务接待费支出决算</w:t>
      </w:r>
      <w:r>
        <w:rPr>
          <w:rFonts w:ascii="仿宋_GB2312" w:hAnsi="宋体" w:eastAsia="仿宋_GB2312" w:cs="仿宋_GB2312"/>
          <w:kern w:val="0"/>
          <w:sz w:val="32"/>
          <w:szCs w:val="32"/>
        </w:rPr>
        <w:t>6.41</w:t>
      </w:r>
      <w:r>
        <w:rPr>
          <w:rFonts w:hint="eastAsia" w:ascii="仿宋_GB2312" w:hAnsi="宋体" w:eastAsia="仿宋_GB2312" w:cs="仿宋_GB2312"/>
          <w:kern w:val="0"/>
          <w:sz w:val="32"/>
          <w:szCs w:val="32"/>
        </w:rPr>
        <w:t>万元，占</w:t>
      </w:r>
      <w:r>
        <w:rPr>
          <w:rFonts w:ascii="仿宋_GB2312" w:hAnsi="宋体" w:eastAsia="仿宋_GB2312" w:cs="仿宋_GB2312"/>
          <w:kern w:val="0"/>
          <w:sz w:val="32"/>
          <w:szCs w:val="32"/>
        </w:rPr>
        <w:t>1.13%</w:t>
      </w:r>
      <w:r>
        <w:rPr>
          <w:rFonts w:hint="eastAsia" w:ascii="仿宋_GB2312" w:hAnsi="宋体" w:eastAsia="仿宋_GB2312" w:cs="仿宋_GB2312"/>
          <w:kern w:val="0"/>
          <w:sz w:val="32"/>
          <w:szCs w:val="32"/>
        </w:rPr>
        <w:t>。具体情况如下：</w:t>
      </w:r>
    </w:p>
    <w:p w14:paraId="555E746B">
      <w:pPr>
        <w:widowControl/>
        <w:shd w:val="clear" w:color="auto" w:fill="FFFFFF"/>
        <w:spacing w:line="576" w:lineRule="exact"/>
        <w:ind w:firstLine="640" w:firstLineChars="200"/>
        <w:jc w:val="left"/>
        <w:rPr>
          <w:rFonts w:ascii="仿宋_GB2312" w:hAnsi="宋体" w:eastAsia="仿宋_GB2312" w:cs="Times New Roman"/>
          <w:kern w:val="0"/>
          <w:sz w:val="32"/>
          <w:szCs w:val="32"/>
        </w:rPr>
      </w:pPr>
      <w:r>
        <w:rPr>
          <w:rFonts w:ascii="仿宋_GB2312" w:hAnsi="宋体" w:eastAsia="仿宋_GB2312" w:cs="仿宋_GB2312"/>
          <w:kern w:val="0"/>
          <w:sz w:val="32"/>
          <w:szCs w:val="32"/>
        </w:rPr>
        <w:t>1.</w:t>
      </w:r>
      <w:r>
        <w:rPr>
          <w:rFonts w:hint="eastAsia" w:ascii="仿宋_GB2312" w:hAnsi="宋体" w:eastAsia="仿宋_GB2312" w:cs="仿宋_GB2312"/>
          <w:kern w:val="0"/>
          <w:sz w:val="32"/>
          <w:szCs w:val="32"/>
        </w:rPr>
        <w:t>因公出国（境）经费支出</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万元，完成预算</w:t>
      </w:r>
      <w:r>
        <w:rPr>
          <w:rFonts w:ascii="仿宋_GB2312" w:hAnsi="宋体" w:eastAsia="仿宋_GB2312" w:cs="仿宋_GB2312"/>
          <w:kern w:val="0"/>
          <w:sz w:val="32"/>
          <w:szCs w:val="32"/>
        </w:rPr>
        <w:t>0%</w:t>
      </w:r>
      <w:r>
        <w:rPr>
          <w:rFonts w:hint="eastAsia" w:ascii="仿宋_GB2312" w:hAnsi="宋体" w:eastAsia="仿宋_GB2312" w:cs="仿宋_GB2312"/>
          <w:kern w:val="0"/>
          <w:sz w:val="32"/>
          <w:szCs w:val="32"/>
        </w:rPr>
        <w:t>。全年安排因公出国（境）团组</w:t>
      </w:r>
      <w:r>
        <w:rPr>
          <w:rFonts w:ascii="仿宋_GB2312" w:eastAsia="仿宋_GB2312" w:cs="仿宋_GB2312"/>
          <w:kern w:val="0"/>
          <w:sz w:val="32"/>
          <w:szCs w:val="32"/>
        </w:rPr>
        <w:t>0</w:t>
      </w:r>
      <w:r>
        <w:rPr>
          <w:rFonts w:hint="eastAsia" w:ascii="仿宋_GB2312" w:hAnsi="宋体" w:eastAsia="仿宋_GB2312" w:cs="仿宋_GB2312"/>
          <w:kern w:val="0"/>
          <w:sz w:val="32"/>
          <w:szCs w:val="32"/>
        </w:rPr>
        <w:t>次，出国（境）</w:t>
      </w:r>
      <w:r>
        <w:rPr>
          <w:rFonts w:ascii="仿宋_GB2312" w:eastAsia="仿宋_GB2312" w:cs="仿宋_GB2312"/>
          <w:kern w:val="0"/>
          <w:sz w:val="32"/>
          <w:szCs w:val="32"/>
        </w:rPr>
        <w:t>0</w:t>
      </w:r>
      <w:r>
        <w:rPr>
          <w:rFonts w:hint="eastAsia" w:ascii="仿宋_GB2312" w:hAnsi="宋体" w:eastAsia="仿宋_GB2312" w:cs="仿宋_GB2312"/>
          <w:kern w:val="0"/>
          <w:sz w:val="32"/>
          <w:szCs w:val="32"/>
        </w:rPr>
        <w:t>人。因公出国（境）支出决算比</w:t>
      </w:r>
      <w:r>
        <w:rPr>
          <w:rFonts w:ascii="仿宋_GB2312" w:hAnsi="宋体" w:eastAsia="仿宋_GB2312" w:cs="仿宋_GB2312"/>
          <w:kern w:val="0"/>
          <w:sz w:val="32"/>
          <w:szCs w:val="32"/>
        </w:rPr>
        <w:t xml:space="preserve"> 2019</w:t>
      </w:r>
      <w:r>
        <w:rPr>
          <w:rFonts w:hint="eastAsia" w:ascii="仿宋_GB2312" w:hAnsi="宋体" w:eastAsia="仿宋_GB2312" w:cs="仿宋_GB2312"/>
          <w:kern w:val="0"/>
          <w:sz w:val="32"/>
          <w:szCs w:val="32"/>
        </w:rPr>
        <w:t>年增加</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万元，增长</w:t>
      </w:r>
      <w:r>
        <w:rPr>
          <w:rFonts w:ascii="仿宋_GB2312" w:hAnsi="宋体" w:eastAsia="仿宋_GB2312" w:cs="仿宋_GB2312"/>
          <w:kern w:val="0"/>
          <w:sz w:val="32"/>
          <w:szCs w:val="32"/>
        </w:rPr>
        <w:t>0%</w:t>
      </w:r>
      <w:r>
        <w:rPr>
          <w:rFonts w:hint="eastAsia" w:ascii="仿宋_GB2312" w:hAnsi="宋体" w:eastAsia="仿宋_GB2312" w:cs="仿宋_GB2312"/>
          <w:kern w:val="0"/>
          <w:sz w:val="32"/>
          <w:szCs w:val="32"/>
        </w:rPr>
        <w:t>。</w:t>
      </w:r>
    </w:p>
    <w:p w14:paraId="69C0FE80">
      <w:pPr>
        <w:widowControl/>
        <w:shd w:val="clear" w:color="auto" w:fill="FFFFFF"/>
        <w:spacing w:line="576" w:lineRule="exact"/>
        <w:ind w:firstLine="640" w:firstLineChars="200"/>
        <w:jc w:val="left"/>
        <w:rPr>
          <w:rFonts w:ascii="仿宋_GB2312" w:hAnsi="宋体" w:eastAsia="仿宋_GB2312" w:cs="仿宋_GB2312"/>
          <w:kern w:val="0"/>
          <w:sz w:val="32"/>
          <w:szCs w:val="32"/>
        </w:rPr>
      </w:pPr>
      <w:r>
        <w:rPr>
          <w:rFonts w:ascii="仿宋_GB2312" w:hAnsi="宋体" w:eastAsia="仿宋_GB2312" w:cs="仿宋_GB2312"/>
          <w:kern w:val="0"/>
          <w:sz w:val="32"/>
          <w:szCs w:val="32"/>
        </w:rPr>
        <w:t>2.</w:t>
      </w:r>
      <w:r>
        <w:rPr>
          <w:rFonts w:hint="eastAsia" w:ascii="仿宋_GB2312" w:hAnsi="宋体" w:eastAsia="仿宋_GB2312" w:cs="仿宋_GB2312"/>
          <w:kern w:val="0"/>
          <w:sz w:val="32"/>
          <w:szCs w:val="32"/>
        </w:rPr>
        <w:t>公务用车购置及运行维护费支出</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w:t>
      </w:r>
      <w:r>
        <w:rPr>
          <w:rFonts w:ascii="仿宋_GB2312" w:eastAsia="仿宋_GB2312" w:cs="仿宋_GB2312"/>
          <w:kern w:val="0"/>
          <w:sz w:val="32"/>
          <w:szCs w:val="32"/>
        </w:rPr>
        <w:t>,</w:t>
      </w:r>
      <w:r>
        <w:rPr>
          <w:rFonts w:hint="eastAsia" w:ascii="仿宋_GB2312" w:hAnsi="宋体" w:eastAsia="仿宋_GB2312" w:cs="仿宋_GB2312"/>
          <w:kern w:val="0"/>
          <w:sz w:val="32"/>
          <w:szCs w:val="32"/>
        </w:rPr>
        <w:t>完成预算</w:t>
      </w:r>
      <w:r>
        <w:rPr>
          <w:rFonts w:ascii="仿宋_GB2312" w:hAnsi="宋体" w:eastAsia="仿宋_GB2312" w:cs="仿宋_GB2312"/>
          <w:kern w:val="0"/>
          <w:sz w:val="32"/>
          <w:szCs w:val="32"/>
        </w:rPr>
        <w:t>0%</w:t>
      </w:r>
      <w:r>
        <w:rPr>
          <w:rFonts w:hint="eastAsia" w:ascii="仿宋_GB2312" w:hAnsi="宋体" w:eastAsia="仿宋_GB2312" w:cs="仿宋_GB2312"/>
          <w:kern w:val="0"/>
          <w:sz w:val="32"/>
          <w:szCs w:val="32"/>
        </w:rPr>
        <w:t>。公务用车购置及运行维护费支出决算比</w:t>
      </w:r>
      <w:r>
        <w:rPr>
          <w:rFonts w:ascii="仿宋_GB2312" w:hAnsi="宋体" w:eastAsia="仿宋_GB2312" w:cs="仿宋_GB2312"/>
          <w:kern w:val="0"/>
          <w:sz w:val="32"/>
          <w:szCs w:val="32"/>
        </w:rPr>
        <w:t>2018</w:t>
      </w:r>
      <w:r>
        <w:rPr>
          <w:rFonts w:hint="eastAsia" w:ascii="仿宋_GB2312" w:hAnsi="宋体" w:eastAsia="仿宋_GB2312" w:cs="仿宋_GB2312"/>
          <w:kern w:val="0"/>
          <w:sz w:val="32"/>
          <w:szCs w:val="32"/>
        </w:rPr>
        <w:t>年增加</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万元，增长</w:t>
      </w:r>
      <w:r>
        <w:rPr>
          <w:rFonts w:ascii="仿宋_GB2312" w:hAnsi="宋体" w:eastAsia="仿宋_GB2312" w:cs="仿宋_GB2312"/>
          <w:kern w:val="0"/>
          <w:sz w:val="32"/>
          <w:szCs w:val="32"/>
        </w:rPr>
        <w:t>0%</w:t>
      </w:r>
      <w:r>
        <w:rPr>
          <w:rFonts w:hint="eastAsia" w:ascii="仿宋_GB2312" w:hAnsi="宋体" w:eastAsia="仿宋_GB2312" w:cs="仿宋_GB2312"/>
          <w:kern w:val="0"/>
          <w:sz w:val="32"/>
          <w:szCs w:val="32"/>
        </w:rPr>
        <w:t>。其中：公务用车购置支出</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万元。全年按规定更新购置公务用车</w:t>
      </w:r>
      <w:r>
        <w:rPr>
          <w:rFonts w:ascii="仿宋_GB2312" w:eastAsia="仿宋_GB2312" w:cs="仿宋_GB2312"/>
          <w:kern w:val="0"/>
          <w:sz w:val="32"/>
          <w:szCs w:val="32"/>
        </w:rPr>
        <w:t>0</w:t>
      </w:r>
      <w:r>
        <w:rPr>
          <w:rFonts w:hint="eastAsia" w:ascii="仿宋_GB2312" w:hAnsi="宋体" w:eastAsia="仿宋_GB2312" w:cs="仿宋_GB2312"/>
          <w:kern w:val="0"/>
          <w:sz w:val="32"/>
          <w:szCs w:val="32"/>
        </w:rPr>
        <w:t>辆，其中：轿车</w:t>
      </w:r>
      <w:r>
        <w:rPr>
          <w:rFonts w:ascii="仿宋_GB2312" w:eastAsia="仿宋_GB2312" w:cs="仿宋_GB2312"/>
          <w:kern w:val="0"/>
          <w:sz w:val="32"/>
          <w:szCs w:val="32"/>
        </w:rPr>
        <w:t>0</w:t>
      </w:r>
      <w:r>
        <w:rPr>
          <w:rFonts w:hint="eastAsia" w:ascii="仿宋_GB2312" w:hAnsi="宋体" w:eastAsia="仿宋_GB2312" w:cs="仿宋_GB2312"/>
          <w:kern w:val="0"/>
          <w:sz w:val="32"/>
          <w:szCs w:val="32"/>
        </w:rPr>
        <w:t>辆、金额</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万元，越野车</w:t>
      </w:r>
      <w:r>
        <w:rPr>
          <w:rFonts w:ascii="仿宋_GB2312" w:eastAsia="仿宋_GB2312" w:cs="仿宋_GB2312"/>
          <w:kern w:val="0"/>
          <w:sz w:val="32"/>
          <w:szCs w:val="32"/>
        </w:rPr>
        <w:t>0</w:t>
      </w:r>
      <w:r>
        <w:rPr>
          <w:rFonts w:hint="eastAsia" w:ascii="仿宋_GB2312" w:hAnsi="宋体" w:eastAsia="仿宋_GB2312" w:cs="仿宋_GB2312"/>
          <w:kern w:val="0"/>
          <w:sz w:val="32"/>
          <w:szCs w:val="32"/>
        </w:rPr>
        <w:t>辆、金额</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万元，载客汽车</w:t>
      </w:r>
      <w:r>
        <w:rPr>
          <w:rFonts w:ascii="仿宋_GB2312" w:eastAsia="仿宋_GB2312" w:cs="仿宋_GB2312"/>
          <w:kern w:val="0"/>
          <w:sz w:val="32"/>
          <w:szCs w:val="32"/>
        </w:rPr>
        <w:t>0</w:t>
      </w:r>
      <w:r>
        <w:rPr>
          <w:rFonts w:hint="eastAsia" w:ascii="仿宋_GB2312" w:hAnsi="宋体" w:eastAsia="仿宋_GB2312" w:cs="仿宋_GB2312"/>
          <w:kern w:val="0"/>
          <w:sz w:val="32"/>
          <w:szCs w:val="32"/>
        </w:rPr>
        <w:t>辆、金额</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万元。截至</w:t>
      </w:r>
      <w:r>
        <w:rPr>
          <w:rFonts w:ascii="仿宋_GB2312" w:hAnsi="宋体" w:eastAsia="仿宋_GB2312" w:cs="仿宋_GB2312"/>
          <w:kern w:val="0"/>
          <w:sz w:val="32"/>
          <w:szCs w:val="32"/>
        </w:rPr>
        <w:t>2019</w:t>
      </w:r>
      <w:r>
        <w:rPr>
          <w:rFonts w:hint="eastAsia" w:ascii="仿宋_GB2312" w:hAnsi="宋体" w:eastAsia="仿宋_GB2312" w:cs="仿宋_GB2312"/>
          <w:kern w:val="0"/>
          <w:sz w:val="32"/>
          <w:szCs w:val="32"/>
        </w:rPr>
        <w:t>年</w:t>
      </w:r>
      <w:r>
        <w:rPr>
          <w:rFonts w:ascii="仿宋_GB2312" w:hAnsi="宋体" w:eastAsia="仿宋_GB2312" w:cs="仿宋_GB2312"/>
          <w:kern w:val="0"/>
          <w:sz w:val="32"/>
          <w:szCs w:val="32"/>
        </w:rPr>
        <w:t>12</w:t>
      </w:r>
      <w:r>
        <w:rPr>
          <w:rFonts w:hint="eastAsia" w:ascii="仿宋_GB2312" w:hAnsi="宋体" w:eastAsia="仿宋_GB2312" w:cs="仿宋_GB2312"/>
          <w:kern w:val="0"/>
          <w:sz w:val="32"/>
          <w:szCs w:val="32"/>
        </w:rPr>
        <w:t>月底，单位共有公务用车</w:t>
      </w:r>
      <w:r>
        <w:rPr>
          <w:rFonts w:ascii="仿宋_GB2312" w:eastAsia="仿宋_GB2312" w:cs="仿宋_GB2312"/>
          <w:kern w:val="0"/>
          <w:sz w:val="32"/>
          <w:szCs w:val="32"/>
        </w:rPr>
        <w:t>0</w:t>
      </w:r>
      <w:r>
        <w:rPr>
          <w:rFonts w:hint="eastAsia" w:ascii="仿宋_GB2312" w:hAnsi="宋体" w:eastAsia="仿宋_GB2312" w:cs="仿宋_GB2312"/>
          <w:kern w:val="0"/>
          <w:sz w:val="32"/>
          <w:szCs w:val="32"/>
        </w:rPr>
        <w:t>辆，其中：轿车</w:t>
      </w:r>
      <w:r>
        <w:rPr>
          <w:rFonts w:ascii="仿宋_GB2312" w:eastAsia="仿宋_GB2312" w:cs="仿宋_GB2312"/>
          <w:kern w:val="0"/>
          <w:sz w:val="32"/>
          <w:szCs w:val="32"/>
        </w:rPr>
        <w:t>0</w:t>
      </w:r>
      <w:r>
        <w:rPr>
          <w:rFonts w:hint="eastAsia" w:ascii="仿宋_GB2312" w:hAnsi="宋体" w:eastAsia="仿宋_GB2312" w:cs="仿宋_GB2312"/>
          <w:kern w:val="0"/>
          <w:sz w:val="32"/>
          <w:szCs w:val="32"/>
        </w:rPr>
        <w:t>辆、越野车</w:t>
      </w:r>
      <w:r>
        <w:rPr>
          <w:rFonts w:ascii="仿宋_GB2312" w:eastAsia="仿宋_GB2312" w:cs="仿宋_GB2312"/>
          <w:kern w:val="0"/>
          <w:sz w:val="32"/>
          <w:szCs w:val="32"/>
        </w:rPr>
        <w:t>0</w:t>
      </w:r>
      <w:r>
        <w:rPr>
          <w:rFonts w:hint="eastAsia" w:ascii="仿宋_GB2312" w:hAnsi="宋体" w:eastAsia="仿宋_GB2312" w:cs="仿宋_GB2312"/>
          <w:kern w:val="0"/>
          <w:sz w:val="32"/>
          <w:szCs w:val="32"/>
        </w:rPr>
        <w:t>辆、载客汽车</w:t>
      </w:r>
      <w:r>
        <w:rPr>
          <w:rFonts w:ascii="仿宋_GB2312" w:eastAsia="仿宋_GB2312" w:cs="仿宋_GB2312"/>
          <w:kern w:val="0"/>
          <w:sz w:val="32"/>
          <w:szCs w:val="32"/>
        </w:rPr>
        <w:t>0</w:t>
      </w:r>
      <w:r>
        <w:rPr>
          <w:rFonts w:hint="eastAsia" w:ascii="仿宋_GB2312" w:hAnsi="宋体" w:eastAsia="仿宋_GB2312" w:cs="仿宋_GB2312"/>
          <w:kern w:val="0"/>
          <w:sz w:val="32"/>
          <w:szCs w:val="32"/>
        </w:rPr>
        <w:t>辆。公务用车运行维护费支出</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w:t>
      </w:r>
      <w:r>
        <w:rPr>
          <w:rFonts w:ascii="仿宋_GB2312" w:hAnsi="宋体" w:eastAsia="仿宋_GB2312" w:cs="仿宋_GB2312"/>
          <w:kern w:val="0"/>
          <w:sz w:val="32"/>
          <w:szCs w:val="32"/>
        </w:rPr>
        <w:t xml:space="preserve">   </w:t>
      </w:r>
    </w:p>
    <w:p w14:paraId="5A40169A">
      <w:pPr>
        <w:widowControl/>
        <w:shd w:val="clear" w:color="auto" w:fill="FFFFFF"/>
        <w:spacing w:line="576" w:lineRule="exact"/>
        <w:ind w:firstLine="640" w:firstLineChars="200"/>
        <w:jc w:val="left"/>
        <w:rPr>
          <w:rFonts w:ascii="仿宋_GB2312" w:hAnsi="宋体" w:eastAsia="仿宋_GB2312" w:cs="Times New Roman"/>
          <w:kern w:val="0"/>
          <w:sz w:val="32"/>
          <w:szCs w:val="32"/>
        </w:rPr>
      </w:pPr>
      <w:r>
        <w:rPr>
          <w:rFonts w:ascii="仿宋_GB2312" w:hAnsi="宋体" w:eastAsia="仿宋_GB2312" w:cs="仿宋_GB2312"/>
          <w:kern w:val="0"/>
          <w:sz w:val="32"/>
          <w:szCs w:val="32"/>
        </w:rPr>
        <w:t>3.</w:t>
      </w:r>
      <w:r>
        <w:rPr>
          <w:rFonts w:hint="eastAsia" w:ascii="仿宋_GB2312" w:hAnsi="宋体" w:eastAsia="仿宋_GB2312" w:cs="仿宋_GB2312"/>
          <w:kern w:val="0"/>
          <w:sz w:val="32"/>
          <w:szCs w:val="32"/>
        </w:rPr>
        <w:t>公务接待费支出</w:t>
      </w:r>
      <w:r>
        <w:rPr>
          <w:rFonts w:ascii="仿宋_GB2312" w:hAnsi="宋体" w:eastAsia="仿宋_GB2312" w:cs="仿宋_GB2312"/>
          <w:kern w:val="0"/>
          <w:sz w:val="32"/>
          <w:szCs w:val="32"/>
        </w:rPr>
        <w:t>6.41</w:t>
      </w:r>
      <w:r>
        <w:rPr>
          <w:rFonts w:hint="eastAsia" w:ascii="仿宋_GB2312" w:hAnsi="宋体" w:eastAsia="仿宋_GB2312" w:cs="仿宋_GB2312"/>
          <w:kern w:val="0"/>
          <w:sz w:val="32"/>
          <w:szCs w:val="32"/>
        </w:rPr>
        <w:t>万元。与</w:t>
      </w:r>
      <w:r>
        <w:rPr>
          <w:rFonts w:ascii="仿宋_GB2312" w:hAnsi="宋体" w:eastAsia="仿宋_GB2312" w:cs="仿宋_GB2312"/>
          <w:kern w:val="0"/>
          <w:sz w:val="32"/>
          <w:szCs w:val="32"/>
        </w:rPr>
        <w:t>2018</w:t>
      </w:r>
      <w:r>
        <w:rPr>
          <w:rFonts w:hint="eastAsia" w:ascii="仿宋_GB2312" w:hAnsi="宋体" w:eastAsia="仿宋_GB2312" w:cs="仿宋_GB2312"/>
          <w:kern w:val="0"/>
          <w:sz w:val="32"/>
          <w:szCs w:val="32"/>
        </w:rPr>
        <w:t>年相比，减少</w:t>
      </w:r>
      <w:r>
        <w:rPr>
          <w:rFonts w:ascii="仿宋_GB2312" w:hAnsi="宋体" w:eastAsia="仿宋_GB2312" w:cs="仿宋_GB2312"/>
          <w:kern w:val="0"/>
          <w:sz w:val="32"/>
          <w:szCs w:val="32"/>
        </w:rPr>
        <w:t>1.58</w:t>
      </w:r>
      <w:r>
        <w:rPr>
          <w:rFonts w:hint="eastAsia" w:ascii="仿宋_GB2312" w:hAnsi="宋体" w:eastAsia="仿宋_GB2312" w:cs="仿宋_GB2312"/>
          <w:kern w:val="0"/>
          <w:sz w:val="32"/>
          <w:szCs w:val="32"/>
        </w:rPr>
        <w:t>万元，下降</w:t>
      </w:r>
      <w:r>
        <w:rPr>
          <w:rFonts w:ascii="仿宋_GB2312" w:hAnsi="宋体" w:eastAsia="仿宋_GB2312" w:cs="仿宋_GB2312"/>
          <w:kern w:val="0"/>
          <w:sz w:val="32"/>
          <w:szCs w:val="32"/>
        </w:rPr>
        <w:t>19.77%</w:t>
      </w:r>
      <w:r>
        <w:rPr>
          <w:rFonts w:hint="eastAsia" w:ascii="仿宋_GB2312" w:hAnsi="宋体" w:eastAsia="仿宋_GB2312" w:cs="仿宋_GB2312"/>
          <w:kern w:val="0"/>
          <w:sz w:val="32"/>
          <w:szCs w:val="32"/>
        </w:rPr>
        <w:t>，较少的主要原因是：严格执行财经纪律，控制</w:t>
      </w:r>
      <w:r>
        <w:rPr>
          <w:rFonts w:hint="eastAsia" w:ascii="仿宋_GB2312" w:eastAsia="仿宋_GB2312" w:cs="仿宋_GB2312"/>
          <w:kern w:val="0"/>
          <w:sz w:val="32"/>
          <w:szCs w:val="32"/>
        </w:rPr>
        <w:t>“</w:t>
      </w:r>
      <w:r>
        <w:rPr>
          <w:rFonts w:hint="eastAsia" w:ascii="仿宋_GB2312" w:hAnsi="宋体" w:eastAsia="仿宋_GB2312" w:cs="仿宋_GB2312"/>
          <w:kern w:val="0"/>
          <w:sz w:val="32"/>
          <w:szCs w:val="32"/>
        </w:rPr>
        <w:t>三公</w:t>
      </w:r>
      <w:r>
        <w:rPr>
          <w:rFonts w:hint="eastAsia" w:ascii="仿宋_GB2312" w:eastAsia="仿宋_GB2312" w:cs="仿宋_GB2312"/>
          <w:kern w:val="0"/>
          <w:sz w:val="32"/>
          <w:szCs w:val="32"/>
        </w:rPr>
        <w:t>”</w:t>
      </w:r>
      <w:r>
        <w:rPr>
          <w:rFonts w:hint="eastAsia" w:ascii="仿宋_GB2312" w:hAnsi="宋体" w:eastAsia="仿宋_GB2312" w:cs="仿宋_GB2312"/>
          <w:kern w:val="0"/>
          <w:sz w:val="32"/>
          <w:szCs w:val="32"/>
        </w:rPr>
        <w:t>经费支出。主要用于执行公务、开展业务活动开支的交通费、住宿费用餐费等。国内公务接待</w:t>
      </w:r>
      <w:r>
        <w:rPr>
          <w:rFonts w:ascii="仿宋_GB2312" w:hAnsi="宋体" w:eastAsia="仿宋_GB2312" w:cs="仿宋_GB2312"/>
          <w:kern w:val="0"/>
          <w:sz w:val="32"/>
          <w:szCs w:val="32"/>
        </w:rPr>
        <w:t>186</w:t>
      </w:r>
      <w:r>
        <w:rPr>
          <w:rFonts w:hint="eastAsia" w:ascii="仿宋_GB2312" w:hAnsi="宋体" w:eastAsia="仿宋_GB2312" w:cs="仿宋_GB2312"/>
          <w:kern w:val="0"/>
          <w:sz w:val="32"/>
          <w:szCs w:val="32"/>
        </w:rPr>
        <w:t>批次</w:t>
      </w:r>
      <w:r>
        <w:rPr>
          <w:rFonts w:ascii="仿宋_GB2312" w:hAnsi="宋体" w:eastAsia="仿宋_GB2312" w:cs="仿宋_GB2312"/>
          <w:kern w:val="0"/>
          <w:sz w:val="32"/>
          <w:szCs w:val="32"/>
        </w:rPr>
        <w:t>1593</w:t>
      </w:r>
      <w:r>
        <w:rPr>
          <w:rFonts w:hint="eastAsia" w:ascii="仿宋_GB2312" w:hAnsi="宋体" w:eastAsia="仿宋_GB2312" w:cs="仿宋_GB2312"/>
          <w:kern w:val="0"/>
          <w:sz w:val="32"/>
          <w:szCs w:val="32"/>
        </w:rPr>
        <w:t>人次（不包括陪同人员），共计支出</w:t>
      </w:r>
      <w:r>
        <w:rPr>
          <w:rFonts w:ascii="仿宋_GB2312" w:hAnsi="宋体" w:eastAsia="仿宋_GB2312" w:cs="仿宋_GB2312"/>
          <w:kern w:val="0"/>
          <w:sz w:val="32"/>
          <w:szCs w:val="32"/>
        </w:rPr>
        <w:t>6.41</w:t>
      </w:r>
      <w:r>
        <w:rPr>
          <w:rFonts w:hint="eastAsia" w:ascii="仿宋_GB2312" w:hAnsi="宋体" w:eastAsia="仿宋_GB2312" w:cs="仿宋_GB2312"/>
          <w:kern w:val="0"/>
          <w:sz w:val="32"/>
          <w:szCs w:val="32"/>
        </w:rPr>
        <w:t>万元。其中：外事接待支出</w:t>
      </w:r>
      <w:r>
        <w:rPr>
          <w:rFonts w:ascii="仿宋_GB2312" w:hAnsi="宋体" w:eastAsia="仿宋_GB2312" w:cs="仿宋_GB2312"/>
          <w:kern w:val="0"/>
          <w:sz w:val="32"/>
          <w:szCs w:val="32"/>
        </w:rPr>
        <w:t xml:space="preserve"> 0 </w:t>
      </w:r>
      <w:r>
        <w:rPr>
          <w:rFonts w:hint="eastAsia" w:ascii="仿宋_GB2312" w:hAnsi="宋体" w:eastAsia="仿宋_GB2312" w:cs="仿宋_GB2312"/>
          <w:kern w:val="0"/>
          <w:sz w:val="32"/>
          <w:szCs w:val="32"/>
        </w:rPr>
        <w:t>万元，外事接待</w:t>
      </w:r>
      <w:r>
        <w:rPr>
          <w:rFonts w:ascii="仿宋_GB2312" w:eastAsia="仿宋_GB2312" w:cs="仿宋_GB2312"/>
          <w:kern w:val="0"/>
          <w:sz w:val="32"/>
          <w:szCs w:val="32"/>
        </w:rPr>
        <w:t>0</w:t>
      </w:r>
      <w:r>
        <w:rPr>
          <w:rFonts w:hint="eastAsia" w:ascii="仿宋_GB2312" w:hAnsi="宋体" w:eastAsia="仿宋_GB2312" w:cs="仿宋_GB2312"/>
          <w:kern w:val="0"/>
          <w:sz w:val="32"/>
          <w:szCs w:val="32"/>
        </w:rPr>
        <w:t>批次</w:t>
      </w:r>
      <w:r>
        <w:rPr>
          <w:rFonts w:ascii="仿宋_GB2312" w:eastAsia="仿宋_GB2312" w:cs="仿宋_GB2312"/>
          <w:kern w:val="0"/>
          <w:sz w:val="32"/>
          <w:szCs w:val="32"/>
        </w:rPr>
        <w:t>0</w:t>
      </w:r>
      <w:r>
        <w:rPr>
          <w:rFonts w:hint="eastAsia" w:ascii="仿宋_GB2312" w:hAnsi="宋体" w:eastAsia="仿宋_GB2312" w:cs="仿宋_GB2312"/>
          <w:kern w:val="0"/>
          <w:sz w:val="32"/>
          <w:szCs w:val="32"/>
        </w:rPr>
        <w:t>人，共计支出</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万元。其他国内公务接待支</w:t>
      </w:r>
      <w:r>
        <w:rPr>
          <w:rFonts w:ascii="仿宋_GB2312" w:hAnsi="宋体" w:eastAsia="仿宋_GB2312" w:cs="仿宋_GB2312"/>
          <w:kern w:val="0"/>
          <w:sz w:val="32"/>
          <w:szCs w:val="32"/>
        </w:rPr>
        <w:t>6.41</w:t>
      </w:r>
      <w:r>
        <w:rPr>
          <w:rFonts w:hint="eastAsia" w:ascii="仿宋_GB2312" w:hAnsi="宋体" w:eastAsia="仿宋_GB2312" w:cs="仿宋_GB2312"/>
          <w:kern w:val="0"/>
          <w:sz w:val="32"/>
          <w:szCs w:val="32"/>
        </w:rPr>
        <w:t>万元，主要用于执行公务、开展业务活动开支的交通费、住宿费、用餐费等。</w:t>
      </w:r>
    </w:p>
    <w:p w14:paraId="49362B50">
      <w:pPr>
        <w:widowControl/>
        <w:shd w:val="clear" w:color="auto" w:fill="FFFFFF"/>
        <w:spacing w:line="576" w:lineRule="exact"/>
        <w:ind w:firstLine="640"/>
        <w:jc w:val="left"/>
        <w:rPr>
          <w:rFonts w:ascii="方正黑体简体" w:hAnsi="Helvetica" w:eastAsia="方正黑体简体" w:cs="方正黑体简体"/>
          <w:kern w:val="0"/>
          <w:sz w:val="32"/>
          <w:szCs w:val="32"/>
        </w:rPr>
      </w:pPr>
      <w:r>
        <w:rPr>
          <w:rFonts w:hint="eastAsia" w:ascii="方正黑体简体" w:hAnsi="Helvetica" w:eastAsia="方正黑体简体" w:cs="方正黑体简体"/>
          <w:kern w:val="0"/>
          <w:sz w:val="32"/>
          <w:szCs w:val="32"/>
        </w:rPr>
        <w:t>八、政府性基金预算支出决算情况说明</w:t>
      </w:r>
      <w:r>
        <w:rPr>
          <w:rFonts w:ascii="方正黑体简体" w:hAnsi="Helvetica" w:eastAsia="方正黑体简体" w:cs="方正黑体简体"/>
          <w:kern w:val="0"/>
          <w:sz w:val="32"/>
          <w:szCs w:val="32"/>
        </w:rPr>
        <w:t xml:space="preserve"> </w:t>
      </w:r>
    </w:p>
    <w:p w14:paraId="43CF781B">
      <w:pPr>
        <w:widowControl/>
        <w:shd w:val="clear" w:color="auto" w:fill="FFFFFF"/>
        <w:spacing w:line="576" w:lineRule="exact"/>
        <w:ind w:firstLine="640"/>
        <w:jc w:val="left"/>
        <w:rPr>
          <w:rFonts w:ascii="仿宋_GB2312" w:hAnsi="宋体" w:eastAsia="仿宋_GB2312" w:cs="Times New Roman"/>
          <w:kern w:val="0"/>
          <w:sz w:val="32"/>
          <w:szCs w:val="32"/>
        </w:rPr>
      </w:pPr>
      <w:r>
        <w:rPr>
          <w:rFonts w:ascii="仿宋_GB2312" w:hAnsi="宋体" w:eastAsia="仿宋_GB2312" w:cs="仿宋_GB2312"/>
          <w:kern w:val="0"/>
          <w:sz w:val="32"/>
          <w:szCs w:val="32"/>
        </w:rPr>
        <w:t>2019</w:t>
      </w:r>
      <w:r>
        <w:rPr>
          <w:rFonts w:hint="eastAsia" w:ascii="仿宋_GB2312" w:hAnsi="宋体" w:eastAsia="仿宋_GB2312" w:cs="仿宋_GB2312"/>
          <w:kern w:val="0"/>
          <w:sz w:val="32"/>
          <w:szCs w:val="32"/>
        </w:rPr>
        <w:t>年政府性基金预算拨款支出</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w:t>
      </w:r>
    </w:p>
    <w:p w14:paraId="6CA95016">
      <w:pPr>
        <w:widowControl/>
        <w:shd w:val="clear" w:color="auto" w:fill="FFFFFF"/>
        <w:spacing w:line="576" w:lineRule="exact"/>
        <w:ind w:firstLine="640"/>
        <w:jc w:val="left"/>
        <w:rPr>
          <w:rFonts w:ascii="方正黑体简体" w:hAnsi="宋体" w:eastAsia="方正黑体简体" w:cs="方正黑体简体"/>
          <w:kern w:val="0"/>
          <w:sz w:val="32"/>
          <w:szCs w:val="32"/>
        </w:rPr>
      </w:pPr>
      <w:r>
        <w:rPr>
          <w:rFonts w:hint="eastAsia" w:ascii="方正黑体简体" w:hAnsi="宋体" w:eastAsia="方正黑体简体" w:cs="方正黑体简体"/>
          <w:kern w:val="0"/>
          <w:sz w:val="32"/>
          <w:szCs w:val="32"/>
        </w:rPr>
        <w:t>九、国有资本经营预算支出决算情况说明</w:t>
      </w:r>
      <w:r>
        <w:rPr>
          <w:rFonts w:ascii="方正黑体简体" w:hAnsi="宋体" w:eastAsia="方正黑体简体" w:cs="方正黑体简体"/>
          <w:kern w:val="0"/>
          <w:sz w:val="32"/>
          <w:szCs w:val="32"/>
        </w:rPr>
        <w:t xml:space="preserve"> </w:t>
      </w:r>
    </w:p>
    <w:p w14:paraId="5421CE79">
      <w:pPr>
        <w:widowControl/>
        <w:shd w:val="clear" w:color="auto" w:fill="FFFFFF"/>
        <w:spacing w:line="576" w:lineRule="exact"/>
        <w:ind w:firstLine="640"/>
        <w:jc w:val="left"/>
        <w:rPr>
          <w:rFonts w:ascii="仿宋_GB2312" w:hAnsi="宋体" w:eastAsia="仿宋_GB2312" w:cs="Times New Roman"/>
          <w:kern w:val="0"/>
          <w:sz w:val="32"/>
          <w:szCs w:val="32"/>
        </w:rPr>
      </w:pPr>
      <w:r>
        <w:rPr>
          <w:rFonts w:ascii="仿宋_GB2312" w:hAnsi="宋体" w:eastAsia="仿宋_GB2312" w:cs="仿宋_GB2312"/>
          <w:kern w:val="0"/>
          <w:sz w:val="32"/>
          <w:szCs w:val="32"/>
        </w:rPr>
        <w:t>2019</w:t>
      </w:r>
      <w:r>
        <w:rPr>
          <w:rFonts w:hint="eastAsia" w:ascii="仿宋_GB2312" w:hAnsi="宋体" w:eastAsia="仿宋_GB2312" w:cs="仿宋_GB2312"/>
          <w:kern w:val="0"/>
          <w:sz w:val="32"/>
          <w:szCs w:val="32"/>
        </w:rPr>
        <w:t>年国有资本经营预算拨款支出</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w:t>
      </w:r>
    </w:p>
    <w:p w14:paraId="60AC4702">
      <w:pPr>
        <w:pStyle w:val="12"/>
        <w:numPr>
          <w:ilvl w:val="0"/>
          <w:numId w:val="1"/>
        </w:numPr>
        <w:spacing w:line="580" w:lineRule="exact"/>
        <w:ind w:firstLineChars="0"/>
        <w:rPr>
          <w:rStyle w:val="10"/>
          <w:rFonts w:ascii="方正黑体简体" w:hAnsi="黑体" w:eastAsia="方正黑体简体" w:cs="Times New Roman"/>
          <w:b w:val="0"/>
          <w:bCs w:val="0"/>
        </w:rPr>
      </w:pPr>
      <w:r>
        <w:rPr>
          <w:rStyle w:val="10"/>
          <w:rFonts w:hint="eastAsia" w:ascii="方正黑体简体" w:hAnsi="黑体" w:eastAsia="方正黑体简体" w:cs="方正黑体简体"/>
          <w:b w:val="0"/>
          <w:bCs w:val="0"/>
        </w:rPr>
        <w:t>预算绩效情况说明</w:t>
      </w:r>
    </w:p>
    <w:p w14:paraId="5CC24FE2">
      <w:pPr>
        <w:spacing w:line="580" w:lineRule="exact"/>
        <w:ind w:firstLine="640" w:firstLineChars="200"/>
        <w:rPr>
          <w:rFonts w:ascii="仿宋_GB2312" w:hAnsi="仿宋" w:eastAsia="仿宋_GB2312" w:cs="Times New Roman"/>
          <w:sz w:val="32"/>
          <w:szCs w:val="32"/>
        </w:rPr>
      </w:pPr>
      <w:r>
        <w:rPr>
          <w:rFonts w:hint="eastAsia" w:ascii="仿宋_GB2312" w:hAnsi="仿宋" w:eastAsia="仿宋_GB2312" w:cs="仿宋_GB2312"/>
          <w:sz w:val="32"/>
          <w:szCs w:val="32"/>
        </w:rPr>
        <w:t>根据预算绩效管理要求，本单位在年初预算编制阶段，组织对农村公共运行项目开展了预算事前绩效评估，对</w:t>
      </w:r>
      <w:r>
        <w:rPr>
          <w:rFonts w:ascii="仿宋_GB2312" w:hAnsi="仿宋" w:eastAsia="仿宋_GB2312" w:cs="仿宋_GB2312"/>
          <w:sz w:val="32"/>
          <w:szCs w:val="32"/>
        </w:rPr>
        <w:t>1</w:t>
      </w:r>
      <w:r>
        <w:rPr>
          <w:rFonts w:hint="eastAsia" w:ascii="仿宋_GB2312" w:hAnsi="仿宋" w:eastAsia="仿宋_GB2312" w:cs="仿宋_GB2312"/>
          <w:sz w:val="32"/>
          <w:szCs w:val="32"/>
        </w:rPr>
        <w:t>个项目编制了绩效目标，预算执行过程中，选取</w:t>
      </w:r>
      <w:r>
        <w:rPr>
          <w:rFonts w:ascii="仿宋_GB2312" w:hAnsi="仿宋" w:eastAsia="仿宋_GB2312" w:cs="仿宋_GB2312"/>
          <w:sz w:val="32"/>
          <w:szCs w:val="32"/>
        </w:rPr>
        <w:t>1</w:t>
      </w:r>
      <w:r>
        <w:rPr>
          <w:rFonts w:hint="eastAsia" w:ascii="仿宋_GB2312" w:hAnsi="仿宋" w:eastAsia="仿宋_GB2312" w:cs="仿宋_GB2312"/>
          <w:sz w:val="32"/>
          <w:szCs w:val="32"/>
        </w:rPr>
        <w:t>个项目开展绩效监控，年终执行完毕后，对</w:t>
      </w:r>
      <w:r>
        <w:rPr>
          <w:rFonts w:ascii="仿宋_GB2312" w:hAnsi="仿宋" w:eastAsia="仿宋_GB2312" w:cs="仿宋_GB2312"/>
          <w:sz w:val="32"/>
          <w:szCs w:val="32"/>
        </w:rPr>
        <w:t>1</w:t>
      </w:r>
      <w:r>
        <w:rPr>
          <w:rFonts w:hint="eastAsia" w:ascii="仿宋_GB2312" w:hAnsi="仿宋" w:eastAsia="仿宋_GB2312" w:cs="仿宋_GB2312"/>
          <w:sz w:val="32"/>
          <w:szCs w:val="32"/>
        </w:rPr>
        <w:t>个项目开展了绩效目标完成情况梳理填报。</w:t>
      </w:r>
    </w:p>
    <w:p w14:paraId="52C6EA7A">
      <w:pPr>
        <w:widowControl/>
        <w:shd w:val="clear" w:color="auto" w:fill="FFFFFF"/>
        <w:spacing w:line="576" w:lineRule="exact"/>
        <w:ind w:firstLine="640"/>
        <w:jc w:val="left"/>
        <w:rPr>
          <w:rFonts w:ascii="仿宋_GB2312" w:hAnsi="宋体" w:eastAsia="仿宋_GB2312" w:cs="Times New Roman"/>
          <w:kern w:val="0"/>
          <w:sz w:val="32"/>
          <w:szCs w:val="32"/>
        </w:rPr>
      </w:pPr>
      <w:r>
        <w:rPr>
          <w:rFonts w:hint="eastAsia" w:ascii="仿宋_GB2312" w:hAnsi="仿宋" w:eastAsia="仿宋_GB2312" w:cs="仿宋_GB2312"/>
          <w:sz w:val="32"/>
          <w:szCs w:val="32"/>
        </w:rPr>
        <w:t>本部门按要求对</w:t>
      </w:r>
      <w:r>
        <w:rPr>
          <w:rFonts w:ascii="仿宋_GB2312" w:hAnsi="仿宋" w:eastAsia="仿宋_GB2312" w:cs="仿宋_GB2312"/>
          <w:sz w:val="32"/>
          <w:szCs w:val="32"/>
        </w:rPr>
        <w:t>2019</w:t>
      </w:r>
      <w:r>
        <w:rPr>
          <w:rFonts w:hint="eastAsia" w:ascii="仿宋_GB2312" w:hAnsi="仿宋" w:eastAsia="仿宋_GB2312" w:cs="仿宋_GB2312"/>
          <w:sz w:val="32"/>
          <w:szCs w:val="32"/>
        </w:rPr>
        <w:t>年部门整体支出开展绩效自评，从评价情况来看我乡</w:t>
      </w:r>
      <w:r>
        <w:rPr>
          <w:rFonts w:ascii="仿宋_GB2312" w:hAnsi="仿宋" w:eastAsia="仿宋_GB2312" w:cs="仿宋_GB2312"/>
          <w:sz w:val="32"/>
          <w:szCs w:val="32"/>
        </w:rPr>
        <w:t>2019</w:t>
      </w:r>
      <w:r>
        <w:rPr>
          <w:rFonts w:hint="eastAsia" w:ascii="仿宋_GB2312" w:hAnsi="仿宋" w:eastAsia="仿宋_GB2312" w:cs="仿宋_GB2312"/>
          <w:sz w:val="32"/>
          <w:szCs w:val="32"/>
        </w:rPr>
        <w:t>年度各项工作都做到了尽职履责，财政工作严格按照财务管理规范进行，积极落实财政所规范化建设和完善各项制度。</w:t>
      </w:r>
      <w:r>
        <w:rPr>
          <w:rFonts w:hint="eastAsia" w:ascii="仿宋_GB2312" w:hAnsi="仿宋" w:eastAsia="仿宋_GB2312" w:cs="仿宋_GB2312"/>
          <w:color w:val="000000"/>
          <w:sz w:val="32"/>
          <w:szCs w:val="32"/>
        </w:rPr>
        <w:t>存在的问题：一是对绩效评价的认识还有待提高，仍然存在对绩效评价重视不够的问题，认为资金支付出去了，绩效评价可有可无；二是对预算执行的重视仍然不到位，对预算约束力的约束性仍然未能适应，部门领导和职员对财务上执行的预算管理行为仍然存在不理解不支持等各种误会；三是对内控制度的执行不够，执行效果不理想，对资金使用管理的</w:t>
      </w:r>
      <w:r>
        <w:rPr>
          <w:rFonts w:hint="eastAsia" w:ascii="仿宋_GB2312" w:hAnsi="仿宋" w:eastAsia="仿宋_GB2312" w:cs="仿宋_GB2312"/>
          <w:color w:val="000000"/>
          <w:sz w:val="32"/>
          <w:szCs w:val="32"/>
          <w:lang w:eastAsia="zh-CN"/>
        </w:rPr>
        <w:t>“三重一大”制度</w:t>
      </w:r>
      <w:r>
        <w:rPr>
          <w:rFonts w:hint="eastAsia" w:ascii="仿宋_GB2312" w:hAnsi="仿宋" w:eastAsia="仿宋_GB2312" w:cs="仿宋_GB2312"/>
          <w:color w:val="000000"/>
          <w:sz w:val="32"/>
          <w:szCs w:val="32"/>
        </w:rPr>
        <w:t>执行不到位，对个别项目资金的安排拨付通过</w:t>
      </w:r>
      <w:r>
        <w:rPr>
          <w:rFonts w:hint="eastAsia" w:ascii="仿宋_GB2312" w:hAnsi="仿宋" w:eastAsia="仿宋_GB2312" w:cs="仿宋_GB2312"/>
          <w:color w:val="000000"/>
          <w:sz w:val="32"/>
          <w:szCs w:val="32"/>
          <w:lang w:eastAsia="zh-CN"/>
        </w:rPr>
        <w:t>“三重一大”制度</w:t>
      </w:r>
      <w:r>
        <w:rPr>
          <w:rFonts w:hint="eastAsia" w:ascii="仿宋_GB2312" w:hAnsi="仿宋" w:eastAsia="仿宋_GB2312" w:cs="仿宋_GB2312"/>
          <w:color w:val="000000"/>
          <w:sz w:val="32"/>
          <w:szCs w:val="32"/>
        </w:rPr>
        <w:t>上会的工作还有待加强。下一步改进措施：一是不断学习业务，加强对项目和部门绩效评价的认识和重视程度，要把绩效管理与项目建设、部门支出管理等有机结合；二是认真学习预算法，加大宣传力度，严格执行预算，加强预算管理，让预算切实深深融入到日常业务工作当中去，让预算约束性真实体现在财政管理之中；三是认真加强内控制度的执行，加强财务人员的技能水平，严格按照内控制度的要求执行各种管理环节，切实把内控制度落实好，把资金管理的日常业务做到最好，确保国家财政资金的经济效益和社会效益。</w:t>
      </w:r>
    </w:p>
    <w:p w14:paraId="7A6806BC">
      <w:pPr>
        <w:widowControl/>
        <w:shd w:val="clear" w:color="auto" w:fill="FFFFFF"/>
        <w:spacing w:line="576" w:lineRule="exact"/>
        <w:ind w:firstLine="640"/>
        <w:jc w:val="left"/>
        <w:rPr>
          <w:rFonts w:ascii="方正黑体简体" w:hAnsi="宋体" w:eastAsia="方正黑体简体" w:cs="方正黑体简体"/>
          <w:kern w:val="0"/>
          <w:sz w:val="32"/>
          <w:szCs w:val="32"/>
        </w:rPr>
      </w:pPr>
      <w:r>
        <w:rPr>
          <w:rFonts w:hint="eastAsia" w:ascii="方正黑体简体" w:hAnsi="宋体" w:eastAsia="方正黑体简体" w:cs="方正黑体简体"/>
          <w:kern w:val="0"/>
          <w:sz w:val="32"/>
          <w:szCs w:val="32"/>
        </w:rPr>
        <w:t>十一、其他重要事项的情况说明</w:t>
      </w:r>
      <w:r>
        <w:rPr>
          <w:rFonts w:ascii="方正黑体简体" w:hAnsi="宋体" w:eastAsia="方正黑体简体" w:cs="方正黑体简体"/>
          <w:kern w:val="0"/>
          <w:sz w:val="32"/>
          <w:szCs w:val="32"/>
        </w:rPr>
        <w:t xml:space="preserve"> </w:t>
      </w:r>
    </w:p>
    <w:p w14:paraId="7275DB1B">
      <w:pPr>
        <w:widowControl/>
        <w:shd w:val="clear" w:color="auto" w:fill="FFFFFF"/>
        <w:spacing w:line="576" w:lineRule="exact"/>
        <w:ind w:firstLine="640"/>
        <w:jc w:val="left"/>
        <w:rPr>
          <w:rFonts w:ascii="仿宋_GB2312" w:hAnsi="宋体" w:eastAsia="仿宋_GB2312" w:cs="仿宋_GB2312"/>
          <w:kern w:val="0"/>
          <w:sz w:val="32"/>
          <w:szCs w:val="32"/>
        </w:rPr>
      </w:pPr>
      <w:r>
        <w:rPr>
          <w:rFonts w:hint="eastAsia" w:ascii="仿宋_GB2312" w:hAnsi="宋体" w:eastAsia="仿宋_GB2312" w:cs="仿宋_GB2312"/>
          <w:kern w:val="0"/>
          <w:sz w:val="32"/>
          <w:szCs w:val="32"/>
        </w:rPr>
        <w:t>（一）机关运行经费支出情况</w:t>
      </w:r>
      <w:r>
        <w:rPr>
          <w:rFonts w:ascii="仿宋_GB2312" w:hAnsi="宋体" w:eastAsia="仿宋_GB2312" w:cs="仿宋_GB2312"/>
          <w:kern w:val="0"/>
          <w:sz w:val="32"/>
          <w:szCs w:val="32"/>
        </w:rPr>
        <w:t xml:space="preserve"> </w:t>
      </w:r>
    </w:p>
    <w:p w14:paraId="565BB249">
      <w:pPr>
        <w:widowControl/>
        <w:shd w:val="clear" w:color="auto" w:fill="FFFFFF"/>
        <w:spacing w:line="576" w:lineRule="exact"/>
        <w:ind w:firstLine="640"/>
        <w:jc w:val="left"/>
        <w:rPr>
          <w:rFonts w:ascii="仿宋_GB2312" w:hAnsi="宋体" w:eastAsia="仿宋_GB2312" w:cs="仿宋_GB2312"/>
          <w:kern w:val="0"/>
          <w:sz w:val="32"/>
          <w:szCs w:val="32"/>
        </w:rPr>
      </w:pPr>
      <w:r>
        <w:rPr>
          <w:rFonts w:ascii="仿宋_GB2312" w:hAnsi="宋体" w:eastAsia="仿宋_GB2312" w:cs="仿宋_GB2312"/>
          <w:kern w:val="0"/>
          <w:sz w:val="32"/>
          <w:szCs w:val="32"/>
        </w:rPr>
        <w:t>2019</w:t>
      </w:r>
      <w:r>
        <w:rPr>
          <w:rFonts w:hint="eastAsia" w:ascii="仿宋_GB2312" w:hAnsi="宋体" w:eastAsia="仿宋_GB2312" w:cs="仿宋_GB2312"/>
          <w:kern w:val="0"/>
          <w:sz w:val="32"/>
          <w:szCs w:val="32"/>
        </w:rPr>
        <w:t>年机关运行经费支出</w:t>
      </w:r>
      <w:r>
        <w:rPr>
          <w:rFonts w:ascii="仿宋_GB2312" w:hAnsi="宋体" w:eastAsia="仿宋_GB2312" w:cs="仿宋_GB2312"/>
          <w:kern w:val="0"/>
          <w:sz w:val="32"/>
          <w:szCs w:val="32"/>
        </w:rPr>
        <w:t>100.18</w:t>
      </w:r>
      <w:r>
        <w:rPr>
          <w:rFonts w:hint="eastAsia" w:ascii="仿宋_GB2312" w:hAnsi="宋体" w:eastAsia="仿宋_GB2312" w:cs="仿宋_GB2312"/>
          <w:kern w:val="0"/>
          <w:sz w:val="32"/>
          <w:szCs w:val="32"/>
        </w:rPr>
        <w:t>万元，比</w:t>
      </w:r>
      <w:r>
        <w:rPr>
          <w:rFonts w:ascii="仿宋_GB2312" w:hAnsi="宋体" w:eastAsia="仿宋_GB2312" w:cs="仿宋_GB2312"/>
          <w:kern w:val="0"/>
          <w:sz w:val="32"/>
          <w:szCs w:val="32"/>
        </w:rPr>
        <w:t>2018</w:t>
      </w:r>
      <w:r>
        <w:rPr>
          <w:rFonts w:hint="eastAsia" w:ascii="仿宋_GB2312" w:hAnsi="宋体" w:eastAsia="仿宋_GB2312" w:cs="仿宋_GB2312"/>
          <w:kern w:val="0"/>
          <w:sz w:val="32"/>
          <w:szCs w:val="32"/>
        </w:rPr>
        <w:t>年减少</w:t>
      </w:r>
      <w:r>
        <w:rPr>
          <w:rFonts w:ascii="仿宋_GB2312" w:hAnsi="宋体" w:eastAsia="仿宋_GB2312" w:cs="仿宋_GB2312"/>
          <w:kern w:val="0"/>
          <w:sz w:val="32"/>
          <w:szCs w:val="32"/>
        </w:rPr>
        <w:t>33.8</w:t>
      </w:r>
      <w:r>
        <w:rPr>
          <w:rFonts w:hint="eastAsia" w:ascii="仿宋_GB2312" w:hAnsi="宋体" w:eastAsia="仿宋_GB2312" w:cs="仿宋_GB2312"/>
          <w:kern w:val="0"/>
          <w:sz w:val="32"/>
          <w:szCs w:val="32"/>
        </w:rPr>
        <w:t>万元，下降</w:t>
      </w:r>
      <w:r>
        <w:rPr>
          <w:rFonts w:ascii="仿宋_GB2312" w:hAnsi="宋体" w:eastAsia="仿宋_GB2312" w:cs="仿宋_GB2312"/>
          <w:kern w:val="0"/>
          <w:sz w:val="32"/>
          <w:szCs w:val="32"/>
        </w:rPr>
        <w:t>25.22%</w:t>
      </w:r>
      <w:r>
        <w:rPr>
          <w:rFonts w:hint="eastAsia" w:ascii="仿宋_GB2312" w:hAnsi="宋体" w:eastAsia="仿宋_GB2312" w:cs="仿宋_GB2312"/>
          <w:kern w:val="0"/>
          <w:sz w:val="32"/>
          <w:szCs w:val="32"/>
        </w:rPr>
        <w:t>。主要原因是扶贫经费减少。</w:t>
      </w:r>
      <w:r>
        <w:rPr>
          <w:rFonts w:ascii="仿宋_GB2312" w:hAnsi="宋体" w:eastAsia="仿宋_GB2312" w:cs="仿宋_GB2312"/>
          <w:kern w:val="0"/>
          <w:sz w:val="32"/>
          <w:szCs w:val="32"/>
        </w:rPr>
        <w:t xml:space="preserve"> </w:t>
      </w:r>
    </w:p>
    <w:p w14:paraId="2BA1C126">
      <w:pPr>
        <w:widowControl/>
        <w:shd w:val="clear" w:color="auto" w:fill="FFFFFF"/>
        <w:spacing w:line="576" w:lineRule="exact"/>
        <w:ind w:firstLine="640"/>
        <w:jc w:val="left"/>
        <w:rPr>
          <w:rFonts w:ascii="仿宋_GB2312" w:hAnsi="宋体" w:eastAsia="仿宋_GB2312" w:cs="仿宋_GB2312"/>
          <w:kern w:val="0"/>
          <w:sz w:val="32"/>
          <w:szCs w:val="32"/>
        </w:rPr>
      </w:pPr>
      <w:r>
        <w:rPr>
          <w:rFonts w:hint="eastAsia" w:ascii="仿宋_GB2312" w:hAnsi="宋体" w:eastAsia="仿宋_GB2312" w:cs="仿宋_GB2312"/>
          <w:kern w:val="0"/>
          <w:sz w:val="32"/>
          <w:szCs w:val="32"/>
        </w:rPr>
        <w:t>（二）政府采购支出情况</w:t>
      </w:r>
      <w:r>
        <w:rPr>
          <w:rFonts w:ascii="仿宋_GB2312" w:hAnsi="宋体" w:eastAsia="仿宋_GB2312" w:cs="仿宋_GB2312"/>
          <w:kern w:val="0"/>
          <w:sz w:val="32"/>
          <w:szCs w:val="32"/>
        </w:rPr>
        <w:t xml:space="preserve"> </w:t>
      </w:r>
    </w:p>
    <w:p w14:paraId="770C0E4E">
      <w:pPr>
        <w:widowControl/>
        <w:shd w:val="clear" w:color="auto" w:fill="FFFFFF"/>
        <w:spacing w:line="576" w:lineRule="exact"/>
        <w:ind w:firstLine="640"/>
        <w:jc w:val="left"/>
        <w:rPr>
          <w:rFonts w:ascii="仿宋_GB2312" w:hAnsi="宋体" w:eastAsia="仿宋_GB2312" w:cs="仿宋_GB2312"/>
          <w:kern w:val="0"/>
          <w:sz w:val="32"/>
          <w:szCs w:val="32"/>
        </w:rPr>
      </w:pPr>
      <w:r>
        <w:rPr>
          <w:rFonts w:ascii="仿宋_GB2312" w:hAnsi="宋体" w:eastAsia="仿宋_GB2312" w:cs="仿宋_GB2312"/>
          <w:kern w:val="0"/>
          <w:sz w:val="32"/>
          <w:szCs w:val="32"/>
        </w:rPr>
        <w:t>2019</w:t>
      </w:r>
      <w:r>
        <w:rPr>
          <w:rFonts w:hint="eastAsia" w:ascii="仿宋_GB2312" w:hAnsi="宋体" w:eastAsia="仿宋_GB2312" w:cs="仿宋_GB2312"/>
          <w:kern w:val="0"/>
          <w:sz w:val="32"/>
          <w:szCs w:val="32"/>
        </w:rPr>
        <w:t>年政府采购支出总额</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万元，其中：政府采购货物支出</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万元、政府采购工程支出</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万元、政府采购服务支出</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万元。授予中小企业合同金额</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万元，占政府采购支出总额的</w:t>
      </w:r>
      <w:r>
        <w:rPr>
          <w:rFonts w:ascii="仿宋_GB2312" w:hAnsi="宋体" w:eastAsia="仿宋_GB2312" w:cs="仿宋_GB2312"/>
          <w:kern w:val="0"/>
          <w:sz w:val="32"/>
          <w:szCs w:val="32"/>
        </w:rPr>
        <w:t>0%</w:t>
      </w:r>
      <w:r>
        <w:rPr>
          <w:rFonts w:hint="eastAsia" w:ascii="仿宋_GB2312" w:hAnsi="宋体" w:eastAsia="仿宋_GB2312" w:cs="仿宋_GB2312"/>
          <w:kern w:val="0"/>
          <w:sz w:val="32"/>
          <w:szCs w:val="32"/>
        </w:rPr>
        <w:t>，其中：授予小微企业合同金额</w:t>
      </w:r>
      <w:r>
        <w:rPr>
          <w:rFonts w:ascii="仿宋_GB2312" w:eastAsia="仿宋_GB2312" w:cs="仿宋_GB2312"/>
          <w:kern w:val="0"/>
          <w:sz w:val="32"/>
          <w:szCs w:val="32"/>
        </w:rPr>
        <w:t>0</w:t>
      </w:r>
      <w:r>
        <w:rPr>
          <w:rFonts w:hint="eastAsia" w:ascii="仿宋_GB2312" w:hAnsi="宋体" w:eastAsia="仿宋_GB2312" w:cs="仿宋_GB2312"/>
          <w:kern w:val="0"/>
          <w:sz w:val="32"/>
          <w:szCs w:val="32"/>
        </w:rPr>
        <w:t>万元，占政府采购支出总额的</w:t>
      </w:r>
      <w:r>
        <w:rPr>
          <w:rFonts w:ascii="仿宋_GB2312" w:hAnsi="宋体" w:eastAsia="仿宋_GB2312" w:cs="仿宋_GB2312"/>
          <w:kern w:val="0"/>
          <w:sz w:val="32"/>
          <w:szCs w:val="32"/>
        </w:rPr>
        <w:t>0%</w:t>
      </w:r>
      <w:r>
        <w:rPr>
          <w:rFonts w:hint="eastAsia" w:ascii="仿宋_GB2312" w:hAnsi="宋体" w:eastAsia="仿宋_GB2312" w:cs="仿宋_GB2312"/>
          <w:kern w:val="0"/>
          <w:sz w:val="32"/>
          <w:szCs w:val="32"/>
        </w:rPr>
        <w:t>。</w:t>
      </w:r>
      <w:r>
        <w:rPr>
          <w:rFonts w:ascii="仿宋_GB2312" w:hAnsi="宋体" w:eastAsia="仿宋_GB2312" w:cs="仿宋_GB2312"/>
          <w:kern w:val="0"/>
          <w:sz w:val="32"/>
          <w:szCs w:val="32"/>
        </w:rPr>
        <w:t xml:space="preserve"> </w:t>
      </w:r>
    </w:p>
    <w:p w14:paraId="125F070C">
      <w:pPr>
        <w:widowControl/>
        <w:shd w:val="clear" w:color="auto" w:fill="FFFFFF"/>
        <w:spacing w:line="576" w:lineRule="exact"/>
        <w:ind w:firstLine="640"/>
        <w:jc w:val="left"/>
        <w:rPr>
          <w:rFonts w:ascii="仿宋_GB2312" w:hAnsi="宋体" w:eastAsia="仿宋_GB2312" w:cs="仿宋_GB2312"/>
          <w:kern w:val="0"/>
          <w:sz w:val="32"/>
          <w:szCs w:val="32"/>
        </w:rPr>
      </w:pPr>
      <w:r>
        <w:rPr>
          <w:rFonts w:hint="eastAsia" w:ascii="仿宋_GB2312" w:hAnsi="宋体" w:eastAsia="仿宋_GB2312" w:cs="仿宋_GB2312"/>
          <w:kern w:val="0"/>
          <w:sz w:val="32"/>
          <w:szCs w:val="32"/>
        </w:rPr>
        <w:t>（三）国有资产占有使用情况</w:t>
      </w:r>
      <w:r>
        <w:rPr>
          <w:rFonts w:ascii="仿宋_GB2312" w:hAnsi="宋体" w:eastAsia="仿宋_GB2312" w:cs="仿宋_GB2312"/>
          <w:kern w:val="0"/>
          <w:sz w:val="32"/>
          <w:szCs w:val="32"/>
        </w:rPr>
        <w:t xml:space="preserve"> </w:t>
      </w:r>
    </w:p>
    <w:p w14:paraId="01E79BDD">
      <w:pPr>
        <w:widowControl/>
        <w:shd w:val="clear" w:color="auto" w:fill="FFFFFF"/>
        <w:spacing w:line="576" w:lineRule="exact"/>
        <w:ind w:firstLine="640"/>
        <w:jc w:val="left"/>
        <w:rPr>
          <w:rFonts w:ascii="仿宋_GB2312" w:hAnsi="宋体" w:eastAsia="仿宋_GB2312" w:cs="仿宋_GB2312"/>
          <w:kern w:val="0"/>
          <w:sz w:val="32"/>
          <w:szCs w:val="32"/>
        </w:rPr>
      </w:pPr>
      <w:r>
        <w:rPr>
          <w:rFonts w:hint="eastAsia" w:ascii="仿宋_GB2312" w:hAnsi="宋体" w:eastAsia="仿宋_GB2312" w:cs="仿宋_GB2312"/>
          <w:kern w:val="0"/>
          <w:sz w:val="32"/>
          <w:szCs w:val="32"/>
        </w:rPr>
        <w:t>截至</w:t>
      </w:r>
      <w:r>
        <w:rPr>
          <w:rFonts w:ascii="仿宋_GB2312" w:hAnsi="宋体" w:eastAsia="仿宋_GB2312" w:cs="仿宋_GB2312"/>
          <w:kern w:val="0"/>
          <w:sz w:val="32"/>
          <w:szCs w:val="32"/>
        </w:rPr>
        <w:t>2019</w:t>
      </w:r>
      <w:r>
        <w:rPr>
          <w:rFonts w:hint="eastAsia" w:ascii="仿宋_GB2312" w:hAnsi="宋体" w:eastAsia="仿宋_GB2312" w:cs="仿宋_GB2312"/>
          <w:kern w:val="0"/>
          <w:sz w:val="32"/>
          <w:szCs w:val="32"/>
        </w:rPr>
        <w:t>年</w:t>
      </w:r>
      <w:r>
        <w:rPr>
          <w:rFonts w:ascii="仿宋_GB2312" w:hAnsi="宋体" w:eastAsia="仿宋_GB2312" w:cs="仿宋_GB2312"/>
          <w:kern w:val="0"/>
          <w:sz w:val="32"/>
          <w:szCs w:val="32"/>
        </w:rPr>
        <w:t>12</w:t>
      </w:r>
      <w:r>
        <w:rPr>
          <w:rFonts w:hint="eastAsia" w:ascii="仿宋_GB2312" w:hAnsi="宋体" w:eastAsia="仿宋_GB2312" w:cs="仿宋_GB2312"/>
          <w:kern w:val="0"/>
          <w:sz w:val="32"/>
          <w:szCs w:val="32"/>
        </w:rPr>
        <w:t>月</w:t>
      </w:r>
      <w:r>
        <w:rPr>
          <w:rFonts w:ascii="仿宋_GB2312" w:hAnsi="宋体" w:eastAsia="仿宋_GB2312" w:cs="仿宋_GB2312"/>
          <w:kern w:val="0"/>
          <w:sz w:val="32"/>
          <w:szCs w:val="32"/>
        </w:rPr>
        <w:t>31</w:t>
      </w:r>
      <w:r>
        <w:rPr>
          <w:rFonts w:hint="eastAsia" w:ascii="仿宋_GB2312" w:hAnsi="宋体" w:eastAsia="仿宋_GB2312" w:cs="仿宋_GB2312"/>
          <w:kern w:val="0"/>
          <w:sz w:val="32"/>
          <w:szCs w:val="32"/>
        </w:rPr>
        <w:t>日，共有车辆</w:t>
      </w:r>
      <w:r>
        <w:rPr>
          <w:rFonts w:ascii="仿宋_GB2312" w:eastAsia="仿宋_GB2312" w:cs="仿宋_GB2312"/>
          <w:kern w:val="0"/>
          <w:sz w:val="32"/>
          <w:szCs w:val="32"/>
        </w:rPr>
        <w:t>0</w:t>
      </w:r>
      <w:r>
        <w:rPr>
          <w:rFonts w:hint="eastAsia" w:ascii="仿宋_GB2312" w:hAnsi="宋体" w:eastAsia="仿宋_GB2312" w:cs="仿宋_GB2312"/>
          <w:kern w:val="0"/>
          <w:sz w:val="32"/>
          <w:szCs w:val="32"/>
        </w:rPr>
        <w:t>辆，其中：部级领导干部用车</w:t>
      </w:r>
      <w:r>
        <w:rPr>
          <w:rFonts w:ascii="仿宋_GB2312" w:eastAsia="仿宋_GB2312" w:cs="仿宋_GB2312"/>
          <w:kern w:val="0"/>
          <w:sz w:val="32"/>
          <w:szCs w:val="32"/>
        </w:rPr>
        <w:t>0</w:t>
      </w:r>
      <w:r>
        <w:rPr>
          <w:rFonts w:hint="eastAsia" w:ascii="仿宋_GB2312" w:hAnsi="宋体" w:eastAsia="仿宋_GB2312" w:cs="仿宋_GB2312"/>
          <w:kern w:val="0"/>
          <w:sz w:val="32"/>
          <w:szCs w:val="32"/>
        </w:rPr>
        <w:t>辆、一般公务用车</w:t>
      </w:r>
      <w:r>
        <w:rPr>
          <w:rFonts w:ascii="仿宋_GB2312" w:eastAsia="仿宋_GB2312" w:cs="仿宋_GB2312"/>
          <w:kern w:val="0"/>
          <w:sz w:val="32"/>
          <w:szCs w:val="32"/>
        </w:rPr>
        <w:t>0</w:t>
      </w:r>
      <w:r>
        <w:rPr>
          <w:rFonts w:hint="eastAsia" w:ascii="仿宋_GB2312" w:hAnsi="宋体" w:eastAsia="仿宋_GB2312" w:cs="仿宋_GB2312"/>
          <w:kern w:val="0"/>
          <w:sz w:val="32"/>
          <w:szCs w:val="32"/>
        </w:rPr>
        <w:t>辆、一般执法执勤用车</w:t>
      </w:r>
      <w:r>
        <w:rPr>
          <w:rFonts w:ascii="仿宋_GB2312" w:eastAsia="仿宋_GB2312" w:cs="仿宋_GB2312"/>
          <w:kern w:val="0"/>
          <w:sz w:val="32"/>
          <w:szCs w:val="32"/>
        </w:rPr>
        <w:t>0</w:t>
      </w:r>
      <w:r>
        <w:rPr>
          <w:rFonts w:hint="eastAsia" w:ascii="仿宋_GB2312" w:hAnsi="宋体" w:eastAsia="仿宋_GB2312" w:cs="仿宋_GB2312"/>
          <w:kern w:val="0"/>
          <w:sz w:val="32"/>
          <w:szCs w:val="32"/>
        </w:rPr>
        <w:t>辆、特种专业技术用车</w:t>
      </w:r>
      <w:r>
        <w:rPr>
          <w:rFonts w:ascii="仿宋_GB2312" w:eastAsia="仿宋_GB2312" w:cs="仿宋_GB2312"/>
          <w:kern w:val="0"/>
          <w:sz w:val="32"/>
          <w:szCs w:val="32"/>
        </w:rPr>
        <w:t>0</w:t>
      </w:r>
      <w:r>
        <w:rPr>
          <w:rFonts w:hint="eastAsia" w:ascii="仿宋_GB2312" w:hAnsi="宋体" w:eastAsia="仿宋_GB2312" w:cs="仿宋_GB2312"/>
          <w:kern w:val="0"/>
          <w:sz w:val="32"/>
          <w:szCs w:val="32"/>
        </w:rPr>
        <w:t>辆、其他用车</w:t>
      </w:r>
      <w:r>
        <w:rPr>
          <w:rFonts w:ascii="仿宋_GB2312" w:eastAsia="仿宋_GB2312" w:cs="仿宋_GB2312"/>
          <w:kern w:val="0"/>
          <w:sz w:val="32"/>
          <w:szCs w:val="32"/>
        </w:rPr>
        <w:t>0</w:t>
      </w:r>
      <w:r>
        <w:rPr>
          <w:rFonts w:hint="eastAsia" w:ascii="仿宋_GB2312" w:hAnsi="宋体" w:eastAsia="仿宋_GB2312" w:cs="仿宋_GB2312"/>
          <w:kern w:val="0"/>
          <w:sz w:val="32"/>
          <w:szCs w:val="32"/>
        </w:rPr>
        <w:t>辆，单价</w:t>
      </w:r>
      <w:r>
        <w:rPr>
          <w:rFonts w:ascii="仿宋_GB2312" w:hAnsi="宋体" w:eastAsia="仿宋_GB2312" w:cs="仿宋_GB2312"/>
          <w:kern w:val="0"/>
          <w:sz w:val="32"/>
          <w:szCs w:val="32"/>
        </w:rPr>
        <w:t>50</w:t>
      </w:r>
      <w:r>
        <w:rPr>
          <w:rFonts w:hint="eastAsia" w:ascii="仿宋_GB2312" w:hAnsi="宋体" w:eastAsia="仿宋_GB2312" w:cs="仿宋_GB2312"/>
          <w:kern w:val="0"/>
          <w:sz w:val="32"/>
          <w:szCs w:val="32"/>
        </w:rPr>
        <w:t>万元以上通用设备</w:t>
      </w:r>
      <w:r>
        <w:rPr>
          <w:rFonts w:ascii="仿宋_GB2312" w:eastAsia="仿宋_GB2312" w:cs="仿宋_GB2312"/>
          <w:kern w:val="0"/>
          <w:sz w:val="32"/>
          <w:szCs w:val="32"/>
        </w:rPr>
        <w:t>0</w:t>
      </w:r>
      <w:r>
        <w:rPr>
          <w:rFonts w:hint="eastAsia" w:ascii="仿宋_GB2312" w:hAnsi="宋体" w:eastAsia="仿宋_GB2312" w:cs="仿宋_GB2312"/>
          <w:kern w:val="0"/>
          <w:sz w:val="32"/>
          <w:szCs w:val="32"/>
        </w:rPr>
        <w:t>台（套），单价</w:t>
      </w:r>
      <w:r>
        <w:rPr>
          <w:rFonts w:ascii="仿宋_GB2312" w:hAnsi="宋体" w:eastAsia="仿宋_GB2312" w:cs="仿宋_GB2312"/>
          <w:kern w:val="0"/>
          <w:sz w:val="32"/>
          <w:szCs w:val="32"/>
        </w:rPr>
        <w:t>100</w:t>
      </w:r>
      <w:r>
        <w:rPr>
          <w:rFonts w:hint="eastAsia" w:ascii="仿宋_GB2312" w:hAnsi="宋体" w:eastAsia="仿宋_GB2312" w:cs="仿宋_GB2312"/>
          <w:kern w:val="0"/>
          <w:sz w:val="32"/>
          <w:szCs w:val="32"/>
        </w:rPr>
        <w:t>万元以上专用设备</w:t>
      </w:r>
      <w:r>
        <w:rPr>
          <w:rFonts w:ascii="仿宋_GB2312" w:eastAsia="仿宋_GB2312" w:cs="仿宋_GB2312"/>
          <w:kern w:val="0"/>
          <w:sz w:val="32"/>
          <w:szCs w:val="32"/>
        </w:rPr>
        <w:t>0</w:t>
      </w:r>
      <w:r>
        <w:rPr>
          <w:rFonts w:hint="eastAsia" w:ascii="仿宋_GB2312" w:hAnsi="宋体" w:eastAsia="仿宋_GB2312" w:cs="仿宋_GB2312"/>
          <w:kern w:val="0"/>
          <w:sz w:val="32"/>
          <w:szCs w:val="32"/>
        </w:rPr>
        <w:t>台</w:t>
      </w:r>
      <w:r>
        <w:rPr>
          <w:rFonts w:ascii="仿宋_GB2312" w:hAnsi="宋体" w:eastAsia="仿宋_GB2312" w:cs="仿宋_GB2312"/>
          <w:kern w:val="0"/>
          <w:sz w:val="32"/>
          <w:szCs w:val="32"/>
        </w:rPr>
        <w:t xml:space="preserve"> </w:t>
      </w:r>
      <w:r>
        <w:rPr>
          <w:rFonts w:hint="eastAsia" w:ascii="仿宋_GB2312" w:hAnsi="宋体" w:eastAsia="仿宋_GB2312" w:cs="仿宋_GB2312"/>
          <w:kern w:val="0"/>
          <w:sz w:val="32"/>
          <w:szCs w:val="32"/>
        </w:rPr>
        <w:t>（套）。</w:t>
      </w:r>
      <w:r>
        <w:rPr>
          <w:rFonts w:ascii="仿宋_GB2312" w:hAnsi="宋体" w:eastAsia="仿宋_GB2312" w:cs="仿宋_GB2312"/>
          <w:kern w:val="0"/>
          <w:sz w:val="32"/>
          <w:szCs w:val="32"/>
        </w:rPr>
        <w:t xml:space="preserve"> </w:t>
      </w:r>
    </w:p>
    <w:p w14:paraId="3173725F">
      <w:pPr>
        <w:widowControl/>
        <w:shd w:val="clear" w:color="auto" w:fill="FFFFFF"/>
        <w:spacing w:line="576" w:lineRule="exact"/>
        <w:ind w:firstLine="640"/>
        <w:jc w:val="left"/>
        <w:rPr>
          <w:rFonts w:ascii="仿宋_GB2312" w:hAnsi="宋体" w:eastAsia="仿宋_GB2312" w:cs="仿宋_GB2312"/>
          <w:kern w:val="0"/>
          <w:sz w:val="32"/>
          <w:szCs w:val="32"/>
        </w:rPr>
      </w:pPr>
    </w:p>
    <w:p w14:paraId="4802CADB">
      <w:pPr>
        <w:widowControl/>
        <w:shd w:val="clear" w:color="auto" w:fill="FFFFFF"/>
        <w:spacing w:line="576" w:lineRule="exact"/>
        <w:ind w:firstLine="640"/>
        <w:jc w:val="left"/>
        <w:rPr>
          <w:rFonts w:ascii="方正黑体简体" w:hAnsi="Helvetica" w:eastAsia="方正黑体简体" w:cs="方正黑体简体"/>
          <w:kern w:val="0"/>
          <w:sz w:val="32"/>
          <w:szCs w:val="32"/>
        </w:rPr>
      </w:pPr>
      <w:r>
        <w:rPr>
          <w:rFonts w:hint="eastAsia" w:ascii="方正黑体简体" w:hAnsi="Helvetica" w:eastAsia="方正黑体简体" w:cs="方正黑体简体"/>
          <w:kern w:val="0"/>
          <w:sz w:val="32"/>
          <w:szCs w:val="32"/>
        </w:rPr>
        <w:t>第三部分</w:t>
      </w:r>
      <w:r>
        <w:rPr>
          <w:rFonts w:ascii="方正黑体简体" w:hAnsi="Helvetica" w:eastAsia="方正黑体简体" w:cs="方正黑体简体"/>
          <w:kern w:val="0"/>
          <w:sz w:val="32"/>
          <w:szCs w:val="32"/>
        </w:rPr>
        <w:t xml:space="preserve"> </w:t>
      </w:r>
      <w:r>
        <w:rPr>
          <w:rFonts w:hint="eastAsia" w:ascii="方正黑体简体" w:hAnsi="Helvetica" w:eastAsia="方正黑体简体" w:cs="方正黑体简体"/>
          <w:kern w:val="0"/>
          <w:sz w:val="32"/>
          <w:szCs w:val="32"/>
        </w:rPr>
        <w:t>名词解释</w:t>
      </w:r>
      <w:r>
        <w:rPr>
          <w:rFonts w:ascii="方正黑体简体" w:hAnsi="Helvetica" w:eastAsia="方正黑体简体" w:cs="方正黑体简体"/>
          <w:kern w:val="0"/>
          <w:sz w:val="32"/>
          <w:szCs w:val="32"/>
        </w:rPr>
        <w:t xml:space="preserve"> </w:t>
      </w:r>
    </w:p>
    <w:p w14:paraId="1FF3B04E">
      <w:pPr>
        <w:spacing w:line="600" w:lineRule="exact"/>
        <w:ind w:firstLine="640"/>
        <w:rPr>
          <w:rFonts w:ascii="仿宋_GB2312" w:hAnsi="仿宋" w:eastAsia="仿宋_GB2312" w:cs="Times New Roman"/>
          <w:color w:val="000000"/>
          <w:sz w:val="32"/>
          <w:szCs w:val="32"/>
        </w:rPr>
      </w:pPr>
      <w:r>
        <w:rPr>
          <w:rFonts w:ascii="仿宋_GB2312" w:hAnsi="仿宋" w:eastAsia="仿宋_GB2312" w:cs="仿宋_GB2312"/>
          <w:color w:val="000000"/>
          <w:sz w:val="32"/>
          <w:szCs w:val="32"/>
        </w:rPr>
        <w:t>1.</w:t>
      </w:r>
      <w:r>
        <w:rPr>
          <w:rFonts w:hint="eastAsia" w:ascii="仿宋_GB2312" w:hAnsi="仿宋" w:eastAsia="仿宋_GB2312" w:cs="仿宋_GB2312"/>
          <w:color w:val="000000"/>
          <w:sz w:val="32"/>
          <w:szCs w:val="32"/>
        </w:rPr>
        <w:t>财政拨款收入：指单位从同级财政部门取得的财政预算资金。</w:t>
      </w:r>
    </w:p>
    <w:p w14:paraId="57607901">
      <w:pPr>
        <w:spacing w:line="600" w:lineRule="exact"/>
        <w:ind w:firstLine="640"/>
        <w:rPr>
          <w:rFonts w:ascii="仿宋_GB2312" w:hAnsi="仿宋" w:eastAsia="仿宋_GB2312" w:cs="Times New Roman"/>
          <w:color w:val="000000"/>
          <w:sz w:val="32"/>
          <w:szCs w:val="32"/>
        </w:rPr>
      </w:pPr>
      <w:r>
        <w:rPr>
          <w:rFonts w:ascii="仿宋_GB2312" w:hAnsi="仿宋" w:eastAsia="仿宋_GB2312" w:cs="仿宋_GB2312"/>
          <w:color w:val="000000"/>
          <w:sz w:val="32"/>
          <w:szCs w:val="32"/>
        </w:rPr>
        <w:t>2.</w:t>
      </w:r>
      <w:r>
        <w:rPr>
          <w:rFonts w:hint="eastAsia" w:ascii="仿宋_GB2312" w:hAnsi="仿宋" w:eastAsia="仿宋_GB2312" w:cs="仿宋_GB2312"/>
          <w:color w:val="000000"/>
          <w:sz w:val="32"/>
          <w:szCs w:val="32"/>
        </w:rPr>
        <w:t>事业收入：指事业单位开展专业业务活动及辅助活动取得的收入。</w:t>
      </w:r>
    </w:p>
    <w:p w14:paraId="7739E027">
      <w:pPr>
        <w:spacing w:line="600" w:lineRule="exact"/>
        <w:ind w:firstLine="640"/>
        <w:rPr>
          <w:rFonts w:ascii="仿宋_GB2312" w:hAnsi="仿宋" w:eastAsia="仿宋_GB2312" w:cs="Times New Roman"/>
          <w:color w:val="000000"/>
          <w:sz w:val="32"/>
          <w:szCs w:val="32"/>
        </w:rPr>
      </w:pPr>
      <w:r>
        <w:rPr>
          <w:rFonts w:ascii="仿宋_GB2312" w:hAnsi="仿宋" w:eastAsia="仿宋_GB2312" w:cs="仿宋_GB2312"/>
          <w:color w:val="000000"/>
          <w:sz w:val="32"/>
          <w:szCs w:val="32"/>
        </w:rPr>
        <w:t>3.</w:t>
      </w:r>
      <w:r>
        <w:rPr>
          <w:rFonts w:hint="eastAsia" w:ascii="仿宋_GB2312" w:hAnsi="仿宋" w:eastAsia="仿宋_GB2312" w:cs="仿宋_GB2312"/>
          <w:color w:val="000000"/>
          <w:sz w:val="32"/>
          <w:szCs w:val="32"/>
        </w:rPr>
        <w:t>经营收入：指事业单位在专业业务活动及其辅助活动之外开展非独立核算经营活动取得的收入。</w:t>
      </w:r>
    </w:p>
    <w:p w14:paraId="68B95EE6">
      <w:pPr>
        <w:spacing w:line="600" w:lineRule="exact"/>
        <w:ind w:firstLine="640"/>
        <w:rPr>
          <w:rFonts w:ascii="仿宋_GB2312" w:hAnsi="仿宋" w:eastAsia="仿宋_GB2312" w:cs="Times New Roman"/>
          <w:color w:val="000000"/>
          <w:sz w:val="32"/>
          <w:szCs w:val="32"/>
        </w:rPr>
      </w:pPr>
      <w:r>
        <w:rPr>
          <w:rFonts w:ascii="仿宋_GB2312" w:hAnsi="仿宋" w:eastAsia="仿宋_GB2312" w:cs="仿宋_GB2312"/>
          <w:color w:val="000000"/>
          <w:sz w:val="32"/>
          <w:szCs w:val="32"/>
        </w:rPr>
        <w:t>4.</w:t>
      </w:r>
      <w:r>
        <w:rPr>
          <w:rFonts w:hint="eastAsia" w:ascii="仿宋_GB2312" w:hAnsi="仿宋" w:eastAsia="仿宋_GB2312" w:cs="仿宋_GB2312"/>
          <w:color w:val="000000"/>
          <w:sz w:val="32"/>
          <w:szCs w:val="32"/>
        </w:rPr>
        <w:t>其他收入：指单位取得的除上述收入以外的各项收入。</w:t>
      </w:r>
    </w:p>
    <w:p w14:paraId="507D2D8C">
      <w:pPr>
        <w:spacing w:line="600" w:lineRule="exact"/>
        <w:ind w:firstLine="640"/>
        <w:rPr>
          <w:rFonts w:ascii="仿宋_GB2312" w:hAnsi="仿宋" w:eastAsia="仿宋_GB2312" w:cs="仿宋_GB2312"/>
          <w:color w:val="000000"/>
          <w:sz w:val="32"/>
          <w:szCs w:val="32"/>
        </w:rPr>
      </w:pPr>
      <w:r>
        <w:rPr>
          <w:rFonts w:ascii="仿宋_GB2312" w:hAnsi="仿宋" w:eastAsia="仿宋_GB2312" w:cs="仿宋_GB2312"/>
          <w:color w:val="000000"/>
          <w:sz w:val="32"/>
          <w:szCs w:val="32"/>
        </w:rPr>
        <w:t>5.</w:t>
      </w:r>
      <w:r>
        <w:rPr>
          <w:rFonts w:hint="eastAsia" w:ascii="仿宋_GB2312" w:hAnsi="仿宋" w:eastAsia="仿宋_GB2312" w:cs="仿宋_GB2312"/>
          <w:color w:val="000000"/>
          <w:sz w:val="32"/>
          <w:szCs w:val="32"/>
        </w:rPr>
        <w:t>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r>
        <w:rPr>
          <w:rFonts w:ascii="仿宋_GB2312" w:hAnsi="仿宋" w:eastAsia="仿宋_GB2312" w:cs="仿宋_GB2312"/>
          <w:color w:val="000000"/>
          <w:sz w:val="32"/>
          <w:szCs w:val="32"/>
        </w:rPr>
        <w:t xml:space="preserve"> </w:t>
      </w:r>
    </w:p>
    <w:p w14:paraId="29BC1007">
      <w:pPr>
        <w:spacing w:line="600" w:lineRule="exact"/>
        <w:ind w:firstLine="640"/>
        <w:rPr>
          <w:rFonts w:ascii="仿宋_GB2312" w:hAnsi="仿宋" w:eastAsia="仿宋_GB2312" w:cs="仿宋_GB2312"/>
          <w:color w:val="000000"/>
          <w:sz w:val="32"/>
          <w:szCs w:val="32"/>
        </w:rPr>
      </w:pPr>
      <w:r>
        <w:rPr>
          <w:rFonts w:ascii="仿宋_GB2312" w:hAnsi="仿宋" w:eastAsia="仿宋_GB2312" w:cs="仿宋_GB2312"/>
          <w:color w:val="000000"/>
          <w:sz w:val="32"/>
          <w:szCs w:val="32"/>
        </w:rPr>
        <w:t>6.</w:t>
      </w:r>
      <w:r>
        <w:rPr>
          <w:rFonts w:hint="eastAsia" w:ascii="仿宋_GB2312" w:hAnsi="仿宋" w:eastAsia="仿宋_GB2312" w:cs="仿宋_GB2312"/>
          <w:color w:val="000000"/>
          <w:sz w:val="32"/>
          <w:szCs w:val="32"/>
        </w:rPr>
        <w:t>年初结转和结余：指以前年度尚未完成、结转到本年按有关规定继续使用的资金。</w:t>
      </w:r>
      <w:r>
        <w:rPr>
          <w:rFonts w:ascii="仿宋_GB2312" w:hAnsi="仿宋" w:eastAsia="仿宋_GB2312" w:cs="仿宋_GB2312"/>
          <w:color w:val="000000"/>
          <w:sz w:val="32"/>
          <w:szCs w:val="32"/>
        </w:rPr>
        <w:t xml:space="preserve"> </w:t>
      </w:r>
    </w:p>
    <w:p w14:paraId="4F497541">
      <w:pPr>
        <w:spacing w:line="600" w:lineRule="exact"/>
        <w:ind w:firstLine="640"/>
        <w:rPr>
          <w:rFonts w:ascii="仿宋_GB2312" w:hAnsi="仿宋" w:eastAsia="仿宋_GB2312" w:cs="Times New Roman"/>
          <w:color w:val="000000"/>
          <w:sz w:val="32"/>
          <w:szCs w:val="32"/>
        </w:rPr>
      </w:pPr>
      <w:r>
        <w:rPr>
          <w:rFonts w:ascii="仿宋_GB2312" w:hAnsi="仿宋" w:eastAsia="仿宋_GB2312" w:cs="仿宋_GB2312"/>
          <w:color w:val="000000"/>
          <w:sz w:val="32"/>
          <w:szCs w:val="32"/>
        </w:rPr>
        <w:t>7.</w:t>
      </w:r>
      <w:r>
        <w:rPr>
          <w:rFonts w:hint="eastAsia" w:ascii="仿宋_GB2312" w:hAnsi="仿宋" w:eastAsia="仿宋_GB2312" w:cs="仿宋_GB2312"/>
          <w:color w:val="000000"/>
          <w:sz w:val="32"/>
          <w:szCs w:val="32"/>
        </w:rPr>
        <w:t>结余分配：指事业单位按照事业单位会计制度的规定从非财政补助结余中分配的事业基金和职工福利基金等。</w:t>
      </w:r>
    </w:p>
    <w:p w14:paraId="69CDEF56">
      <w:pPr>
        <w:spacing w:line="600" w:lineRule="exact"/>
        <w:ind w:firstLine="640"/>
        <w:rPr>
          <w:rFonts w:ascii="仿宋_GB2312" w:hAnsi="仿宋" w:eastAsia="仿宋_GB2312" w:cs="Times New Roman"/>
          <w:color w:val="000000"/>
          <w:sz w:val="32"/>
          <w:szCs w:val="32"/>
        </w:rPr>
      </w:pPr>
      <w:r>
        <w:rPr>
          <w:rFonts w:ascii="仿宋_GB2312" w:hAnsi="仿宋" w:eastAsia="仿宋_GB2312" w:cs="仿宋_GB2312"/>
          <w:color w:val="000000"/>
          <w:sz w:val="32"/>
          <w:szCs w:val="32"/>
        </w:rPr>
        <w:t>8</w:t>
      </w:r>
      <w:r>
        <w:rPr>
          <w:rFonts w:hint="eastAsia" w:ascii="仿宋_GB2312" w:hAnsi="仿宋" w:eastAsia="仿宋_GB2312" w:cs="仿宋_GB2312"/>
          <w:color w:val="000000"/>
          <w:sz w:val="32"/>
          <w:szCs w:val="32"/>
        </w:rPr>
        <w:t>、年末结转和结余：指单位按有关规定结转到下年或以后年度继续使用的资金。</w:t>
      </w:r>
    </w:p>
    <w:p w14:paraId="69DDF08A">
      <w:pPr>
        <w:spacing w:line="600" w:lineRule="exact"/>
        <w:ind w:firstLine="640"/>
        <w:rPr>
          <w:rFonts w:ascii="仿宋_GB2312" w:hAnsi="仿宋" w:eastAsia="仿宋_GB2312" w:cs="Times New Roman"/>
          <w:color w:val="000000"/>
          <w:sz w:val="32"/>
          <w:szCs w:val="32"/>
        </w:rPr>
      </w:pPr>
      <w:r>
        <w:rPr>
          <w:rFonts w:ascii="仿宋_GB2312" w:hAnsi="仿宋" w:eastAsia="仿宋_GB2312" w:cs="仿宋_GB2312"/>
          <w:color w:val="000000"/>
          <w:sz w:val="32"/>
          <w:szCs w:val="32"/>
        </w:rPr>
        <w:t>9.</w:t>
      </w:r>
      <w:r>
        <w:rPr>
          <w:rFonts w:hint="eastAsia" w:ascii="仿宋_GB2312" w:hAnsi="仿宋" w:eastAsia="仿宋_GB2312" w:cs="仿宋_GB2312"/>
          <w:color w:val="000000"/>
          <w:sz w:val="32"/>
          <w:szCs w:val="32"/>
        </w:rPr>
        <w:t>基本支出：指为保障机构正常运转、完成日常工作任务而发生的人员支出和公用支出。</w:t>
      </w:r>
    </w:p>
    <w:p w14:paraId="163DD46D">
      <w:pPr>
        <w:spacing w:line="600" w:lineRule="exact"/>
        <w:ind w:firstLine="640"/>
        <w:rPr>
          <w:rFonts w:ascii="仿宋_GB2312" w:hAnsi="仿宋" w:eastAsia="仿宋_GB2312" w:cs="仿宋_GB2312"/>
          <w:color w:val="000000"/>
          <w:sz w:val="32"/>
          <w:szCs w:val="32"/>
        </w:rPr>
      </w:pPr>
      <w:r>
        <w:rPr>
          <w:rFonts w:ascii="仿宋_GB2312" w:hAnsi="仿宋" w:eastAsia="仿宋_GB2312" w:cs="仿宋_GB2312"/>
          <w:color w:val="000000"/>
          <w:sz w:val="32"/>
          <w:szCs w:val="32"/>
        </w:rPr>
        <w:t>10.</w:t>
      </w:r>
      <w:r>
        <w:rPr>
          <w:rFonts w:hint="eastAsia" w:ascii="仿宋_GB2312" w:hAnsi="仿宋" w:eastAsia="仿宋_GB2312" w:cs="仿宋_GB2312"/>
          <w:color w:val="000000"/>
          <w:sz w:val="32"/>
          <w:szCs w:val="32"/>
        </w:rPr>
        <w:t>项目支出：指在基本支出之外为完成特定行政任务和事业发展目标所发生的支出。</w:t>
      </w:r>
      <w:r>
        <w:rPr>
          <w:rFonts w:ascii="仿宋_GB2312" w:hAnsi="仿宋" w:eastAsia="仿宋_GB2312" w:cs="仿宋_GB2312"/>
          <w:color w:val="000000"/>
          <w:sz w:val="32"/>
          <w:szCs w:val="32"/>
        </w:rPr>
        <w:t xml:space="preserve"> </w:t>
      </w:r>
    </w:p>
    <w:p w14:paraId="297B9FAA">
      <w:pPr>
        <w:spacing w:line="600" w:lineRule="exact"/>
        <w:ind w:firstLine="640"/>
        <w:rPr>
          <w:rFonts w:ascii="仿宋_GB2312" w:hAnsi="仿宋" w:eastAsia="仿宋_GB2312" w:cs="Times New Roman"/>
          <w:color w:val="000000"/>
          <w:sz w:val="32"/>
          <w:szCs w:val="32"/>
        </w:rPr>
      </w:pPr>
      <w:r>
        <w:rPr>
          <w:rFonts w:ascii="仿宋_GB2312" w:hAnsi="仿宋" w:eastAsia="仿宋_GB2312" w:cs="仿宋_GB2312"/>
          <w:color w:val="000000"/>
          <w:sz w:val="32"/>
          <w:szCs w:val="32"/>
        </w:rPr>
        <w:t>11.</w:t>
      </w:r>
      <w:r>
        <w:rPr>
          <w:rFonts w:hint="eastAsia" w:ascii="仿宋_GB2312" w:hAnsi="仿宋" w:eastAsia="仿宋_GB2312" w:cs="仿宋_GB2312"/>
          <w:color w:val="000000"/>
          <w:sz w:val="32"/>
          <w:szCs w:val="32"/>
        </w:rPr>
        <w:t>经营支出：指事业单位在专业业务活动及其辅助活动之外开展非独立核算经营活动发生的支出。</w:t>
      </w:r>
    </w:p>
    <w:p w14:paraId="3244A4C6">
      <w:pPr>
        <w:spacing w:line="600" w:lineRule="exact"/>
        <w:ind w:firstLine="640"/>
        <w:rPr>
          <w:rFonts w:ascii="仿宋_GB2312" w:hAnsi="仿宋" w:eastAsia="仿宋_GB2312" w:cs="Times New Roman"/>
          <w:color w:val="000000"/>
          <w:sz w:val="32"/>
          <w:szCs w:val="32"/>
        </w:rPr>
      </w:pPr>
      <w:r>
        <w:rPr>
          <w:rFonts w:ascii="仿宋_GB2312" w:hAnsi="仿宋" w:eastAsia="仿宋_GB2312" w:cs="仿宋_GB2312"/>
          <w:color w:val="000000"/>
          <w:sz w:val="32"/>
          <w:szCs w:val="32"/>
        </w:rPr>
        <w:t>12.</w:t>
      </w:r>
      <w:r>
        <w:rPr>
          <w:rFonts w:hint="eastAsia" w:ascii="仿宋_GB2312" w:hAnsi="仿宋" w:eastAsia="仿宋_GB2312" w:cs="仿宋_GB2312"/>
          <w:color w:val="000000"/>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14:paraId="32BEBCD6">
      <w:pPr>
        <w:widowControl/>
        <w:shd w:val="clear" w:color="auto" w:fill="FFFFFF"/>
        <w:spacing w:line="576" w:lineRule="exact"/>
        <w:ind w:firstLine="640"/>
        <w:rPr>
          <w:rFonts w:ascii="仿宋_GB2312" w:eastAsia="仿宋_GB2312" w:cs="Times New Roman"/>
        </w:rPr>
      </w:pPr>
      <w:r>
        <w:rPr>
          <w:rFonts w:ascii="仿宋_GB2312" w:hAnsi="仿宋" w:eastAsia="仿宋_GB2312" w:cs="仿宋_GB2312"/>
          <w:color w:val="000000"/>
          <w:sz w:val="32"/>
          <w:szCs w:val="32"/>
        </w:rPr>
        <w:t>13.</w:t>
      </w:r>
      <w:r>
        <w:rPr>
          <w:rFonts w:hint="eastAsia" w:ascii="仿宋_GB2312" w:hAnsi="仿宋" w:eastAsia="仿宋_GB2312" w:cs="仿宋_GB2312"/>
          <w:color w:val="000000"/>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04992CC4">
      <w:pPr>
        <w:widowControl/>
        <w:shd w:val="clear" w:color="auto" w:fill="FFFFFF"/>
        <w:spacing w:line="576" w:lineRule="exact"/>
        <w:ind w:firstLine="640"/>
        <w:rPr>
          <w:rFonts w:ascii="仿宋_GB2312" w:eastAsia="仿宋_GB2312" w:cs="Times New Roman"/>
        </w:rPr>
      </w:pPr>
    </w:p>
    <w:p w14:paraId="2190D6AA">
      <w:pPr>
        <w:widowControl/>
        <w:shd w:val="clear" w:color="auto" w:fill="FFFFFF"/>
        <w:spacing w:line="576" w:lineRule="exact"/>
        <w:ind w:firstLine="640"/>
        <w:rPr>
          <w:rFonts w:ascii="仿宋_GB2312" w:eastAsia="仿宋_GB2312" w:cs="Times New Roman"/>
        </w:rPr>
      </w:pPr>
    </w:p>
    <w:p w14:paraId="190E1657">
      <w:pPr>
        <w:widowControl/>
        <w:shd w:val="clear" w:color="auto" w:fill="FFFFFF"/>
        <w:spacing w:line="576" w:lineRule="exact"/>
        <w:ind w:firstLine="640"/>
        <w:rPr>
          <w:rFonts w:ascii="仿宋_GB2312" w:eastAsia="仿宋_GB2312" w:cs="Times New Roman"/>
        </w:rPr>
      </w:pPr>
    </w:p>
    <w:p w14:paraId="0CBDA51B">
      <w:pPr>
        <w:widowControl/>
        <w:shd w:val="clear" w:color="auto" w:fill="FFFFFF"/>
        <w:spacing w:line="576" w:lineRule="exact"/>
        <w:ind w:firstLine="640"/>
        <w:rPr>
          <w:rFonts w:ascii="仿宋_GB2312" w:eastAsia="仿宋_GB2312" w:cs="Times New Roman"/>
        </w:rPr>
      </w:pPr>
    </w:p>
    <w:p w14:paraId="3E021C3E">
      <w:pPr>
        <w:widowControl/>
        <w:shd w:val="clear" w:color="auto" w:fill="FFFFFF"/>
        <w:spacing w:line="576" w:lineRule="exact"/>
        <w:ind w:firstLine="640"/>
        <w:rPr>
          <w:rFonts w:ascii="仿宋_GB2312" w:eastAsia="仿宋_GB2312" w:cs="Times New Roman"/>
        </w:rPr>
      </w:pPr>
    </w:p>
    <w:p w14:paraId="03B51A01">
      <w:pPr>
        <w:widowControl/>
        <w:shd w:val="clear" w:color="auto" w:fill="FFFFFF"/>
        <w:spacing w:line="576" w:lineRule="exact"/>
        <w:ind w:firstLine="640"/>
        <w:rPr>
          <w:rFonts w:ascii="仿宋_GB2312" w:hAnsi="仿宋" w:eastAsia="仿宋_GB2312" w:cs="Times New Roman"/>
          <w:sz w:val="32"/>
          <w:szCs w:val="32"/>
        </w:rPr>
      </w:pPr>
    </w:p>
    <w:p w14:paraId="5388FBB9">
      <w:pPr>
        <w:widowControl/>
        <w:shd w:val="clear" w:color="auto" w:fill="FFFFFF"/>
        <w:spacing w:line="576" w:lineRule="exact"/>
        <w:ind w:firstLine="4806" w:firstLineChars="1502"/>
        <w:rPr>
          <w:rFonts w:ascii="仿宋_GB2312" w:hAnsi="仿宋" w:eastAsia="仿宋_GB2312" w:cs="Times New Roman"/>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3161E0E7-4901-4040-B0E4-5CD64BAAD86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521A29FD-E2FE-4934-8E9C-4512927FD064}"/>
  </w:font>
  <w:font w:name="Arial">
    <w:panose1 w:val="020B0604020202020204"/>
    <w:charset w:val="00"/>
    <w:family w:val="swiss"/>
    <w:pitch w:val="default"/>
    <w:sig w:usb0="E0002EFF" w:usb1="C000785B" w:usb2="00000009" w:usb3="00000000" w:csb0="400001FF" w:csb1="FFFF0000"/>
  </w:font>
  <w:font w:name="仿宋_GB2312">
    <w:panose1 w:val="02010609030101010101"/>
    <w:charset w:val="86"/>
    <w:family w:val="modern"/>
    <w:pitch w:val="default"/>
    <w:sig w:usb0="00000001" w:usb1="080E0000" w:usb2="00000000" w:usb3="00000000" w:csb0="00040000" w:csb1="00000000"/>
    <w:embedRegular r:id="rId3" w:fontKey="{AE1274AF-0B99-4D62-B030-A6E4642B3EA9}"/>
  </w:font>
  <w:font w:name="Helvetica">
    <w:altName w:val="Arial"/>
    <w:panose1 w:val="020B0604020202020204"/>
    <w:charset w:val="00"/>
    <w:family w:val="swiss"/>
    <w:pitch w:val="default"/>
    <w:sig w:usb0="00000000" w:usb1="00000000" w:usb2="00000008" w:usb3="00000000" w:csb0="000001FF" w:csb1="00000000"/>
    <w:embedRegular r:id="rId4" w:fontKey="{8B1DBF5E-C768-4EB4-A70A-5800215E08B9}"/>
  </w:font>
  <w:font w:name="方正大标宋简体">
    <w:panose1 w:val="02000000000000000000"/>
    <w:charset w:val="86"/>
    <w:family w:val="auto"/>
    <w:pitch w:val="default"/>
    <w:sig w:usb0="A00002BF" w:usb1="184F6CFA" w:usb2="00000012" w:usb3="00000000" w:csb0="00040001" w:csb1="00000000"/>
    <w:embedRegular r:id="rId5" w:fontKey="{4820B893-A796-4926-88CB-3AB767F00C69}"/>
  </w:font>
  <w:font w:name="方正小标宋简体">
    <w:panose1 w:val="02000000000000000000"/>
    <w:charset w:val="86"/>
    <w:family w:val="script"/>
    <w:pitch w:val="default"/>
    <w:sig w:usb0="00000001" w:usb1="08000000" w:usb2="00000000" w:usb3="00000000" w:csb0="00040000" w:csb1="00000000"/>
    <w:embedRegular r:id="rId6" w:fontKey="{FE164A9D-2153-4EAF-B1E5-6D6026F12FB7}"/>
  </w:font>
  <w:font w:name="方正黑体简体">
    <w:altName w:val="微软雅黑"/>
    <w:panose1 w:val="02010601030101010101"/>
    <w:charset w:val="86"/>
    <w:family w:val="auto"/>
    <w:pitch w:val="default"/>
    <w:sig w:usb0="00000000" w:usb1="00000000" w:usb2="00000010" w:usb3="00000000" w:csb0="00040000" w:csb1="00000000"/>
    <w:embedRegular r:id="rId7" w:fontKey="{E3527C4F-B7FF-4909-9D1D-E2E92398EE37}"/>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embedRegular r:id="rId8" w:fontKey="{1B7AA322-C88A-42A2-B9F6-343F67F70083}"/>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E9D4252"/>
    <w:multiLevelType w:val="multilevel"/>
    <w:tmpl w:val="0E9D4252"/>
    <w:lvl w:ilvl="0" w:tentative="0">
      <w:start w:val="10"/>
      <w:numFmt w:val="japaneseCounting"/>
      <w:lvlText w:val="%1、"/>
      <w:lvlJc w:val="left"/>
      <w:pPr>
        <w:tabs>
          <w:tab w:val="left" w:pos="1429"/>
        </w:tabs>
        <w:ind w:left="1429" w:hanging="720"/>
      </w:pPr>
      <w:rPr>
        <w:rFonts w:hint="default"/>
      </w:rPr>
    </w:lvl>
    <w:lvl w:ilvl="1" w:tentative="0">
      <w:start w:val="1"/>
      <w:numFmt w:val="lowerLetter"/>
      <w:lvlText w:val="%2)"/>
      <w:lvlJc w:val="left"/>
      <w:pPr>
        <w:tabs>
          <w:tab w:val="left" w:pos="1549"/>
        </w:tabs>
        <w:ind w:left="1549" w:hanging="420"/>
      </w:pPr>
    </w:lvl>
    <w:lvl w:ilvl="2" w:tentative="0">
      <w:start w:val="1"/>
      <w:numFmt w:val="lowerRoman"/>
      <w:lvlText w:val="%3."/>
      <w:lvlJc w:val="right"/>
      <w:pPr>
        <w:tabs>
          <w:tab w:val="left" w:pos="1969"/>
        </w:tabs>
        <w:ind w:left="1969" w:hanging="420"/>
      </w:pPr>
    </w:lvl>
    <w:lvl w:ilvl="3" w:tentative="0">
      <w:start w:val="1"/>
      <w:numFmt w:val="decimal"/>
      <w:lvlText w:val="%4."/>
      <w:lvlJc w:val="left"/>
      <w:pPr>
        <w:tabs>
          <w:tab w:val="left" w:pos="2389"/>
        </w:tabs>
        <w:ind w:left="2389" w:hanging="420"/>
      </w:pPr>
    </w:lvl>
    <w:lvl w:ilvl="4" w:tentative="0">
      <w:start w:val="1"/>
      <w:numFmt w:val="lowerLetter"/>
      <w:lvlText w:val="%5)"/>
      <w:lvlJc w:val="left"/>
      <w:pPr>
        <w:tabs>
          <w:tab w:val="left" w:pos="2809"/>
        </w:tabs>
        <w:ind w:left="2809" w:hanging="420"/>
      </w:pPr>
    </w:lvl>
    <w:lvl w:ilvl="5" w:tentative="0">
      <w:start w:val="1"/>
      <w:numFmt w:val="lowerRoman"/>
      <w:lvlText w:val="%6."/>
      <w:lvlJc w:val="right"/>
      <w:pPr>
        <w:tabs>
          <w:tab w:val="left" w:pos="3229"/>
        </w:tabs>
        <w:ind w:left="3229" w:hanging="420"/>
      </w:pPr>
    </w:lvl>
    <w:lvl w:ilvl="6" w:tentative="0">
      <w:start w:val="1"/>
      <w:numFmt w:val="decimal"/>
      <w:lvlText w:val="%7."/>
      <w:lvlJc w:val="left"/>
      <w:pPr>
        <w:tabs>
          <w:tab w:val="left" w:pos="3649"/>
        </w:tabs>
        <w:ind w:left="3649" w:hanging="420"/>
      </w:pPr>
    </w:lvl>
    <w:lvl w:ilvl="7" w:tentative="0">
      <w:start w:val="1"/>
      <w:numFmt w:val="lowerLetter"/>
      <w:lvlText w:val="%8)"/>
      <w:lvlJc w:val="left"/>
      <w:pPr>
        <w:tabs>
          <w:tab w:val="left" w:pos="4069"/>
        </w:tabs>
        <w:ind w:left="4069" w:hanging="420"/>
      </w:pPr>
    </w:lvl>
    <w:lvl w:ilvl="8" w:tentative="0">
      <w:start w:val="1"/>
      <w:numFmt w:val="lowerRoman"/>
      <w:lvlText w:val="%9."/>
      <w:lvlJc w:val="right"/>
      <w:pPr>
        <w:tabs>
          <w:tab w:val="left" w:pos="4489"/>
        </w:tabs>
        <w:ind w:left="4489"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embedSystemFonts/>
  <w:bordersDoNotSurroundHeader w:val="1"/>
  <w:bordersDoNotSurroundFooter w:val="1"/>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218C3"/>
    <w:rsid w:val="00166ED9"/>
    <w:rsid w:val="001D6BF6"/>
    <w:rsid w:val="001E786C"/>
    <w:rsid w:val="00466315"/>
    <w:rsid w:val="00467C0A"/>
    <w:rsid w:val="004B5D36"/>
    <w:rsid w:val="0054622D"/>
    <w:rsid w:val="005916F6"/>
    <w:rsid w:val="007B400E"/>
    <w:rsid w:val="00867C8E"/>
    <w:rsid w:val="00A81982"/>
    <w:rsid w:val="00B218C3"/>
    <w:rsid w:val="00B96AA3"/>
    <w:rsid w:val="00C0220B"/>
    <w:rsid w:val="00C8523A"/>
    <w:rsid w:val="00CA09A0"/>
    <w:rsid w:val="00D1320B"/>
    <w:rsid w:val="00E92455"/>
    <w:rsid w:val="00FC2BF2"/>
    <w:rsid w:val="05705303"/>
    <w:rsid w:val="1B4B382C"/>
    <w:rsid w:val="228E4FBB"/>
    <w:rsid w:val="23F057D2"/>
    <w:rsid w:val="28552DF2"/>
    <w:rsid w:val="4182099B"/>
    <w:rsid w:val="5770340D"/>
    <w:rsid w:val="57792C50"/>
    <w:rsid w:val="71B31DDB"/>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99" w:name="toc 1"/>
    <w:lsdException w:unhideWhenUsed="0" w:uiPriority="99" w:name="toc 2"/>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paragraph" w:styleId="2">
    <w:name w:val="heading 1"/>
    <w:basedOn w:val="1"/>
    <w:next w:val="1"/>
    <w:link w:val="9"/>
    <w:qFormat/>
    <w:uiPriority w:val="99"/>
    <w:pPr>
      <w:widowControl/>
      <w:spacing w:before="100" w:beforeAutospacing="1" w:after="100" w:afterAutospacing="1"/>
      <w:jc w:val="left"/>
      <w:outlineLvl w:val="0"/>
    </w:pPr>
    <w:rPr>
      <w:rFonts w:ascii="宋体" w:hAnsi="宋体" w:cs="宋体"/>
      <w:kern w:val="36"/>
      <w:sz w:val="48"/>
      <w:szCs w:val="48"/>
    </w:rPr>
  </w:style>
  <w:style w:type="paragraph" w:styleId="3">
    <w:name w:val="heading 2"/>
    <w:basedOn w:val="1"/>
    <w:next w:val="1"/>
    <w:link w:val="10"/>
    <w:qFormat/>
    <w:locked/>
    <w:uiPriority w:val="99"/>
    <w:pPr>
      <w:keepNext/>
      <w:keepLines/>
      <w:spacing w:before="260" w:after="260" w:line="416" w:lineRule="auto"/>
      <w:outlineLvl w:val="1"/>
    </w:pPr>
    <w:rPr>
      <w:rFonts w:ascii="Arial" w:hAnsi="Arial" w:eastAsia="黑体" w:cs="Arial"/>
      <w:b/>
      <w:bCs/>
      <w:sz w:val="32"/>
      <w:szCs w:val="32"/>
    </w:rPr>
  </w:style>
  <w:style w:type="character" w:default="1" w:styleId="7">
    <w:name w:val="Default Paragraph Font"/>
    <w:semiHidden/>
    <w:uiPriority w:val="99"/>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4">
    <w:name w:val="toc 1"/>
    <w:basedOn w:val="1"/>
    <w:next w:val="1"/>
    <w:autoRedefine/>
    <w:semiHidden/>
    <w:uiPriority w:val="99"/>
    <w:pPr>
      <w:widowControl/>
      <w:spacing w:before="100" w:beforeAutospacing="1" w:after="100" w:afterAutospacing="1"/>
      <w:jc w:val="left"/>
    </w:pPr>
    <w:rPr>
      <w:rFonts w:ascii="宋体" w:hAnsi="宋体" w:cs="宋体"/>
      <w:kern w:val="0"/>
      <w:sz w:val="24"/>
      <w:szCs w:val="24"/>
    </w:rPr>
  </w:style>
  <w:style w:type="paragraph" w:styleId="5">
    <w:name w:val="toc 2"/>
    <w:basedOn w:val="1"/>
    <w:next w:val="1"/>
    <w:autoRedefine/>
    <w:semiHidden/>
    <w:uiPriority w:val="99"/>
    <w:pPr>
      <w:widowControl/>
      <w:spacing w:before="100" w:beforeAutospacing="1" w:after="100" w:afterAutospacing="1"/>
      <w:jc w:val="left"/>
    </w:pPr>
    <w:rPr>
      <w:rFonts w:ascii="宋体" w:hAnsi="宋体" w:cs="宋体"/>
      <w:kern w:val="0"/>
      <w:sz w:val="24"/>
      <w:szCs w:val="24"/>
    </w:rPr>
  </w:style>
  <w:style w:type="character" w:styleId="8">
    <w:name w:val="Strong"/>
    <w:basedOn w:val="7"/>
    <w:qFormat/>
    <w:locked/>
    <w:uiPriority w:val="99"/>
    <w:rPr>
      <w:b/>
      <w:bCs/>
    </w:rPr>
  </w:style>
  <w:style w:type="character" w:customStyle="1" w:styleId="9">
    <w:name w:val="Heading 1 Char"/>
    <w:basedOn w:val="7"/>
    <w:link w:val="2"/>
    <w:locked/>
    <w:uiPriority w:val="99"/>
    <w:rPr>
      <w:rFonts w:ascii="宋体" w:hAnsi="宋体" w:eastAsia="宋体" w:cs="宋体"/>
      <w:kern w:val="36"/>
      <w:sz w:val="48"/>
      <w:szCs w:val="48"/>
    </w:rPr>
  </w:style>
  <w:style w:type="character" w:customStyle="1" w:styleId="10">
    <w:name w:val="Heading 2 Char"/>
    <w:basedOn w:val="7"/>
    <w:link w:val="3"/>
    <w:locked/>
    <w:uiPriority w:val="99"/>
    <w:rPr>
      <w:rFonts w:ascii="Arial" w:hAnsi="Arial" w:eastAsia="黑体" w:cs="Arial"/>
      <w:b/>
      <w:bCs/>
      <w:kern w:val="2"/>
      <w:sz w:val="32"/>
      <w:szCs w:val="32"/>
      <w:lang w:val="en-US" w:eastAsia="zh-CN"/>
    </w:rPr>
  </w:style>
  <w:style w:type="paragraph" w:customStyle="1" w:styleId="11">
    <w:name w:val="p"/>
    <w:basedOn w:val="1"/>
    <w:qFormat/>
    <w:uiPriority w:val="99"/>
    <w:pPr>
      <w:widowControl/>
      <w:spacing w:before="100" w:beforeAutospacing="1" w:after="100" w:afterAutospacing="1"/>
      <w:jc w:val="left"/>
    </w:pPr>
    <w:rPr>
      <w:rFonts w:ascii="宋体" w:hAnsi="宋体" w:cs="宋体"/>
      <w:kern w:val="0"/>
      <w:sz w:val="24"/>
      <w:szCs w:val="24"/>
    </w:rPr>
  </w:style>
  <w:style w:type="paragraph" w:styleId="12">
    <w:name w:val="List Paragraph"/>
    <w:basedOn w:val="1"/>
    <w:qFormat/>
    <w:uiPriority w:val="99"/>
    <w:pPr>
      <w:ind w:firstLine="420" w:firstLineChars="200"/>
    </w:pPr>
    <w:rPr>
      <w:rFonts w:ascii="Times New Roman" w:hAnsi="Times New Roman" w:cs="Times New Roman"/>
    </w:rPr>
  </w:style>
  <w:style w:type="paragraph" w:customStyle="1" w:styleId="13">
    <w:name w:val="List Paragraph1"/>
    <w:basedOn w:val="1"/>
    <w:uiPriority w:val="99"/>
    <w:pPr>
      <w:ind w:firstLine="420" w:firstLineChars="200"/>
    </w:pPr>
    <w:rPr>
      <w:rFonts w:ascii="Times New Roman" w:hAnsi="Times New Roman" w:cs="Times New Roma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Template>
  <Company>Lenovo (Beijing) Limited</Company>
  <Pages>12</Pages>
  <Words>5039</Words>
  <Characters>5484</Characters>
  <Lines>0</Lines>
  <Paragraphs>0</Paragraphs>
  <TotalTime>7</TotalTime>
  <ScaleCrop>false</ScaleCrop>
  <LinksUpToDate>false</LinksUpToDate>
  <CharactersWithSpaces>5571</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2021-05-22T12:13:00Z</dcterms:created>
  <dc:creator>Administrator</dc:creator>
  <cp:lastModifiedBy>昭化融媒体</cp:lastModifiedBy>
  <dcterms:modified xsi:type="dcterms:W3CDTF">2025-06-26T01:03:55Z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KSOTemplateDocerSaveRecord">
    <vt:lpwstr>eyJoZGlkIjoiMGVhYTg4NGNkZWJkODFjNzcyZDRjM2M4Y2UzNjI5ZmUiLCJ1c2VySWQiOiI2MTE2MzEwMDYifQ==</vt:lpwstr>
  </property>
  <property fmtid="{D5CDD505-2E9C-101B-9397-08002B2CF9AE}" pid="4" name="ICV">
    <vt:lpwstr>D07E4E832DA64FC98377D72DD49DF87D_12</vt:lpwstr>
  </property>
</Properties>
</file>