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7A5B62">
      <w:pPr>
        <w:snapToGrid w:val="0"/>
        <w:spacing w:beforeLines="0" w:afterLines="0" w:line="1000" w:lineRule="exact"/>
        <w:jc w:val="center"/>
        <w:outlineLvl w:val="0"/>
        <w:rPr>
          <w:rFonts w:hint="eastAsia" w:ascii="仿宋_GB2312" w:hAnsi="仿宋_GB2312" w:eastAsia="仿宋_GB2312"/>
          <w:color w:val="000000"/>
          <w:kern w:val="2"/>
          <w:sz w:val="32"/>
          <w:szCs w:val="24"/>
          <w:highlight w:val="yellow"/>
        </w:rPr>
        <w:sectPr>
          <w:pgSz w:w="12240" w:h="15840"/>
          <w:pgMar w:top="2098" w:right="1474" w:bottom="1984" w:left="1587" w:header="850" w:footer="1531" w:gutter="0"/>
          <w:lnNumType w:countBy="0" w:distance="360"/>
          <w:cols w:space="720" w:num="1"/>
        </w:sectPr>
      </w:pPr>
      <w:bookmarkStart w:id="3" w:name="_GoBack"/>
      <w:bookmarkEnd w:id="3"/>
      <w:r>
        <w:rPr>
          <w:rFonts w:hint="eastAsia" w:ascii="方正小标宋简体" w:hAnsi="宋体" w:eastAsia="方正小标宋简体"/>
          <w:color w:val="000000"/>
          <w:sz w:val="72"/>
          <w:szCs w:val="72"/>
        </w:rPr>
        <w:t>四川省广元市昭化区人民代表大会常务委员会办公室</w:t>
      </w:r>
      <w:r>
        <w:rPr>
          <w:rFonts w:hint="eastAsia" w:ascii="方正小标宋简体" w:hAnsi="黑体" w:eastAsia="方正小标宋简体"/>
          <w:color w:val="000000"/>
          <w:kern w:val="2"/>
          <w:sz w:val="72"/>
          <w:szCs w:val="24"/>
        </w:rPr>
        <w:t>2023年度</w:t>
      </w:r>
      <w:r>
        <w:rPr>
          <w:rFonts w:hint="eastAsia" w:ascii="方正小标宋简体" w:hAnsi="宋体" w:eastAsia="方正小标宋简体"/>
          <w:color w:val="000000"/>
          <w:sz w:val="72"/>
          <w:szCs w:val="72"/>
        </w:rPr>
        <w:t>单位</w:t>
      </w:r>
      <w:r>
        <w:rPr>
          <w:rFonts w:hint="eastAsia" w:ascii="方正小标宋简体" w:hAnsi="黑体" w:eastAsia="方正小标宋简体"/>
          <w:color w:val="000000"/>
          <w:kern w:val="2"/>
          <w:sz w:val="72"/>
          <w:szCs w:val="24"/>
        </w:rPr>
        <w:t>决算</w:t>
      </w:r>
      <w:r>
        <w:rPr>
          <w:rFonts w:hint="eastAsia" w:ascii="方正小标宋简体" w:hAnsi="宋体" w:eastAsia="方正小标宋简体"/>
          <w:color w:val="000000"/>
          <w:sz w:val="72"/>
          <w:szCs w:val="72"/>
        </w:rPr>
        <w:t>公开</w:t>
      </w:r>
    </w:p>
    <w:p w14:paraId="6B8E6AE0">
      <w:pPr>
        <w:keepNext/>
        <w:keepLines/>
        <w:spacing w:beforeLines="0" w:afterLines="0" w:line="576" w:lineRule="exact"/>
        <w:jc w:val="center"/>
        <w:rPr>
          <w:rFonts w:hint="eastAsia" w:ascii="黑体" w:hAnsi="黑体" w:eastAsia="黑体"/>
          <w:kern w:val="2"/>
          <w:sz w:val="48"/>
          <w:szCs w:val="24"/>
        </w:rPr>
      </w:pPr>
      <w:r>
        <w:rPr>
          <w:rFonts w:hint="eastAsia" w:ascii="黑体" w:hAnsi="黑体" w:eastAsia="黑体"/>
          <w:kern w:val="2"/>
          <w:sz w:val="48"/>
          <w:szCs w:val="24"/>
        </w:rPr>
        <w:t>目    录</w:t>
      </w:r>
    </w:p>
    <w:p w14:paraId="1730E5E5">
      <w:pPr>
        <w:keepNext/>
        <w:keepLines/>
        <w:tabs>
          <w:tab w:val="right" w:leader="dot" w:pos="8845"/>
        </w:tabs>
        <w:spacing w:beforeLines="0" w:afterLines="0" w:line="576" w:lineRule="exact"/>
        <w:jc w:val="center"/>
        <w:rPr>
          <w:rFonts w:hint="eastAsia" w:ascii="仿宋_GB2312" w:hAnsi="仿宋_GB2312" w:eastAsia="仿宋_GB2312" w:cs="仿宋_GB2312"/>
          <w:b/>
          <w:sz w:val="30"/>
          <w:szCs w:val="30"/>
          <w:lang w:val="zh-CN"/>
        </w:rPr>
      </w:pPr>
      <w:r>
        <w:rPr>
          <w:rFonts w:hint="eastAsia" w:ascii="黑体" w:hAnsi="黑体" w:eastAsia="黑体" w:cs="黑体"/>
          <w:sz w:val="30"/>
          <w:szCs w:val="30"/>
          <w:lang w:val="zh-CN"/>
        </w:rPr>
        <w:t>第一部分 单位概况</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1</w:t>
      </w:r>
    </w:p>
    <w:p w14:paraId="71C47B59">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一、主要职责</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1</w:t>
      </w:r>
    </w:p>
    <w:p w14:paraId="182D7E4B">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二、机构设置</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rPr>
        <w:t>5</w:t>
      </w:r>
    </w:p>
    <w:p w14:paraId="45FAB360">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黑体" w:hAnsi="黑体" w:eastAsia="黑体" w:cs="黑体"/>
          <w:sz w:val="30"/>
          <w:szCs w:val="30"/>
          <w:lang w:val="zh-CN"/>
        </w:rPr>
        <w:t>第二部分 202</w:t>
      </w:r>
      <w:r>
        <w:rPr>
          <w:rFonts w:hint="eastAsia" w:ascii="黑体" w:hAnsi="黑体" w:eastAsia="黑体" w:cs="黑体"/>
          <w:sz w:val="30"/>
          <w:szCs w:val="30"/>
        </w:rPr>
        <w:t>3</w:t>
      </w:r>
      <w:r>
        <w:rPr>
          <w:rFonts w:hint="eastAsia" w:ascii="黑体" w:hAnsi="黑体" w:eastAsia="黑体" w:cs="黑体"/>
          <w:sz w:val="30"/>
          <w:szCs w:val="30"/>
          <w:lang w:val="zh-CN"/>
        </w:rPr>
        <w:t>年度单位决算情况说明</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rPr>
        <w:t>6</w:t>
      </w:r>
    </w:p>
    <w:p w14:paraId="197183E5">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一、收入支出决算总体情况说明</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rPr>
        <w:t>6</w:t>
      </w:r>
    </w:p>
    <w:p w14:paraId="3C1397B2">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二、收入决算情况说明</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rPr>
        <w:t>6</w:t>
      </w:r>
    </w:p>
    <w:p w14:paraId="08037843">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三、支出决算情况说明</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rPr>
        <w:t>7</w:t>
      </w:r>
    </w:p>
    <w:p w14:paraId="71868829">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四、财政拨款收入支出决算总体情况说明</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rPr>
        <w:t>8</w:t>
      </w:r>
    </w:p>
    <w:p w14:paraId="67452F81">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五、一般公共预算财政拨款支出决算情况说明</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rPr>
        <w:t>8</w:t>
      </w:r>
    </w:p>
    <w:p w14:paraId="208F47D4">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zh-CN"/>
        </w:rPr>
        <w:t>六、一般公共预算财政拨款基本支出决算情况说明</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rPr>
        <w:t>11</w:t>
      </w:r>
    </w:p>
    <w:p w14:paraId="61A8C14C">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zh-CN"/>
        </w:rPr>
        <w:t>七、财政拨款“三公”经费支出决算情况说明</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rPr>
        <w:t>11</w:t>
      </w:r>
    </w:p>
    <w:p w14:paraId="30A02D43">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八、政府性基金预算支出决算情况说明</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1</w:t>
      </w:r>
      <w:r>
        <w:rPr>
          <w:rFonts w:hint="eastAsia" w:ascii="仿宋_GB2312" w:hAnsi="仿宋_GB2312" w:eastAsia="仿宋_GB2312" w:cs="仿宋_GB2312"/>
          <w:sz w:val="30"/>
          <w:szCs w:val="30"/>
        </w:rPr>
        <w:t>2</w:t>
      </w:r>
    </w:p>
    <w:p w14:paraId="16433C08">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九、国有资本经营预算支出决算情况说明</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1</w:t>
      </w:r>
      <w:r>
        <w:rPr>
          <w:rFonts w:hint="eastAsia" w:ascii="仿宋_GB2312" w:hAnsi="仿宋_GB2312" w:eastAsia="仿宋_GB2312" w:cs="仿宋_GB2312"/>
          <w:sz w:val="30"/>
          <w:szCs w:val="30"/>
        </w:rPr>
        <w:t>3</w:t>
      </w:r>
    </w:p>
    <w:p w14:paraId="3C41E5DB">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十、其他重要事项的情况说明</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1</w:t>
      </w:r>
      <w:r>
        <w:rPr>
          <w:rFonts w:hint="eastAsia" w:ascii="仿宋_GB2312" w:hAnsi="仿宋_GB2312" w:eastAsia="仿宋_GB2312" w:cs="仿宋_GB2312"/>
          <w:sz w:val="30"/>
          <w:szCs w:val="30"/>
        </w:rPr>
        <w:t>3</w:t>
      </w:r>
    </w:p>
    <w:p w14:paraId="15C00C04">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黑体" w:hAnsi="黑体" w:eastAsia="黑体" w:cs="黑体"/>
          <w:sz w:val="30"/>
          <w:szCs w:val="30"/>
          <w:lang w:val="zh-CN"/>
        </w:rPr>
        <w:t>第三部分</w:t>
      </w:r>
      <w:r>
        <w:rPr>
          <w:rFonts w:hint="eastAsia" w:ascii="黑体" w:hAnsi="黑体" w:eastAsia="黑体" w:cs="黑体"/>
          <w:sz w:val="30"/>
          <w:szCs w:val="30"/>
        </w:rPr>
        <w:t xml:space="preserve"> </w:t>
      </w:r>
      <w:r>
        <w:rPr>
          <w:rFonts w:hint="eastAsia" w:ascii="黑体" w:hAnsi="黑体" w:eastAsia="黑体" w:cs="黑体"/>
          <w:sz w:val="30"/>
          <w:szCs w:val="30"/>
          <w:lang w:val="zh-CN"/>
        </w:rPr>
        <w:t>名词解释</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1</w:t>
      </w:r>
      <w:r>
        <w:rPr>
          <w:rFonts w:hint="eastAsia" w:ascii="仿宋_GB2312" w:hAnsi="仿宋_GB2312" w:eastAsia="仿宋_GB2312" w:cs="仿宋_GB2312"/>
          <w:sz w:val="30"/>
          <w:szCs w:val="30"/>
        </w:rPr>
        <w:t>5</w:t>
      </w:r>
    </w:p>
    <w:p w14:paraId="7D016E7C">
      <w:pPr>
        <w:keepNext/>
        <w:keepLines/>
        <w:tabs>
          <w:tab w:val="right" w:leader="dot" w:pos="8845"/>
        </w:tabs>
        <w:spacing w:beforeLines="0" w:afterLines="0" w:line="576" w:lineRule="exact"/>
        <w:jc w:val="center"/>
        <w:rPr>
          <w:rFonts w:hint="eastAsia" w:ascii="仿宋_GB2312" w:hAnsi="仿宋_GB2312" w:eastAsia="仿宋_GB2312" w:cs="仿宋_GB2312"/>
          <w:b/>
          <w:sz w:val="30"/>
          <w:szCs w:val="30"/>
          <w:lang w:val="zh-CN"/>
        </w:rPr>
      </w:pPr>
      <w:r>
        <w:rPr>
          <w:rFonts w:hint="eastAsia" w:ascii="黑体" w:hAnsi="黑体" w:eastAsia="黑体" w:cs="黑体"/>
          <w:sz w:val="30"/>
          <w:szCs w:val="30"/>
          <w:lang w:val="zh-CN"/>
        </w:rPr>
        <w:t>第四部分 附件</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1</w:t>
      </w:r>
      <w:r>
        <w:rPr>
          <w:rFonts w:hint="eastAsia" w:ascii="仿宋_GB2312" w:hAnsi="仿宋_GB2312" w:eastAsia="仿宋_GB2312" w:cs="仿宋_GB2312"/>
          <w:sz w:val="30"/>
          <w:szCs w:val="30"/>
        </w:rPr>
        <w:t>8</w:t>
      </w:r>
    </w:p>
    <w:p w14:paraId="7E77AA83">
      <w:pPr>
        <w:keepNext/>
        <w:keepLines/>
        <w:tabs>
          <w:tab w:val="right" w:leader="dot" w:pos="8845"/>
        </w:tabs>
        <w:spacing w:beforeLines="0" w:afterLines="0" w:line="576" w:lineRule="exact"/>
        <w:jc w:val="center"/>
        <w:rPr>
          <w:rFonts w:hint="eastAsia" w:ascii="仿宋_GB2312" w:hAnsi="仿宋_GB2312" w:eastAsia="仿宋_GB2312" w:cs="仿宋_GB2312"/>
          <w:b/>
          <w:sz w:val="30"/>
          <w:szCs w:val="30"/>
          <w:lang w:val="zh-CN"/>
        </w:rPr>
      </w:pPr>
      <w:r>
        <w:rPr>
          <w:rFonts w:hint="eastAsia" w:ascii="黑体" w:hAnsi="黑体" w:eastAsia="黑体" w:cs="黑体"/>
          <w:sz w:val="30"/>
          <w:szCs w:val="30"/>
          <w:lang w:val="zh-CN"/>
        </w:rPr>
        <w:t>第五部分 附</w:t>
      </w:r>
      <w:r>
        <w:rPr>
          <w:rFonts w:hint="eastAsia" w:ascii="仿宋_GB2312" w:hAnsi="仿宋_GB2312" w:eastAsia="仿宋_GB2312" w:cs="仿宋_GB2312"/>
          <w:sz w:val="30"/>
          <w:szCs w:val="30"/>
          <w:lang w:val="zh-CN"/>
        </w:rPr>
        <w:t>表</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2</w:t>
      </w:r>
      <w:r>
        <w:rPr>
          <w:rFonts w:hint="eastAsia" w:ascii="仿宋_GB2312" w:hAnsi="仿宋_GB2312" w:eastAsia="仿宋_GB2312" w:cs="仿宋_GB2312"/>
          <w:sz w:val="30"/>
          <w:szCs w:val="30"/>
        </w:rPr>
        <w:t>4</w:t>
      </w:r>
    </w:p>
    <w:p w14:paraId="1BA4E8C2">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一、收入支出决算总表</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2</w:t>
      </w:r>
      <w:r>
        <w:rPr>
          <w:rFonts w:hint="eastAsia" w:ascii="仿宋_GB2312" w:hAnsi="仿宋_GB2312" w:eastAsia="仿宋_GB2312" w:cs="仿宋_GB2312"/>
          <w:sz w:val="30"/>
          <w:szCs w:val="30"/>
        </w:rPr>
        <w:t>4</w:t>
      </w:r>
    </w:p>
    <w:p w14:paraId="513B866C">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二、收入决算表</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2</w:t>
      </w:r>
      <w:r>
        <w:rPr>
          <w:rFonts w:hint="eastAsia" w:ascii="仿宋_GB2312" w:hAnsi="仿宋_GB2312" w:eastAsia="仿宋_GB2312" w:cs="仿宋_GB2312"/>
          <w:sz w:val="30"/>
          <w:szCs w:val="30"/>
        </w:rPr>
        <w:t>4</w:t>
      </w:r>
    </w:p>
    <w:p w14:paraId="4E6BDDDB">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三、支出决算表</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2</w:t>
      </w:r>
      <w:r>
        <w:rPr>
          <w:rFonts w:hint="eastAsia" w:ascii="仿宋_GB2312" w:hAnsi="仿宋_GB2312" w:eastAsia="仿宋_GB2312" w:cs="仿宋_GB2312"/>
          <w:sz w:val="30"/>
          <w:szCs w:val="30"/>
        </w:rPr>
        <w:t>4</w:t>
      </w:r>
    </w:p>
    <w:p w14:paraId="07F9032E">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四、财政拨款收入支出决算总表</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2</w:t>
      </w:r>
      <w:r>
        <w:rPr>
          <w:rFonts w:hint="eastAsia" w:ascii="仿宋_GB2312" w:hAnsi="仿宋_GB2312" w:eastAsia="仿宋_GB2312" w:cs="仿宋_GB2312"/>
          <w:sz w:val="30"/>
          <w:szCs w:val="30"/>
        </w:rPr>
        <w:t>4</w:t>
      </w:r>
    </w:p>
    <w:p w14:paraId="5773E59F">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五、财政拨款支出决算明细表</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2</w:t>
      </w:r>
      <w:r>
        <w:rPr>
          <w:rFonts w:hint="eastAsia" w:ascii="仿宋_GB2312" w:hAnsi="仿宋_GB2312" w:eastAsia="仿宋_GB2312" w:cs="仿宋_GB2312"/>
          <w:sz w:val="30"/>
          <w:szCs w:val="30"/>
        </w:rPr>
        <w:t>4</w:t>
      </w:r>
    </w:p>
    <w:p w14:paraId="05B6460A">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六、一般公共预算财政拨款支出决算表</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2</w:t>
      </w:r>
      <w:r>
        <w:rPr>
          <w:rFonts w:hint="eastAsia" w:ascii="仿宋_GB2312" w:hAnsi="仿宋_GB2312" w:eastAsia="仿宋_GB2312" w:cs="仿宋_GB2312"/>
          <w:sz w:val="30"/>
          <w:szCs w:val="30"/>
        </w:rPr>
        <w:t>4</w:t>
      </w:r>
    </w:p>
    <w:p w14:paraId="7607920D">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七、一般公共预算财政拨款支出决算明细表</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2</w:t>
      </w:r>
      <w:r>
        <w:rPr>
          <w:rFonts w:hint="eastAsia" w:ascii="仿宋_GB2312" w:hAnsi="仿宋_GB2312" w:eastAsia="仿宋_GB2312" w:cs="仿宋_GB2312"/>
          <w:sz w:val="30"/>
          <w:szCs w:val="30"/>
        </w:rPr>
        <w:t>4</w:t>
      </w:r>
    </w:p>
    <w:p w14:paraId="30812478">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八、一般公共预算财政拨款基本支出决算表</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2</w:t>
      </w:r>
      <w:r>
        <w:rPr>
          <w:rFonts w:hint="eastAsia" w:ascii="仿宋_GB2312" w:hAnsi="仿宋_GB2312" w:eastAsia="仿宋_GB2312" w:cs="仿宋_GB2312"/>
          <w:sz w:val="30"/>
          <w:szCs w:val="30"/>
        </w:rPr>
        <w:t>4</w:t>
      </w:r>
    </w:p>
    <w:p w14:paraId="3F4CDA72">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九、一般公共预算财政拨款项目支出决算表</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2</w:t>
      </w:r>
      <w:r>
        <w:rPr>
          <w:rFonts w:hint="eastAsia" w:ascii="仿宋_GB2312" w:hAnsi="仿宋_GB2312" w:eastAsia="仿宋_GB2312" w:cs="仿宋_GB2312"/>
          <w:sz w:val="30"/>
          <w:szCs w:val="30"/>
        </w:rPr>
        <w:t>4</w:t>
      </w:r>
    </w:p>
    <w:p w14:paraId="445529BC">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十、政府性基金预算财政拨款收入支出决算表</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2</w:t>
      </w:r>
      <w:r>
        <w:rPr>
          <w:rFonts w:hint="eastAsia" w:ascii="仿宋_GB2312" w:hAnsi="仿宋_GB2312" w:eastAsia="仿宋_GB2312" w:cs="仿宋_GB2312"/>
          <w:sz w:val="30"/>
          <w:szCs w:val="30"/>
        </w:rPr>
        <w:t>4</w:t>
      </w:r>
    </w:p>
    <w:p w14:paraId="11067C87">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十一、国有资本经营预算财政拨款收入支出决算表</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2</w:t>
      </w:r>
      <w:r>
        <w:rPr>
          <w:rFonts w:hint="eastAsia" w:ascii="仿宋_GB2312" w:hAnsi="仿宋_GB2312" w:eastAsia="仿宋_GB2312" w:cs="仿宋_GB2312"/>
          <w:sz w:val="30"/>
          <w:szCs w:val="30"/>
        </w:rPr>
        <w:t>4</w:t>
      </w:r>
    </w:p>
    <w:p w14:paraId="2615DC87">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十二、国有资本经营预算财政拨款支出决算表</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2</w:t>
      </w:r>
      <w:r>
        <w:rPr>
          <w:rFonts w:hint="eastAsia" w:ascii="仿宋_GB2312" w:hAnsi="仿宋_GB2312" w:eastAsia="仿宋_GB2312" w:cs="仿宋_GB2312"/>
          <w:sz w:val="30"/>
          <w:szCs w:val="30"/>
        </w:rPr>
        <w:t>4</w:t>
      </w:r>
    </w:p>
    <w:p w14:paraId="11A5D167">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十三、财政拨款“三公”经费支出决算表</w:t>
      </w:r>
      <w:r>
        <w:rPr>
          <w:rFonts w:hint="eastAsia" w:ascii="仿宋_GB2312" w:hAnsi="仿宋_GB2312" w:eastAsia="仿宋_GB2312" w:cs="仿宋_GB2312"/>
          <w:sz w:val="30"/>
          <w:szCs w:val="30"/>
          <w:lang w:val="zh-CN"/>
        </w:rPr>
        <w:tab/>
      </w:r>
      <w:r>
        <w:rPr>
          <w:rFonts w:hint="eastAsia" w:ascii="仿宋_GB2312" w:hAnsi="仿宋_GB2312" w:eastAsia="仿宋_GB2312" w:cs="仿宋_GB2312"/>
          <w:sz w:val="30"/>
          <w:szCs w:val="30"/>
          <w:lang w:val="zh-CN"/>
        </w:rPr>
        <w:t>2</w:t>
      </w:r>
      <w:r>
        <w:rPr>
          <w:rFonts w:hint="eastAsia" w:ascii="仿宋_GB2312" w:hAnsi="仿宋_GB2312" w:eastAsia="仿宋_GB2312" w:cs="仿宋_GB2312"/>
          <w:sz w:val="30"/>
          <w:szCs w:val="30"/>
        </w:rPr>
        <w:t>4</w:t>
      </w:r>
    </w:p>
    <w:p w14:paraId="737E8861">
      <w:pPr>
        <w:keepNext/>
        <w:keepLines/>
        <w:tabs>
          <w:tab w:val="right" w:leader="dot" w:pos="8845"/>
        </w:tabs>
        <w:spacing w:beforeLines="0" w:afterLines="0" w:line="576" w:lineRule="exact"/>
        <w:jc w:val="center"/>
        <w:rPr>
          <w:rFonts w:hint="eastAsia" w:ascii="仿宋_GB2312" w:hAnsi="仿宋_GB2312" w:eastAsia="仿宋_GB2312" w:cs="仿宋_GB2312"/>
          <w:sz w:val="30"/>
          <w:szCs w:val="30"/>
          <w:lang w:val="zh-CN"/>
        </w:rPr>
      </w:pPr>
    </w:p>
    <w:p w14:paraId="27D8A8C1">
      <w:pPr>
        <w:overflowPunct w:val="0"/>
        <w:topLinePunct/>
        <w:spacing w:beforeLines="0" w:afterLines="0" w:line="576" w:lineRule="exact"/>
        <w:jc w:val="center"/>
        <w:rPr>
          <w:rFonts w:hint="eastAsia" w:ascii="仿宋_GB2312" w:hAnsi="仿宋_GB2312" w:eastAsia="仿宋_GB2312" w:cs="仿宋_GB2312"/>
          <w:sz w:val="30"/>
          <w:szCs w:val="30"/>
        </w:rPr>
        <w:sectPr>
          <w:footerReference r:id="rId4" w:type="default"/>
          <w:pgSz w:w="12240" w:h="15840"/>
          <w:pgMar w:top="2098" w:right="1474" w:bottom="1984" w:left="1587" w:header="850" w:footer="1531" w:gutter="0"/>
          <w:lnNumType w:countBy="0" w:distance="360"/>
          <w:cols w:space="720" w:num="1"/>
        </w:sectPr>
      </w:pPr>
    </w:p>
    <w:p w14:paraId="1121C400">
      <w:pPr>
        <w:overflowPunct w:val="0"/>
        <w:topLinePunct/>
        <w:spacing w:beforeLines="0" w:afterLines="0" w:line="576" w:lineRule="exact"/>
        <w:jc w:val="center"/>
        <w:rPr>
          <w:rFonts w:hint="eastAsia" w:ascii="方正小标宋简体" w:eastAsia="方正小标宋简体"/>
          <w:sz w:val="44"/>
          <w:szCs w:val="44"/>
        </w:rPr>
      </w:pPr>
      <w:r>
        <w:rPr>
          <w:rFonts w:hint="eastAsia" w:ascii="方正小标宋简体" w:eastAsia="方正小标宋简体"/>
          <w:sz w:val="44"/>
          <w:szCs w:val="44"/>
        </w:rPr>
        <w:t>第一部分 单位概况</w:t>
      </w:r>
    </w:p>
    <w:p w14:paraId="274BDCF9">
      <w:pPr>
        <w:pStyle w:val="2"/>
        <w:overflowPunct w:val="0"/>
        <w:topLinePunct/>
        <w:spacing w:beforeLines="0" w:afterLines="0" w:line="576" w:lineRule="exact"/>
        <w:rPr>
          <w:rFonts w:hint="eastAsia"/>
          <w:sz w:val="30"/>
          <w:szCs w:val="24"/>
        </w:rPr>
      </w:pPr>
    </w:p>
    <w:p w14:paraId="3F58C521">
      <w:pPr>
        <w:pStyle w:val="4"/>
        <w:overflowPunct w:val="0"/>
        <w:topLinePunct/>
        <w:spacing w:beforeLines="0" w:afterLines="0" w:line="520"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一、主要职责</w:t>
      </w:r>
    </w:p>
    <w:p w14:paraId="21326EB6">
      <w:pPr>
        <w:overflowPunct w:val="0"/>
        <w:topLinePunct/>
        <w:spacing w:beforeLines="0" w:afterLines="0" w:line="520" w:lineRule="exact"/>
        <w:ind w:firstLine="640" w:firstLineChars="200"/>
        <w:jc w:val="both"/>
        <w:rPr>
          <w:rFonts w:hint="eastAsia" w:ascii="仿宋_GB2312" w:hAnsi="仿宋_GB2312" w:eastAsia="仿宋_GB2312"/>
          <w:color w:val="000000"/>
          <w:sz w:val="32"/>
          <w:szCs w:val="24"/>
        </w:rPr>
      </w:pPr>
      <w:r>
        <w:rPr>
          <w:rFonts w:hint="eastAsia" w:ascii="楷体" w:hAnsi="楷体" w:eastAsia="楷体" w:cs="楷体"/>
          <w:color w:val="000000"/>
          <w:sz w:val="32"/>
          <w:szCs w:val="24"/>
        </w:rPr>
        <w:t>（一）单位主要职能</w:t>
      </w:r>
      <w:r>
        <w:rPr>
          <w:rFonts w:hint="eastAsia" w:ascii="仿宋_GB2312" w:hAnsi="仿宋_GB2312" w:eastAsia="仿宋_GB2312"/>
          <w:color w:val="000000"/>
          <w:sz w:val="32"/>
          <w:szCs w:val="24"/>
        </w:rPr>
        <w:t>。</w:t>
      </w:r>
    </w:p>
    <w:p w14:paraId="2B00F136">
      <w:pPr>
        <w:overflowPunct w:val="0"/>
        <w:topLinePunct/>
        <w:spacing w:beforeLines="0" w:afterLines="0" w:line="520" w:lineRule="exact"/>
        <w:ind w:firstLine="640" w:firstLineChars="200"/>
        <w:jc w:val="both"/>
        <w:rPr>
          <w:rFonts w:hint="eastAsia" w:ascii="仿宋_GB2312" w:hAnsi="仿宋_GB2312" w:eastAsia="仿宋_GB2312"/>
          <w:color w:val="000000"/>
          <w:sz w:val="32"/>
          <w:szCs w:val="24"/>
          <w:highlight w:val="yellow"/>
        </w:rPr>
      </w:pPr>
      <w:r>
        <w:rPr>
          <w:rFonts w:hint="eastAsia" w:ascii="仿宋_GB2312" w:hAnsi="仿宋_GB2312" w:eastAsia="仿宋_GB2312" w:cs="仿宋_GB2312"/>
          <w:sz w:val="32"/>
          <w:szCs w:val="32"/>
        </w:rPr>
        <w:t>根据宪法和地方组织法的规定：“地方各级人民代表大会是地方国家权力机关”、“县级以上的地方各级人民代表大会常务委员会是本级人民代表大会的常设机构”，《中华人民共和国宪法》第104条和新修订的《中华人民共和国地方各级人民代表大会和地方各级人民政府组织法》第50条赋予地方各级人大常委会在本级人民代表大会闭会期间，行使18项职权。</w:t>
      </w:r>
    </w:p>
    <w:p w14:paraId="1ED9C054">
      <w:pPr>
        <w:overflowPunct w:val="0"/>
        <w:topLinePunct/>
        <w:spacing w:beforeLines="0" w:afterLines="0" w:line="520" w:lineRule="exact"/>
        <w:ind w:firstLine="640" w:firstLineChars="200"/>
        <w:jc w:val="both"/>
        <w:rPr>
          <w:rFonts w:hint="eastAsia" w:ascii="仿宋_GB2312" w:hAnsi="仿宋_GB2312" w:eastAsia="仿宋_GB2312"/>
          <w:color w:val="000000"/>
          <w:sz w:val="32"/>
          <w:szCs w:val="24"/>
        </w:rPr>
      </w:pPr>
      <w:r>
        <w:rPr>
          <w:rFonts w:hint="eastAsia" w:ascii="楷体" w:hAnsi="楷体" w:eastAsia="楷体" w:cs="楷体"/>
          <w:color w:val="000000"/>
          <w:sz w:val="32"/>
          <w:szCs w:val="24"/>
        </w:rPr>
        <w:t>（二）2023年重点工作完成情况</w:t>
      </w:r>
      <w:r>
        <w:rPr>
          <w:rFonts w:hint="eastAsia" w:ascii="仿宋_GB2312" w:hAnsi="仿宋_GB2312" w:eastAsia="仿宋_GB2312"/>
          <w:color w:val="000000"/>
          <w:sz w:val="32"/>
          <w:szCs w:val="24"/>
        </w:rPr>
        <w:t>。</w:t>
      </w:r>
    </w:p>
    <w:p w14:paraId="151CF906">
      <w:pPr>
        <w:autoSpaceDE/>
        <w:autoSpaceDN/>
        <w:adjustRightInd/>
        <w:spacing w:beforeLines="0" w:afterLines="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1.坚持党建引领，以更高站位把牢正确政治方向</w:t>
      </w:r>
    </w:p>
    <w:p w14:paraId="066A2285">
      <w:pPr>
        <w:autoSpaceDE/>
        <w:autoSpaceDN/>
        <w:adjustRightInd/>
        <w:spacing w:beforeLines="0" w:afterLines="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强化理论武装。深入贯彻习近平总书记来川视察重要指示精神、习近平总书记主题教育系列讲话精神和重要指示批示精神，全面落实新时代党的建设总要求；通过理论学习中心组学习6次、组织生活会学习2次、书记上党课3堂、重温入党誓词3次等学习形式，不断提高机关党员运用党史经验和创新理论指导推动工作的能力，同时，上年度党建方面4个问题得到全面整改。</w:t>
      </w:r>
    </w:p>
    <w:p w14:paraId="6E6C0BE5">
      <w:pPr>
        <w:autoSpaceDE/>
        <w:autoSpaceDN/>
        <w:adjustRightInd/>
        <w:spacing w:beforeLines="0" w:afterLines="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强化政治铸魂。在深刻领悟“两个确立”的决定性意义，增强“四个意识”、坚定“四个自信”、做到“两个维护”的基础上，始终坚决响应中央和省市区委作出的各项决策部署，聚焦“1456”发展战略，自觉做到“四个服从”，对重大决策不折不扣地执行，对重点工作不折不扣落实。</w:t>
      </w:r>
    </w:p>
    <w:p w14:paraId="7705459A">
      <w:pPr>
        <w:autoSpaceDE/>
        <w:autoSpaceDN/>
        <w:adjustRightInd/>
        <w:spacing w:beforeLines="0" w:afterLines="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强化党性教育。组织机关党员干部开展“重温入党誓词·永葆入党初心”“走进广元铁路港·见证广元高质量发展”“体验5G·感知大数据”等主题党日活动3场，举办“政治生日忆初心</w:t>
      </w:r>
      <w:r>
        <w:rPr>
          <w:rFonts w:hint="eastAsia" w:hAnsi="宋体" w:cs="宋体"/>
          <w:kern w:val="2"/>
          <w:sz w:val="32"/>
          <w:szCs w:val="32"/>
        </w:rPr>
        <w:t> </w:t>
      </w:r>
      <w:r>
        <w:rPr>
          <w:rFonts w:hint="eastAsia" w:ascii="仿宋_GB2312" w:hAnsi="仿宋_GB2312" w:eastAsia="仿宋_GB2312" w:cs="仿宋_GB2312"/>
          <w:kern w:val="2"/>
          <w:sz w:val="32"/>
          <w:szCs w:val="32"/>
        </w:rPr>
        <w:t>牢记使命勇担当”集体政治生日活动1场，组织青年党员干部开展廉洁教育和家风教育活动3场，组织退休老党员前往渣滓洞革命遗址、三峡大坝水利工程等地参观学习4次。</w:t>
      </w:r>
    </w:p>
    <w:p w14:paraId="4EC6FB0B">
      <w:pPr>
        <w:autoSpaceDE/>
        <w:autoSpaceDN/>
        <w:adjustRightInd/>
        <w:spacing w:beforeLines="0" w:afterLines="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强化主题教育。贯彻落实中央和省、市、区委关于主题教育部署安排，深度聚焦总要求、根本任务和具体目标，高起点谋划，高标准推进机关主题教育工作，把理论学习、调查研究、推动发展、检视整改贯通起来，开展集中自学7次、“解放思想大讨论”4次、“学习身边榜样”党性教育4次。坚持以“四下基层”为重要抓手，组织党员干部深入一线知民情、解民忧、办实事、促发展，推动主题教育走深走实、见行见效。按程序完成退休支部换届选举等工作，切实发挥党建引领作用。落实领导干部“一岗双责”，把党建工作与业务工作同谋划、同部署、同推进。</w:t>
      </w:r>
    </w:p>
    <w:p w14:paraId="0F03B09E">
      <w:pPr>
        <w:autoSpaceDE/>
        <w:autoSpaceDN/>
        <w:adjustRightInd/>
        <w:spacing w:beforeLines="0" w:afterLines="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2.坚持底线思维，以更大力度促进目标任务全面完成</w:t>
      </w:r>
    </w:p>
    <w:p w14:paraId="5B0A741C">
      <w:pPr>
        <w:autoSpaceDE/>
        <w:autoSpaceDN/>
        <w:adjustRightInd/>
        <w:spacing w:beforeLines="0" w:afterLines="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会议保障更优。机关协调配合，既各司其职、各负其责，又通畅信息、统筹协调，形成筹备工作合力，顺利召开区八届人大三次会议，完成既定目标任务；优化服务，保障常委会党组会议19次、主任会议11次、常委会会议8次，听取审议“十四五”规划纲要实施中期评估、上半年计划执行、重点项目建设管理情况报告和国有资产管理情况综合报告、行政事业性国有资产管理情况专项报告、法治政府建设报告、年度乡村振兴专项工作报告、年度环境状况和环境保护目标完成情况报告、法检“两院”半年工作报告等，依法审议和表决通过预算执行及调整等重大事项，及时作出决议决定。</w:t>
      </w:r>
    </w:p>
    <w:p w14:paraId="24535F6C">
      <w:pPr>
        <w:autoSpaceDE/>
        <w:autoSpaceDN/>
        <w:adjustRightInd/>
        <w:spacing w:beforeLines="0" w:afterLines="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依法开展监督。开展《中华人民共和国残疾人保障法》及《四川省〈中华人民共和国残疾人保障法〉实施办法》、《广元市剑门蜀道保护条例》执法检查，专题调研就业补助资金使用管理、全区饮用水安全、养老服务工作开展、村级集体经济发展、区公安分局基层派出所工作开展情况。对全区城乡建设用地增减挂钩项目及亭子湖环湖旅游公路建设工作、突破性发展高中教育工作情况开展视察。对区市场监管局优化营商环境开展工作评议，一批市场主体关注的痛点、堵点、难点问题得到解决，营商环境工作机制进一步完善。</w:t>
      </w:r>
    </w:p>
    <w:p w14:paraId="70453FFA">
      <w:pPr>
        <w:autoSpaceDE/>
        <w:autoSpaceDN/>
        <w:adjustRightInd/>
        <w:spacing w:beforeLines="0" w:afterLines="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强化代表工作。对全体区人大代表开展学习贯彻党的二十大精神、依法履职等开展专题培训，组织部分区人大代表和人大干部150余人次到全国人大培训基地参加培训。6个行业代表小组围绕“教育优质均衡发展”“大蜀道保护开发利用”“和美乡村建设”“法治昭化建设”“现代农业产业发展”等主题，开展小组活动20余次，充分发挥主体作用，为昭化经济社会发展建言献策。</w:t>
      </w:r>
    </w:p>
    <w:p w14:paraId="52A0B6A8">
      <w:pPr>
        <w:autoSpaceDE/>
        <w:autoSpaceDN/>
        <w:adjustRightInd/>
        <w:spacing w:beforeLines="0" w:afterLines="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强化工作宣传。印发常委会公报6期，持续开办“建设四城新区—人大代表在行动”电视宣传专栏，宣传报道区八届人大代表24人；《广元市昭化区人大：学思践悟强本领·笃行实干担使命》《“小手工”编织“大幸福”》《一腔热血践使命 栉风沐雨映丹心》等反映我区各级人大代表示范带头作用的宣传报道在四川人大网、人民权力报、广元人大网刊登，肖华、何雪松、陈建等先进事迹和昭化代表工作先进经验，被省市主流媒体刊登转载。</w:t>
      </w:r>
    </w:p>
    <w:p w14:paraId="67E02EC0">
      <w:pPr>
        <w:autoSpaceDE/>
        <w:autoSpaceDN/>
        <w:adjustRightInd/>
        <w:spacing w:beforeLines="0" w:afterLines="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积极服务中心大局。选派6名机关干部充实到要素保障等6个专班，助力常委会领导推进产业发展；积极承担文旅“三创”、助推乡村振兴、天雄村农旅融合示范建设、信访维稳、巡河巡田等工作。</w:t>
      </w:r>
    </w:p>
    <w:p w14:paraId="43767ECB">
      <w:pPr>
        <w:autoSpaceDE/>
        <w:autoSpaceDN/>
        <w:adjustRightInd/>
        <w:spacing w:beforeLines="0" w:afterLines="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3.坚持强基固本，以更严要求建设“四个机关”</w:t>
      </w:r>
    </w:p>
    <w:p w14:paraId="585039E0">
      <w:pPr>
        <w:autoSpaceDE/>
        <w:autoSpaceDN/>
        <w:adjustRightInd/>
        <w:spacing w:beforeLines="0" w:afterLines="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不断加强政治建设。贯彻落实党中央和省委、市委、区委重大决策部署，加强与相关部门的协调对接，在监督中服务、在服务中监督，共同推动区委重大决策部署落地落实。严格落实意识形态工作责任制，讲好全过程人民民主昭化故事、昭化人大故事，在四川人大网等媒体发表理论文章、工作经验和信息91篇。</w:t>
      </w:r>
    </w:p>
    <w:p w14:paraId="1C9A495D">
      <w:pPr>
        <w:autoSpaceDE/>
        <w:autoSpaceDN/>
        <w:adjustRightInd/>
        <w:spacing w:beforeLines="0" w:afterLines="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持续深化作风建设。严格执行中央八项规定及省市区相关规定和要求，支持机关纪检监察组工作，持之以恒纠治“四风”，落实精文简会要求，提升办文办会质效。</w:t>
      </w:r>
    </w:p>
    <w:p w14:paraId="7CC179D7">
      <w:pPr>
        <w:autoSpaceDE/>
        <w:autoSpaceDN/>
        <w:adjustRightInd/>
        <w:spacing w:beforeLines="0" w:afterLines="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强化制度建设。修订完善区人民代表大会、区人大常委会和主任会议等相关制度24项，编印《广元市昭化区人民代表大会常务委员会工作制度汇编》，优化会议组织流程，规范审议、表决等程序，提高议事质量和效率。</w:t>
      </w:r>
    </w:p>
    <w:p w14:paraId="78575A12">
      <w:pPr>
        <w:autoSpaceDE/>
        <w:autoSpaceDN/>
        <w:adjustRightInd/>
        <w:spacing w:beforeLines="0" w:afterLines="0" w:line="520" w:lineRule="exact"/>
        <w:ind w:firstLine="640" w:firstLineChars="200"/>
        <w:rPr>
          <w:rFonts w:hint="eastAsia"/>
          <w:sz w:val="24"/>
          <w:szCs w:val="24"/>
        </w:rPr>
      </w:pPr>
      <w:r>
        <w:rPr>
          <w:rFonts w:hint="eastAsia" w:ascii="仿宋_GB2312" w:hAnsi="仿宋_GB2312" w:eastAsia="仿宋_GB2312" w:cs="仿宋_GB2312"/>
          <w:kern w:val="2"/>
          <w:sz w:val="32"/>
          <w:szCs w:val="32"/>
        </w:rPr>
        <w:t>加强“活力人大”建设。支持青年学习小组成员上“讲堂”、当“主讲”，制度化开展机关干部学习教育培训，着力打造政治坚定、服务人民、尊崇法治、发扬民主、勤勉尽责的人大工作队伍。精心组织工会活动，坚持工作日工间操锻炼，“活力人大”建设效果明显。</w:t>
      </w:r>
    </w:p>
    <w:p w14:paraId="296815D7">
      <w:pPr>
        <w:pStyle w:val="4"/>
        <w:overflowPunct w:val="0"/>
        <w:topLinePunct/>
        <w:spacing w:beforeLines="0" w:afterLines="0" w:line="576" w:lineRule="exact"/>
        <w:ind w:firstLine="640" w:firstLineChars="200"/>
        <w:jc w:val="both"/>
        <w:rPr>
          <w:rFonts w:hint="default" w:ascii="Cambria" w:cs="Cambria"/>
          <w:kern w:val="2"/>
          <w:sz w:val="32"/>
          <w:szCs w:val="24"/>
        </w:rPr>
      </w:pPr>
      <w:r>
        <w:rPr>
          <w:rFonts w:hint="eastAsia" w:ascii="黑体" w:hAnsi="黑体" w:eastAsia="黑体"/>
          <w:color w:val="000000"/>
          <w:kern w:val="2"/>
          <w:sz w:val="32"/>
          <w:szCs w:val="24"/>
        </w:rPr>
        <w:t>二、机</w:t>
      </w:r>
      <w:r>
        <w:rPr>
          <w:rFonts w:hint="eastAsia" w:ascii="黑体" w:hAnsi="黑体" w:eastAsia="黑体"/>
          <w:kern w:val="2"/>
          <w:sz w:val="32"/>
          <w:szCs w:val="24"/>
        </w:rPr>
        <w:t>构设置</w:t>
      </w:r>
    </w:p>
    <w:p w14:paraId="5EA2B2B8">
      <w:pPr>
        <w:overflowPunct w:val="0"/>
        <w:topLinePunct/>
        <w:spacing w:beforeLines="0" w:afterLines="0" w:line="576" w:lineRule="exact"/>
        <w:ind w:firstLine="640" w:firstLineChars="200"/>
        <w:jc w:val="both"/>
        <w:rPr>
          <w:rFonts w:hint="eastAsia" w:ascii="Times New Roman" w:eastAsia="仿宋_GB2312"/>
          <w:color w:val="333333"/>
          <w:sz w:val="32"/>
          <w:szCs w:val="32"/>
          <w:shd w:val="clear" w:color="auto" w:fill="FFFFFF"/>
          <w:lang w:bidi="ar"/>
        </w:rPr>
      </w:pPr>
      <w:r>
        <w:rPr>
          <w:rFonts w:hint="eastAsia" w:ascii="Times New Roman" w:eastAsia="仿宋_GB2312"/>
          <w:color w:val="333333"/>
          <w:sz w:val="32"/>
          <w:szCs w:val="32"/>
          <w:shd w:val="clear" w:color="auto" w:fill="FFFFFF"/>
          <w:lang w:bidi="ar"/>
        </w:rPr>
        <w:t>广元市昭化区人民代表大会常务委员会办公室属于一级预算单位，无二级预算单位，</w:t>
      </w:r>
      <w:r>
        <w:rPr>
          <w:rFonts w:hint="eastAsia" w:ascii="Times New Roman" w:eastAsia="仿宋_GB2312"/>
          <w:sz w:val="32"/>
          <w:szCs w:val="32"/>
        </w:rPr>
        <w:t>下设独立编制机构1个，其中行政机构1个，参照公务员法管理的事业机构0个，其他事业机构0个</w:t>
      </w:r>
      <w:r>
        <w:rPr>
          <w:rFonts w:hint="eastAsia" w:ascii="Times New Roman" w:eastAsia="仿宋_GB2312"/>
          <w:color w:val="333333"/>
          <w:sz w:val="32"/>
          <w:szCs w:val="32"/>
          <w:shd w:val="clear" w:color="auto" w:fill="FFFFFF"/>
          <w:lang w:bidi="ar"/>
        </w:rPr>
        <w:t>。</w:t>
      </w:r>
    </w:p>
    <w:p w14:paraId="578B1400">
      <w:pPr>
        <w:pStyle w:val="2"/>
        <w:spacing w:afterLines="0" w:line="576" w:lineRule="exact"/>
        <w:ind w:firstLine="640" w:firstLineChars="200"/>
        <w:rPr>
          <w:rFonts w:hint="default" w:ascii="Times New Roman"/>
          <w:color w:val="333333"/>
          <w:sz w:val="32"/>
          <w:szCs w:val="32"/>
          <w:shd w:val="clear" w:color="auto" w:fill="FFFFFF"/>
          <w:lang w:bidi="ar"/>
        </w:rPr>
      </w:pPr>
      <w:r>
        <w:rPr>
          <w:rFonts w:hint="eastAsia" w:ascii="Times New Roman"/>
          <w:color w:val="333333"/>
          <w:sz w:val="32"/>
          <w:szCs w:val="32"/>
          <w:shd w:val="clear" w:color="auto" w:fill="FFFFFF"/>
          <w:lang w:bidi="ar"/>
        </w:rPr>
        <w:t>纳入2023年度单位决算编制范围的独立编制机构包括：广元市昭化区人民代表大会常务委员会办公室。</w:t>
      </w:r>
    </w:p>
    <w:p w14:paraId="153A9392">
      <w:pPr>
        <w:overflowPunct w:val="0"/>
        <w:topLinePunct/>
        <w:spacing w:beforeLines="0" w:afterLines="0" w:line="576" w:lineRule="exact"/>
        <w:jc w:val="center"/>
        <w:rPr>
          <w:rFonts w:hint="eastAsia" w:ascii="Times New Roman" w:eastAsia="仿宋_GB2312"/>
          <w:color w:val="333333"/>
          <w:sz w:val="32"/>
          <w:szCs w:val="32"/>
          <w:shd w:val="clear" w:color="auto" w:fill="FFFFFF"/>
          <w:lang w:bidi="ar"/>
        </w:rPr>
      </w:pPr>
    </w:p>
    <w:p w14:paraId="31C82128">
      <w:pPr>
        <w:overflowPunct w:val="0"/>
        <w:topLinePunct/>
        <w:spacing w:beforeLines="0" w:afterLines="0" w:line="576" w:lineRule="exact"/>
        <w:jc w:val="center"/>
        <w:rPr>
          <w:rFonts w:hint="eastAsia" w:ascii="方正小标宋简体" w:eastAsia="方正小标宋简体"/>
          <w:sz w:val="44"/>
          <w:szCs w:val="44"/>
        </w:rPr>
      </w:pPr>
    </w:p>
    <w:p w14:paraId="7F93039B">
      <w:pPr>
        <w:overflowPunct w:val="0"/>
        <w:topLinePunct/>
        <w:spacing w:beforeLines="0" w:afterLines="0" w:line="576" w:lineRule="exact"/>
        <w:jc w:val="center"/>
        <w:rPr>
          <w:rFonts w:hint="eastAsia" w:ascii="方正小标宋简体" w:eastAsia="方正小标宋简体"/>
          <w:sz w:val="44"/>
          <w:szCs w:val="44"/>
        </w:rPr>
      </w:pPr>
    </w:p>
    <w:p w14:paraId="392F1219">
      <w:pPr>
        <w:overflowPunct w:val="0"/>
        <w:topLinePunct/>
        <w:spacing w:beforeLines="0" w:afterLines="0" w:line="576" w:lineRule="exact"/>
        <w:jc w:val="center"/>
        <w:rPr>
          <w:rFonts w:hint="eastAsia" w:ascii="方正小标宋简体" w:eastAsia="方正小标宋简体"/>
          <w:sz w:val="44"/>
          <w:szCs w:val="44"/>
        </w:rPr>
      </w:pPr>
    </w:p>
    <w:p w14:paraId="75DC3435">
      <w:pPr>
        <w:overflowPunct w:val="0"/>
        <w:topLinePunct/>
        <w:spacing w:beforeLines="0" w:afterLines="0" w:line="576" w:lineRule="exact"/>
        <w:jc w:val="center"/>
        <w:rPr>
          <w:rFonts w:hint="eastAsia" w:ascii="方正小标宋简体" w:eastAsia="方正小标宋简体"/>
          <w:sz w:val="44"/>
          <w:szCs w:val="44"/>
        </w:rPr>
      </w:pPr>
    </w:p>
    <w:p w14:paraId="3B8024BE">
      <w:pPr>
        <w:overflowPunct w:val="0"/>
        <w:topLinePunct/>
        <w:spacing w:beforeLines="0" w:afterLines="0" w:line="576" w:lineRule="exact"/>
        <w:jc w:val="center"/>
        <w:rPr>
          <w:rFonts w:hint="eastAsia" w:ascii="方正小标宋简体" w:eastAsia="方正小标宋简体"/>
          <w:sz w:val="44"/>
          <w:szCs w:val="44"/>
        </w:rPr>
      </w:pPr>
    </w:p>
    <w:p w14:paraId="4CE2B836">
      <w:pPr>
        <w:overflowPunct w:val="0"/>
        <w:topLinePunct/>
        <w:spacing w:beforeLines="0" w:afterLines="0" w:line="576" w:lineRule="exact"/>
        <w:jc w:val="center"/>
        <w:rPr>
          <w:rFonts w:hint="eastAsia" w:ascii="方正小标宋简体" w:eastAsia="方正小标宋简体"/>
          <w:sz w:val="44"/>
          <w:szCs w:val="44"/>
        </w:rPr>
      </w:pPr>
    </w:p>
    <w:p w14:paraId="5EA32154">
      <w:pPr>
        <w:overflowPunct w:val="0"/>
        <w:topLinePunct/>
        <w:spacing w:beforeLines="0" w:afterLines="0" w:line="576" w:lineRule="exact"/>
        <w:jc w:val="center"/>
        <w:rPr>
          <w:rFonts w:hint="eastAsia" w:ascii="方正小标宋简体" w:eastAsia="方正小标宋简体"/>
          <w:sz w:val="44"/>
          <w:szCs w:val="44"/>
        </w:rPr>
      </w:pPr>
    </w:p>
    <w:p w14:paraId="4EC4C595">
      <w:pPr>
        <w:overflowPunct w:val="0"/>
        <w:topLinePunct/>
        <w:spacing w:beforeLines="0" w:afterLines="0" w:line="576" w:lineRule="exact"/>
        <w:jc w:val="center"/>
        <w:rPr>
          <w:rFonts w:hint="eastAsia" w:ascii="方正小标宋简体" w:eastAsia="方正小标宋简体"/>
          <w:sz w:val="44"/>
          <w:szCs w:val="44"/>
        </w:rPr>
      </w:pPr>
    </w:p>
    <w:p w14:paraId="52639952">
      <w:pPr>
        <w:overflowPunct w:val="0"/>
        <w:topLinePunct/>
        <w:spacing w:beforeLines="0" w:afterLines="0" w:line="576" w:lineRule="exact"/>
        <w:jc w:val="center"/>
        <w:rPr>
          <w:rFonts w:hint="eastAsia" w:ascii="方正小标宋简体" w:eastAsia="方正小标宋简体"/>
          <w:sz w:val="44"/>
          <w:szCs w:val="44"/>
        </w:rPr>
      </w:pPr>
      <w:r>
        <w:rPr>
          <w:rFonts w:hint="eastAsia" w:ascii="方正小标宋简体" w:eastAsia="方正小标宋简体"/>
          <w:sz w:val="44"/>
          <w:szCs w:val="44"/>
        </w:rPr>
        <w:t>第二部分 2023年度单位决算情况说明</w:t>
      </w:r>
    </w:p>
    <w:p w14:paraId="1A9DC7B3">
      <w:pPr>
        <w:pStyle w:val="2"/>
        <w:spacing w:beforeLines="0" w:afterLines="0" w:line="576" w:lineRule="exact"/>
        <w:rPr>
          <w:rFonts w:hint="eastAsia"/>
          <w:sz w:val="30"/>
          <w:szCs w:val="24"/>
        </w:rPr>
      </w:pPr>
    </w:p>
    <w:p w14:paraId="6F5563A6">
      <w:pPr>
        <w:pStyle w:val="4"/>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p>
    <w:p w14:paraId="59572C3C">
      <w:pPr>
        <w:spacing w:beforeLines="0" w:afterLines="0" w:line="576"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2023年度收、支总计1365.82万元。与2022年相比，收、支总计均增加29.44万元，</w:t>
      </w:r>
      <w:r>
        <w:rPr>
          <w:rFonts w:hint="eastAsia" w:ascii="仿宋" w:hAnsi="仿宋" w:eastAsia="仿宋"/>
          <w:color w:val="000000"/>
          <w:sz w:val="32"/>
          <w:szCs w:val="32"/>
        </w:rPr>
        <w:t>均增长2.2%。主</w:t>
      </w:r>
      <w:r>
        <w:rPr>
          <w:rFonts w:hint="eastAsia" w:ascii="仿宋" w:hAnsi="仿宋" w:eastAsia="仿宋"/>
          <w:sz w:val="32"/>
          <w:szCs w:val="32"/>
        </w:rPr>
        <w:t>要变动原因是职业年金做实、退休人员一次性补贴等预算调整导致。</w:t>
      </w:r>
    </w:p>
    <w:p w14:paraId="14D1512A">
      <w:pPr>
        <w:pStyle w:val="2"/>
        <w:spacing w:afterLines="0"/>
        <w:rPr>
          <w:rFonts w:hint="eastAsia"/>
          <w:sz w:val="30"/>
          <w:szCs w:val="24"/>
        </w:rPr>
      </w:pPr>
    </w:p>
    <w:p w14:paraId="3C66A381">
      <w:pPr>
        <w:pStyle w:val="2"/>
        <w:spacing w:before="72" w:afterLines="0"/>
        <w:jc w:val="center"/>
        <w:rPr>
          <w:rFonts w:hint="eastAsia"/>
          <w:sz w:val="30"/>
          <w:szCs w:val="24"/>
        </w:rPr>
      </w:pPr>
      <w:r>
        <w:rPr>
          <w:rFonts w:hint="default"/>
          <w:sz w:val="30"/>
          <w:szCs w:val="24"/>
          <w:lang/>
        </w:rPr>
        <w:object>
          <v:shape id="_x0000_i1025" o:spt="75" type="#_x0000_t75" style="height:221pt;width:378.45pt;" o:ole="t" filled="f" o:preferrelative="t" stroked="f" coordsize="21600,21600">
            <v:path/>
            <v:fill on="f" alignshape="1" focussize="0,0"/>
            <v:stroke on="f"/>
            <v:imagedata r:id="rId8" o:title=""/>
            <o:lock v:ext="edit" aspectratio="f"/>
            <w10:wrap type="none"/>
            <w10:anchorlock/>
          </v:shape>
          <o:OLEObject Type="Embed" ProgID="Excel.Chart.8" ShapeID="_x0000_i1025" DrawAspect="Content" ObjectID="_1468075725" r:id="rId7">
            <o:LockedField>false</o:LockedField>
          </o:OLEObject>
        </w:object>
      </w:r>
    </w:p>
    <w:p w14:paraId="504FAA77">
      <w:pPr>
        <w:pStyle w:val="2"/>
        <w:spacing w:before="72" w:afterLines="0"/>
        <w:jc w:val="center"/>
        <w:rPr>
          <w:rFonts w:hint="eastAsia" w:ascii="仿宋" w:hAnsi="仿宋" w:eastAsia="仿宋"/>
          <w:color w:val="000000"/>
          <w:sz w:val="32"/>
          <w:szCs w:val="32"/>
        </w:rPr>
      </w:pPr>
      <w:r>
        <w:rPr>
          <w:rFonts w:hint="eastAsia" w:ascii="仿宋" w:hAnsi="仿宋" w:eastAsia="仿宋"/>
          <w:color w:val="000000"/>
          <w:sz w:val="32"/>
          <w:szCs w:val="32"/>
        </w:rPr>
        <w:t>图1：收、支决算总计变动情况图(万元)</w:t>
      </w:r>
    </w:p>
    <w:p w14:paraId="5DB3FF3C">
      <w:pPr>
        <w:pStyle w:val="2"/>
        <w:spacing w:before="72" w:afterLines="0"/>
        <w:jc w:val="center"/>
        <w:rPr>
          <w:rFonts w:hint="eastAsia" w:ascii="仿宋" w:hAnsi="仿宋" w:eastAsia="仿宋"/>
          <w:color w:val="000000"/>
          <w:sz w:val="32"/>
          <w:szCs w:val="32"/>
        </w:rPr>
      </w:pPr>
    </w:p>
    <w:p w14:paraId="7C811A08">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p>
    <w:p w14:paraId="1A06C695">
      <w:pPr>
        <w:spacing w:beforeLines="0" w:afterLines="0" w:line="576"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2023年本年收入合计1365.82万元，其中：一般公共预算财政拨款收入1365.82万元，占100%。</w:t>
      </w:r>
    </w:p>
    <w:p w14:paraId="5DF8B6E1">
      <w:pPr>
        <w:pStyle w:val="2"/>
        <w:spacing w:before="72" w:afterLines="0"/>
        <w:jc w:val="center"/>
        <w:rPr>
          <w:rFonts w:hint="eastAsia"/>
          <w:sz w:val="30"/>
          <w:szCs w:val="24"/>
        </w:rPr>
      </w:pPr>
      <w:r>
        <w:rPr>
          <w:rFonts w:hint="default"/>
          <w:sz w:val="30"/>
          <w:szCs w:val="24"/>
          <w:lang/>
        </w:rPr>
        <w:object>
          <v:shape id="_x0000_i1026" o:spt="75" type="#_x0000_t75" style="height:175.4pt;width:300.15pt;" o:ole="t" filled="f" o:preferrelative="t" stroked="f" coordsize="21600,21600">
            <v:path/>
            <v:fill on="f" alignshape="1" focussize="0,0"/>
            <v:stroke on="f"/>
            <v:imagedata r:id="rId10" o:title=""/>
            <o:lock v:ext="edit" aspectratio="f"/>
            <w10:wrap type="none"/>
            <w10:anchorlock/>
          </v:shape>
          <o:OLEObject Type="Embed" ProgID="Excel.Chart.8" ShapeID="_x0000_i1026" DrawAspect="Content" ObjectID="_1468075726" r:id="rId9">
            <o:LockedField>false</o:LockedField>
          </o:OLEObject>
        </w:object>
      </w:r>
    </w:p>
    <w:p w14:paraId="4F064242">
      <w:pPr>
        <w:overflowPunct w:val="0"/>
        <w:topLinePunct/>
        <w:spacing w:beforeLines="0" w:afterLines="0" w:line="576" w:lineRule="exact"/>
        <w:ind w:firstLine="640" w:firstLineChars="200"/>
        <w:jc w:val="center"/>
        <w:rPr>
          <w:rFonts w:hint="eastAsia" w:ascii="仿宋" w:hAnsi="仿宋" w:eastAsia="仿宋"/>
          <w:color w:val="000000"/>
          <w:sz w:val="32"/>
          <w:szCs w:val="32"/>
        </w:rPr>
      </w:pPr>
      <w:r>
        <w:rPr>
          <w:rFonts w:hint="eastAsia" w:ascii="仿宋" w:hAnsi="仿宋" w:eastAsia="仿宋"/>
          <w:color w:val="000000"/>
          <w:sz w:val="32"/>
          <w:szCs w:val="32"/>
        </w:rPr>
        <w:t>图2：收入决算结构图（万元）</w:t>
      </w:r>
    </w:p>
    <w:p w14:paraId="7EA95238">
      <w:pPr>
        <w:pStyle w:val="2"/>
        <w:spacing w:afterLines="0"/>
        <w:rPr>
          <w:rFonts w:hint="eastAsia"/>
          <w:sz w:val="30"/>
          <w:szCs w:val="24"/>
        </w:rPr>
      </w:pPr>
    </w:p>
    <w:p w14:paraId="1A8F7CCC">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p>
    <w:p w14:paraId="0B19FFC3">
      <w:pPr>
        <w:overflowPunct w:val="0"/>
        <w:topLinePunct/>
        <w:spacing w:beforeLines="0" w:afterLines="0" w:line="576" w:lineRule="exact"/>
        <w:ind w:firstLine="640" w:firstLineChars="200"/>
        <w:jc w:val="both"/>
        <w:rPr>
          <w:rFonts w:hint="eastAsia" w:ascii="仿宋" w:hAnsi="仿宋" w:eastAsia="仿宋"/>
          <w:sz w:val="32"/>
          <w:szCs w:val="32"/>
        </w:rPr>
      </w:pPr>
      <w:r>
        <w:rPr>
          <w:rFonts w:hint="eastAsia" w:ascii="仿宋" w:hAnsi="仿宋" w:eastAsia="仿宋"/>
          <w:sz w:val="32"/>
          <w:szCs w:val="32"/>
        </w:rPr>
        <w:t>2023年本年支出合计1365.82万元，其中：基本支出1030.60万元，占75.5%；项目支出335.22万元，占24.5%。</w:t>
      </w:r>
    </w:p>
    <w:p w14:paraId="686C9C74">
      <w:pPr>
        <w:pStyle w:val="2"/>
        <w:spacing w:afterLines="0"/>
        <w:rPr>
          <w:rFonts w:hint="eastAsia" w:ascii="仿宋" w:hAnsi="仿宋" w:eastAsia="仿宋"/>
          <w:sz w:val="32"/>
          <w:szCs w:val="32"/>
        </w:rPr>
      </w:pPr>
    </w:p>
    <w:p w14:paraId="5CCEDE80">
      <w:pPr>
        <w:pStyle w:val="2"/>
        <w:spacing w:afterLines="0"/>
        <w:rPr>
          <w:rFonts w:hint="eastAsia" w:ascii="仿宋" w:hAnsi="仿宋" w:eastAsia="仿宋"/>
          <w:sz w:val="32"/>
          <w:szCs w:val="32"/>
        </w:rPr>
      </w:pPr>
    </w:p>
    <w:p w14:paraId="20CEAF88">
      <w:pPr>
        <w:pStyle w:val="2"/>
        <w:spacing w:before="72" w:afterLines="0"/>
        <w:jc w:val="center"/>
        <w:rPr>
          <w:rFonts w:hint="eastAsia"/>
          <w:sz w:val="30"/>
          <w:szCs w:val="24"/>
          <w:highlight w:val="yellow"/>
        </w:rPr>
      </w:pPr>
      <w:r>
        <w:rPr>
          <w:rFonts w:hint="default"/>
          <w:sz w:val="30"/>
          <w:szCs w:val="24"/>
          <w:lang/>
        </w:rPr>
        <w:object>
          <v:shape id="_x0000_i1027" o:spt="75" type="#_x0000_t75" style="height:187.3pt;width:321pt;" o:ole="t" filled="f" o:preferrelative="t" stroked="f" coordsize="21600,21600">
            <v:path/>
            <v:fill on="f" alignshape="1" focussize="0,0"/>
            <v:stroke on="f"/>
            <v:imagedata r:id="rId12" o:title=""/>
            <o:lock v:ext="edit" aspectratio="f"/>
            <w10:wrap type="none"/>
            <w10:anchorlock/>
          </v:shape>
          <o:OLEObject Type="Embed" ProgID="Excel.Chart.8" ShapeID="_x0000_i1027" DrawAspect="Content" ObjectID="_1468075727" r:id="rId11">
            <o:LockedField>false</o:LockedField>
          </o:OLEObject>
        </w:object>
      </w:r>
    </w:p>
    <w:p w14:paraId="6EC8097F">
      <w:pPr>
        <w:overflowPunct w:val="0"/>
        <w:topLinePunct/>
        <w:spacing w:beforeLines="0" w:afterLines="0" w:line="576" w:lineRule="exact"/>
        <w:ind w:firstLine="640" w:firstLineChars="200"/>
        <w:jc w:val="center"/>
        <w:rPr>
          <w:rFonts w:hint="eastAsia" w:ascii="仿宋" w:hAnsi="仿宋" w:eastAsia="仿宋"/>
          <w:color w:val="000000"/>
          <w:sz w:val="32"/>
          <w:szCs w:val="32"/>
        </w:rPr>
      </w:pPr>
      <w:r>
        <w:rPr>
          <w:rFonts w:hint="eastAsia" w:ascii="仿宋" w:hAnsi="仿宋" w:eastAsia="仿宋"/>
          <w:color w:val="000000"/>
          <w:sz w:val="32"/>
          <w:szCs w:val="32"/>
        </w:rPr>
        <w:t>图3：支出决算结构图（万元）</w:t>
      </w:r>
    </w:p>
    <w:p w14:paraId="59088D4A">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p>
    <w:p w14:paraId="0881459A">
      <w:pPr>
        <w:spacing w:beforeLines="0" w:afterLines="0" w:line="576" w:lineRule="exact"/>
        <w:ind w:firstLine="640"/>
        <w:rPr>
          <w:rFonts w:hint="eastAsia" w:ascii="仿宋" w:hAnsi="仿宋" w:eastAsia="仿宋"/>
          <w:sz w:val="32"/>
          <w:szCs w:val="32"/>
        </w:rPr>
      </w:pPr>
      <w:r>
        <w:rPr>
          <w:rFonts w:hint="eastAsia" w:ascii="仿宋" w:hAnsi="仿宋" w:eastAsia="仿宋"/>
          <w:sz w:val="32"/>
          <w:szCs w:val="32"/>
        </w:rPr>
        <w:t>2023年财政拨款收、支总计1365.82万元。与2022年相比，财政拨款收、支均增加29.44万元，均增长2.2%。主要变动原因是职业年金做实、退休人员一次性补贴等预算调整导致。</w:t>
      </w:r>
    </w:p>
    <w:p w14:paraId="061D36AD">
      <w:pPr>
        <w:pStyle w:val="2"/>
        <w:spacing w:before="72" w:afterLines="0"/>
        <w:rPr>
          <w:rFonts w:hint="eastAsia"/>
          <w:sz w:val="30"/>
          <w:szCs w:val="24"/>
          <w:highlight w:val="yellow"/>
        </w:rPr>
      </w:pPr>
    </w:p>
    <w:p w14:paraId="1C241F8F">
      <w:pPr>
        <w:pStyle w:val="2"/>
        <w:spacing w:before="72" w:afterLines="0"/>
        <w:jc w:val="center"/>
        <w:rPr>
          <w:rFonts w:hint="eastAsia"/>
          <w:sz w:val="30"/>
          <w:szCs w:val="24"/>
          <w:highlight w:val="yellow"/>
        </w:rPr>
      </w:pPr>
      <w:r>
        <w:rPr>
          <w:rFonts w:hint="default"/>
          <w:sz w:val="30"/>
          <w:szCs w:val="24"/>
          <w:lang/>
        </w:rPr>
        <w:object>
          <v:shape id="_x0000_i1028" o:spt="75" type="#_x0000_t75" style="height:190.1pt;width:325.45pt;" o:ole="t" filled="f" stroked="f" coordsize="21600,21600">
            <v:path/>
            <v:fill on="f" focussize="0,0"/>
            <v:stroke on="f"/>
            <v:imagedata r:id="rId14" o:title=""/>
            <o:lock v:ext="edit" grouping="f" rotation="f" text="f" aspectratio="f"/>
            <w10:wrap type="none"/>
            <w10:anchorlock/>
          </v:shape>
          <o:OLEObject Type="Embed" ProgID="Excel.Chart.8" ShapeID="_x0000_i1028" DrawAspect="Content" ObjectID="_1468075728" r:id="rId13">
            <o:LockedField>false</o:LockedField>
          </o:OLEObject>
        </w:object>
      </w:r>
    </w:p>
    <w:p w14:paraId="13400ACF">
      <w:pPr>
        <w:overflowPunct w:val="0"/>
        <w:topLinePunct/>
        <w:spacing w:beforeLines="0" w:afterLines="0" w:line="576" w:lineRule="exact"/>
        <w:ind w:firstLine="640" w:firstLineChars="200"/>
        <w:jc w:val="center"/>
        <w:rPr>
          <w:rFonts w:hint="eastAsia" w:ascii="仿宋" w:hAnsi="仿宋" w:eastAsia="仿宋"/>
          <w:color w:val="000000"/>
          <w:sz w:val="32"/>
          <w:szCs w:val="32"/>
        </w:rPr>
      </w:pPr>
      <w:r>
        <w:rPr>
          <w:rFonts w:hint="eastAsia" w:ascii="仿宋" w:hAnsi="仿宋" w:eastAsia="仿宋"/>
          <w:color w:val="000000"/>
          <w:sz w:val="32"/>
          <w:szCs w:val="32"/>
        </w:rPr>
        <w:t>图4：财政拨款收、支决算总计变动情况（万元）</w:t>
      </w:r>
    </w:p>
    <w:p w14:paraId="593DA415">
      <w:pPr>
        <w:pStyle w:val="2"/>
        <w:spacing w:afterLines="0"/>
        <w:rPr>
          <w:rFonts w:hint="eastAsia"/>
          <w:sz w:val="30"/>
          <w:szCs w:val="24"/>
        </w:rPr>
      </w:pPr>
    </w:p>
    <w:p w14:paraId="2C1284D9">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五、</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般公共预算财政拨款支出决算情况说明</w:t>
      </w:r>
    </w:p>
    <w:p w14:paraId="08B86003">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（一）一般公共预算财政拨款支出决算总体情况</w:t>
      </w:r>
    </w:p>
    <w:p w14:paraId="753AF059">
      <w:pPr>
        <w:overflowPunct w:val="0"/>
        <w:topLinePunct/>
        <w:spacing w:beforeLines="0" w:afterLines="0" w:line="576" w:lineRule="exact"/>
        <w:ind w:firstLine="640" w:firstLineChars="200"/>
        <w:jc w:val="both"/>
        <w:rPr>
          <w:rFonts w:hint="eastAsia" w:ascii="仿宋" w:hAnsi="仿宋" w:eastAsia="仿宋"/>
          <w:sz w:val="32"/>
          <w:szCs w:val="32"/>
        </w:rPr>
      </w:pPr>
      <w:r>
        <w:rPr>
          <w:rFonts w:hint="eastAsia" w:ascii="仿宋" w:hAnsi="仿宋" w:eastAsia="仿宋"/>
          <w:sz w:val="32"/>
          <w:szCs w:val="32"/>
        </w:rPr>
        <w:t>2023年一般公共预算财政拨款支出1365.82万元，占本年支出合计的100%。与2022年相比，一般公共预算财政拨款支出增加29.44万元，增长2.2%。主要变动原因是职业年金做实、退休人员一次性补贴等预算调整导致。</w:t>
      </w:r>
    </w:p>
    <w:p w14:paraId="32CF28F5">
      <w:pPr>
        <w:pStyle w:val="2"/>
        <w:spacing w:before="72" w:afterLines="0"/>
        <w:jc w:val="center"/>
        <w:rPr>
          <w:rFonts w:hint="eastAsia"/>
          <w:sz w:val="30"/>
          <w:szCs w:val="24"/>
        </w:rPr>
      </w:pPr>
      <w:r>
        <w:rPr>
          <w:rFonts w:hint="default"/>
          <w:sz w:val="30"/>
          <w:szCs w:val="24"/>
          <w:lang/>
        </w:rPr>
        <w:object>
          <v:shape id="_x0000_i1029" o:spt="75" type="#_x0000_t75" style="height:188.2pt;width:321.65pt;" o:ole="t" filled="f" stroked="f" coordsize="21600,21600">
            <v:path/>
            <v:fill on="f" focussize="0,0"/>
            <v:stroke on="f"/>
            <v:imagedata r:id="rId16" o:title=""/>
            <o:lock v:ext="edit" grouping="f" rotation="f" text="f" aspectratio="f"/>
            <w10:wrap type="none"/>
            <w10:anchorlock/>
          </v:shape>
          <o:OLEObject Type="Embed" ProgID="Excel.Chart.8" ShapeID="_x0000_i1029" DrawAspect="Content" ObjectID="_1468075729" r:id="rId15">
            <o:LockedField>false</o:LockedField>
          </o:OLEObject>
        </w:object>
      </w:r>
    </w:p>
    <w:p w14:paraId="40697325">
      <w:pPr>
        <w:overflowPunct w:val="0"/>
        <w:topLinePunct/>
        <w:spacing w:beforeLines="0" w:afterLines="0" w:line="576" w:lineRule="exact"/>
        <w:ind w:firstLine="640" w:firstLineChars="200"/>
        <w:jc w:val="center"/>
        <w:rPr>
          <w:rFonts w:hint="eastAsia" w:ascii="仿宋" w:hAnsi="仿宋" w:eastAsia="仿宋"/>
          <w:sz w:val="32"/>
          <w:szCs w:val="32"/>
        </w:rPr>
      </w:pPr>
      <w:r>
        <w:rPr>
          <w:rFonts w:hint="eastAsia" w:ascii="仿宋" w:hAnsi="仿宋" w:eastAsia="仿宋"/>
          <w:sz w:val="32"/>
          <w:szCs w:val="32"/>
        </w:rPr>
        <w:t>图5：一般公共预算财政拨款支出决算变动情况（万元）</w:t>
      </w:r>
    </w:p>
    <w:p w14:paraId="100A4172">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（二）一般公共预算财政拨款支出决算结构情况</w:t>
      </w:r>
    </w:p>
    <w:p w14:paraId="6E1F0D9D">
      <w:pPr>
        <w:spacing w:beforeLines="0" w:afterLines="0" w:line="576" w:lineRule="exact"/>
        <w:ind w:firstLine="640"/>
        <w:rPr>
          <w:rFonts w:hint="eastAsia" w:ascii="仿宋" w:hAnsi="仿宋" w:eastAsia="仿宋"/>
          <w:sz w:val="32"/>
          <w:szCs w:val="32"/>
        </w:rPr>
      </w:pPr>
      <w:r>
        <w:rPr>
          <w:rFonts w:hint="eastAsia" w:ascii="仿宋" w:hAnsi="仿宋" w:eastAsia="仿宋"/>
          <w:sz w:val="32"/>
          <w:szCs w:val="32"/>
        </w:rPr>
        <w:t>2023年一般公共预算财政拨款支出1365.82万元，主要用于以下方面:</w:t>
      </w:r>
      <w:r>
        <w:rPr>
          <w:rFonts w:hint="eastAsia" w:ascii="仿宋" w:hAnsi="仿宋" w:eastAsia="仿宋"/>
          <w:b/>
          <w:sz w:val="32"/>
          <w:szCs w:val="32"/>
        </w:rPr>
        <w:t>一般公共服务（类）</w:t>
      </w:r>
      <w:r>
        <w:rPr>
          <w:rFonts w:hint="eastAsia" w:ascii="仿宋" w:hAnsi="仿宋" w:eastAsia="仿宋"/>
          <w:sz w:val="32"/>
          <w:szCs w:val="32"/>
        </w:rPr>
        <w:t>支出1107.40万元，占81.1%；</w:t>
      </w:r>
      <w:r>
        <w:rPr>
          <w:rFonts w:hint="eastAsia" w:ascii="仿宋" w:hAnsi="仿宋" w:eastAsia="仿宋"/>
          <w:b/>
          <w:sz w:val="32"/>
          <w:szCs w:val="32"/>
        </w:rPr>
        <w:t>社会保障和就业（类）</w:t>
      </w:r>
      <w:r>
        <w:rPr>
          <w:rFonts w:hint="eastAsia" w:ascii="仿宋" w:hAnsi="仿宋" w:eastAsia="仿宋"/>
          <w:sz w:val="32"/>
          <w:szCs w:val="32"/>
        </w:rPr>
        <w:t>支出154.74万元，占11.3%；</w:t>
      </w:r>
      <w:r>
        <w:rPr>
          <w:rFonts w:hint="eastAsia" w:ascii="仿宋" w:hAnsi="仿宋" w:eastAsia="仿宋"/>
          <w:b/>
          <w:sz w:val="32"/>
          <w:szCs w:val="32"/>
        </w:rPr>
        <w:t>卫生健康支出</w:t>
      </w:r>
      <w:r>
        <w:rPr>
          <w:rFonts w:hint="eastAsia" w:ascii="仿宋" w:hAnsi="仿宋" w:eastAsia="仿宋"/>
          <w:sz w:val="32"/>
          <w:szCs w:val="32"/>
        </w:rPr>
        <w:t>33.2万元，占2.4%；</w:t>
      </w:r>
      <w:r>
        <w:rPr>
          <w:rFonts w:hint="eastAsia" w:ascii="仿宋" w:hAnsi="仿宋" w:eastAsia="仿宋"/>
          <w:b/>
          <w:sz w:val="32"/>
          <w:szCs w:val="32"/>
        </w:rPr>
        <w:t>住房保障支出</w:t>
      </w:r>
      <w:r>
        <w:rPr>
          <w:rFonts w:hint="eastAsia" w:ascii="仿宋" w:hAnsi="仿宋" w:eastAsia="仿宋"/>
          <w:sz w:val="32"/>
          <w:szCs w:val="32"/>
        </w:rPr>
        <w:t>70.48万元，占5.2%。</w:t>
      </w:r>
    </w:p>
    <w:p w14:paraId="079BD06A">
      <w:pPr>
        <w:pStyle w:val="2"/>
        <w:spacing w:before="72" w:afterLines="0"/>
        <w:jc w:val="center"/>
        <w:rPr>
          <w:rFonts w:hint="eastAsia"/>
          <w:sz w:val="30"/>
          <w:szCs w:val="24"/>
        </w:rPr>
      </w:pPr>
      <w:r>
        <w:rPr>
          <w:rFonts w:hint="default"/>
          <w:sz w:val="30"/>
          <w:szCs w:val="24"/>
          <w:lang/>
        </w:rPr>
        <w:object>
          <v:shape id="_x0000_i1030" o:spt="75" type="#_x0000_t75" style="height:182.4pt;width:311.55pt;" o:ole="t" filled="f" stroked="f" coordsize="21600,21600">
            <v:path/>
            <v:fill on="f" focussize="0,0"/>
            <v:stroke on="f"/>
            <v:imagedata r:id="rId18" o:title=""/>
            <o:lock v:ext="edit" grouping="f" rotation="f" text="f" aspectratio="f"/>
            <w10:wrap type="none"/>
            <w10:anchorlock/>
          </v:shape>
          <o:OLEObject Type="Embed" ProgID="Excel.Chart.8" ShapeID="_x0000_i1030" DrawAspect="Content" ObjectID="_1468075730" r:id="rId17">
            <o:LockedField>false</o:LockedField>
          </o:OLEObject>
        </w:object>
      </w:r>
    </w:p>
    <w:p w14:paraId="268525B3">
      <w:pPr>
        <w:overflowPunct w:val="0"/>
        <w:topLinePunct/>
        <w:spacing w:beforeLines="0" w:afterLines="0" w:line="576" w:lineRule="exact"/>
        <w:ind w:firstLine="640" w:firstLineChars="200"/>
        <w:jc w:val="center"/>
        <w:rPr>
          <w:rFonts w:hint="eastAsia" w:ascii="仿宋" w:hAnsi="仿宋" w:eastAsia="仿宋"/>
          <w:sz w:val="32"/>
          <w:szCs w:val="32"/>
        </w:rPr>
      </w:pPr>
      <w:r>
        <w:rPr>
          <w:rFonts w:hint="eastAsia" w:ascii="仿宋" w:hAnsi="仿宋" w:eastAsia="仿宋"/>
          <w:sz w:val="32"/>
          <w:szCs w:val="32"/>
        </w:rPr>
        <w:t>图6：一般公共预算财政拨款支出决算结构（万元）</w:t>
      </w:r>
    </w:p>
    <w:p w14:paraId="636013EC">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（三）一般公共预算财政拨款支出决算具体情况</w:t>
      </w:r>
    </w:p>
    <w:p w14:paraId="0787CCA1">
      <w:pPr>
        <w:spacing w:beforeLines="0" w:afterLines="0" w:line="576" w:lineRule="exact"/>
        <w:ind w:firstLine="643" w:firstLineChars="200"/>
        <w:outlineLvl w:val="2"/>
        <w:rPr>
          <w:rFonts w:hint="eastAsia" w:ascii="仿宋" w:hAnsi="仿宋" w:eastAsia="仿宋"/>
          <w:sz w:val="32"/>
          <w:szCs w:val="32"/>
        </w:rPr>
      </w:pPr>
      <w:bookmarkStart w:id="0" w:name="_Toc15377444"/>
      <w:bookmarkStart w:id="1" w:name="_Toc15377213"/>
      <w:bookmarkStart w:id="2" w:name="_Toc15378460"/>
      <w:r>
        <w:rPr>
          <w:rFonts w:hint="eastAsia" w:ascii="仿宋" w:hAnsi="仿宋" w:eastAsia="仿宋"/>
          <w:b/>
          <w:sz w:val="32"/>
          <w:szCs w:val="32"/>
        </w:rPr>
        <w:t>2023年一般公共预算支出决算数为</w:t>
      </w:r>
      <w:r>
        <w:rPr>
          <w:rFonts w:hint="eastAsia" w:ascii="仿宋" w:hAnsi="仿宋" w:eastAsia="仿宋"/>
          <w:sz w:val="32"/>
          <w:szCs w:val="32"/>
        </w:rPr>
        <w:t>1365.82，</w:t>
      </w:r>
      <w:r>
        <w:rPr>
          <w:rStyle w:val="12"/>
          <w:rFonts w:hint="eastAsia" w:ascii="仿宋" w:hAnsi="仿宋" w:eastAsia="仿宋"/>
          <w:sz w:val="32"/>
          <w:szCs w:val="24"/>
        </w:rPr>
        <w:t>完成预算100%。其中：</w:t>
      </w:r>
      <w:bookmarkEnd w:id="0"/>
      <w:bookmarkEnd w:id="1"/>
      <w:bookmarkEnd w:id="2"/>
    </w:p>
    <w:p w14:paraId="1362A1CE">
      <w:pPr>
        <w:spacing w:beforeLines="0" w:afterLines="0" w:line="576" w:lineRule="exact"/>
        <w:ind w:firstLine="643" w:firstLineChars="200"/>
        <w:rPr>
          <w:rFonts w:hint="eastAsia" w:ascii="仿宋" w:hAnsi="仿宋" w:eastAsia="仿宋"/>
          <w:b/>
          <w:color w:val="000000"/>
          <w:sz w:val="32"/>
          <w:szCs w:val="32"/>
        </w:rPr>
      </w:pPr>
      <w:r>
        <w:rPr>
          <w:rStyle w:val="12"/>
          <w:rFonts w:hint="eastAsia" w:ascii="仿宋" w:hAnsi="仿宋" w:eastAsia="仿宋"/>
          <w:sz w:val="32"/>
          <w:szCs w:val="24"/>
        </w:rPr>
        <w:t>1.一般公共服务（类）</w:t>
      </w:r>
      <w:r>
        <w:rPr>
          <w:rStyle w:val="12"/>
          <w:rFonts w:hint="eastAsia" w:ascii="仿宋" w:hAnsi="仿宋" w:eastAsia="仿宋"/>
          <w:color w:val="000000"/>
          <w:sz w:val="32"/>
          <w:szCs w:val="24"/>
        </w:rPr>
        <w:t>人大事务（款）行政运行（项）</w:t>
      </w:r>
      <w:r>
        <w:rPr>
          <w:rStyle w:val="12"/>
          <w:rFonts w:hint="eastAsia" w:ascii="仿宋" w:hAnsi="仿宋" w:eastAsia="仿宋"/>
          <w:sz w:val="32"/>
          <w:szCs w:val="24"/>
        </w:rPr>
        <w:t>:</w:t>
      </w:r>
      <w:r>
        <w:rPr>
          <w:rStyle w:val="12"/>
          <w:rFonts w:hint="eastAsia" w:ascii="仿宋" w:hAnsi="仿宋" w:eastAsia="仿宋"/>
          <w:b w:val="0"/>
          <w:sz w:val="32"/>
          <w:szCs w:val="24"/>
        </w:rPr>
        <w:t>支出决算为746.81万元，</w:t>
      </w:r>
      <w:r>
        <w:rPr>
          <w:rStyle w:val="12"/>
          <w:rFonts w:hint="eastAsia" w:ascii="仿宋" w:hAnsi="仿宋" w:eastAsia="仿宋"/>
          <w:b w:val="0"/>
          <w:color w:val="000000"/>
          <w:sz w:val="32"/>
          <w:szCs w:val="24"/>
        </w:rPr>
        <w:t>完成预算100%，决算数等于预算数。</w:t>
      </w:r>
    </w:p>
    <w:p w14:paraId="1ABD85A2">
      <w:pPr>
        <w:spacing w:beforeLines="0" w:afterLines="0" w:line="576" w:lineRule="exact"/>
        <w:ind w:firstLine="643" w:firstLineChars="200"/>
        <w:rPr>
          <w:rFonts w:hint="eastAsia" w:ascii="仿宋" w:hAnsi="仿宋" w:eastAsia="仿宋"/>
          <w:b/>
          <w:color w:val="000000"/>
          <w:sz w:val="32"/>
          <w:szCs w:val="32"/>
        </w:rPr>
      </w:pPr>
      <w:r>
        <w:rPr>
          <w:rStyle w:val="12"/>
          <w:rFonts w:hint="eastAsia" w:ascii="仿宋" w:hAnsi="仿宋" w:eastAsia="仿宋"/>
          <w:sz w:val="32"/>
          <w:szCs w:val="24"/>
        </w:rPr>
        <w:t>2.一般公共服务（类）</w:t>
      </w:r>
      <w:r>
        <w:rPr>
          <w:rStyle w:val="12"/>
          <w:rFonts w:hint="eastAsia" w:ascii="仿宋" w:hAnsi="仿宋" w:eastAsia="仿宋"/>
          <w:color w:val="000000"/>
          <w:sz w:val="32"/>
          <w:szCs w:val="24"/>
        </w:rPr>
        <w:t>人大事务（款）机关服务（项）</w:t>
      </w:r>
      <w:r>
        <w:rPr>
          <w:rStyle w:val="12"/>
          <w:rFonts w:hint="eastAsia" w:ascii="仿宋" w:hAnsi="仿宋" w:eastAsia="仿宋"/>
          <w:sz w:val="32"/>
          <w:szCs w:val="24"/>
        </w:rPr>
        <w:t>:</w:t>
      </w:r>
      <w:r>
        <w:rPr>
          <w:rStyle w:val="12"/>
          <w:rFonts w:hint="eastAsia" w:ascii="仿宋" w:hAnsi="仿宋" w:eastAsia="仿宋"/>
          <w:b w:val="0"/>
          <w:sz w:val="32"/>
          <w:szCs w:val="24"/>
        </w:rPr>
        <w:t>支出决算为38.5万元，</w:t>
      </w:r>
      <w:r>
        <w:rPr>
          <w:rStyle w:val="12"/>
          <w:rFonts w:hint="eastAsia" w:ascii="仿宋" w:hAnsi="仿宋" w:eastAsia="仿宋"/>
          <w:b w:val="0"/>
          <w:color w:val="000000"/>
          <w:sz w:val="32"/>
          <w:szCs w:val="24"/>
        </w:rPr>
        <w:t>完成预算100%，决算数等于预算数。</w:t>
      </w:r>
    </w:p>
    <w:p w14:paraId="18AE9B95">
      <w:pPr>
        <w:spacing w:beforeLines="0" w:afterLines="0" w:line="576" w:lineRule="exact"/>
        <w:ind w:firstLine="643" w:firstLineChars="200"/>
        <w:rPr>
          <w:rFonts w:hint="eastAsia" w:ascii="仿宋" w:hAnsi="仿宋" w:eastAsia="仿宋"/>
          <w:b/>
          <w:color w:val="000000"/>
          <w:sz w:val="32"/>
          <w:szCs w:val="32"/>
        </w:rPr>
      </w:pPr>
      <w:r>
        <w:rPr>
          <w:rStyle w:val="12"/>
          <w:rFonts w:hint="eastAsia" w:ascii="仿宋" w:hAnsi="仿宋" w:eastAsia="仿宋"/>
          <w:sz w:val="32"/>
          <w:szCs w:val="24"/>
        </w:rPr>
        <w:t>3.一般公共服务（类）</w:t>
      </w:r>
      <w:r>
        <w:rPr>
          <w:rStyle w:val="12"/>
          <w:rFonts w:hint="eastAsia" w:ascii="仿宋" w:hAnsi="仿宋" w:eastAsia="仿宋"/>
          <w:color w:val="000000"/>
          <w:sz w:val="32"/>
          <w:szCs w:val="24"/>
        </w:rPr>
        <w:t>人大事务（款）人大会议（项）</w:t>
      </w:r>
      <w:r>
        <w:rPr>
          <w:rStyle w:val="12"/>
          <w:rFonts w:hint="eastAsia" w:ascii="仿宋" w:hAnsi="仿宋" w:eastAsia="仿宋"/>
          <w:sz w:val="32"/>
          <w:szCs w:val="24"/>
        </w:rPr>
        <w:t>:</w:t>
      </w:r>
      <w:r>
        <w:rPr>
          <w:rStyle w:val="12"/>
          <w:rFonts w:hint="eastAsia" w:ascii="仿宋" w:hAnsi="仿宋" w:eastAsia="仿宋"/>
          <w:b w:val="0"/>
          <w:sz w:val="32"/>
          <w:szCs w:val="24"/>
        </w:rPr>
        <w:t>支出决算为59.12万元，</w:t>
      </w:r>
      <w:r>
        <w:rPr>
          <w:rStyle w:val="12"/>
          <w:rFonts w:hint="eastAsia" w:ascii="仿宋" w:hAnsi="仿宋" w:eastAsia="仿宋"/>
          <w:b w:val="0"/>
          <w:color w:val="000000"/>
          <w:sz w:val="32"/>
          <w:szCs w:val="24"/>
        </w:rPr>
        <w:t>完成预算100%，决算数等于预算数。</w:t>
      </w:r>
    </w:p>
    <w:p w14:paraId="76612C8B">
      <w:pPr>
        <w:spacing w:beforeLines="0" w:afterLines="0" w:line="576" w:lineRule="exact"/>
        <w:ind w:firstLine="643" w:firstLineChars="200"/>
        <w:rPr>
          <w:rFonts w:hint="eastAsia" w:ascii="仿宋" w:hAnsi="仿宋" w:eastAsia="仿宋"/>
          <w:b/>
          <w:color w:val="000000"/>
          <w:sz w:val="32"/>
          <w:szCs w:val="32"/>
        </w:rPr>
      </w:pPr>
      <w:r>
        <w:rPr>
          <w:rStyle w:val="12"/>
          <w:rFonts w:hint="eastAsia" w:ascii="仿宋" w:hAnsi="仿宋" w:eastAsia="仿宋"/>
          <w:sz w:val="32"/>
          <w:szCs w:val="24"/>
        </w:rPr>
        <w:t>4.一般公共服务（类）</w:t>
      </w:r>
      <w:r>
        <w:rPr>
          <w:rStyle w:val="12"/>
          <w:rFonts w:hint="eastAsia" w:ascii="仿宋" w:hAnsi="仿宋" w:eastAsia="仿宋"/>
          <w:color w:val="000000"/>
          <w:sz w:val="32"/>
          <w:szCs w:val="24"/>
        </w:rPr>
        <w:t>人大事务（款）人大监督（项）</w:t>
      </w:r>
      <w:r>
        <w:rPr>
          <w:rStyle w:val="12"/>
          <w:rFonts w:hint="eastAsia" w:ascii="仿宋" w:hAnsi="仿宋" w:eastAsia="仿宋"/>
          <w:sz w:val="32"/>
          <w:szCs w:val="24"/>
        </w:rPr>
        <w:t>:</w:t>
      </w:r>
      <w:r>
        <w:rPr>
          <w:rStyle w:val="12"/>
          <w:rFonts w:hint="eastAsia" w:ascii="仿宋" w:hAnsi="仿宋" w:eastAsia="仿宋"/>
          <w:b w:val="0"/>
          <w:sz w:val="32"/>
          <w:szCs w:val="24"/>
        </w:rPr>
        <w:t>支出决算为147.6万元，</w:t>
      </w:r>
      <w:r>
        <w:rPr>
          <w:rStyle w:val="12"/>
          <w:rFonts w:hint="eastAsia" w:ascii="仿宋" w:hAnsi="仿宋" w:eastAsia="仿宋"/>
          <w:b w:val="0"/>
          <w:color w:val="000000"/>
          <w:sz w:val="32"/>
          <w:szCs w:val="24"/>
        </w:rPr>
        <w:t>完成预算100%，决算数等于预算数。</w:t>
      </w:r>
    </w:p>
    <w:p w14:paraId="0DE46C80">
      <w:pPr>
        <w:spacing w:beforeLines="0" w:afterLines="0" w:line="576" w:lineRule="exact"/>
        <w:ind w:firstLine="643" w:firstLineChars="200"/>
        <w:rPr>
          <w:rStyle w:val="12"/>
          <w:rFonts w:hint="eastAsia" w:ascii="仿宋" w:hAnsi="仿宋" w:eastAsia="仿宋"/>
          <w:sz w:val="32"/>
          <w:szCs w:val="24"/>
        </w:rPr>
      </w:pPr>
      <w:r>
        <w:rPr>
          <w:rStyle w:val="12"/>
          <w:rFonts w:hint="eastAsia" w:ascii="仿宋" w:hAnsi="仿宋" w:eastAsia="仿宋"/>
          <w:sz w:val="32"/>
          <w:szCs w:val="24"/>
        </w:rPr>
        <w:t>5.一般公共服务（类）</w:t>
      </w:r>
      <w:r>
        <w:rPr>
          <w:rStyle w:val="12"/>
          <w:rFonts w:hint="eastAsia" w:ascii="仿宋" w:hAnsi="仿宋" w:eastAsia="仿宋"/>
          <w:color w:val="000000"/>
          <w:sz w:val="32"/>
          <w:szCs w:val="24"/>
        </w:rPr>
        <w:t>人大事务（款）代表工作（项）</w:t>
      </w:r>
      <w:r>
        <w:rPr>
          <w:rStyle w:val="12"/>
          <w:rFonts w:hint="eastAsia" w:ascii="仿宋" w:hAnsi="仿宋" w:eastAsia="仿宋"/>
          <w:sz w:val="32"/>
          <w:szCs w:val="24"/>
        </w:rPr>
        <w:t>:</w:t>
      </w:r>
      <w:r>
        <w:rPr>
          <w:rStyle w:val="12"/>
          <w:rFonts w:hint="eastAsia" w:ascii="仿宋" w:hAnsi="仿宋" w:eastAsia="仿宋"/>
          <w:b w:val="0"/>
          <w:sz w:val="32"/>
          <w:szCs w:val="24"/>
        </w:rPr>
        <w:t>支出决算为70万元，</w:t>
      </w:r>
      <w:r>
        <w:rPr>
          <w:rStyle w:val="12"/>
          <w:rFonts w:hint="eastAsia" w:ascii="仿宋" w:hAnsi="仿宋" w:eastAsia="仿宋"/>
          <w:b w:val="0"/>
          <w:color w:val="000000"/>
          <w:sz w:val="32"/>
          <w:szCs w:val="24"/>
        </w:rPr>
        <w:t>完成预算100%，决算数等于预算数。</w:t>
      </w:r>
    </w:p>
    <w:p w14:paraId="2EB5B254">
      <w:pPr>
        <w:spacing w:beforeLines="0" w:afterLines="0" w:line="576" w:lineRule="exact"/>
        <w:ind w:firstLine="643" w:firstLineChars="200"/>
        <w:rPr>
          <w:rFonts w:hint="eastAsia" w:ascii="仿宋" w:hAnsi="仿宋" w:eastAsia="仿宋"/>
          <w:b/>
          <w:color w:val="000000"/>
          <w:sz w:val="32"/>
          <w:szCs w:val="32"/>
        </w:rPr>
      </w:pPr>
      <w:r>
        <w:rPr>
          <w:rStyle w:val="12"/>
          <w:rFonts w:hint="eastAsia" w:ascii="仿宋" w:hAnsi="仿宋" w:eastAsia="仿宋"/>
          <w:sz w:val="32"/>
          <w:szCs w:val="24"/>
        </w:rPr>
        <w:t>6.一般公共服务（类）</w:t>
      </w:r>
      <w:r>
        <w:rPr>
          <w:rStyle w:val="12"/>
          <w:rFonts w:hint="eastAsia" w:ascii="仿宋" w:hAnsi="仿宋" w:eastAsia="仿宋"/>
          <w:color w:val="000000"/>
          <w:sz w:val="32"/>
          <w:szCs w:val="24"/>
        </w:rPr>
        <w:t>人大事务（款）事业运行（项）</w:t>
      </w:r>
      <w:r>
        <w:rPr>
          <w:rStyle w:val="12"/>
          <w:rFonts w:hint="eastAsia" w:ascii="仿宋" w:hAnsi="仿宋" w:eastAsia="仿宋"/>
          <w:sz w:val="32"/>
          <w:szCs w:val="24"/>
        </w:rPr>
        <w:t>:</w:t>
      </w:r>
      <w:r>
        <w:rPr>
          <w:rStyle w:val="12"/>
          <w:rFonts w:hint="eastAsia" w:ascii="仿宋" w:hAnsi="仿宋" w:eastAsia="仿宋"/>
          <w:b w:val="0"/>
          <w:sz w:val="32"/>
          <w:szCs w:val="24"/>
        </w:rPr>
        <w:t>支出决算为25.38万元，</w:t>
      </w:r>
      <w:r>
        <w:rPr>
          <w:rStyle w:val="12"/>
          <w:rFonts w:hint="eastAsia" w:ascii="仿宋" w:hAnsi="仿宋" w:eastAsia="仿宋"/>
          <w:b w:val="0"/>
          <w:color w:val="000000"/>
          <w:sz w:val="32"/>
          <w:szCs w:val="24"/>
        </w:rPr>
        <w:t>完成预算100%，决算数等于预算数。</w:t>
      </w:r>
    </w:p>
    <w:p w14:paraId="6B406D16">
      <w:pPr>
        <w:spacing w:beforeLines="0" w:afterLines="0" w:line="576" w:lineRule="exact"/>
        <w:ind w:firstLine="643" w:firstLineChars="200"/>
        <w:rPr>
          <w:rFonts w:hint="eastAsia" w:ascii="仿宋" w:hAnsi="仿宋" w:eastAsia="仿宋"/>
          <w:b/>
          <w:color w:val="000000"/>
          <w:sz w:val="32"/>
          <w:szCs w:val="32"/>
        </w:rPr>
      </w:pPr>
      <w:r>
        <w:rPr>
          <w:rStyle w:val="12"/>
          <w:rFonts w:hint="eastAsia" w:ascii="仿宋" w:hAnsi="仿宋" w:eastAsia="仿宋"/>
          <w:sz w:val="32"/>
          <w:szCs w:val="24"/>
        </w:rPr>
        <w:t>7.一般公共服务（类）</w:t>
      </w:r>
      <w:r>
        <w:rPr>
          <w:rStyle w:val="12"/>
          <w:rFonts w:hint="eastAsia" w:ascii="仿宋" w:hAnsi="仿宋" w:eastAsia="仿宋"/>
          <w:color w:val="000000"/>
          <w:sz w:val="32"/>
          <w:szCs w:val="24"/>
        </w:rPr>
        <w:t>人大事务（款）其他人大事务支出（项）</w:t>
      </w:r>
      <w:r>
        <w:rPr>
          <w:rStyle w:val="12"/>
          <w:rFonts w:hint="eastAsia" w:ascii="仿宋" w:hAnsi="仿宋" w:eastAsia="仿宋"/>
          <w:sz w:val="32"/>
          <w:szCs w:val="24"/>
        </w:rPr>
        <w:t>:</w:t>
      </w:r>
      <w:r>
        <w:rPr>
          <w:rStyle w:val="12"/>
          <w:rFonts w:hint="eastAsia" w:ascii="仿宋" w:hAnsi="仿宋" w:eastAsia="仿宋"/>
          <w:b w:val="0"/>
          <w:sz w:val="32"/>
          <w:szCs w:val="24"/>
        </w:rPr>
        <w:t>支出决算为20万元，</w:t>
      </w:r>
      <w:r>
        <w:rPr>
          <w:rStyle w:val="12"/>
          <w:rFonts w:hint="eastAsia" w:ascii="仿宋" w:hAnsi="仿宋" w:eastAsia="仿宋"/>
          <w:b w:val="0"/>
          <w:color w:val="000000"/>
          <w:sz w:val="32"/>
          <w:szCs w:val="24"/>
        </w:rPr>
        <w:t>完成预算100%，决算数等于预算数。</w:t>
      </w:r>
    </w:p>
    <w:p w14:paraId="5042CD68">
      <w:pPr>
        <w:spacing w:beforeLines="0" w:afterLines="0" w:line="576" w:lineRule="exact"/>
        <w:ind w:firstLine="643" w:firstLineChars="200"/>
        <w:rPr>
          <w:rFonts w:hint="eastAsia" w:ascii="仿宋" w:hAnsi="仿宋" w:eastAsia="仿宋"/>
          <w:b/>
          <w:color w:val="000000"/>
          <w:sz w:val="32"/>
          <w:szCs w:val="32"/>
        </w:rPr>
      </w:pPr>
      <w:r>
        <w:rPr>
          <w:rStyle w:val="12"/>
          <w:rFonts w:hint="eastAsia" w:ascii="仿宋" w:hAnsi="仿宋" w:eastAsia="仿宋"/>
          <w:sz w:val="32"/>
          <w:szCs w:val="24"/>
        </w:rPr>
        <w:t>8.社会保障和就业（类）行政事业单位养老支出（款）机关事业单位基本养老保险缴费支出（项）:</w:t>
      </w:r>
      <w:r>
        <w:rPr>
          <w:rStyle w:val="12"/>
          <w:rFonts w:hint="eastAsia" w:ascii="仿宋" w:hAnsi="仿宋" w:eastAsia="仿宋"/>
          <w:b w:val="0"/>
          <w:sz w:val="32"/>
          <w:szCs w:val="24"/>
        </w:rPr>
        <w:t>支出决算为154.74万元，</w:t>
      </w:r>
      <w:r>
        <w:rPr>
          <w:rStyle w:val="12"/>
          <w:rFonts w:hint="eastAsia" w:ascii="仿宋" w:hAnsi="仿宋" w:eastAsia="仿宋"/>
          <w:b w:val="0"/>
          <w:color w:val="000000"/>
          <w:sz w:val="32"/>
          <w:szCs w:val="24"/>
        </w:rPr>
        <w:t>完成预算100%，决算数等于预算数。</w:t>
      </w:r>
    </w:p>
    <w:p w14:paraId="7D131253">
      <w:pPr>
        <w:spacing w:beforeLines="0" w:afterLines="0" w:line="576" w:lineRule="exact"/>
        <w:ind w:firstLine="643" w:firstLineChars="200"/>
        <w:rPr>
          <w:rFonts w:hint="eastAsia" w:ascii="仿宋" w:hAnsi="仿宋" w:eastAsia="仿宋"/>
          <w:b/>
          <w:color w:val="000000"/>
          <w:sz w:val="32"/>
          <w:szCs w:val="32"/>
        </w:rPr>
      </w:pPr>
      <w:r>
        <w:rPr>
          <w:rStyle w:val="12"/>
          <w:rFonts w:hint="eastAsia" w:ascii="仿宋" w:hAnsi="仿宋" w:eastAsia="仿宋"/>
          <w:sz w:val="32"/>
          <w:szCs w:val="24"/>
        </w:rPr>
        <w:t>9.</w:t>
      </w:r>
      <w:r>
        <w:rPr>
          <w:rFonts w:hint="eastAsia" w:ascii="仿宋" w:hAnsi="仿宋" w:eastAsia="仿宋"/>
          <w:b/>
          <w:sz w:val="32"/>
          <w:szCs w:val="32"/>
        </w:rPr>
        <w:t>卫生健康</w:t>
      </w:r>
      <w:r>
        <w:rPr>
          <w:rStyle w:val="12"/>
          <w:rFonts w:hint="eastAsia" w:ascii="仿宋" w:hAnsi="仿宋" w:eastAsia="仿宋"/>
          <w:sz w:val="32"/>
          <w:szCs w:val="24"/>
        </w:rPr>
        <w:t>（类）行政事业单位医疗（款）行政事业单位医疗（项）:</w:t>
      </w:r>
      <w:r>
        <w:rPr>
          <w:rStyle w:val="12"/>
          <w:rFonts w:hint="eastAsia" w:ascii="仿宋" w:hAnsi="仿宋" w:eastAsia="仿宋"/>
          <w:b w:val="0"/>
          <w:sz w:val="32"/>
          <w:szCs w:val="24"/>
        </w:rPr>
        <w:t>支出决算为33.20万元，</w:t>
      </w:r>
      <w:r>
        <w:rPr>
          <w:rStyle w:val="12"/>
          <w:rFonts w:hint="eastAsia" w:ascii="仿宋" w:hAnsi="仿宋" w:eastAsia="仿宋"/>
          <w:b w:val="0"/>
          <w:color w:val="000000"/>
          <w:sz w:val="32"/>
          <w:szCs w:val="24"/>
        </w:rPr>
        <w:t>完成预算100%，决算数等于预算数。</w:t>
      </w:r>
    </w:p>
    <w:p w14:paraId="4ABF2361">
      <w:pPr>
        <w:tabs>
          <w:tab w:val="right" w:pos="8306"/>
        </w:tabs>
        <w:overflowPunct w:val="0"/>
        <w:topLinePunct/>
        <w:spacing w:beforeLines="0" w:afterLines="0" w:line="576" w:lineRule="exact"/>
        <w:ind w:firstLine="643" w:firstLineChars="200"/>
        <w:jc w:val="both"/>
        <w:rPr>
          <w:rStyle w:val="12"/>
          <w:rFonts w:hint="eastAsia" w:ascii="仿宋" w:hAnsi="仿宋" w:eastAsia="仿宋"/>
          <w:b w:val="0"/>
          <w:color w:val="000000"/>
          <w:sz w:val="32"/>
          <w:szCs w:val="24"/>
        </w:rPr>
      </w:pPr>
      <w:r>
        <w:rPr>
          <w:rStyle w:val="12"/>
          <w:rFonts w:hint="eastAsia" w:ascii="仿宋" w:hAnsi="仿宋" w:eastAsia="仿宋"/>
          <w:color w:val="000000"/>
          <w:sz w:val="32"/>
          <w:szCs w:val="24"/>
        </w:rPr>
        <w:t>10.</w:t>
      </w:r>
      <w:r>
        <w:rPr>
          <w:rFonts w:hint="eastAsia" w:ascii="仿宋" w:hAnsi="仿宋" w:eastAsia="仿宋"/>
          <w:b/>
          <w:color w:val="000000"/>
          <w:sz w:val="32"/>
          <w:szCs w:val="32"/>
        </w:rPr>
        <w:t>住房保障支出</w:t>
      </w:r>
      <w:r>
        <w:rPr>
          <w:rStyle w:val="12"/>
          <w:rFonts w:hint="eastAsia" w:ascii="仿宋" w:hAnsi="仿宋" w:eastAsia="仿宋"/>
          <w:color w:val="000000"/>
          <w:sz w:val="32"/>
          <w:szCs w:val="24"/>
        </w:rPr>
        <w:t>（类）住房改革支出（款）住房公积金（项）:</w:t>
      </w:r>
      <w:r>
        <w:rPr>
          <w:rStyle w:val="12"/>
          <w:rFonts w:hint="eastAsia" w:ascii="仿宋" w:hAnsi="仿宋" w:eastAsia="仿宋"/>
          <w:b w:val="0"/>
          <w:color w:val="000000"/>
          <w:sz w:val="32"/>
          <w:szCs w:val="24"/>
        </w:rPr>
        <w:t>支出决算为70.48万元，完成预算100%，决算数等于预算数。</w:t>
      </w:r>
    </w:p>
    <w:p w14:paraId="7236369A">
      <w:pPr>
        <w:tabs>
          <w:tab w:val="right" w:pos="8306"/>
        </w:tabs>
        <w:overflowPunct w:val="0"/>
        <w:topLinePunct/>
        <w:spacing w:beforeLines="0" w:afterLines="0" w:line="576" w:lineRule="exact"/>
        <w:ind w:firstLine="640" w:firstLineChars="200"/>
        <w:jc w:val="both"/>
        <w:rPr>
          <w:rFonts w:hint="default" w:ascii="Cambria" w:cs="Cambria"/>
          <w:b/>
          <w:kern w:val="2"/>
          <w:sz w:val="32"/>
          <w:szCs w:val="24"/>
        </w:rPr>
      </w:pPr>
      <w:r>
        <w:rPr>
          <w:rFonts w:hint="eastAsia" w:ascii="黑体" w:hAnsi="黑体" w:eastAsia="黑体"/>
          <w:color w:val="000000"/>
          <w:kern w:val="2"/>
          <w:sz w:val="32"/>
          <w:szCs w:val="24"/>
        </w:rPr>
        <w:t>六</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般公共预算财政拨款基本支出决算情况说明</w:t>
      </w:r>
      <w:r>
        <w:rPr>
          <w:rFonts w:hint="eastAsia" w:ascii="黑体" w:hAnsi="黑体" w:eastAsia="黑体"/>
          <w:kern w:val="2"/>
          <w:sz w:val="32"/>
          <w:szCs w:val="24"/>
        </w:rPr>
        <w:tab/>
      </w:r>
    </w:p>
    <w:p w14:paraId="240D80E0">
      <w:pPr>
        <w:spacing w:beforeLines="0" w:afterLines="0" w:line="576" w:lineRule="exact"/>
        <w:ind w:firstLine="645"/>
        <w:rPr>
          <w:rFonts w:hint="eastAsia" w:ascii="仿宋" w:hAnsi="仿宋" w:eastAsia="仿宋"/>
          <w:sz w:val="32"/>
          <w:szCs w:val="32"/>
        </w:rPr>
      </w:pPr>
      <w:r>
        <w:rPr>
          <w:rFonts w:hint="eastAsia" w:ascii="仿宋" w:hAnsi="仿宋" w:eastAsia="仿宋"/>
          <w:sz w:val="32"/>
          <w:szCs w:val="32"/>
        </w:rPr>
        <w:t>2023年一般公共预算财政拨款基本支出1030.60万元，其中：</w:t>
      </w:r>
    </w:p>
    <w:p w14:paraId="50D512FF">
      <w:pPr>
        <w:spacing w:beforeLines="0" w:afterLines="0" w:line="576" w:lineRule="exact"/>
        <w:ind w:firstLine="645"/>
        <w:rPr>
          <w:rFonts w:hint="eastAsia" w:ascii="仿宋" w:hAnsi="仿宋" w:eastAsia="仿宋"/>
          <w:sz w:val="32"/>
          <w:szCs w:val="32"/>
        </w:rPr>
      </w:pPr>
      <w:r>
        <w:rPr>
          <w:rFonts w:hint="eastAsia" w:ascii="仿宋" w:hAnsi="仿宋" w:eastAsia="仿宋"/>
          <w:sz w:val="32"/>
          <w:szCs w:val="32"/>
        </w:rPr>
        <w:t>人员经费902.68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481679E1">
      <w:pPr>
        <w:spacing w:beforeLines="0" w:afterLines="0" w:line="576" w:lineRule="exact"/>
        <w:ind w:firstLine="645"/>
        <w:rPr>
          <w:rFonts w:hint="eastAsia" w:ascii="仿宋" w:hAnsi="仿宋" w:eastAsia="仿宋"/>
          <w:sz w:val="32"/>
          <w:szCs w:val="32"/>
        </w:rPr>
      </w:pPr>
      <w:r>
        <w:rPr>
          <w:rFonts w:hint="eastAsia" w:ascii="仿宋" w:hAnsi="仿宋" w:eastAsia="仿宋"/>
          <w:sz w:val="32"/>
          <w:szCs w:val="32"/>
        </w:rPr>
        <w:t>公用经费127.92万元，主要包括：办公费、印刷费、咨询费、手续费、水费、电费、邮电费、物业管理费、差旅费、因公出国（境）费用、维修（护）费、租赁费、会议费、培训费、公务接待费、劳务费、委托业务费、工会经费、福利费、公务用车运行维护费、其他交通费、办公设备购置等。</w:t>
      </w:r>
    </w:p>
    <w:p w14:paraId="5FB2C682">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七、</w:t>
      </w:r>
      <w:r>
        <w:rPr>
          <w:rFonts w:hint="eastAsia" w:ascii="黑体" w:hAnsi="黑体" w:eastAsia="黑体"/>
          <w:kern w:val="2"/>
          <w:sz w:val="32"/>
          <w:szCs w:val="24"/>
        </w:rPr>
        <w:t>财政拨款</w:t>
      </w:r>
      <w:r>
        <w:rPr>
          <w:rFonts w:hint="eastAsia" w:ascii="黑体" w:hAnsi="黑体" w:eastAsia="黑体"/>
          <w:b/>
          <w:kern w:val="2"/>
          <w:sz w:val="32"/>
          <w:szCs w:val="24"/>
        </w:rPr>
        <w:t>“</w:t>
      </w:r>
      <w:r>
        <w:rPr>
          <w:rFonts w:hint="eastAsia" w:ascii="黑体" w:hAnsi="黑体" w:eastAsia="黑体"/>
          <w:kern w:val="2"/>
          <w:sz w:val="32"/>
          <w:szCs w:val="24"/>
        </w:rPr>
        <w:t>三公”经费支出决算情况说明</w:t>
      </w:r>
    </w:p>
    <w:p w14:paraId="506DDCEF">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（一）“三公”经费财政拨款支出决算总体情况说明</w:t>
      </w:r>
    </w:p>
    <w:p w14:paraId="6BB471B2">
      <w:pPr>
        <w:spacing w:beforeLines="0" w:afterLines="0" w:line="576" w:lineRule="exact"/>
        <w:ind w:firstLine="640"/>
        <w:rPr>
          <w:rFonts w:hint="eastAsia" w:ascii="仿宋_GB2312" w:hAnsi="仿宋_GB2312" w:eastAsia="仿宋_GB2312"/>
          <w:b/>
          <w:color w:val="FF0000"/>
          <w:kern w:val="2"/>
          <w:sz w:val="32"/>
          <w:szCs w:val="24"/>
        </w:rPr>
      </w:pPr>
      <w:r>
        <w:rPr>
          <w:rFonts w:hint="eastAsia" w:ascii="仿宋" w:hAnsi="仿宋" w:eastAsia="仿宋"/>
          <w:sz w:val="32"/>
          <w:szCs w:val="32"/>
        </w:rPr>
        <w:t>2023年“三公”经费财政拨款支出决算为12.51万元，完成预算100%。较上年减少0.12万元，下降1%。决算数小于预算数的主要原因是坚持厉行节约，严格控制“三公”经费支出。</w:t>
      </w:r>
    </w:p>
    <w:p w14:paraId="488CB89A">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（二）“三公”经费财政拨款支出决算具体情况说明</w:t>
      </w:r>
    </w:p>
    <w:p w14:paraId="6BC3518D">
      <w:pPr>
        <w:spacing w:beforeLines="0" w:afterLines="0" w:line="576" w:lineRule="exact"/>
        <w:ind w:firstLine="640"/>
        <w:rPr>
          <w:rFonts w:hint="eastAsia" w:ascii="仿宋" w:hAnsi="仿宋" w:eastAsia="仿宋"/>
          <w:sz w:val="32"/>
          <w:szCs w:val="32"/>
        </w:rPr>
      </w:pPr>
      <w:r>
        <w:rPr>
          <w:rFonts w:hint="eastAsia" w:ascii="仿宋" w:hAnsi="仿宋" w:eastAsia="仿宋"/>
          <w:sz w:val="32"/>
          <w:szCs w:val="32"/>
        </w:rPr>
        <w:t>2023年“三公”经费财政拨款支出决算中，因公出国（境）费支出决算0万元；公务用车购置及运行维护费支出决算0万元；公务接待费支出决算12.51万元，占100%。具体情况如下：</w:t>
      </w:r>
    </w:p>
    <w:p w14:paraId="1A979AF1">
      <w:pPr>
        <w:spacing w:beforeLines="0" w:afterLines="0" w:line="576" w:lineRule="exact"/>
        <w:ind w:firstLine="643" w:firstLineChars="200"/>
        <w:rPr>
          <w:rFonts w:hint="eastAsia" w:ascii="仿宋" w:hAnsi="仿宋" w:eastAsia="仿宋"/>
          <w:sz w:val="32"/>
          <w:szCs w:val="32"/>
        </w:rPr>
      </w:pPr>
      <w:r>
        <w:rPr>
          <w:rFonts w:hint="eastAsia" w:ascii="仿宋_GB2312" w:eastAsia="仿宋_GB2312"/>
          <w:b/>
          <w:sz w:val="32"/>
          <w:szCs w:val="32"/>
        </w:rPr>
        <w:t>1.因公出国（境）经费支出</w:t>
      </w:r>
      <w:r>
        <w:rPr>
          <w:rFonts w:hint="eastAsia" w:ascii="仿宋_GB2312" w:eastAsia="仿宋_GB2312"/>
          <w:sz w:val="32"/>
          <w:szCs w:val="32"/>
        </w:rPr>
        <w:t>0万元，</w:t>
      </w:r>
      <w:r>
        <w:rPr>
          <w:rFonts w:hint="eastAsia" w:ascii="仿宋" w:hAnsi="仿宋" w:eastAsia="仿宋"/>
          <w:sz w:val="32"/>
          <w:szCs w:val="32"/>
        </w:rPr>
        <w:t>年初未安排预算，因公出国</w:t>
      </w:r>
      <w:r>
        <w:rPr>
          <w:rFonts w:hint="eastAsia" w:ascii="仿宋_GB2312" w:eastAsia="仿宋_GB2312"/>
          <w:sz w:val="32"/>
          <w:szCs w:val="32"/>
        </w:rPr>
        <w:t>（境）</w:t>
      </w:r>
      <w:r>
        <w:rPr>
          <w:rFonts w:hint="eastAsia" w:ascii="仿宋" w:hAnsi="仿宋" w:eastAsia="仿宋"/>
          <w:sz w:val="32"/>
          <w:szCs w:val="32"/>
        </w:rPr>
        <w:t>支出决算较2022年无变化。</w:t>
      </w:r>
    </w:p>
    <w:p w14:paraId="34838DCD">
      <w:pPr>
        <w:spacing w:beforeLines="0" w:afterLines="0" w:line="576" w:lineRule="exact"/>
        <w:ind w:firstLine="643" w:firstLineChars="200"/>
        <w:rPr>
          <w:rFonts w:hint="eastAsia" w:ascii="仿宋_GB2312" w:eastAsia="仿宋_GB2312"/>
          <w:b/>
          <w:sz w:val="32"/>
          <w:szCs w:val="32"/>
        </w:rPr>
      </w:pPr>
      <w:r>
        <w:rPr>
          <w:rFonts w:hint="eastAsia" w:ascii="仿宋_GB2312" w:eastAsia="仿宋_GB2312"/>
          <w:b/>
          <w:sz w:val="32"/>
          <w:szCs w:val="32"/>
        </w:rPr>
        <w:t>2.公务用车购置及运行维护费支出</w:t>
      </w:r>
      <w:r>
        <w:rPr>
          <w:rFonts w:hint="eastAsia" w:ascii="仿宋_GB2312" w:eastAsia="仿宋_GB2312"/>
          <w:sz w:val="32"/>
          <w:szCs w:val="32"/>
        </w:rPr>
        <w:t>0万元,</w:t>
      </w:r>
      <w:r>
        <w:rPr>
          <w:rFonts w:hint="eastAsia" w:ascii="仿宋" w:hAnsi="仿宋" w:eastAsia="仿宋"/>
          <w:sz w:val="32"/>
          <w:szCs w:val="32"/>
        </w:rPr>
        <w:t>年初未安排预算，因公出国</w:t>
      </w:r>
      <w:r>
        <w:rPr>
          <w:rFonts w:hint="eastAsia" w:ascii="仿宋_GB2312" w:eastAsia="仿宋_GB2312"/>
          <w:sz w:val="32"/>
          <w:szCs w:val="32"/>
        </w:rPr>
        <w:t>（境）</w:t>
      </w:r>
      <w:r>
        <w:rPr>
          <w:rFonts w:hint="eastAsia" w:ascii="仿宋" w:hAnsi="仿宋" w:eastAsia="仿宋"/>
          <w:sz w:val="32"/>
          <w:szCs w:val="32"/>
        </w:rPr>
        <w:t>支出决算较2022年无变化</w:t>
      </w:r>
      <w:r>
        <w:rPr>
          <w:rFonts w:hint="eastAsia" w:ascii="仿宋" w:hAnsi="仿宋" w:eastAsia="仿宋"/>
          <w:b/>
          <w:sz w:val="32"/>
          <w:szCs w:val="32"/>
        </w:rPr>
        <w:t>。</w:t>
      </w:r>
      <w:r>
        <w:rPr>
          <w:rFonts w:hint="eastAsia" w:ascii="仿宋_GB2312" w:eastAsia="仿宋_GB2312"/>
          <w:sz w:val="32"/>
          <w:szCs w:val="32"/>
        </w:rPr>
        <w:t>在公务用车制度改革后，不允许单位购买公务用车。因公出差向机关事务局申请公务用车，公务用车有保障。</w:t>
      </w:r>
    </w:p>
    <w:p w14:paraId="446C3539">
      <w:pPr>
        <w:spacing w:beforeLines="0" w:afterLines="0" w:line="576" w:lineRule="exact"/>
        <w:ind w:firstLine="640"/>
        <w:rPr>
          <w:rFonts w:hint="eastAsia" w:ascii="仿宋_GB2312" w:eastAsia="仿宋_GB2312"/>
          <w:sz w:val="32"/>
          <w:szCs w:val="32"/>
        </w:rPr>
      </w:pPr>
      <w:r>
        <w:rPr>
          <w:rFonts w:hint="eastAsia" w:ascii="仿宋_GB2312" w:eastAsia="仿宋_GB2312"/>
          <w:b/>
          <w:sz w:val="32"/>
          <w:szCs w:val="32"/>
        </w:rPr>
        <w:t>3.公务接待费支出</w:t>
      </w:r>
      <w:r>
        <w:rPr>
          <w:rFonts w:hint="eastAsia" w:ascii="仿宋_GB2312" w:eastAsia="仿宋_GB2312"/>
          <w:sz w:val="32"/>
          <w:szCs w:val="32"/>
        </w:rPr>
        <w:t>12.51万元，</w:t>
      </w:r>
      <w:r>
        <w:rPr>
          <w:rStyle w:val="12"/>
          <w:rFonts w:hint="eastAsia" w:ascii="仿宋" w:hAnsi="仿宋" w:eastAsia="仿宋"/>
          <w:b w:val="0"/>
          <w:sz w:val="32"/>
          <w:szCs w:val="24"/>
        </w:rPr>
        <w:t>完成预算100%。</w:t>
      </w:r>
      <w:r>
        <w:rPr>
          <w:rFonts w:hint="eastAsia" w:ascii="仿宋_GB2312" w:eastAsia="仿宋_GB2312"/>
          <w:sz w:val="32"/>
          <w:szCs w:val="32"/>
        </w:rPr>
        <w:t>公务接待费支出决算比2022年略有下降。主要原因</w:t>
      </w:r>
      <w:r>
        <w:rPr>
          <w:rFonts w:hint="eastAsia" w:ascii="仿宋" w:hAnsi="仿宋" w:eastAsia="仿宋"/>
          <w:sz w:val="32"/>
          <w:szCs w:val="32"/>
        </w:rPr>
        <w:t>是坚持厉行节约，严格控制“三公”经费支出。</w:t>
      </w:r>
      <w:r>
        <w:rPr>
          <w:rFonts w:hint="eastAsia" w:ascii="仿宋_GB2312" w:eastAsia="仿宋_GB2312"/>
          <w:sz w:val="32"/>
          <w:szCs w:val="32"/>
        </w:rPr>
        <w:t>其中：</w:t>
      </w:r>
    </w:p>
    <w:p w14:paraId="009E319C">
      <w:pPr>
        <w:spacing w:beforeLines="0" w:afterLines="0" w:line="576" w:lineRule="exact"/>
        <w:ind w:firstLine="640"/>
        <w:rPr>
          <w:rFonts w:hint="eastAsia"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12.51</w:t>
      </w:r>
      <w:r>
        <w:rPr>
          <w:rFonts w:hint="eastAsia" w:ascii="仿宋_GB2312" w:eastAsia="仿宋_GB2312"/>
          <w:sz w:val="32"/>
          <w:szCs w:val="32"/>
        </w:rPr>
        <w:t>万元，主要用于开展业务活动开支的交通费、住宿费、用餐费等。国内公务接待152批次，1601人次（不包括陪同人员），共计支出12.51万元。</w:t>
      </w:r>
    </w:p>
    <w:p w14:paraId="32494354">
      <w:pPr>
        <w:spacing w:beforeLines="0" w:afterLines="0" w:line="576" w:lineRule="exact"/>
        <w:ind w:firstLine="640"/>
        <w:outlineLvl w:val="1"/>
        <w:rPr>
          <w:rFonts w:hint="eastAsia"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万元，无外市接待支出。</w:t>
      </w:r>
    </w:p>
    <w:p w14:paraId="6A20F3C1">
      <w:pPr>
        <w:overflowPunct w:val="0"/>
        <w:topLinePunct/>
        <w:spacing w:beforeLines="0" w:afterLines="0"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p>
    <w:p w14:paraId="170281A7">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2023年政府性基金预算拨款支出0万元。</w:t>
      </w:r>
    </w:p>
    <w:p w14:paraId="1CC6C0E7">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kern w:val="2"/>
          <w:sz w:val="32"/>
          <w:szCs w:val="24"/>
        </w:rPr>
        <w:t>九、国有资本经营预算支出决算情况说明</w:t>
      </w:r>
    </w:p>
    <w:p w14:paraId="7C82DECC">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2023年国有资本经营预算拨款支出0万元。</w:t>
      </w:r>
    </w:p>
    <w:p w14:paraId="05C93A97">
      <w:pPr>
        <w:overflowPunct w:val="0"/>
        <w:topLinePunct/>
        <w:spacing w:beforeLines="0" w:afterLines="0"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十</w:t>
      </w:r>
      <w:r>
        <w:rPr>
          <w:rFonts w:hint="eastAsia" w:ascii="黑体" w:hAnsi="黑体" w:eastAsia="黑体"/>
          <w:b/>
          <w:kern w:val="2"/>
          <w:sz w:val="32"/>
          <w:szCs w:val="24"/>
        </w:rPr>
        <w:t>、</w:t>
      </w:r>
      <w:r>
        <w:rPr>
          <w:rFonts w:hint="eastAsia" w:ascii="黑体" w:hAnsi="黑体" w:eastAsia="黑体"/>
          <w:kern w:val="2"/>
          <w:sz w:val="32"/>
          <w:szCs w:val="24"/>
        </w:rPr>
        <w:t>其他重要事项的情况说明</w:t>
      </w:r>
    </w:p>
    <w:p w14:paraId="1E5AFE27">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（一）机关运行经费支出情况</w:t>
      </w:r>
    </w:p>
    <w:p w14:paraId="3BCFE59E">
      <w:pPr>
        <w:spacing w:beforeLines="0" w:afterLines="0" w:line="576" w:lineRule="exact"/>
        <w:ind w:firstLine="640" w:firstLineChars="200"/>
        <w:rPr>
          <w:rFonts w:hint="eastAsia" w:ascii="仿宋" w:hAnsi="仿宋" w:eastAsia="仿宋"/>
          <w:b/>
          <w:sz w:val="32"/>
          <w:szCs w:val="32"/>
        </w:rPr>
      </w:pPr>
      <w:r>
        <w:rPr>
          <w:rFonts w:hint="eastAsia" w:ascii="仿宋_GB2312" w:eastAsia="仿宋_GB2312"/>
          <w:sz w:val="32"/>
          <w:szCs w:val="32"/>
        </w:rPr>
        <w:t>2023年，区人大常委会办公室机关运行经费支出154.5万元，比2022年减少26.58万元，下降17.2%。主要原因是人员调整、退休导致。</w:t>
      </w:r>
    </w:p>
    <w:p w14:paraId="1D53A54E">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（二）政府采购支出情况</w:t>
      </w:r>
    </w:p>
    <w:p w14:paraId="67F9C62C">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eastAsia="仿宋_GB2312"/>
          <w:sz w:val="32"/>
          <w:szCs w:val="32"/>
        </w:rPr>
        <w:t>2023年，本单位未发生政府采购支出</w:t>
      </w:r>
      <w:r>
        <w:rPr>
          <w:rFonts w:hint="eastAsia" w:ascii="仿宋" w:hAnsi="仿宋" w:eastAsia="仿宋"/>
          <w:sz w:val="32"/>
          <w:szCs w:val="32"/>
        </w:rPr>
        <w:t>。</w:t>
      </w:r>
    </w:p>
    <w:p w14:paraId="6E460D84">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（三）国有资产占有使用情况</w:t>
      </w:r>
    </w:p>
    <w:p w14:paraId="1CE90D95">
      <w:pPr>
        <w:overflowPunct w:val="0"/>
        <w:topLinePunct/>
        <w:spacing w:beforeLines="0" w:afterLines="0" w:line="576" w:lineRule="exact"/>
        <w:ind w:firstLine="640" w:firstLineChars="200"/>
        <w:jc w:val="both"/>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截至2023年12月31日，共有车辆0辆，其中：副部（省）级及以上领导用车0辆、主要负责人用车0辆、机要通信用车0辆、应急保障用车0辆、执法执勤用车0辆、特种专业技术用车0辆、离退休干部服务用车0辆、其他用车0辆。单价100万元（含）以上设备0台（套）。</w:t>
      </w:r>
    </w:p>
    <w:p w14:paraId="0F5E5207">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（四）预算绩效管理情况。</w:t>
      </w:r>
    </w:p>
    <w:p w14:paraId="2365400D">
      <w:pPr>
        <w:adjustRightInd/>
        <w:spacing w:beforeLines="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2023年度预算编制阶段，对部门整体和所有项目（政策）支出编制了绩效目标，预算执行中，按照财政要求全面开展了绩效运行监控；组织对2023年度一般公共预算支出开展了绩效自评，形成了广元市昭化区人大常委会办公室2023年部门整体支出绩效自评报告（表)、广元市昭化区人大常委会办公室2023年人大会议经费人大代表经费等5个项目支出绩效自评报告（表），其中，部门整体绩效自评得分为95分；人大会议预算项目绩效自评得分为98分，人大代表预算项目绩效自评得分为98分，人大业务预算项目绩效自评得分为97分，机关管理预算项目绩效自评得分为97分，乡村振兴及其他人大事务预算项目绩效自评得分为98分。《广元市昭化区人大常委会办公室2023年部门整体绩效自评报告（表）》和《广元市昭化区人大常委会办公室2023年人大会议经费人大代表经费等5个项目支出绩效自评报告（表）》详见附件。</w:t>
      </w:r>
    </w:p>
    <w:p w14:paraId="6DC11EAC">
      <w:pPr>
        <w:overflowPunct w:val="0"/>
        <w:topLinePunct/>
        <w:spacing w:beforeLines="0" w:afterLines="0"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br w:type="page"/>
      </w:r>
      <w:r>
        <w:rPr>
          <w:rFonts w:hint="eastAsia" w:ascii="黑体" w:hAnsi="黑体" w:eastAsia="黑体"/>
          <w:color w:val="000000"/>
          <w:kern w:val="2"/>
          <w:sz w:val="44"/>
          <w:szCs w:val="24"/>
        </w:rPr>
        <w:t>第三部分 名</w:t>
      </w:r>
      <w:r>
        <w:rPr>
          <w:rFonts w:hint="eastAsia" w:ascii="黑体" w:hAnsi="黑体" w:eastAsia="黑体"/>
          <w:kern w:val="44"/>
          <w:sz w:val="44"/>
          <w:szCs w:val="24"/>
        </w:rPr>
        <w:t>词解释</w:t>
      </w:r>
    </w:p>
    <w:p w14:paraId="162BA139">
      <w:pPr>
        <w:pStyle w:val="2"/>
        <w:spacing w:beforeLines="0" w:afterLines="0" w:line="576" w:lineRule="exact"/>
        <w:rPr>
          <w:rFonts w:hint="eastAsia"/>
          <w:sz w:val="30"/>
          <w:szCs w:val="24"/>
        </w:rPr>
      </w:pPr>
    </w:p>
    <w:p w14:paraId="66F2601D">
      <w:pPr>
        <w:pStyle w:val="13"/>
        <w:spacing w:beforeLines="0" w:afterLines="0"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一、财政拨款收入：指单位从同级财政部门取得的财政预算资金。</w:t>
      </w:r>
    </w:p>
    <w:p w14:paraId="7F8C82CB">
      <w:pPr>
        <w:pStyle w:val="13"/>
        <w:spacing w:beforeLines="0" w:afterLines="0"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二、事业收入：指事业单位开展专业业务活动及辅助活动取得的收入。</w:t>
      </w:r>
    </w:p>
    <w:p w14:paraId="45EC7508">
      <w:pPr>
        <w:pStyle w:val="13"/>
        <w:spacing w:beforeLines="0" w:afterLines="0"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三、经营收入：指事业单位在专业业务活动及其辅助活动之外开展非独立核算经营活动取得的收入。</w:t>
      </w:r>
    </w:p>
    <w:p w14:paraId="72DDC98D">
      <w:pPr>
        <w:pStyle w:val="13"/>
        <w:spacing w:beforeLines="0" w:afterLines="0"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四、其他收入：指单位取得的除上述收入以外的各项收入。</w:t>
      </w:r>
    </w:p>
    <w:p w14:paraId="39EB14B2">
      <w:pPr>
        <w:pStyle w:val="13"/>
        <w:spacing w:beforeLines="0" w:afterLines="0" w:line="576" w:lineRule="exact"/>
        <w:ind w:firstLine="640" w:firstLineChars="200"/>
        <w:rPr>
          <w:rFonts w:hint="eastAsia" w:ascii="仿宋_GB2312" w:eastAsia="仿宋_GB2312"/>
          <w:color w:val="auto"/>
          <w:sz w:val="32"/>
          <w:szCs w:val="32"/>
        </w:rPr>
      </w:pPr>
      <w:r>
        <w:rPr>
          <w:rFonts w:hint="eastAsia" w:ascii="仿宋_GB2312" w:hAnsi="仿宋_GB2312" w:eastAsia="仿宋_GB2312"/>
          <w:kern w:val="2"/>
          <w:sz w:val="32"/>
          <w:szCs w:val="24"/>
        </w:rPr>
        <w:t>五、</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p>
    <w:p w14:paraId="5CC66525">
      <w:pPr>
        <w:pStyle w:val="13"/>
        <w:spacing w:beforeLines="0" w:afterLines="0"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六、年初结转和结余：指以前年度尚未完成、结转到本年按有关规定继续使用的资金。</w:t>
      </w:r>
    </w:p>
    <w:p w14:paraId="05D0D0DF">
      <w:pPr>
        <w:pStyle w:val="13"/>
        <w:spacing w:beforeLines="0" w:afterLines="0"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七、结余分配：指事业单位按照会计制度规定缴纳的所得税、提取的专用结余以及转入非财政拨款结余的金额等。</w:t>
      </w:r>
    </w:p>
    <w:p w14:paraId="29CE6EFD">
      <w:pPr>
        <w:pStyle w:val="13"/>
        <w:spacing w:beforeLines="0" w:afterLines="0"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八、年末结转和结余：指单位按有关规定结转到下年或以后年度继续使用的资金。</w:t>
      </w:r>
    </w:p>
    <w:p w14:paraId="2CA168A0">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九、一般公共服务（类）人大事务（款）行政运行（项）：指人大机关开展会议、监督、调研、视察等工作需要用于购买货物和服务的各项支出。</w:t>
      </w:r>
    </w:p>
    <w:p w14:paraId="43A1C8BD">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十、社会保障和就业（类）行政事业单位养老支出（款）机关事业单位基本养老保险缴费支出（项）：</w:t>
      </w:r>
      <w:r>
        <w:rPr>
          <w:rFonts w:hint="eastAsia" w:ascii="仿宋_GB2312" w:eastAsia="仿宋_GB2312"/>
          <w:color w:val="000000"/>
          <w:sz w:val="32"/>
          <w:szCs w:val="32"/>
        </w:rPr>
        <w:t>指机关事业单位实施养老保险制度由单位缴纳的基本养老保险费支出</w:t>
      </w:r>
      <w:r>
        <w:rPr>
          <w:rFonts w:hint="eastAsia" w:ascii="仿宋_GB2312" w:eastAsia="仿宋_GB2312"/>
          <w:sz w:val="32"/>
          <w:szCs w:val="32"/>
        </w:rPr>
        <w:t>。</w:t>
      </w:r>
    </w:p>
    <w:p w14:paraId="2696C834">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十一、医疗卫生与计划生育（类）</w:t>
      </w:r>
      <w:r>
        <w:rPr>
          <w:rFonts w:hint="eastAsia" w:ascii="仿宋_GB2312" w:eastAsia="仿宋_GB2312"/>
          <w:color w:val="000000"/>
          <w:sz w:val="32"/>
          <w:szCs w:val="32"/>
        </w:rPr>
        <w:t>行政事业单位医疗</w:t>
      </w:r>
      <w:r>
        <w:rPr>
          <w:rFonts w:hint="eastAsia" w:ascii="仿宋_GB2312" w:eastAsia="仿宋_GB2312"/>
          <w:sz w:val="32"/>
          <w:szCs w:val="32"/>
        </w:rPr>
        <w:t>（款）</w:t>
      </w:r>
      <w:r>
        <w:rPr>
          <w:rFonts w:hint="eastAsia" w:ascii="仿宋_GB2312" w:eastAsia="仿宋_GB2312"/>
          <w:color w:val="000000"/>
          <w:sz w:val="32"/>
          <w:szCs w:val="32"/>
        </w:rPr>
        <w:t>行政事业单位医疗</w:t>
      </w:r>
      <w:r>
        <w:rPr>
          <w:rFonts w:hint="eastAsia" w:ascii="仿宋_GB2312" w:eastAsia="仿宋_GB2312"/>
          <w:sz w:val="32"/>
          <w:szCs w:val="32"/>
        </w:rPr>
        <w:t>（项）：指</w:t>
      </w:r>
      <w:r>
        <w:rPr>
          <w:rFonts w:hint="eastAsia" w:ascii="仿宋_GB2312" w:eastAsia="仿宋_GB2312"/>
          <w:color w:val="000000"/>
          <w:sz w:val="32"/>
          <w:szCs w:val="32"/>
        </w:rPr>
        <w:t>财政部门安排的行政事业单位基本医疗保险缴费经费</w:t>
      </w:r>
      <w:r>
        <w:rPr>
          <w:rFonts w:hint="eastAsia" w:ascii="仿宋_GB2312" w:eastAsia="仿宋_GB2312"/>
          <w:sz w:val="32"/>
          <w:szCs w:val="32"/>
        </w:rPr>
        <w:t>。</w:t>
      </w:r>
    </w:p>
    <w:p w14:paraId="61DD1933">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十二、住房保障（类）</w:t>
      </w:r>
      <w:r>
        <w:rPr>
          <w:rFonts w:hint="eastAsia" w:ascii="仿宋_GB2312" w:eastAsia="仿宋_GB2312"/>
          <w:color w:val="000000"/>
          <w:sz w:val="32"/>
          <w:szCs w:val="32"/>
        </w:rPr>
        <w:t>住房改革支出</w:t>
      </w:r>
      <w:r>
        <w:rPr>
          <w:rFonts w:hint="eastAsia" w:ascii="仿宋_GB2312" w:eastAsia="仿宋_GB2312"/>
          <w:sz w:val="32"/>
          <w:szCs w:val="32"/>
        </w:rPr>
        <w:t>（款）</w:t>
      </w:r>
      <w:r>
        <w:rPr>
          <w:rFonts w:hint="eastAsia" w:ascii="仿宋_GB2312" w:eastAsia="仿宋_GB2312"/>
          <w:color w:val="000000"/>
          <w:sz w:val="32"/>
          <w:szCs w:val="32"/>
        </w:rPr>
        <w:t>住房公积金</w:t>
      </w:r>
      <w:r>
        <w:rPr>
          <w:rFonts w:hint="eastAsia" w:ascii="仿宋_GB2312" w:eastAsia="仿宋_GB2312"/>
          <w:sz w:val="32"/>
          <w:szCs w:val="32"/>
        </w:rPr>
        <w:t>（项）：指</w:t>
      </w:r>
      <w:r>
        <w:rPr>
          <w:rFonts w:hint="eastAsia" w:ascii="仿宋_GB2312" w:eastAsia="仿宋_GB2312"/>
          <w:color w:val="000000"/>
          <w:sz w:val="32"/>
          <w:szCs w:val="32"/>
        </w:rPr>
        <w:t>反映行政事业单位按人力资源和社会保障部、财政部规定的基本工资和津贴补贴以及规定比例为职工缴纳的住房公积金</w:t>
      </w:r>
      <w:r>
        <w:rPr>
          <w:rFonts w:hint="eastAsia" w:ascii="仿宋_GB2312" w:eastAsia="仿宋_GB2312"/>
          <w:sz w:val="32"/>
          <w:szCs w:val="32"/>
        </w:rPr>
        <w:t>。</w:t>
      </w:r>
    </w:p>
    <w:p w14:paraId="1CCB556F">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十三、基本支出：指为保障机构正常运转、完成日常工作任务而发生的人员支出和公用支出。</w:t>
      </w:r>
    </w:p>
    <w:p w14:paraId="1ADD3374">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十四、项目支出：指在基本支出之外为完成特定行政任务和事业发展目标所发生的支出。 </w:t>
      </w:r>
    </w:p>
    <w:p w14:paraId="1A4D05BE">
      <w:pPr>
        <w:pStyle w:val="13"/>
        <w:spacing w:beforeLines="0" w:afterLines="0"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五、“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1D77ACE">
      <w:pPr>
        <w:overflowPunct w:val="0"/>
        <w:topLinePunct/>
        <w:spacing w:beforeLines="0" w:afterLines="0" w:line="576" w:lineRule="exact"/>
        <w:ind w:firstLine="640" w:firstLineChars="200"/>
        <w:jc w:val="both"/>
        <w:rPr>
          <w:rFonts w:hint="eastAsia" w:ascii="黑体" w:hAnsi="黑体" w:eastAsia="黑体"/>
          <w:color w:val="000000"/>
          <w:kern w:val="2"/>
          <w:sz w:val="44"/>
          <w:szCs w:val="24"/>
        </w:rPr>
      </w:pPr>
      <w:r>
        <w:rPr>
          <w:rFonts w:hint="eastAsia" w:ascii="仿宋_GB2312" w:eastAsia="仿宋_GB2312"/>
          <w:sz w:val="32"/>
          <w:szCs w:val="32"/>
        </w:rPr>
        <w:t>十六、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5DE330C7">
      <w:pPr>
        <w:overflowPunct w:val="0"/>
        <w:topLinePunct/>
        <w:spacing w:beforeLines="0" w:afterLines="0" w:line="576" w:lineRule="exact"/>
        <w:ind w:firstLine="880" w:firstLineChars="200"/>
        <w:jc w:val="both"/>
        <w:rPr>
          <w:rFonts w:hint="eastAsia" w:ascii="黑体" w:hAnsi="黑体" w:eastAsia="黑体"/>
          <w:color w:val="000000"/>
          <w:kern w:val="2"/>
          <w:sz w:val="44"/>
          <w:szCs w:val="24"/>
        </w:rPr>
      </w:pPr>
    </w:p>
    <w:p w14:paraId="5612B6CD">
      <w:pPr>
        <w:overflowPunct w:val="0"/>
        <w:topLinePunct/>
        <w:spacing w:beforeLines="0" w:afterLines="0" w:line="576" w:lineRule="exact"/>
        <w:ind w:firstLine="880" w:firstLineChars="200"/>
        <w:jc w:val="both"/>
        <w:rPr>
          <w:rFonts w:hint="eastAsia" w:ascii="黑体" w:hAnsi="黑体" w:eastAsia="黑体"/>
          <w:color w:val="000000"/>
          <w:kern w:val="2"/>
          <w:sz w:val="44"/>
          <w:szCs w:val="24"/>
        </w:rPr>
      </w:pPr>
    </w:p>
    <w:p w14:paraId="729D3293">
      <w:pPr>
        <w:overflowPunct w:val="0"/>
        <w:topLinePunct/>
        <w:spacing w:beforeLines="0" w:afterLines="0" w:line="576" w:lineRule="exact"/>
        <w:ind w:firstLine="880" w:firstLineChars="200"/>
        <w:jc w:val="both"/>
        <w:rPr>
          <w:rFonts w:hint="eastAsia" w:ascii="黑体" w:hAnsi="黑体" w:eastAsia="黑体"/>
          <w:color w:val="000000"/>
          <w:kern w:val="2"/>
          <w:sz w:val="44"/>
          <w:szCs w:val="24"/>
        </w:rPr>
      </w:pPr>
    </w:p>
    <w:p w14:paraId="068D5A1D">
      <w:pPr>
        <w:overflowPunct w:val="0"/>
        <w:topLinePunct/>
        <w:spacing w:beforeLines="0" w:afterLines="0" w:line="576" w:lineRule="exact"/>
        <w:ind w:firstLine="880" w:firstLineChars="200"/>
        <w:jc w:val="both"/>
        <w:rPr>
          <w:rFonts w:hint="eastAsia" w:ascii="黑体" w:hAnsi="黑体" w:eastAsia="黑体"/>
          <w:color w:val="000000"/>
          <w:kern w:val="2"/>
          <w:sz w:val="44"/>
          <w:szCs w:val="24"/>
        </w:rPr>
      </w:pPr>
    </w:p>
    <w:p w14:paraId="2BA68786">
      <w:pPr>
        <w:overflowPunct w:val="0"/>
        <w:topLinePunct/>
        <w:spacing w:beforeLines="0" w:afterLines="0" w:line="576" w:lineRule="exact"/>
        <w:ind w:firstLine="880" w:firstLineChars="200"/>
        <w:jc w:val="both"/>
        <w:rPr>
          <w:rFonts w:hint="eastAsia" w:ascii="黑体" w:hAnsi="黑体" w:eastAsia="黑体"/>
          <w:color w:val="000000"/>
          <w:kern w:val="2"/>
          <w:sz w:val="44"/>
          <w:szCs w:val="24"/>
        </w:rPr>
        <w:sectPr>
          <w:footerReference r:id="rId5" w:type="default"/>
          <w:pgSz w:w="12240" w:h="15840"/>
          <w:pgMar w:top="2098" w:right="1474" w:bottom="1984" w:left="1587" w:header="850" w:footer="1531" w:gutter="0"/>
          <w:lnNumType w:countBy="0" w:distance="360"/>
          <w:pgNumType w:start="1"/>
          <w:cols w:space="720" w:num="1"/>
        </w:sectPr>
      </w:pPr>
    </w:p>
    <w:p w14:paraId="051460E3">
      <w:pPr>
        <w:overflowPunct w:val="0"/>
        <w:topLinePunct/>
        <w:spacing w:beforeLines="0" w:afterLines="0" w:line="576" w:lineRule="exact"/>
        <w:jc w:val="center"/>
        <w:rPr>
          <w:rFonts w:hint="eastAsia" w:ascii="黑体" w:hAnsi="黑体" w:eastAsia="黑体"/>
          <w:color w:val="000000"/>
          <w:kern w:val="2"/>
          <w:sz w:val="44"/>
          <w:szCs w:val="24"/>
        </w:rPr>
      </w:pPr>
      <w:r>
        <w:rPr>
          <w:rFonts w:hint="eastAsia" w:ascii="黑体" w:hAnsi="黑体" w:eastAsia="黑体"/>
          <w:color w:val="000000"/>
          <w:kern w:val="2"/>
          <w:sz w:val="44"/>
          <w:szCs w:val="24"/>
        </w:rPr>
        <w:t>第四部分 附件</w:t>
      </w:r>
    </w:p>
    <w:p w14:paraId="72623EF8">
      <w:pPr>
        <w:pStyle w:val="2"/>
        <w:spacing w:beforeLines="0" w:afterLines="0" w:line="576" w:lineRule="exact"/>
        <w:rPr>
          <w:rFonts w:hint="eastAsia"/>
          <w:sz w:val="30"/>
          <w:szCs w:val="24"/>
        </w:rPr>
      </w:pPr>
    </w:p>
    <w:p w14:paraId="79B11E53">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kern w:val="2"/>
          <w:sz w:val="32"/>
          <w:szCs w:val="24"/>
        </w:rPr>
        <w:t>部门预算项目支出绩效自评表（2023年度）</w:t>
      </w:r>
    </w:p>
    <w:p w14:paraId="224ED569">
      <w:pPr>
        <w:pStyle w:val="2"/>
        <w:spacing w:beforeLines="0" w:afterLines="0" w:line="576" w:lineRule="exact"/>
        <w:rPr>
          <w:rFonts w:hint="eastAsia"/>
          <w:sz w:val="30"/>
          <w:szCs w:val="24"/>
        </w:rPr>
        <w:sectPr>
          <w:pgSz w:w="12240" w:h="15840"/>
          <w:pgMar w:top="2098" w:right="1474" w:bottom="1984" w:left="1587" w:header="850" w:footer="1531" w:gutter="0"/>
          <w:lnNumType w:countBy="0" w:distance="360"/>
          <w:cols w:space="720" w:num="1"/>
        </w:sectPr>
      </w:pPr>
    </w:p>
    <w:tbl>
      <w:tblPr>
        <w:tblStyle w:val="10"/>
        <w:tblW w:w="137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3"/>
        <w:gridCol w:w="1561"/>
        <w:gridCol w:w="1744"/>
        <w:gridCol w:w="5134"/>
        <w:gridCol w:w="905"/>
        <w:gridCol w:w="797"/>
        <w:gridCol w:w="826"/>
        <w:gridCol w:w="2202"/>
      </w:tblGrid>
      <w:tr w14:paraId="2617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40" w:hRule="atLeast"/>
          <w:jc w:val="center"/>
        </w:trPr>
        <w:tc>
          <w:tcPr>
            <w:tcW w:w="1378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BBE91D">
            <w:pPr>
              <w:widowControl/>
              <w:topLinePunct/>
              <w:autoSpaceDE/>
              <w:autoSpaceDN/>
              <w:adjustRightInd/>
              <w:spacing w:beforeLines="0" w:afterLines="0" w:line="400" w:lineRule="exact"/>
              <w:ind w:left="-60" w:leftChars="-25" w:right="-60" w:rightChars="-25"/>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bidi="ar"/>
              </w:rPr>
              <w:t>广元市昭化区2023年度财政项目（政策）支出绩效自评表</w:t>
            </w:r>
          </w:p>
        </w:tc>
      </w:tr>
      <w:tr w14:paraId="7A7B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30" w:hRule="atLeast"/>
          <w:jc w:val="center"/>
        </w:trPr>
        <w:tc>
          <w:tcPr>
            <w:tcW w:w="21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8EC6A0">
            <w:pPr>
              <w:widowControl/>
              <w:topLinePunct/>
              <w:autoSpaceDE/>
              <w:autoSpaceDN/>
              <w:adjustRightInd/>
              <w:spacing w:beforeLines="0" w:afterLines="0"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1160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432B46">
            <w:pPr>
              <w:widowControl/>
              <w:topLinePunct/>
              <w:autoSpaceDE/>
              <w:autoSpaceDN/>
              <w:adjustRightInd/>
              <w:spacing w:beforeLines="0" w:afterLines="0"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人大会议经费（区人民代表大会、区人大常委会、主任会议、市人民代表大会、省市人大工作研讨会）</w:t>
            </w:r>
          </w:p>
        </w:tc>
      </w:tr>
      <w:tr w14:paraId="003AF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09" w:hRule="atLeast"/>
          <w:jc w:val="center"/>
        </w:trPr>
        <w:tc>
          <w:tcPr>
            <w:tcW w:w="21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91510B">
            <w:pPr>
              <w:widowControl/>
              <w:topLinePunct/>
              <w:autoSpaceDE/>
              <w:autoSpaceDN/>
              <w:adjustRightInd/>
              <w:spacing w:beforeLines="0" w:afterLines="0"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858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D528C5">
            <w:pPr>
              <w:widowControl/>
              <w:topLinePunct/>
              <w:autoSpaceDE/>
              <w:autoSpaceDN/>
              <w:adjustRightInd/>
              <w:spacing w:beforeLines="0" w:afterLines="0"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广元市昭化区人民代表大会常务委员会办公室</w:t>
            </w:r>
          </w:p>
        </w:tc>
        <w:tc>
          <w:tcPr>
            <w:tcW w:w="826" w:type="dxa"/>
            <w:tcBorders>
              <w:top w:val="nil"/>
              <w:left w:val="nil"/>
              <w:bottom w:val="nil"/>
              <w:right w:val="nil"/>
              <w:tl2br w:val="nil"/>
              <w:tr2bl w:val="nil"/>
            </w:tcBorders>
            <w:noWrap w:val="0"/>
            <w:vAlign w:val="center"/>
          </w:tcPr>
          <w:p w14:paraId="0A31E072">
            <w:pPr>
              <w:widowControl/>
              <w:topLinePunct/>
              <w:autoSpaceDE/>
              <w:autoSpaceDN/>
              <w:adjustRightInd/>
              <w:spacing w:beforeLines="0" w:afterLines="0" w:line="220" w:lineRule="exact"/>
              <w:ind w:left="-60" w:leftChars="-25" w:right="-60" w:rightChars="-25"/>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 xml:space="preserve">实施单位 </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D4A1F4">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广元市昭化区人民代表大会常务委员会办公室</w:t>
            </w:r>
          </w:p>
        </w:tc>
      </w:tr>
      <w:tr w14:paraId="22BB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30" w:hRule="atLeast"/>
          <w:jc w:val="center"/>
        </w:trPr>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FF6DEC">
            <w:pPr>
              <w:widowControl/>
              <w:topLinePunct/>
              <w:autoSpaceDE/>
              <w:autoSpaceDN/>
              <w:adjustRightInd/>
              <w:spacing w:beforeLines="0" w:afterLines="0"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项目基本情况</w:t>
            </w:r>
          </w:p>
        </w:tc>
        <w:tc>
          <w:tcPr>
            <w:tcW w:w="15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25785F">
            <w:pPr>
              <w:widowControl/>
              <w:topLinePunct/>
              <w:autoSpaceDE/>
              <w:autoSpaceDN/>
              <w:adjustRightInd/>
              <w:spacing w:beforeLines="0" w:afterLines="0"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1.项目年度目标完成情况</w:t>
            </w:r>
          </w:p>
        </w:tc>
        <w:tc>
          <w:tcPr>
            <w:tcW w:w="858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7D1D0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项目年度目标</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9DEBB">
            <w:pPr>
              <w:widowControl/>
              <w:topLinePunct/>
              <w:autoSpaceDE/>
              <w:autoSpaceDN/>
              <w:adjustRightInd/>
              <w:spacing w:beforeLines="0" w:afterLines="0" w:line="220" w:lineRule="exact"/>
              <w:ind w:left="-60" w:leftChars="-25" w:right="-60" w:rightChars="-25"/>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14:paraId="40A1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460"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BF916">
            <w:pPr>
              <w:widowControl/>
              <w:topLinePunct/>
              <w:autoSpaceDE/>
              <w:autoSpaceDN/>
              <w:adjustRightInd/>
              <w:spacing w:beforeLines="0" w:afterLines="0" w:line="220" w:lineRule="exact"/>
              <w:ind w:left="-60" w:leftChars="-25" w:right="-60" w:rightChars="-25"/>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785B3A">
            <w:pPr>
              <w:widowControl/>
              <w:topLinePunct/>
              <w:autoSpaceDE/>
              <w:autoSpaceDN/>
              <w:adjustRightInd/>
              <w:spacing w:beforeLines="0" w:afterLines="0" w:line="220" w:lineRule="exact"/>
              <w:ind w:left="-60" w:leftChars="-25" w:right="-60" w:rightChars="-25"/>
              <w:rPr>
                <w:rFonts w:hint="eastAsia" w:hAnsi="宋体" w:cs="宋体"/>
                <w:color w:val="000000"/>
                <w:sz w:val="18"/>
                <w:szCs w:val="18"/>
              </w:rPr>
            </w:pPr>
          </w:p>
        </w:tc>
        <w:tc>
          <w:tcPr>
            <w:tcW w:w="858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2F681D">
            <w:pPr>
              <w:widowControl/>
              <w:topLinePunct/>
              <w:autoSpaceDE/>
              <w:autoSpaceDN/>
              <w:adjustRightInd/>
              <w:spacing w:beforeLines="0" w:afterLines="0"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确保区八届二次人代会，2023年度人大常委会8次例会、12次主任会议，参加省市人大工作研讨会，昭化代表团参加市八届二次人代会等会议工作圆满顺利完成，保障到位，会议达到预期效果，全面落实中央人大工作会议精神，在区委的坚强领导下，自觉担负起新时代赋予人大的历史使命，主动作为，奋发进取，坚定不移发展全过程人民民主，凝聚思想共识，交流履职体会，明确工作重点，强化上下对接，提振信心士气，切实增强监督实效，强化代表履职担当，持之以恒建设“四个机关”，奋力谱写人大工作崭新篇章，为全面建设“四城新区”作出更大贡献。</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17D1BD">
            <w:pPr>
              <w:widowControl/>
              <w:topLinePunct/>
              <w:autoSpaceDE/>
              <w:autoSpaceDN/>
              <w:adjustRightInd/>
              <w:spacing w:beforeLines="0" w:afterLines="0" w:line="220" w:lineRule="exact"/>
              <w:ind w:left="-60" w:leftChars="-25" w:right="-60" w:rightChars="-25"/>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完成1次区八届二次人代会，2023年度人大常委会8次例会、12次主任会议，参加6此省市人大工作研讨会，昭化代表团参加1次市八届二次人代会。</w:t>
            </w:r>
          </w:p>
        </w:tc>
      </w:tr>
      <w:tr w14:paraId="5ED5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jc w:val="center"/>
        </w:trPr>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701304">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预算执行情况（10分）</w:t>
            </w: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1D0319">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年度预算数（万元）</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81B911">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年初预算</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DBE8E5">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调整后预算数</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BC528">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预算执行数</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585E4C">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预算执行率</w:t>
            </w:r>
          </w:p>
        </w:tc>
      </w:tr>
      <w:tr w14:paraId="5FA7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12768A">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758E38">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总额</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B33A8">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59.12</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2AD5A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59.12</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31420C">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59.12</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BBCD3D">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100.00%</w:t>
            </w:r>
          </w:p>
        </w:tc>
      </w:tr>
      <w:tr w14:paraId="3486E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5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161099">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52281">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其中：财政资金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A8EC81">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59.12</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13CF5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59.12</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ABD04">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59.12</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8065D1">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100.00%</w:t>
            </w:r>
          </w:p>
        </w:tc>
      </w:tr>
      <w:tr w14:paraId="2FAB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A3F5AD">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BD34D3">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财政专户管理资金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4F70C">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18BB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BC01C">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1DA6D9">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r>
      <w:tr w14:paraId="2867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70"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358EE">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CF1D99">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单位资金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21D08">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C41BC1">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D2AFF4">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39572">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r>
      <w:tr w14:paraId="39800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F08C7B">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D07DDD">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其他资金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B97AD5">
            <w:pPr>
              <w:widowControl/>
              <w:topLinePunct/>
              <w:autoSpaceDE/>
              <w:autoSpaceDN/>
              <w:adjustRightInd/>
              <w:spacing w:beforeLines="0" w:afterLines="0" w:line="220" w:lineRule="exact"/>
              <w:ind w:left="-60" w:leftChars="-25" w:right="-60" w:rightChars="-25"/>
              <w:jc w:val="center"/>
              <w:rPr>
                <w:rFonts w:hint="eastAsia" w:ascii="微软雅黑" w:hAnsi="微软雅黑" w:eastAsia="微软雅黑" w:cs="微软雅黑"/>
                <w:i/>
                <w:color w:val="000000"/>
                <w:sz w:val="16"/>
                <w:szCs w:val="16"/>
              </w:rPr>
            </w:pP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17D5C7">
            <w:pPr>
              <w:widowControl/>
              <w:topLinePunct/>
              <w:autoSpaceDE/>
              <w:autoSpaceDN/>
              <w:adjustRightInd/>
              <w:spacing w:beforeLines="0" w:afterLines="0" w:line="220" w:lineRule="exact"/>
              <w:ind w:left="-60" w:leftChars="-25" w:right="-60" w:rightChars="-25"/>
              <w:jc w:val="center"/>
              <w:rPr>
                <w:rFonts w:hint="eastAsia" w:ascii="微软雅黑" w:hAnsi="微软雅黑" w:eastAsia="微软雅黑" w:cs="微软雅黑"/>
                <w:i/>
                <w:color w:val="000000"/>
                <w:sz w:val="16"/>
                <w:szCs w:val="16"/>
              </w:rPr>
            </w:pP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71DD60">
            <w:pPr>
              <w:widowControl/>
              <w:topLinePunct/>
              <w:autoSpaceDE/>
              <w:autoSpaceDN/>
              <w:adjustRightInd/>
              <w:spacing w:beforeLines="0" w:afterLines="0" w:line="220" w:lineRule="exact"/>
              <w:ind w:left="-60" w:leftChars="-25" w:right="-60" w:rightChars="-25"/>
              <w:jc w:val="center"/>
              <w:rPr>
                <w:rFonts w:hint="eastAsia" w:ascii="微软雅黑" w:hAnsi="微软雅黑" w:eastAsia="微软雅黑" w:cs="微软雅黑"/>
                <w:i/>
                <w:color w:val="000000"/>
                <w:sz w:val="16"/>
                <w:szCs w:val="16"/>
              </w:rPr>
            </w:pP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A4486B">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r>
      <w:tr w14:paraId="45AD2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35" w:hRule="atLeast"/>
          <w:jc w:val="center"/>
        </w:trPr>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1D3B18">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绩效指标（90分）</w:t>
            </w: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934B93">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C10AB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CB60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ADBCB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指标性质</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7E2D02">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指标值</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B6629">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完成值</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8FCAD">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14:paraId="60F4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F5A9DB">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45D338">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17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1307EE">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CFED30">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预计省市人大工作研讨会次数</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62143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548DBE">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4</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D44EA7">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4</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B72F9">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7F94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7061C4">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FFC4B">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7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53BDB8">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2106B">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预计人大常委会例会、主任会议次数</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FCA1D5">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F76AB5">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20</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0D0F4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20</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8AD53B">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04A6E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63"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D68C75">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7757A3">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72F58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C78E85">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推动工作、提高解决问题的效果</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913E30">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87DAD4">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95</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65D53B">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95</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D57A1">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78DB0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5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1D543B">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E8A611">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04B20B">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72A8A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该项目计划从1月起，12月结束。</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9BF7C8">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8160A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EDA46">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0512E0">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256B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11"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7E328F">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5C9B2">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733881">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社会效益指标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9FE5F4">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发挥代表主题作用，持续提升履职水平</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15966">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定性</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56FB9">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34C68">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46C643">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47C86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30"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89439">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58B281">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56460">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可持续影响指标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CDFBA0">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切实增强监督实效，强化代表履职担当</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F39F3">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定性</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3A5D7">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D3877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4793AC">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3DBF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27"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82F035">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5FEA2">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满意度指标</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4CF9D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8FB91E">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参会人员满意度</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CBE677">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4EC04D">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038C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6320AC">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21EDF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8"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1BB940">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nil"/>
              <w:right w:val="single" w:color="000000" w:sz="4" w:space="0"/>
              <w:tl2br w:val="nil"/>
              <w:tr2bl w:val="nil"/>
            </w:tcBorders>
            <w:noWrap w:val="0"/>
            <w:vAlign w:val="center"/>
          </w:tcPr>
          <w:p w14:paraId="0D1D25B2">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1744" w:type="dxa"/>
            <w:tcBorders>
              <w:top w:val="single" w:color="000000" w:sz="4" w:space="0"/>
              <w:left w:val="single" w:color="000000" w:sz="4" w:space="0"/>
              <w:bottom w:val="nil"/>
              <w:right w:val="single" w:color="000000" w:sz="4" w:space="0"/>
              <w:tl2br w:val="nil"/>
              <w:tr2bl w:val="nil"/>
            </w:tcBorders>
            <w:noWrap w:val="0"/>
            <w:vAlign w:val="center"/>
          </w:tcPr>
          <w:p w14:paraId="37CC3C8E">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经济成本指标</w:t>
            </w:r>
          </w:p>
        </w:tc>
        <w:tc>
          <w:tcPr>
            <w:tcW w:w="5134" w:type="dxa"/>
            <w:tcBorders>
              <w:top w:val="single" w:color="000000" w:sz="4" w:space="0"/>
              <w:left w:val="single" w:color="000000" w:sz="4" w:space="0"/>
              <w:bottom w:val="nil"/>
              <w:right w:val="single" w:color="000000" w:sz="4" w:space="0"/>
              <w:tl2br w:val="nil"/>
              <w:tr2bl w:val="nil"/>
            </w:tcBorders>
            <w:noWrap w:val="0"/>
            <w:vAlign w:val="center"/>
          </w:tcPr>
          <w:p w14:paraId="2619FF1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各种会议工作成本控制额</w:t>
            </w:r>
          </w:p>
        </w:tc>
        <w:tc>
          <w:tcPr>
            <w:tcW w:w="905" w:type="dxa"/>
            <w:tcBorders>
              <w:top w:val="single" w:color="000000" w:sz="4" w:space="0"/>
              <w:left w:val="single" w:color="000000" w:sz="4" w:space="0"/>
              <w:bottom w:val="nil"/>
              <w:right w:val="single" w:color="000000" w:sz="4" w:space="0"/>
              <w:tl2br w:val="nil"/>
              <w:tr2bl w:val="nil"/>
            </w:tcBorders>
            <w:noWrap w:val="0"/>
            <w:vAlign w:val="center"/>
          </w:tcPr>
          <w:p w14:paraId="6843271C">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nil"/>
              <w:right w:val="single" w:color="000000" w:sz="4" w:space="0"/>
              <w:tl2br w:val="nil"/>
              <w:tr2bl w:val="nil"/>
            </w:tcBorders>
            <w:noWrap w:val="0"/>
            <w:vAlign w:val="center"/>
          </w:tcPr>
          <w:p w14:paraId="0C1FCF63">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591160</w:t>
            </w:r>
          </w:p>
        </w:tc>
        <w:tc>
          <w:tcPr>
            <w:tcW w:w="826" w:type="dxa"/>
            <w:tcBorders>
              <w:top w:val="single" w:color="000000" w:sz="4" w:space="0"/>
              <w:left w:val="single" w:color="000000" w:sz="4" w:space="0"/>
              <w:bottom w:val="nil"/>
              <w:right w:val="single" w:color="000000" w:sz="4" w:space="0"/>
              <w:tl2br w:val="nil"/>
              <w:tr2bl w:val="nil"/>
            </w:tcBorders>
            <w:noWrap w:val="0"/>
            <w:vAlign w:val="center"/>
          </w:tcPr>
          <w:p w14:paraId="0955FAB7">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591160</w:t>
            </w:r>
          </w:p>
        </w:tc>
        <w:tc>
          <w:tcPr>
            <w:tcW w:w="2202" w:type="dxa"/>
            <w:tcBorders>
              <w:top w:val="single" w:color="000000" w:sz="4" w:space="0"/>
              <w:left w:val="single" w:color="000000" w:sz="4" w:space="0"/>
              <w:bottom w:val="nil"/>
              <w:right w:val="single" w:color="000000" w:sz="4" w:space="0"/>
              <w:tl2br w:val="nil"/>
              <w:tr2bl w:val="nil"/>
            </w:tcBorders>
            <w:noWrap w:val="0"/>
            <w:vAlign w:val="center"/>
          </w:tcPr>
          <w:p w14:paraId="60824117">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1DF0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35" w:hRule="atLeast"/>
          <w:jc w:val="center"/>
        </w:trPr>
        <w:tc>
          <w:tcPr>
            <w:tcW w:w="1158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5A5675">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得  分</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6FC146">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98</w:t>
            </w:r>
          </w:p>
        </w:tc>
      </w:tr>
      <w:tr w14:paraId="5160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jc w:val="center"/>
        </w:trPr>
        <w:tc>
          <w:tcPr>
            <w:tcW w:w="1378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64357C">
            <w:pPr>
              <w:widowControl/>
              <w:topLinePunct/>
              <w:autoSpaceDE/>
              <w:autoSpaceDN/>
              <w:adjustRightInd/>
              <w:spacing w:beforeLines="0" w:afterLines="0" w:line="400" w:lineRule="exact"/>
              <w:ind w:left="-60" w:leftChars="-25" w:right="-60" w:rightChars="-25"/>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bidi="ar"/>
              </w:rPr>
              <w:t>广元市昭化区2023年度财政项目（政策）支出绩效自评表</w:t>
            </w:r>
          </w:p>
        </w:tc>
      </w:tr>
      <w:tr w14:paraId="048E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jc w:val="center"/>
        </w:trPr>
        <w:tc>
          <w:tcPr>
            <w:tcW w:w="21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E13B12">
            <w:pPr>
              <w:widowControl/>
              <w:topLinePunct/>
              <w:autoSpaceDE/>
              <w:autoSpaceDN/>
              <w:adjustRightInd/>
              <w:spacing w:beforeLines="0" w:afterLines="0"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1160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2DEF57">
            <w:pPr>
              <w:widowControl/>
              <w:topLinePunct/>
              <w:autoSpaceDE/>
              <w:autoSpaceDN/>
              <w:adjustRightInd/>
              <w:spacing w:beforeLines="0" w:afterLines="0"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人大业务经费(人大监督、视察、调研、执法检查、全省预算执行在线监督、12个专委会工作、信访工作）</w:t>
            </w:r>
          </w:p>
        </w:tc>
      </w:tr>
      <w:tr w14:paraId="2C00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0" w:hRule="atLeast"/>
          <w:jc w:val="center"/>
        </w:trPr>
        <w:tc>
          <w:tcPr>
            <w:tcW w:w="21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B1BDD3">
            <w:pPr>
              <w:widowControl/>
              <w:topLinePunct/>
              <w:autoSpaceDE/>
              <w:autoSpaceDN/>
              <w:adjustRightInd/>
              <w:spacing w:beforeLines="0" w:afterLines="0"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858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43D3E9">
            <w:pPr>
              <w:widowControl/>
              <w:topLinePunct/>
              <w:autoSpaceDE/>
              <w:autoSpaceDN/>
              <w:adjustRightInd/>
              <w:spacing w:beforeLines="0" w:afterLines="0"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广元市昭化区人民代表大会常务委员会办公室</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3E09F">
            <w:pPr>
              <w:widowControl/>
              <w:topLinePunct/>
              <w:autoSpaceDE/>
              <w:autoSpaceDN/>
              <w:adjustRightInd/>
              <w:spacing w:beforeLines="0" w:afterLines="0" w:line="220" w:lineRule="exact"/>
              <w:ind w:left="-60" w:leftChars="-25" w:right="-60" w:rightChars="-25"/>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 xml:space="preserve">实施单位 </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E9E06">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0"/>
                <w:szCs w:val="10"/>
                <w:lang w:bidi="ar"/>
              </w:rPr>
              <w:t>广元市昭化区人民代表大会常务委员会办公室</w:t>
            </w:r>
          </w:p>
        </w:tc>
      </w:tr>
      <w:tr w14:paraId="4507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jc w:val="center"/>
        </w:trPr>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720F05">
            <w:pPr>
              <w:widowControl/>
              <w:topLinePunct/>
              <w:autoSpaceDE/>
              <w:autoSpaceDN/>
              <w:adjustRightInd/>
              <w:spacing w:beforeLines="0" w:afterLines="0"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项目基本情况</w:t>
            </w:r>
          </w:p>
        </w:tc>
        <w:tc>
          <w:tcPr>
            <w:tcW w:w="15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1D23F5">
            <w:pPr>
              <w:widowControl/>
              <w:topLinePunct/>
              <w:autoSpaceDE/>
              <w:autoSpaceDN/>
              <w:adjustRightInd/>
              <w:spacing w:beforeLines="0" w:afterLines="0"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1.项目年度目标完成情况</w:t>
            </w:r>
          </w:p>
        </w:tc>
        <w:tc>
          <w:tcPr>
            <w:tcW w:w="858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F7E9D3">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项目年度目标</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73E792">
            <w:pPr>
              <w:widowControl/>
              <w:topLinePunct/>
              <w:autoSpaceDE/>
              <w:autoSpaceDN/>
              <w:adjustRightInd/>
              <w:spacing w:beforeLines="0" w:afterLines="0" w:line="220" w:lineRule="exact"/>
              <w:ind w:left="-60" w:leftChars="-25" w:right="-60" w:rightChars="-25"/>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14:paraId="06A1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330"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4F757">
            <w:pPr>
              <w:widowControl/>
              <w:topLinePunct/>
              <w:autoSpaceDE/>
              <w:autoSpaceDN/>
              <w:adjustRightInd/>
              <w:spacing w:beforeLines="0" w:afterLines="0" w:line="220" w:lineRule="exact"/>
              <w:ind w:left="-60" w:leftChars="-25" w:right="-60" w:rightChars="-25"/>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B9EB78">
            <w:pPr>
              <w:widowControl/>
              <w:topLinePunct/>
              <w:autoSpaceDE/>
              <w:autoSpaceDN/>
              <w:adjustRightInd/>
              <w:spacing w:beforeLines="0" w:afterLines="0" w:line="220" w:lineRule="exact"/>
              <w:ind w:left="-60" w:leftChars="-25" w:right="-60" w:rightChars="-25"/>
              <w:rPr>
                <w:rFonts w:hint="eastAsia" w:hAnsi="宋体" w:cs="宋体"/>
                <w:color w:val="000000"/>
                <w:sz w:val="18"/>
                <w:szCs w:val="18"/>
              </w:rPr>
            </w:pPr>
          </w:p>
        </w:tc>
        <w:tc>
          <w:tcPr>
            <w:tcW w:w="858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E5454F">
            <w:pPr>
              <w:widowControl/>
              <w:topLinePunct/>
              <w:autoSpaceDE/>
              <w:autoSpaceDN/>
              <w:adjustRightInd/>
              <w:spacing w:beforeLines="0" w:afterLines="0"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人大业务工作主要包含人大监督、视察、调研、执法检查、全省预算执行在线监督、12个专委会工作及信访等工作。自觉担负起新时代赋予人大的历史使命，主动作为，奋发进取，坚定不移发展全过程人民民主，切实增强监督实效，强化代表履职担当，加强对镇人大的指导，使全区人大工作水平得到整体提升；为改革发展稳定的重大问题、人民群众普遍关注的热点、难点问题，乡村振兴问题等提供有效数据。确保各项人大业务工作按期完成及时率达到100%，工作质量合格率达到100%，使得各部门和服务对象满意度均达到100%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9D243">
            <w:pPr>
              <w:widowControl/>
              <w:topLinePunct/>
              <w:autoSpaceDE/>
              <w:autoSpaceDN/>
              <w:adjustRightInd/>
              <w:spacing w:beforeLines="0" w:afterLines="0" w:line="220" w:lineRule="exact"/>
              <w:ind w:left="-60" w:leftChars="-25" w:right="-60" w:rightChars="-25"/>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人大监督有效监督百余次、视察12次、调研120余次、执法检查30次、78个一级预算单位预算执行在线监督全覆盖、保障了15个专委会工作及信访等工作顺利开展。确保各项人大业务工作按期完成及时率达到100%。</w:t>
            </w:r>
          </w:p>
        </w:tc>
      </w:tr>
      <w:tr w14:paraId="199B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restart"/>
            <w:tcBorders>
              <w:top w:val="nil"/>
              <w:left w:val="single" w:color="000000" w:sz="4" w:space="0"/>
              <w:bottom w:val="single" w:color="000000" w:sz="4" w:space="0"/>
              <w:right w:val="single" w:color="000000" w:sz="4" w:space="0"/>
              <w:tl2br w:val="nil"/>
              <w:tr2bl w:val="nil"/>
            </w:tcBorders>
            <w:noWrap w:val="0"/>
            <w:vAlign w:val="center"/>
          </w:tcPr>
          <w:p w14:paraId="7E8F99FE">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预算执行情况（10分）</w:t>
            </w:r>
          </w:p>
        </w:tc>
        <w:tc>
          <w:tcPr>
            <w:tcW w:w="1561" w:type="dxa"/>
            <w:tcBorders>
              <w:top w:val="nil"/>
              <w:left w:val="single" w:color="000000" w:sz="4" w:space="0"/>
              <w:bottom w:val="single" w:color="000000" w:sz="4" w:space="0"/>
              <w:right w:val="single" w:color="000000" w:sz="4" w:space="0"/>
              <w:tl2br w:val="nil"/>
              <w:tr2bl w:val="nil"/>
            </w:tcBorders>
            <w:noWrap w:val="0"/>
            <w:vAlign w:val="center"/>
          </w:tcPr>
          <w:p w14:paraId="1D3EEE6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年度预算数（万元）</w:t>
            </w:r>
          </w:p>
        </w:tc>
        <w:tc>
          <w:tcPr>
            <w:tcW w:w="1744" w:type="dxa"/>
            <w:tcBorders>
              <w:top w:val="nil"/>
              <w:left w:val="single" w:color="000000" w:sz="4" w:space="0"/>
              <w:bottom w:val="single" w:color="000000" w:sz="4" w:space="0"/>
              <w:right w:val="single" w:color="000000" w:sz="4" w:space="0"/>
              <w:tl2br w:val="nil"/>
              <w:tr2bl w:val="nil"/>
            </w:tcBorders>
            <w:noWrap w:val="0"/>
            <w:vAlign w:val="center"/>
          </w:tcPr>
          <w:p w14:paraId="7FCB30D6">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年初预算</w:t>
            </w:r>
          </w:p>
        </w:tc>
        <w:tc>
          <w:tcPr>
            <w:tcW w:w="5134" w:type="dxa"/>
            <w:tcBorders>
              <w:top w:val="nil"/>
              <w:left w:val="single" w:color="000000" w:sz="4" w:space="0"/>
              <w:bottom w:val="single" w:color="000000" w:sz="4" w:space="0"/>
              <w:right w:val="single" w:color="000000" w:sz="4" w:space="0"/>
              <w:tl2br w:val="nil"/>
              <w:tr2bl w:val="nil"/>
            </w:tcBorders>
            <w:noWrap w:val="0"/>
            <w:vAlign w:val="center"/>
          </w:tcPr>
          <w:p w14:paraId="68E02F0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调整后预算数</w:t>
            </w:r>
          </w:p>
        </w:tc>
        <w:tc>
          <w:tcPr>
            <w:tcW w:w="1702" w:type="dxa"/>
            <w:gridSpan w:val="2"/>
            <w:tcBorders>
              <w:top w:val="nil"/>
              <w:left w:val="single" w:color="000000" w:sz="4" w:space="0"/>
              <w:bottom w:val="single" w:color="000000" w:sz="4" w:space="0"/>
              <w:right w:val="single" w:color="000000" w:sz="4" w:space="0"/>
              <w:tl2br w:val="nil"/>
              <w:tr2bl w:val="nil"/>
            </w:tcBorders>
            <w:noWrap w:val="0"/>
            <w:vAlign w:val="center"/>
          </w:tcPr>
          <w:p w14:paraId="763ADD3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预算执行数</w:t>
            </w:r>
          </w:p>
        </w:tc>
        <w:tc>
          <w:tcPr>
            <w:tcW w:w="3028" w:type="dxa"/>
            <w:gridSpan w:val="2"/>
            <w:tcBorders>
              <w:top w:val="nil"/>
              <w:left w:val="single" w:color="000000" w:sz="4" w:space="0"/>
              <w:bottom w:val="single" w:color="000000" w:sz="4" w:space="0"/>
              <w:right w:val="single" w:color="000000" w:sz="4" w:space="0"/>
              <w:tl2br w:val="nil"/>
              <w:tr2bl w:val="nil"/>
            </w:tcBorders>
            <w:noWrap w:val="0"/>
            <w:vAlign w:val="center"/>
          </w:tcPr>
          <w:p w14:paraId="6D623912">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预算执行率</w:t>
            </w:r>
          </w:p>
        </w:tc>
      </w:tr>
      <w:tr w14:paraId="2C0C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49" w:hRule="atLeast"/>
          <w:jc w:val="center"/>
        </w:trPr>
        <w:tc>
          <w:tcPr>
            <w:tcW w:w="61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5F4A48C">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CC3B51">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总额</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36EA15">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147.60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8DCBEB">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147.60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C1C79">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147.60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FD3675">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100.00%</w:t>
            </w:r>
          </w:p>
        </w:tc>
      </w:tr>
      <w:tr w14:paraId="5198E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4" w:hRule="atLeast"/>
          <w:jc w:val="center"/>
        </w:trPr>
        <w:tc>
          <w:tcPr>
            <w:tcW w:w="61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C22D671">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1BD06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其中：财政资金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DE4DF4">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147.60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057235">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147.60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BF57A2">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147.60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E078A0">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100.00%</w:t>
            </w:r>
          </w:p>
        </w:tc>
      </w:tr>
      <w:tr w14:paraId="554A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2" w:hRule="atLeast"/>
          <w:jc w:val="center"/>
        </w:trPr>
        <w:tc>
          <w:tcPr>
            <w:tcW w:w="61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2716567">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4B3BE">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财政专户管理资金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81B683">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5FBF1">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B4011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C85B97">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r>
      <w:tr w14:paraId="10AD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49" w:hRule="atLeast"/>
          <w:jc w:val="center"/>
        </w:trPr>
        <w:tc>
          <w:tcPr>
            <w:tcW w:w="61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D62B70E">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5DEF4">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单位资金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B6C757">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F6AF1E">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97FD96">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1C499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r>
      <w:tr w14:paraId="1C5E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0" w:hRule="atLeast"/>
          <w:jc w:val="center"/>
        </w:trPr>
        <w:tc>
          <w:tcPr>
            <w:tcW w:w="61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7F84DD1">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B8BF7">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其他资金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666C70">
            <w:pPr>
              <w:widowControl/>
              <w:topLinePunct/>
              <w:autoSpaceDE/>
              <w:autoSpaceDN/>
              <w:adjustRightInd/>
              <w:spacing w:beforeLines="0" w:afterLines="0" w:line="220" w:lineRule="exact"/>
              <w:ind w:left="-60" w:leftChars="-25" w:right="-60" w:rightChars="-25"/>
              <w:jc w:val="center"/>
              <w:rPr>
                <w:rFonts w:hint="eastAsia" w:ascii="微软雅黑" w:hAnsi="微软雅黑" w:eastAsia="微软雅黑" w:cs="微软雅黑"/>
                <w:i/>
                <w:color w:val="000000"/>
                <w:sz w:val="16"/>
                <w:szCs w:val="16"/>
              </w:rPr>
            </w:pP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A05A3A">
            <w:pPr>
              <w:widowControl/>
              <w:topLinePunct/>
              <w:autoSpaceDE/>
              <w:autoSpaceDN/>
              <w:adjustRightInd/>
              <w:spacing w:beforeLines="0" w:afterLines="0" w:line="220" w:lineRule="exact"/>
              <w:ind w:left="-60" w:leftChars="-25" w:right="-60" w:rightChars="-25"/>
              <w:jc w:val="center"/>
              <w:rPr>
                <w:rFonts w:hint="eastAsia" w:ascii="微软雅黑" w:hAnsi="微软雅黑" w:eastAsia="微软雅黑" w:cs="微软雅黑"/>
                <w:i/>
                <w:color w:val="000000"/>
                <w:sz w:val="16"/>
                <w:szCs w:val="16"/>
              </w:rPr>
            </w:pP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29254D">
            <w:pPr>
              <w:widowControl/>
              <w:topLinePunct/>
              <w:autoSpaceDE/>
              <w:autoSpaceDN/>
              <w:adjustRightInd/>
              <w:spacing w:beforeLines="0" w:afterLines="0" w:line="220" w:lineRule="exact"/>
              <w:ind w:left="-60" w:leftChars="-25" w:right="-60" w:rightChars="-25"/>
              <w:jc w:val="center"/>
              <w:rPr>
                <w:rFonts w:hint="eastAsia" w:ascii="微软雅黑" w:hAnsi="微软雅黑" w:eastAsia="微软雅黑" w:cs="微软雅黑"/>
                <w:i/>
                <w:color w:val="000000"/>
                <w:sz w:val="16"/>
                <w:szCs w:val="16"/>
              </w:rPr>
            </w:pP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98B6F6">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r>
      <w:tr w14:paraId="1D9D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0" w:hRule="atLeast"/>
          <w:jc w:val="center"/>
        </w:trPr>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AA469C">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绩效指标（90分）</w:t>
            </w: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244AF4">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2F85B5">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B44FA9">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8E4F34">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指标性质</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047A76">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指标值</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CD0E2">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完成值</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C8D011">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14:paraId="0626E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0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60902">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26FB20">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17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83CD19">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BB2F83">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预算执行在线有效监督一级预算单位数量</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D938F5">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624AB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75</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A8D7E9">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75</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51158">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1348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50"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173C92">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B6A70C">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7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AC2815">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7DE62">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选择开展省市区人大代表视察活动的点位</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EE94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C344C">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E97CD6">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7D2C86">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4ECD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FA9097">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8E8B3F">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7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36C03E">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834F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人大专委会数量</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A92B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6CD7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836D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909D50">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3A4B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157259">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60035D">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479A6D">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11AB13">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把握监督重点，突出监督实效，有效监督完成情况</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3CE2B8">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9175C7">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95</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D09C75">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95</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0FF0F7">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72868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74"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8488EC">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8C991">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ABF55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5AD839">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该项目计划从1月起，12月结束。</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C87442">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A1E97">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7C6BD9">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1330E2">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27B50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20"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82F9A">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0A4D2D">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1CF5B0">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社会效益指标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35323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通过视察、调研、执法检查，为改革发展稳定的重大问题、人民群众普遍关注的热点、难点问题，乡村振兴问题等提供有效数据</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429DD">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定性</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974800">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01E0B1">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FBD154">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4BBE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0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7AEDE7">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2ADE42">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3DB60E">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可持续影响指标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2B1982">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把监督和法治教育贯穿信访全过程，引导和支持人民群众理性表达诉求，依法维护权益，做到自觉守法、办事依法。</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7683C7">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定性</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12811B">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CF4502">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BA1B87">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0421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70"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FD7153">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C8BEE6">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满意度指标</w:t>
            </w:r>
          </w:p>
        </w:tc>
        <w:tc>
          <w:tcPr>
            <w:tcW w:w="17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A82F66">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E0F51">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人大代表满意度</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CF5485">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8D6D64">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56724D">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E393A9">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31DDF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00"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A39FFC">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60BB0">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7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1A044B">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195E60">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人民群众满意度</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47BAE">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07672E">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75581">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A545A8">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51EE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4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BA2C0A">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nil"/>
              <w:right w:val="single" w:color="000000" w:sz="4" w:space="0"/>
              <w:tl2br w:val="nil"/>
              <w:tr2bl w:val="nil"/>
            </w:tcBorders>
            <w:noWrap w:val="0"/>
            <w:vAlign w:val="center"/>
          </w:tcPr>
          <w:p w14:paraId="35B18F6E">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1744" w:type="dxa"/>
            <w:tcBorders>
              <w:top w:val="single" w:color="000000" w:sz="4" w:space="0"/>
              <w:left w:val="single" w:color="000000" w:sz="4" w:space="0"/>
              <w:bottom w:val="nil"/>
              <w:right w:val="single" w:color="000000" w:sz="4" w:space="0"/>
              <w:tl2br w:val="nil"/>
              <w:tr2bl w:val="nil"/>
            </w:tcBorders>
            <w:noWrap w:val="0"/>
            <w:vAlign w:val="center"/>
          </w:tcPr>
          <w:p w14:paraId="2396EF67">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经济成本指标</w:t>
            </w:r>
          </w:p>
        </w:tc>
        <w:tc>
          <w:tcPr>
            <w:tcW w:w="5134" w:type="dxa"/>
            <w:tcBorders>
              <w:top w:val="single" w:color="000000" w:sz="4" w:space="0"/>
              <w:left w:val="single" w:color="000000" w:sz="4" w:space="0"/>
              <w:bottom w:val="nil"/>
              <w:right w:val="single" w:color="000000" w:sz="4" w:space="0"/>
              <w:tl2br w:val="nil"/>
              <w:tr2bl w:val="nil"/>
            </w:tcBorders>
            <w:noWrap w:val="0"/>
            <w:vAlign w:val="center"/>
          </w:tcPr>
          <w:p w14:paraId="0DADBBA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开展预算执行在线监督、人大代表视察、人大立法调研、人大执法检查、人大信访、人大监督等工作成本控制额</w:t>
            </w:r>
          </w:p>
        </w:tc>
        <w:tc>
          <w:tcPr>
            <w:tcW w:w="905" w:type="dxa"/>
            <w:tcBorders>
              <w:top w:val="single" w:color="000000" w:sz="4" w:space="0"/>
              <w:left w:val="single" w:color="000000" w:sz="4" w:space="0"/>
              <w:bottom w:val="nil"/>
              <w:right w:val="single" w:color="000000" w:sz="4" w:space="0"/>
              <w:tl2br w:val="nil"/>
              <w:tr2bl w:val="nil"/>
            </w:tcBorders>
            <w:noWrap w:val="0"/>
            <w:vAlign w:val="center"/>
          </w:tcPr>
          <w:p w14:paraId="5AED946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nil"/>
              <w:right w:val="single" w:color="000000" w:sz="4" w:space="0"/>
              <w:tl2br w:val="nil"/>
              <w:tr2bl w:val="nil"/>
            </w:tcBorders>
            <w:noWrap w:val="0"/>
            <w:vAlign w:val="center"/>
          </w:tcPr>
          <w:p w14:paraId="6428E141">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1476000</w:t>
            </w:r>
          </w:p>
        </w:tc>
        <w:tc>
          <w:tcPr>
            <w:tcW w:w="826" w:type="dxa"/>
            <w:tcBorders>
              <w:top w:val="single" w:color="000000" w:sz="4" w:space="0"/>
              <w:left w:val="single" w:color="000000" w:sz="4" w:space="0"/>
              <w:bottom w:val="nil"/>
              <w:right w:val="single" w:color="000000" w:sz="4" w:space="0"/>
              <w:tl2br w:val="nil"/>
              <w:tr2bl w:val="nil"/>
            </w:tcBorders>
            <w:noWrap w:val="0"/>
            <w:vAlign w:val="center"/>
          </w:tcPr>
          <w:p w14:paraId="391914FD">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1476000</w:t>
            </w:r>
          </w:p>
        </w:tc>
        <w:tc>
          <w:tcPr>
            <w:tcW w:w="2202" w:type="dxa"/>
            <w:tcBorders>
              <w:top w:val="single" w:color="000000" w:sz="4" w:space="0"/>
              <w:left w:val="single" w:color="000000" w:sz="4" w:space="0"/>
              <w:bottom w:val="nil"/>
              <w:right w:val="single" w:color="000000" w:sz="4" w:space="0"/>
              <w:tl2br w:val="nil"/>
              <w:tr2bl w:val="nil"/>
            </w:tcBorders>
            <w:noWrap w:val="0"/>
            <w:vAlign w:val="center"/>
          </w:tcPr>
          <w:p w14:paraId="5DA19153">
            <w:pPr>
              <w:widowControl/>
              <w:topLinePunct/>
              <w:autoSpaceDE/>
              <w:autoSpaceDN/>
              <w:adjustRightInd/>
              <w:spacing w:beforeLines="0" w:afterLines="0" w:line="22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6640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30" w:hRule="atLeast"/>
          <w:jc w:val="center"/>
        </w:trPr>
        <w:tc>
          <w:tcPr>
            <w:tcW w:w="1158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10277">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得  分</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D85560">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97</w:t>
            </w:r>
          </w:p>
        </w:tc>
      </w:tr>
      <w:tr w14:paraId="4D82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55" w:hRule="atLeast"/>
          <w:jc w:val="center"/>
        </w:trPr>
        <w:tc>
          <w:tcPr>
            <w:tcW w:w="1378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A7A19C">
            <w:pPr>
              <w:widowControl/>
              <w:topLinePunct/>
              <w:autoSpaceDE/>
              <w:autoSpaceDN/>
              <w:adjustRightInd/>
              <w:spacing w:beforeLines="0" w:afterLines="0" w:line="400" w:lineRule="exact"/>
              <w:ind w:left="-60" w:leftChars="-25" w:right="-60" w:rightChars="-25"/>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bidi="ar"/>
              </w:rPr>
              <w:t>广元市昭化区2023年度财政项目（政策）支出绩效自评表</w:t>
            </w:r>
          </w:p>
        </w:tc>
      </w:tr>
      <w:tr w14:paraId="79E1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0" w:hRule="atLeast"/>
          <w:jc w:val="center"/>
        </w:trPr>
        <w:tc>
          <w:tcPr>
            <w:tcW w:w="21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FDA98">
            <w:pPr>
              <w:widowControl/>
              <w:topLinePunct/>
              <w:autoSpaceDE/>
              <w:autoSpaceDN/>
              <w:adjustRightInd/>
              <w:spacing w:beforeLines="0" w:afterLines="0" w:line="20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1160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52EA0">
            <w:pPr>
              <w:widowControl/>
              <w:topLinePunct/>
              <w:autoSpaceDE/>
              <w:autoSpaceDN/>
              <w:adjustRightInd/>
              <w:spacing w:beforeLines="0" w:afterLines="0" w:line="20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人大代表经费（代表履职能力提升及平台建设、异地人大代表联络站、民生实事项目人大代表票决制）</w:t>
            </w:r>
          </w:p>
        </w:tc>
      </w:tr>
      <w:tr w14:paraId="49567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31" w:hRule="atLeast"/>
          <w:jc w:val="center"/>
        </w:trPr>
        <w:tc>
          <w:tcPr>
            <w:tcW w:w="21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525ECD">
            <w:pPr>
              <w:widowControl/>
              <w:topLinePunct/>
              <w:autoSpaceDE/>
              <w:autoSpaceDN/>
              <w:adjustRightInd/>
              <w:spacing w:beforeLines="0" w:afterLines="0" w:line="20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858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781FEC">
            <w:pPr>
              <w:widowControl/>
              <w:topLinePunct/>
              <w:autoSpaceDE/>
              <w:autoSpaceDN/>
              <w:adjustRightInd/>
              <w:spacing w:beforeLines="0" w:afterLines="0" w:line="20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广元市昭化区人民代表大会常务委员会办公室</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092F4">
            <w:pPr>
              <w:widowControl/>
              <w:topLinePunct/>
              <w:autoSpaceDE/>
              <w:autoSpaceDN/>
              <w:adjustRightInd/>
              <w:spacing w:beforeLines="0" w:afterLines="0" w:line="200" w:lineRule="exact"/>
              <w:ind w:left="-60" w:leftChars="-25" w:right="-60" w:rightChars="-25"/>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 xml:space="preserve">实施单位 </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3265BE">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广元市昭化区人民代表大会常务委员会办公室</w:t>
            </w:r>
          </w:p>
        </w:tc>
      </w:tr>
      <w:tr w14:paraId="459D5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74" w:hRule="atLeast"/>
          <w:jc w:val="center"/>
        </w:trPr>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A18D4A">
            <w:pPr>
              <w:widowControl/>
              <w:topLinePunct/>
              <w:autoSpaceDE/>
              <w:autoSpaceDN/>
              <w:adjustRightInd/>
              <w:spacing w:beforeLines="0" w:afterLines="0"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项目基本情况</w:t>
            </w:r>
          </w:p>
        </w:tc>
        <w:tc>
          <w:tcPr>
            <w:tcW w:w="15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F63ED">
            <w:pPr>
              <w:widowControl/>
              <w:topLinePunct/>
              <w:autoSpaceDE/>
              <w:autoSpaceDN/>
              <w:adjustRightInd/>
              <w:spacing w:beforeLines="0" w:afterLines="0"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1.项目年度目标完成情况</w:t>
            </w:r>
          </w:p>
        </w:tc>
        <w:tc>
          <w:tcPr>
            <w:tcW w:w="858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57DB01">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项目年度目标</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C941FC">
            <w:pPr>
              <w:widowControl/>
              <w:topLinePunct/>
              <w:autoSpaceDE/>
              <w:autoSpaceDN/>
              <w:adjustRightInd/>
              <w:spacing w:beforeLines="0" w:afterLines="0" w:line="220" w:lineRule="exact"/>
              <w:ind w:left="-60" w:leftChars="-25" w:right="-60" w:rightChars="-25"/>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14:paraId="22C7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746"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726707">
            <w:pPr>
              <w:widowControl/>
              <w:topLinePunct/>
              <w:autoSpaceDE/>
              <w:autoSpaceDN/>
              <w:adjustRightInd/>
              <w:spacing w:beforeLines="0" w:afterLines="0" w:line="220" w:lineRule="exact"/>
              <w:ind w:left="-60" w:leftChars="-25" w:right="-60" w:rightChars="-25"/>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C59A10">
            <w:pPr>
              <w:widowControl/>
              <w:topLinePunct/>
              <w:autoSpaceDE/>
              <w:autoSpaceDN/>
              <w:adjustRightInd/>
              <w:spacing w:beforeLines="0" w:afterLines="0" w:line="220" w:lineRule="exact"/>
              <w:ind w:left="-60" w:leftChars="-25" w:right="-60" w:rightChars="-25"/>
              <w:rPr>
                <w:rFonts w:hint="eastAsia" w:hAnsi="宋体" w:cs="宋体"/>
                <w:color w:val="000000"/>
                <w:sz w:val="18"/>
                <w:szCs w:val="18"/>
              </w:rPr>
            </w:pPr>
          </w:p>
        </w:tc>
        <w:tc>
          <w:tcPr>
            <w:tcW w:w="858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6512F">
            <w:pPr>
              <w:widowControl/>
              <w:topLinePunct/>
              <w:autoSpaceDE/>
              <w:autoSpaceDN/>
              <w:adjustRightInd/>
              <w:spacing w:beforeLines="0" w:afterLines="0" w:line="20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主要用于确保区、镇代表履职能力提升及平台建设、异地人大代表联络站工作开展、镇村人大代表家站室建设、民生实事项目人大代表票决制等项目的高效运转。一是提高代表意识、提高代表写说能力、提高代表的学习水平、提高代表的调研能力、提高代表的审议能力、提高代表的群众工作水平等，使得人大代表履职能力提升按期完成率达到100%，履职能力提升培训合格率达到100%，各部门和人民群众的满意度达到100%。二是围绕全区范围内围绕国民经济和社会发展计划执行情况，改革发展稳定的重大问题、人民群众普遍关注的热点、难点问题，精准扶贫问题等进行调研视察，采取“走、看、听、评”等方法，按期完成代表视察工作，为改革发展稳定的重大问题、人民群众普遍关注的热点、难点问题，乡村振兴问题等提供有效数据，使得各部门及视察对象满意度均达到100%。三是确实保障我区在北京、重庆、广东、浙江建立的异地人大工作站更好的发挥作用。四是全面推进民生实事项目人大代表票决制工作，做到民生实事项目应办尽办，真正做到为民办实事、解难题，分民忧，确保各部门及服务对象满意度均达到100%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F07E3">
            <w:pPr>
              <w:widowControl/>
              <w:topLinePunct/>
              <w:autoSpaceDE/>
              <w:autoSpaceDN/>
              <w:adjustRightInd/>
              <w:spacing w:beforeLines="0" w:afterLines="0" w:line="220" w:lineRule="exact"/>
              <w:ind w:left="-60" w:leftChars="-25" w:right="-60" w:rightChars="-25"/>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确保了区、镇12个代表履职能力提升及平台建设、保障了4个异地人大代表联络站工作开展，实现12件民生实事项目有效监督。使得人大代表履职能力提升按期完成率达到100%，履职能力提升培训合格率达到100%，各部门和人民群众的满意度达到100%。</w:t>
            </w:r>
          </w:p>
        </w:tc>
      </w:tr>
      <w:tr w14:paraId="3FC2C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restart"/>
            <w:tcBorders>
              <w:top w:val="nil"/>
              <w:left w:val="single" w:color="000000" w:sz="4" w:space="0"/>
              <w:bottom w:val="single" w:color="000000" w:sz="4" w:space="0"/>
              <w:right w:val="single" w:color="000000" w:sz="4" w:space="0"/>
              <w:tl2br w:val="nil"/>
              <w:tr2bl w:val="nil"/>
            </w:tcBorders>
            <w:noWrap w:val="0"/>
            <w:vAlign w:val="center"/>
          </w:tcPr>
          <w:p w14:paraId="0BF1A806">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预算执行情况（10分）</w:t>
            </w:r>
          </w:p>
        </w:tc>
        <w:tc>
          <w:tcPr>
            <w:tcW w:w="1561" w:type="dxa"/>
            <w:tcBorders>
              <w:top w:val="nil"/>
              <w:left w:val="single" w:color="000000" w:sz="4" w:space="0"/>
              <w:bottom w:val="single" w:color="000000" w:sz="4" w:space="0"/>
              <w:right w:val="single" w:color="000000" w:sz="4" w:space="0"/>
              <w:tl2br w:val="nil"/>
              <w:tr2bl w:val="nil"/>
            </w:tcBorders>
            <w:noWrap w:val="0"/>
            <w:vAlign w:val="center"/>
          </w:tcPr>
          <w:p w14:paraId="7DC05F4C">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年度预算数（万元）</w:t>
            </w:r>
          </w:p>
        </w:tc>
        <w:tc>
          <w:tcPr>
            <w:tcW w:w="1744" w:type="dxa"/>
            <w:tcBorders>
              <w:top w:val="nil"/>
              <w:left w:val="single" w:color="000000" w:sz="4" w:space="0"/>
              <w:bottom w:val="single" w:color="000000" w:sz="4" w:space="0"/>
              <w:right w:val="single" w:color="000000" w:sz="4" w:space="0"/>
              <w:tl2br w:val="nil"/>
              <w:tr2bl w:val="nil"/>
            </w:tcBorders>
            <w:noWrap w:val="0"/>
            <w:vAlign w:val="center"/>
          </w:tcPr>
          <w:p w14:paraId="5432AAAE">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年初预算</w:t>
            </w:r>
          </w:p>
        </w:tc>
        <w:tc>
          <w:tcPr>
            <w:tcW w:w="5134" w:type="dxa"/>
            <w:tcBorders>
              <w:top w:val="nil"/>
              <w:left w:val="single" w:color="000000" w:sz="4" w:space="0"/>
              <w:bottom w:val="single" w:color="000000" w:sz="4" w:space="0"/>
              <w:right w:val="single" w:color="000000" w:sz="4" w:space="0"/>
              <w:tl2br w:val="nil"/>
              <w:tr2bl w:val="nil"/>
            </w:tcBorders>
            <w:noWrap w:val="0"/>
            <w:vAlign w:val="center"/>
          </w:tcPr>
          <w:p w14:paraId="4769953D">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调整后预算数</w:t>
            </w:r>
          </w:p>
        </w:tc>
        <w:tc>
          <w:tcPr>
            <w:tcW w:w="1702" w:type="dxa"/>
            <w:gridSpan w:val="2"/>
            <w:tcBorders>
              <w:top w:val="nil"/>
              <w:left w:val="single" w:color="000000" w:sz="4" w:space="0"/>
              <w:bottom w:val="single" w:color="000000" w:sz="4" w:space="0"/>
              <w:right w:val="single" w:color="000000" w:sz="4" w:space="0"/>
              <w:tl2br w:val="nil"/>
              <w:tr2bl w:val="nil"/>
            </w:tcBorders>
            <w:noWrap w:val="0"/>
            <w:vAlign w:val="center"/>
          </w:tcPr>
          <w:p w14:paraId="04867E24">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预算执行数</w:t>
            </w:r>
          </w:p>
        </w:tc>
        <w:tc>
          <w:tcPr>
            <w:tcW w:w="3028" w:type="dxa"/>
            <w:gridSpan w:val="2"/>
            <w:tcBorders>
              <w:top w:val="nil"/>
              <w:left w:val="single" w:color="000000" w:sz="4" w:space="0"/>
              <w:bottom w:val="single" w:color="000000" w:sz="4" w:space="0"/>
              <w:right w:val="single" w:color="000000" w:sz="4" w:space="0"/>
              <w:tl2br w:val="nil"/>
              <w:tr2bl w:val="nil"/>
            </w:tcBorders>
            <w:noWrap w:val="0"/>
            <w:vAlign w:val="center"/>
          </w:tcPr>
          <w:p w14:paraId="21FD96F0">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预算执行率</w:t>
            </w:r>
          </w:p>
        </w:tc>
      </w:tr>
      <w:tr w14:paraId="5274A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F316BEE">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B7940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总额</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BFA48C">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70.00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55682B">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70.00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11E0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70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30F0CD">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w:t>
            </w:r>
          </w:p>
        </w:tc>
      </w:tr>
      <w:tr w14:paraId="2F4C4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E5A24E5">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7C4664">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其中：财政资金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5FA2E2">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70.00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21E537">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70.00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E25717">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70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0B5CAD">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w:t>
            </w:r>
          </w:p>
        </w:tc>
      </w:tr>
      <w:tr w14:paraId="4D9C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E1A19B9">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4F12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财政专户管理资金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CEB170">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DC2F19">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0378E2">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BE68DD">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r>
      <w:tr w14:paraId="4DF8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2D03B41">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0BBDD4">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单位资金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41DDE">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3831EE">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57EFF">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19D8D7">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r>
      <w:tr w14:paraId="6187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CCAF991">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0280D8">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其他资金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B3A28">
            <w:pPr>
              <w:widowControl/>
              <w:topLinePunct/>
              <w:autoSpaceDE/>
              <w:autoSpaceDN/>
              <w:adjustRightInd/>
              <w:spacing w:beforeLines="0" w:afterLines="0" w:line="220" w:lineRule="exact"/>
              <w:ind w:left="-60" w:leftChars="-25" w:right="-60" w:rightChars="-25"/>
              <w:jc w:val="center"/>
              <w:rPr>
                <w:rFonts w:hint="eastAsia" w:ascii="微软雅黑" w:hAnsi="微软雅黑" w:eastAsia="微软雅黑" w:cs="微软雅黑"/>
                <w:i/>
                <w:color w:val="000000"/>
                <w:sz w:val="16"/>
                <w:szCs w:val="16"/>
              </w:rPr>
            </w:pP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931722">
            <w:pPr>
              <w:widowControl/>
              <w:topLinePunct/>
              <w:autoSpaceDE/>
              <w:autoSpaceDN/>
              <w:adjustRightInd/>
              <w:spacing w:beforeLines="0" w:afterLines="0" w:line="220" w:lineRule="exact"/>
              <w:ind w:left="-60" w:leftChars="-25" w:right="-60" w:rightChars="-25"/>
              <w:jc w:val="center"/>
              <w:rPr>
                <w:rFonts w:hint="eastAsia" w:ascii="微软雅黑" w:hAnsi="微软雅黑" w:eastAsia="微软雅黑" w:cs="微软雅黑"/>
                <w:i/>
                <w:color w:val="000000"/>
                <w:sz w:val="16"/>
                <w:szCs w:val="16"/>
              </w:rPr>
            </w:pP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D54809">
            <w:pPr>
              <w:widowControl/>
              <w:topLinePunct/>
              <w:autoSpaceDE/>
              <w:autoSpaceDN/>
              <w:adjustRightInd/>
              <w:spacing w:beforeLines="0" w:afterLines="0" w:line="220" w:lineRule="exact"/>
              <w:ind w:left="-60" w:leftChars="-25" w:right="-60" w:rightChars="-25"/>
              <w:jc w:val="center"/>
              <w:rPr>
                <w:rFonts w:hint="eastAsia" w:ascii="微软雅黑" w:hAnsi="微软雅黑" w:eastAsia="微软雅黑" w:cs="微软雅黑"/>
                <w:i/>
                <w:color w:val="000000"/>
                <w:sz w:val="16"/>
                <w:szCs w:val="16"/>
              </w:rPr>
            </w:pP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228A2E">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r>
      <w:tr w14:paraId="5BFA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A14AFB">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绩效指标（90分）</w:t>
            </w: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958991">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65375C">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2111E9">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F556E0">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指标性质</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493BB4">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指标值</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8C9F0">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完成值</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C06EDA">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14:paraId="59AB9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DC1A73">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0AD2B7">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17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6E4759">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1057F0">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异地人大代表联络站数量</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966D8A">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3D8CDF">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4</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F06C72">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4</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059F0C">
            <w:pPr>
              <w:widowControl/>
              <w:topLinePunct/>
              <w:autoSpaceDE/>
              <w:autoSpaceDN/>
              <w:adjustRightInd/>
              <w:spacing w:beforeLines="0" w:afterLines="0" w:line="20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4B47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F8793F">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85710">
            <w:pPr>
              <w:widowControl/>
              <w:topLinePunct/>
              <w:autoSpaceDE/>
              <w:autoSpaceDN/>
              <w:adjustRightInd/>
              <w:spacing w:beforeLines="0" w:afterLines="0" w:line="200" w:lineRule="exact"/>
              <w:ind w:left="-60" w:leftChars="-25" w:right="-60" w:rightChars="-25"/>
              <w:jc w:val="center"/>
              <w:rPr>
                <w:rFonts w:hint="eastAsia" w:hAnsi="宋体" w:cs="宋体"/>
                <w:color w:val="000000"/>
                <w:sz w:val="18"/>
                <w:szCs w:val="18"/>
              </w:rPr>
            </w:pPr>
          </w:p>
        </w:tc>
        <w:tc>
          <w:tcPr>
            <w:tcW w:w="17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FA5A59">
            <w:pPr>
              <w:widowControl/>
              <w:topLinePunct/>
              <w:autoSpaceDE/>
              <w:autoSpaceDN/>
              <w:adjustRightInd/>
              <w:spacing w:beforeLines="0" w:afterLines="0" w:line="200" w:lineRule="exact"/>
              <w:ind w:left="-60" w:leftChars="-25" w:right="-60" w:rightChars="-25"/>
              <w:jc w:val="center"/>
              <w:rPr>
                <w:rFonts w:hint="eastAsia" w:hAnsi="宋体" w:cs="宋体"/>
                <w:color w:val="000000"/>
                <w:sz w:val="18"/>
                <w:szCs w:val="18"/>
              </w:rPr>
            </w:pP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095807">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履职平台建设数量</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AA3FED">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9F8B1A">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8F1ADB">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33B4BE">
            <w:pPr>
              <w:widowControl/>
              <w:topLinePunct/>
              <w:autoSpaceDE/>
              <w:autoSpaceDN/>
              <w:adjustRightInd/>
              <w:spacing w:beforeLines="0" w:afterLines="0" w:line="20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0C15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E30C7">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C9FC3">
            <w:pPr>
              <w:widowControl/>
              <w:topLinePunct/>
              <w:autoSpaceDE/>
              <w:autoSpaceDN/>
              <w:adjustRightInd/>
              <w:spacing w:beforeLines="0" w:afterLines="0" w:line="200" w:lineRule="exact"/>
              <w:ind w:left="-60" w:leftChars="-25" w:right="-60" w:rightChars="-25"/>
              <w:jc w:val="center"/>
              <w:rPr>
                <w:rFonts w:hint="eastAsia" w:hAnsi="宋体" w:cs="宋体"/>
                <w:color w:val="000000"/>
                <w:sz w:val="18"/>
                <w:szCs w:val="18"/>
              </w:rPr>
            </w:pPr>
          </w:p>
        </w:tc>
        <w:tc>
          <w:tcPr>
            <w:tcW w:w="17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489FE6">
            <w:pPr>
              <w:widowControl/>
              <w:topLinePunct/>
              <w:autoSpaceDE/>
              <w:autoSpaceDN/>
              <w:adjustRightInd/>
              <w:spacing w:beforeLines="0" w:afterLines="0" w:line="200" w:lineRule="exact"/>
              <w:ind w:left="-60" w:leftChars="-25" w:right="-60" w:rightChars="-25"/>
              <w:jc w:val="center"/>
              <w:rPr>
                <w:rFonts w:hint="eastAsia" w:hAnsi="宋体" w:cs="宋体"/>
                <w:color w:val="000000"/>
                <w:sz w:val="18"/>
                <w:szCs w:val="18"/>
              </w:rPr>
            </w:pP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DF5A2C">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民生实事项目人大代表票决制工作涉及乡镇数量</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F801B2">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2A0787">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CB9CFA">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5826B5">
            <w:pPr>
              <w:widowControl/>
              <w:topLinePunct/>
              <w:autoSpaceDE/>
              <w:autoSpaceDN/>
              <w:adjustRightInd/>
              <w:spacing w:beforeLines="0" w:afterLines="0" w:line="20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020CD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414A43">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BBF30B">
            <w:pPr>
              <w:widowControl/>
              <w:topLinePunct/>
              <w:autoSpaceDE/>
              <w:autoSpaceDN/>
              <w:adjustRightInd/>
              <w:spacing w:beforeLines="0" w:afterLines="0" w:line="200" w:lineRule="exact"/>
              <w:ind w:left="-60" w:leftChars="-25" w:right="-60" w:rightChars="-25"/>
              <w:jc w:val="center"/>
              <w:rPr>
                <w:rFonts w:hint="eastAsia" w:hAnsi="宋体" w:cs="宋体"/>
                <w:color w:val="000000"/>
                <w:sz w:val="18"/>
                <w:szCs w:val="18"/>
              </w:rPr>
            </w:pP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E217A9">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F8BD2">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保证民生实事项目的可行性</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256A9">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定性</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F99E0">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AA0EBC">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64F842">
            <w:pPr>
              <w:widowControl/>
              <w:topLinePunct/>
              <w:autoSpaceDE/>
              <w:autoSpaceDN/>
              <w:adjustRightInd/>
              <w:spacing w:beforeLines="0" w:afterLines="0" w:line="20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2C35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8C1FDB">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59F132">
            <w:pPr>
              <w:widowControl/>
              <w:topLinePunct/>
              <w:autoSpaceDE/>
              <w:autoSpaceDN/>
              <w:adjustRightInd/>
              <w:spacing w:beforeLines="0" w:afterLines="0" w:line="200" w:lineRule="exact"/>
              <w:ind w:left="-60" w:leftChars="-25" w:right="-60" w:rightChars="-25"/>
              <w:jc w:val="center"/>
              <w:rPr>
                <w:rFonts w:hint="eastAsia" w:hAnsi="宋体" w:cs="宋体"/>
                <w:color w:val="000000"/>
                <w:sz w:val="18"/>
                <w:szCs w:val="18"/>
              </w:rPr>
            </w:pP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0D2E26">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ACF6F9">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该项目计划从1月起，12月结束。</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759D4E">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0CB42B">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426C1">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FDC0F6">
            <w:pPr>
              <w:widowControl/>
              <w:topLinePunct/>
              <w:autoSpaceDE/>
              <w:autoSpaceDN/>
              <w:adjustRightInd/>
              <w:spacing w:beforeLines="0" w:afterLines="0" w:line="20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6C5C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51"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3896C0">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740D12">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24EBED">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社会效益指标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7D6E8">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通过视察为改革发展稳定的重大问题、人民群众普遍关注的热点、难点问题，乡村振兴问题等提供有效数据</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EAAC83">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定性</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44C9C9">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2CDD0">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7B3FBB">
            <w:pPr>
              <w:widowControl/>
              <w:topLinePunct/>
              <w:autoSpaceDE/>
              <w:autoSpaceDN/>
              <w:adjustRightInd/>
              <w:spacing w:beforeLines="0" w:afterLines="0" w:line="20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727C6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FFDC42">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026967">
            <w:pPr>
              <w:widowControl/>
              <w:topLinePunct/>
              <w:autoSpaceDE/>
              <w:autoSpaceDN/>
              <w:adjustRightInd/>
              <w:spacing w:beforeLines="0" w:afterLines="0" w:line="200" w:lineRule="exact"/>
              <w:ind w:left="-60" w:leftChars="-25" w:right="-60" w:rightChars="-25"/>
              <w:jc w:val="center"/>
              <w:rPr>
                <w:rFonts w:hint="eastAsia" w:hAnsi="宋体" w:cs="宋体"/>
                <w:color w:val="000000"/>
                <w:sz w:val="18"/>
                <w:szCs w:val="18"/>
              </w:rPr>
            </w:pP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78084">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可持续影响指标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6B459">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更好的行使宪法赋予的职权，促进社会和谐发展</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9B648">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定性</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C52B46">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FFB322">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F0A0A">
            <w:pPr>
              <w:widowControl/>
              <w:topLinePunct/>
              <w:autoSpaceDE/>
              <w:autoSpaceDN/>
              <w:adjustRightInd/>
              <w:spacing w:beforeLines="0" w:afterLines="0" w:line="20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06D34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9F965A">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4364C1">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满意度指标</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4949F6">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944D3">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人民群众满意度</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01401A">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56B384">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BE13D6">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2E93B3">
            <w:pPr>
              <w:widowControl/>
              <w:topLinePunct/>
              <w:autoSpaceDE/>
              <w:autoSpaceDN/>
              <w:adjustRightInd/>
              <w:spacing w:beforeLines="0" w:afterLines="0" w:line="20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2A73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CA836">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7A3B47">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17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3E64F0">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经济成本指标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75A9A">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人大代表履职能力提升工作成本控制额</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7A66BD">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E6D9E8">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200000</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C34DBB">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200000</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65732">
            <w:pPr>
              <w:widowControl/>
              <w:topLinePunct/>
              <w:autoSpaceDE/>
              <w:autoSpaceDN/>
              <w:adjustRightInd/>
              <w:spacing w:beforeLines="0" w:afterLines="0" w:line="20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6522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ED5073">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29AFD0">
            <w:pPr>
              <w:widowControl/>
              <w:topLinePunct/>
              <w:autoSpaceDE/>
              <w:autoSpaceDN/>
              <w:adjustRightInd/>
              <w:spacing w:beforeLines="0" w:afterLines="0" w:line="200" w:lineRule="exact"/>
              <w:ind w:left="-60" w:leftChars="-25" w:right="-60" w:rightChars="-25"/>
              <w:jc w:val="center"/>
              <w:rPr>
                <w:rFonts w:hint="eastAsia" w:hAnsi="宋体" w:cs="宋体"/>
                <w:color w:val="000000"/>
                <w:sz w:val="18"/>
                <w:szCs w:val="18"/>
              </w:rPr>
            </w:pPr>
          </w:p>
        </w:tc>
        <w:tc>
          <w:tcPr>
            <w:tcW w:w="17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CCA0BE">
            <w:pPr>
              <w:widowControl/>
              <w:topLinePunct/>
              <w:autoSpaceDE/>
              <w:autoSpaceDN/>
              <w:adjustRightInd/>
              <w:spacing w:beforeLines="0" w:afterLines="0" w:line="200" w:lineRule="exact"/>
              <w:ind w:left="-60" w:leftChars="-25" w:right="-60" w:rightChars="-25"/>
              <w:jc w:val="center"/>
              <w:rPr>
                <w:rFonts w:hint="eastAsia" w:hAnsi="宋体" w:cs="宋体"/>
                <w:color w:val="000000"/>
                <w:sz w:val="18"/>
                <w:szCs w:val="18"/>
              </w:rPr>
            </w:pP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C9E910">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民生实事项目人大代表票决制工作成本控制额</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0E3440">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EC44D4">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100000</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67A36">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100000</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8FEB30">
            <w:pPr>
              <w:widowControl/>
              <w:topLinePunct/>
              <w:autoSpaceDE/>
              <w:autoSpaceDN/>
              <w:adjustRightInd/>
              <w:spacing w:beforeLines="0" w:afterLines="0" w:line="20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3FDA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284E0">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BC2C01">
            <w:pPr>
              <w:widowControl/>
              <w:topLinePunct/>
              <w:autoSpaceDE/>
              <w:autoSpaceDN/>
              <w:adjustRightInd/>
              <w:spacing w:beforeLines="0" w:afterLines="0" w:line="200" w:lineRule="exact"/>
              <w:ind w:left="-60" w:leftChars="-25" w:right="-60" w:rightChars="-25"/>
              <w:jc w:val="center"/>
              <w:rPr>
                <w:rFonts w:hint="eastAsia" w:hAnsi="宋体" w:cs="宋体"/>
                <w:color w:val="000000"/>
                <w:sz w:val="18"/>
                <w:szCs w:val="18"/>
              </w:rPr>
            </w:pPr>
          </w:p>
        </w:tc>
        <w:tc>
          <w:tcPr>
            <w:tcW w:w="17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B51D06">
            <w:pPr>
              <w:widowControl/>
              <w:topLinePunct/>
              <w:autoSpaceDE/>
              <w:autoSpaceDN/>
              <w:adjustRightInd/>
              <w:spacing w:beforeLines="0" w:afterLines="0" w:line="200" w:lineRule="exact"/>
              <w:ind w:left="-60" w:leftChars="-25" w:right="-60" w:rightChars="-25"/>
              <w:jc w:val="center"/>
              <w:rPr>
                <w:rFonts w:hint="eastAsia" w:hAnsi="宋体" w:cs="宋体"/>
                <w:color w:val="000000"/>
                <w:sz w:val="18"/>
                <w:szCs w:val="18"/>
              </w:rPr>
            </w:pP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23060D">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异地人大代表联络站工作成本控制额</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71C117">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9AF01">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200000</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E0860">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200000</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51928B">
            <w:pPr>
              <w:widowControl/>
              <w:topLinePunct/>
              <w:autoSpaceDE/>
              <w:autoSpaceDN/>
              <w:adjustRightInd/>
              <w:spacing w:beforeLines="0" w:afterLines="0" w:line="20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45C2B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8"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1DBDBC">
            <w:pPr>
              <w:widowControl/>
              <w:topLinePunct/>
              <w:autoSpaceDE/>
              <w:autoSpaceDN/>
              <w:adjustRightInd/>
              <w:spacing w:beforeLines="0" w:afterLines="0" w:line="22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7535D6">
            <w:pPr>
              <w:widowControl/>
              <w:topLinePunct/>
              <w:autoSpaceDE/>
              <w:autoSpaceDN/>
              <w:adjustRightInd/>
              <w:spacing w:beforeLines="0" w:afterLines="0" w:line="200" w:lineRule="exact"/>
              <w:ind w:left="-60" w:leftChars="-25" w:right="-60" w:rightChars="-25"/>
              <w:jc w:val="center"/>
              <w:rPr>
                <w:rFonts w:hint="eastAsia" w:hAnsi="宋体" w:cs="宋体"/>
                <w:color w:val="000000"/>
                <w:sz w:val="18"/>
                <w:szCs w:val="18"/>
              </w:rPr>
            </w:pPr>
          </w:p>
        </w:tc>
        <w:tc>
          <w:tcPr>
            <w:tcW w:w="17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F00347">
            <w:pPr>
              <w:widowControl/>
              <w:topLinePunct/>
              <w:autoSpaceDE/>
              <w:autoSpaceDN/>
              <w:adjustRightInd/>
              <w:spacing w:beforeLines="0" w:afterLines="0" w:line="200" w:lineRule="exact"/>
              <w:ind w:left="-60" w:leftChars="-25" w:right="-60" w:rightChars="-25"/>
              <w:jc w:val="center"/>
              <w:rPr>
                <w:rFonts w:hint="eastAsia" w:hAnsi="宋体" w:cs="宋体"/>
                <w:color w:val="000000"/>
                <w:sz w:val="18"/>
                <w:szCs w:val="18"/>
              </w:rPr>
            </w:pPr>
          </w:p>
        </w:tc>
        <w:tc>
          <w:tcPr>
            <w:tcW w:w="5134" w:type="dxa"/>
            <w:tcBorders>
              <w:top w:val="single" w:color="000000" w:sz="4" w:space="0"/>
              <w:left w:val="single" w:color="000000" w:sz="4" w:space="0"/>
              <w:bottom w:val="nil"/>
              <w:right w:val="single" w:color="000000" w:sz="4" w:space="0"/>
              <w:tl2br w:val="nil"/>
              <w:tr2bl w:val="nil"/>
            </w:tcBorders>
            <w:noWrap w:val="0"/>
            <w:vAlign w:val="center"/>
          </w:tcPr>
          <w:p w14:paraId="6641A5D5">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人大代表履职平台建设工作成本控制额</w:t>
            </w:r>
          </w:p>
        </w:tc>
        <w:tc>
          <w:tcPr>
            <w:tcW w:w="905" w:type="dxa"/>
            <w:tcBorders>
              <w:top w:val="single" w:color="000000" w:sz="4" w:space="0"/>
              <w:left w:val="single" w:color="000000" w:sz="4" w:space="0"/>
              <w:bottom w:val="nil"/>
              <w:right w:val="single" w:color="000000" w:sz="4" w:space="0"/>
              <w:tl2br w:val="nil"/>
              <w:tr2bl w:val="nil"/>
            </w:tcBorders>
            <w:noWrap w:val="0"/>
            <w:vAlign w:val="center"/>
          </w:tcPr>
          <w:p w14:paraId="483692C2">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nil"/>
              <w:right w:val="single" w:color="000000" w:sz="4" w:space="0"/>
              <w:tl2br w:val="nil"/>
              <w:tr2bl w:val="nil"/>
            </w:tcBorders>
            <w:noWrap w:val="0"/>
            <w:vAlign w:val="center"/>
          </w:tcPr>
          <w:p w14:paraId="3654025B">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200000</w:t>
            </w:r>
          </w:p>
        </w:tc>
        <w:tc>
          <w:tcPr>
            <w:tcW w:w="826" w:type="dxa"/>
            <w:tcBorders>
              <w:top w:val="single" w:color="000000" w:sz="4" w:space="0"/>
              <w:left w:val="single" w:color="000000" w:sz="4" w:space="0"/>
              <w:bottom w:val="nil"/>
              <w:right w:val="single" w:color="000000" w:sz="4" w:space="0"/>
              <w:tl2br w:val="nil"/>
              <w:tr2bl w:val="nil"/>
            </w:tcBorders>
            <w:noWrap w:val="0"/>
            <w:vAlign w:val="center"/>
          </w:tcPr>
          <w:p w14:paraId="5F094B44">
            <w:pPr>
              <w:widowControl/>
              <w:topLinePunct/>
              <w:autoSpaceDE/>
              <w:autoSpaceDN/>
              <w:adjustRightInd/>
              <w:spacing w:beforeLines="0" w:afterLines="0"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200000</w:t>
            </w:r>
          </w:p>
        </w:tc>
        <w:tc>
          <w:tcPr>
            <w:tcW w:w="2202" w:type="dxa"/>
            <w:tcBorders>
              <w:top w:val="single" w:color="000000" w:sz="4" w:space="0"/>
              <w:left w:val="single" w:color="000000" w:sz="4" w:space="0"/>
              <w:bottom w:val="nil"/>
              <w:right w:val="single" w:color="000000" w:sz="4" w:space="0"/>
              <w:tl2br w:val="nil"/>
              <w:tr2bl w:val="nil"/>
            </w:tcBorders>
            <w:noWrap w:val="0"/>
            <w:vAlign w:val="center"/>
          </w:tcPr>
          <w:p w14:paraId="6B7429A2">
            <w:pPr>
              <w:widowControl/>
              <w:topLinePunct/>
              <w:autoSpaceDE/>
              <w:autoSpaceDN/>
              <w:adjustRightInd/>
              <w:spacing w:beforeLines="0" w:afterLines="0" w:line="20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05374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7" w:hRule="atLeast"/>
          <w:jc w:val="center"/>
        </w:trPr>
        <w:tc>
          <w:tcPr>
            <w:tcW w:w="1158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2935D2">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得   分</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5EB8A">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98</w:t>
            </w:r>
          </w:p>
        </w:tc>
      </w:tr>
      <w:tr w14:paraId="71A42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atLeast"/>
          <w:jc w:val="center"/>
        </w:trPr>
        <w:tc>
          <w:tcPr>
            <w:tcW w:w="1378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4EA631">
            <w:pPr>
              <w:widowControl/>
              <w:topLinePunct/>
              <w:autoSpaceDE/>
              <w:autoSpaceDN/>
              <w:adjustRightInd/>
              <w:spacing w:beforeLines="0" w:afterLines="0" w:line="400" w:lineRule="exact"/>
              <w:ind w:left="-60" w:leftChars="-25" w:right="-60" w:rightChars="-25"/>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bidi="ar"/>
              </w:rPr>
              <w:t>广元市昭化区2023年度财政项目（政策）支出绩效自评表</w:t>
            </w:r>
          </w:p>
        </w:tc>
      </w:tr>
      <w:tr w14:paraId="6517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20" w:hRule="atLeast"/>
          <w:jc w:val="center"/>
        </w:trPr>
        <w:tc>
          <w:tcPr>
            <w:tcW w:w="21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197C9D">
            <w:pPr>
              <w:widowControl/>
              <w:topLinePunct/>
              <w:autoSpaceDE/>
              <w:autoSpaceDN/>
              <w:adjustRightInd/>
              <w:spacing w:beforeLines="0" w:afterLines="0" w:line="24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1160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E7956D">
            <w:pPr>
              <w:widowControl/>
              <w:topLinePunct/>
              <w:autoSpaceDE/>
              <w:autoSpaceDN/>
              <w:adjustRightInd/>
              <w:spacing w:beforeLines="0" w:afterLines="0" w:line="24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机关管理经费(退休老干部管理、《人大志》编撰）</w:t>
            </w:r>
          </w:p>
        </w:tc>
      </w:tr>
      <w:tr w14:paraId="6913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60" w:hRule="atLeast"/>
          <w:jc w:val="center"/>
        </w:trPr>
        <w:tc>
          <w:tcPr>
            <w:tcW w:w="21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648090">
            <w:pPr>
              <w:widowControl/>
              <w:topLinePunct/>
              <w:autoSpaceDE/>
              <w:autoSpaceDN/>
              <w:adjustRightInd/>
              <w:spacing w:beforeLines="0" w:afterLines="0" w:line="24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858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D5CE4">
            <w:pPr>
              <w:widowControl/>
              <w:topLinePunct/>
              <w:autoSpaceDE/>
              <w:autoSpaceDN/>
              <w:adjustRightInd/>
              <w:spacing w:beforeLines="0" w:afterLines="0" w:line="24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广元市昭化区人民代表大会常务委员会办公室</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8E94E8">
            <w:pPr>
              <w:widowControl/>
              <w:topLinePunct/>
              <w:autoSpaceDE/>
              <w:autoSpaceDN/>
              <w:adjustRightInd/>
              <w:spacing w:beforeLines="0" w:afterLines="0" w:line="240" w:lineRule="exact"/>
              <w:ind w:left="-60" w:leftChars="-25" w:right="-60" w:rightChars="-25"/>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 xml:space="preserve">实施单位 </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C6819C">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广元市昭化区人民代表大会常务委员会办公室</w:t>
            </w:r>
          </w:p>
        </w:tc>
      </w:tr>
      <w:tr w14:paraId="0F72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5" w:hRule="atLeast"/>
          <w:jc w:val="center"/>
        </w:trPr>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F89433">
            <w:pPr>
              <w:widowControl/>
              <w:topLinePunct/>
              <w:autoSpaceDE/>
              <w:autoSpaceDN/>
              <w:adjustRightInd/>
              <w:spacing w:beforeLines="0" w:afterLines="0" w:line="24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项目基本情况</w:t>
            </w:r>
          </w:p>
        </w:tc>
        <w:tc>
          <w:tcPr>
            <w:tcW w:w="15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EC7BEB">
            <w:pPr>
              <w:widowControl/>
              <w:topLinePunct/>
              <w:autoSpaceDE/>
              <w:autoSpaceDN/>
              <w:adjustRightInd/>
              <w:spacing w:beforeLines="0" w:afterLines="0" w:line="24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1.项目年度目标完成情况</w:t>
            </w:r>
          </w:p>
        </w:tc>
        <w:tc>
          <w:tcPr>
            <w:tcW w:w="858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8226B9">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项目年度目标</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A2DE6C">
            <w:pPr>
              <w:widowControl/>
              <w:topLinePunct/>
              <w:autoSpaceDE/>
              <w:autoSpaceDN/>
              <w:adjustRightInd/>
              <w:spacing w:beforeLines="0" w:afterLines="0" w:line="240" w:lineRule="exact"/>
              <w:ind w:left="-60" w:leftChars="-25" w:right="-60" w:rightChars="-25"/>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14:paraId="7F9CB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520"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758EC2">
            <w:pPr>
              <w:widowControl/>
              <w:topLinePunct/>
              <w:autoSpaceDE/>
              <w:autoSpaceDN/>
              <w:adjustRightInd/>
              <w:spacing w:beforeLines="0" w:afterLines="0" w:line="240" w:lineRule="exact"/>
              <w:ind w:left="-60" w:leftChars="-25" w:right="-60" w:rightChars="-25"/>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49D600">
            <w:pPr>
              <w:widowControl/>
              <w:topLinePunct/>
              <w:autoSpaceDE/>
              <w:autoSpaceDN/>
              <w:adjustRightInd/>
              <w:spacing w:beforeLines="0" w:afterLines="0" w:line="240" w:lineRule="exact"/>
              <w:ind w:left="-60" w:leftChars="-25" w:right="-60" w:rightChars="-25"/>
              <w:rPr>
                <w:rFonts w:hint="eastAsia" w:hAnsi="宋体" w:cs="宋体"/>
                <w:color w:val="000000"/>
                <w:sz w:val="18"/>
                <w:szCs w:val="18"/>
              </w:rPr>
            </w:pPr>
          </w:p>
        </w:tc>
        <w:tc>
          <w:tcPr>
            <w:tcW w:w="858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8A6440">
            <w:pPr>
              <w:widowControl/>
              <w:topLinePunct/>
              <w:autoSpaceDE/>
              <w:autoSpaceDN/>
              <w:adjustRightInd/>
              <w:spacing w:beforeLines="0" w:afterLines="0" w:line="24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一是完成对15年的人大工作进行编纂，形成《人大志》，编撰工作按期完成及时率达到100%，编撰成果质量效率达到100%；二是加强对27名退休干部的管理工作，包含会议、学习、参观、体检、慰问等工作；确保工作按期完成及时率达到100%、各部门及老干部自身满意度均达到100%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669C6F">
            <w:pPr>
              <w:widowControl/>
              <w:topLinePunct/>
              <w:autoSpaceDE/>
              <w:autoSpaceDN/>
              <w:adjustRightInd/>
              <w:spacing w:beforeLines="0" w:afterLines="0" w:line="240" w:lineRule="exact"/>
              <w:ind w:left="-60" w:leftChars="-25" w:right="-60" w:rightChars="-25"/>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该项目一是完成对15年的人大工作进行编纂，形成《人大志》，编撰工作完成30%；二是加强对27名退休干部的管理工作，包含会议、学习、参观、体检、慰问等工作，各部门及老干部自身满意度均达到100%。</w:t>
            </w:r>
          </w:p>
        </w:tc>
      </w:tr>
      <w:tr w14:paraId="74D20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27" w:hRule="atLeast"/>
          <w:jc w:val="center"/>
        </w:trPr>
        <w:tc>
          <w:tcPr>
            <w:tcW w:w="613" w:type="dxa"/>
            <w:vMerge w:val="restart"/>
            <w:tcBorders>
              <w:top w:val="nil"/>
              <w:left w:val="single" w:color="000000" w:sz="4" w:space="0"/>
              <w:bottom w:val="single" w:color="000000" w:sz="4" w:space="0"/>
              <w:right w:val="single" w:color="000000" w:sz="4" w:space="0"/>
              <w:tl2br w:val="nil"/>
              <w:tr2bl w:val="nil"/>
            </w:tcBorders>
            <w:noWrap w:val="0"/>
            <w:vAlign w:val="center"/>
          </w:tcPr>
          <w:p w14:paraId="60DA528D">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预算执行情况（10分）</w:t>
            </w:r>
          </w:p>
        </w:tc>
        <w:tc>
          <w:tcPr>
            <w:tcW w:w="1561" w:type="dxa"/>
            <w:tcBorders>
              <w:top w:val="nil"/>
              <w:left w:val="single" w:color="000000" w:sz="4" w:space="0"/>
              <w:bottom w:val="single" w:color="000000" w:sz="4" w:space="0"/>
              <w:right w:val="single" w:color="000000" w:sz="4" w:space="0"/>
              <w:tl2br w:val="nil"/>
              <w:tr2bl w:val="nil"/>
            </w:tcBorders>
            <w:noWrap w:val="0"/>
            <w:vAlign w:val="center"/>
          </w:tcPr>
          <w:p w14:paraId="580FF1F6">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年度预算数（万元）</w:t>
            </w:r>
          </w:p>
        </w:tc>
        <w:tc>
          <w:tcPr>
            <w:tcW w:w="1744" w:type="dxa"/>
            <w:tcBorders>
              <w:top w:val="nil"/>
              <w:left w:val="single" w:color="000000" w:sz="4" w:space="0"/>
              <w:bottom w:val="single" w:color="000000" w:sz="4" w:space="0"/>
              <w:right w:val="single" w:color="000000" w:sz="4" w:space="0"/>
              <w:tl2br w:val="nil"/>
              <w:tr2bl w:val="nil"/>
            </w:tcBorders>
            <w:noWrap w:val="0"/>
            <w:vAlign w:val="center"/>
          </w:tcPr>
          <w:p w14:paraId="246E208D">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年初预算</w:t>
            </w:r>
          </w:p>
        </w:tc>
        <w:tc>
          <w:tcPr>
            <w:tcW w:w="5134" w:type="dxa"/>
            <w:tcBorders>
              <w:top w:val="nil"/>
              <w:left w:val="single" w:color="000000" w:sz="4" w:space="0"/>
              <w:bottom w:val="single" w:color="000000" w:sz="4" w:space="0"/>
              <w:right w:val="single" w:color="000000" w:sz="4" w:space="0"/>
              <w:tl2br w:val="nil"/>
              <w:tr2bl w:val="nil"/>
            </w:tcBorders>
            <w:noWrap w:val="0"/>
            <w:vAlign w:val="center"/>
          </w:tcPr>
          <w:p w14:paraId="1E2DC990">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调整后预算数</w:t>
            </w:r>
          </w:p>
        </w:tc>
        <w:tc>
          <w:tcPr>
            <w:tcW w:w="1702" w:type="dxa"/>
            <w:gridSpan w:val="2"/>
            <w:tcBorders>
              <w:top w:val="nil"/>
              <w:left w:val="single" w:color="000000" w:sz="4" w:space="0"/>
              <w:bottom w:val="single" w:color="000000" w:sz="4" w:space="0"/>
              <w:right w:val="single" w:color="000000" w:sz="4" w:space="0"/>
              <w:tl2br w:val="nil"/>
              <w:tr2bl w:val="nil"/>
            </w:tcBorders>
            <w:noWrap w:val="0"/>
            <w:vAlign w:val="center"/>
          </w:tcPr>
          <w:p w14:paraId="260A617E">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预算执行数</w:t>
            </w:r>
          </w:p>
        </w:tc>
        <w:tc>
          <w:tcPr>
            <w:tcW w:w="3028" w:type="dxa"/>
            <w:gridSpan w:val="2"/>
            <w:tcBorders>
              <w:top w:val="nil"/>
              <w:left w:val="single" w:color="000000" w:sz="4" w:space="0"/>
              <w:bottom w:val="single" w:color="000000" w:sz="4" w:space="0"/>
              <w:right w:val="single" w:color="000000" w:sz="4" w:space="0"/>
              <w:tl2br w:val="nil"/>
              <w:tr2bl w:val="nil"/>
            </w:tcBorders>
            <w:noWrap w:val="0"/>
            <w:vAlign w:val="center"/>
          </w:tcPr>
          <w:p w14:paraId="6E19FE8D">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预算执行率</w:t>
            </w:r>
          </w:p>
        </w:tc>
      </w:tr>
      <w:tr w14:paraId="2A015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27" w:hRule="atLeast"/>
          <w:jc w:val="center"/>
        </w:trPr>
        <w:tc>
          <w:tcPr>
            <w:tcW w:w="61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4C3F9F6">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70FDAE">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总额</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5341F">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38.50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1044A">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38.50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4A7FF3">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38.50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3BA917">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100.00%</w:t>
            </w:r>
          </w:p>
        </w:tc>
      </w:tr>
      <w:tr w14:paraId="7010D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27" w:hRule="atLeast"/>
          <w:jc w:val="center"/>
        </w:trPr>
        <w:tc>
          <w:tcPr>
            <w:tcW w:w="61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CC3CC8C">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78D1CC">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其中：财政资金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14373E">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38.50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B84FA">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38.50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70DA9">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38.50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DFB5CA">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100.00%</w:t>
            </w:r>
          </w:p>
        </w:tc>
      </w:tr>
      <w:tr w14:paraId="151D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27" w:hRule="atLeast"/>
          <w:jc w:val="center"/>
        </w:trPr>
        <w:tc>
          <w:tcPr>
            <w:tcW w:w="61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E025755">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1798BC">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财政专户管理资金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568108">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77D10F">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6DDCD8">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09E719">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r>
      <w:tr w14:paraId="150B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27" w:hRule="atLeast"/>
          <w:jc w:val="center"/>
        </w:trPr>
        <w:tc>
          <w:tcPr>
            <w:tcW w:w="61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1A5181D">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678915">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单位资金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9E346">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421598">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1A67F7">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1BA238">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r>
      <w:tr w14:paraId="1F361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27" w:hRule="atLeast"/>
          <w:jc w:val="center"/>
        </w:trPr>
        <w:tc>
          <w:tcPr>
            <w:tcW w:w="61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17A21E4">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DC36B3">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其他资金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0C847F">
            <w:pPr>
              <w:widowControl/>
              <w:topLinePunct/>
              <w:autoSpaceDE/>
              <w:autoSpaceDN/>
              <w:adjustRightInd/>
              <w:spacing w:beforeLines="0" w:afterLines="0" w:line="240" w:lineRule="exact"/>
              <w:ind w:left="-60" w:leftChars="-25" w:right="-60" w:rightChars="-25"/>
              <w:jc w:val="center"/>
              <w:rPr>
                <w:rFonts w:hint="eastAsia" w:ascii="微软雅黑" w:hAnsi="微软雅黑" w:eastAsia="微软雅黑" w:cs="微软雅黑"/>
                <w:i/>
                <w:color w:val="000000"/>
                <w:sz w:val="16"/>
                <w:szCs w:val="16"/>
              </w:rPr>
            </w:pP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52F1BA">
            <w:pPr>
              <w:widowControl/>
              <w:topLinePunct/>
              <w:autoSpaceDE/>
              <w:autoSpaceDN/>
              <w:adjustRightInd/>
              <w:spacing w:beforeLines="0" w:afterLines="0" w:line="240" w:lineRule="exact"/>
              <w:ind w:left="-60" w:leftChars="-25" w:right="-60" w:rightChars="-25"/>
              <w:jc w:val="center"/>
              <w:rPr>
                <w:rFonts w:hint="eastAsia" w:ascii="微软雅黑" w:hAnsi="微软雅黑" w:eastAsia="微软雅黑" w:cs="微软雅黑"/>
                <w:i/>
                <w:color w:val="000000"/>
                <w:sz w:val="16"/>
                <w:szCs w:val="16"/>
              </w:rPr>
            </w:pP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3C93A">
            <w:pPr>
              <w:widowControl/>
              <w:topLinePunct/>
              <w:autoSpaceDE/>
              <w:autoSpaceDN/>
              <w:adjustRightInd/>
              <w:spacing w:beforeLines="0" w:afterLines="0" w:line="240" w:lineRule="exact"/>
              <w:ind w:left="-60" w:leftChars="-25" w:right="-60" w:rightChars="-25"/>
              <w:jc w:val="center"/>
              <w:rPr>
                <w:rFonts w:hint="eastAsia" w:ascii="微软雅黑" w:hAnsi="微软雅黑" w:eastAsia="微软雅黑" w:cs="微软雅黑"/>
                <w:i/>
                <w:color w:val="000000"/>
                <w:sz w:val="16"/>
                <w:szCs w:val="16"/>
              </w:rPr>
            </w:pP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BAEB78">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r>
      <w:tr w14:paraId="526BA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27" w:hRule="atLeast"/>
          <w:jc w:val="center"/>
        </w:trPr>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D0C0B5">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绩效指标（90分）</w:t>
            </w: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EFF33B">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E3D20E">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EF7EA3">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177AFF">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指标性质</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B412B">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指标值</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5A6639">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完成值</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61165B">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14:paraId="2AB63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27"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66663">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5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DE7CAE">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17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EF813A">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DBCDDC">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管理老干部的数量</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220E6E">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F27AC9">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27</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9DFC51">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27</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307922">
            <w:pPr>
              <w:widowControl/>
              <w:topLinePunct/>
              <w:autoSpaceDE/>
              <w:autoSpaceDN/>
              <w:adjustRightInd/>
              <w:spacing w:beforeLines="0" w:afterLines="0" w:line="24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7D1A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27"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8D62BC">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7BC2D8">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7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6200B">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9B49C9">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《人大志》编撰涉及年限</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6C408">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A0A27">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15</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87923F">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15</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4F214C">
            <w:pPr>
              <w:widowControl/>
              <w:topLinePunct/>
              <w:autoSpaceDE/>
              <w:autoSpaceDN/>
              <w:adjustRightInd/>
              <w:spacing w:beforeLines="0" w:afterLines="0" w:line="24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6271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90"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C5102A">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3026A">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7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0A6B55">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4122AB">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丰富老干部的生活质量</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4BED12">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定性</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BB6E1">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E46661">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F371C6">
            <w:pPr>
              <w:widowControl/>
              <w:topLinePunct/>
              <w:autoSpaceDE/>
              <w:autoSpaceDN/>
              <w:adjustRightInd/>
              <w:spacing w:beforeLines="0" w:afterLines="0" w:line="24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2DEF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20"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93D78F">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FA5A4B">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7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907AD">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22054">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再现人大制度不断完善发展的生动实践</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3B57D5">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定性</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73E4B">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F12A3E">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8FAF0">
            <w:pPr>
              <w:widowControl/>
              <w:topLinePunct/>
              <w:autoSpaceDE/>
              <w:autoSpaceDN/>
              <w:adjustRightInd/>
              <w:spacing w:beforeLines="0" w:afterLines="0" w:line="24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581E2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60"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462982">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5E148F">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EB151">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207C9">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该项目计划从1月起，12月结束。</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A169A">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ED4A18">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E1EAB9">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DC6822">
            <w:pPr>
              <w:widowControl/>
              <w:topLinePunct/>
              <w:autoSpaceDE/>
              <w:autoSpaceDN/>
              <w:adjustRightInd/>
              <w:spacing w:beforeLines="0" w:afterLines="0" w:line="24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61636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36"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381C4C">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C3607">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956C46">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社会效益指标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12A01">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使退休老干部在党的关怀下，继续发挥其先锋模范作用，有效指导、监督工作，广泛宣传，继续发光发热</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5E30B0">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定性</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8F889A">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F1B2E4">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5EA63C">
            <w:pPr>
              <w:widowControl/>
              <w:topLinePunct/>
              <w:autoSpaceDE/>
              <w:autoSpaceDN/>
              <w:adjustRightInd/>
              <w:spacing w:beforeLines="0" w:afterLines="0" w:line="24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1C164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90"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1D6BB8">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5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0EFBAE">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满意度指标</w:t>
            </w:r>
          </w:p>
        </w:tc>
        <w:tc>
          <w:tcPr>
            <w:tcW w:w="17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A7BCE9">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满意度指标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876368">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临聘人员的满意度</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2E41C3">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250FB2">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F4403F">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41E0BF">
            <w:pPr>
              <w:widowControl/>
              <w:topLinePunct/>
              <w:autoSpaceDE/>
              <w:autoSpaceDN/>
              <w:adjustRightInd/>
              <w:spacing w:beforeLines="0" w:afterLines="0" w:line="24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5C8F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3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58659">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594E2C">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7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CBF273">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B07FA1">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退休干部满意度指标</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B877F5">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E48CEC">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CBDF7">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6B7D0">
            <w:pPr>
              <w:widowControl/>
              <w:topLinePunct/>
              <w:autoSpaceDE/>
              <w:autoSpaceDN/>
              <w:adjustRightInd/>
              <w:spacing w:beforeLines="0" w:afterLines="0" w:line="24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3F707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27"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D30924">
            <w:pPr>
              <w:widowControl/>
              <w:topLinePunct/>
              <w:autoSpaceDE/>
              <w:autoSpaceDN/>
              <w:adjustRightInd/>
              <w:spacing w:beforeLines="0" w:afterLines="0" w:line="24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nil"/>
              <w:right w:val="single" w:color="000000" w:sz="4" w:space="0"/>
              <w:tl2br w:val="nil"/>
              <w:tr2bl w:val="nil"/>
            </w:tcBorders>
            <w:noWrap w:val="0"/>
            <w:vAlign w:val="center"/>
          </w:tcPr>
          <w:p w14:paraId="419E9EBE">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1744" w:type="dxa"/>
            <w:tcBorders>
              <w:top w:val="single" w:color="000000" w:sz="4" w:space="0"/>
              <w:left w:val="single" w:color="000000" w:sz="4" w:space="0"/>
              <w:bottom w:val="nil"/>
              <w:right w:val="single" w:color="000000" w:sz="4" w:space="0"/>
              <w:tl2br w:val="nil"/>
              <w:tr2bl w:val="nil"/>
            </w:tcBorders>
            <w:noWrap w:val="0"/>
            <w:vAlign w:val="center"/>
          </w:tcPr>
          <w:p w14:paraId="1B07CB11">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经济成本指标</w:t>
            </w:r>
          </w:p>
        </w:tc>
        <w:tc>
          <w:tcPr>
            <w:tcW w:w="5134" w:type="dxa"/>
            <w:tcBorders>
              <w:top w:val="single" w:color="000000" w:sz="4" w:space="0"/>
              <w:left w:val="single" w:color="000000" w:sz="4" w:space="0"/>
              <w:bottom w:val="nil"/>
              <w:right w:val="single" w:color="000000" w:sz="4" w:space="0"/>
              <w:tl2br w:val="nil"/>
              <w:tr2bl w:val="nil"/>
            </w:tcBorders>
            <w:noWrap w:val="0"/>
            <w:vAlign w:val="center"/>
          </w:tcPr>
          <w:p w14:paraId="08E6BB50">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老干部管理、《人大志编撰》及临聘人员工作成本控制额</w:t>
            </w:r>
          </w:p>
        </w:tc>
        <w:tc>
          <w:tcPr>
            <w:tcW w:w="905" w:type="dxa"/>
            <w:tcBorders>
              <w:top w:val="single" w:color="000000" w:sz="4" w:space="0"/>
              <w:left w:val="single" w:color="000000" w:sz="4" w:space="0"/>
              <w:bottom w:val="nil"/>
              <w:right w:val="single" w:color="000000" w:sz="4" w:space="0"/>
              <w:tl2br w:val="nil"/>
              <w:tr2bl w:val="nil"/>
            </w:tcBorders>
            <w:noWrap w:val="0"/>
            <w:vAlign w:val="center"/>
          </w:tcPr>
          <w:p w14:paraId="00CEE232">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nil"/>
              <w:right w:val="single" w:color="000000" w:sz="4" w:space="0"/>
              <w:tl2br w:val="nil"/>
              <w:tr2bl w:val="nil"/>
            </w:tcBorders>
            <w:noWrap w:val="0"/>
            <w:vAlign w:val="center"/>
          </w:tcPr>
          <w:p w14:paraId="211450A0">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385000</w:t>
            </w:r>
          </w:p>
        </w:tc>
        <w:tc>
          <w:tcPr>
            <w:tcW w:w="826" w:type="dxa"/>
            <w:tcBorders>
              <w:top w:val="single" w:color="000000" w:sz="4" w:space="0"/>
              <w:left w:val="single" w:color="000000" w:sz="4" w:space="0"/>
              <w:bottom w:val="nil"/>
              <w:right w:val="single" w:color="000000" w:sz="4" w:space="0"/>
              <w:tl2br w:val="nil"/>
              <w:tr2bl w:val="nil"/>
            </w:tcBorders>
            <w:noWrap w:val="0"/>
            <w:vAlign w:val="center"/>
          </w:tcPr>
          <w:p w14:paraId="00D5DD39">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385000</w:t>
            </w:r>
          </w:p>
        </w:tc>
        <w:tc>
          <w:tcPr>
            <w:tcW w:w="2202" w:type="dxa"/>
            <w:tcBorders>
              <w:top w:val="single" w:color="000000" w:sz="4" w:space="0"/>
              <w:left w:val="single" w:color="000000" w:sz="4" w:space="0"/>
              <w:bottom w:val="nil"/>
              <w:right w:val="single" w:color="000000" w:sz="4" w:space="0"/>
              <w:tl2br w:val="nil"/>
              <w:tr2bl w:val="nil"/>
            </w:tcBorders>
            <w:noWrap w:val="0"/>
            <w:vAlign w:val="center"/>
          </w:tcPr>
          <w:p w14:paraId="7936002C">
            <w:pPr>
              <w:widowControl/>
              <w:topLinePunct/>
              <w:autoSpaceDE/>
              <w:autoSpaceDN/>
              <w:adjustRightInd/>
              <w:spacing w:beforeLines="0" w:afterLines="0" w:line="24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6909A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05" w:hRule="atLeast"/>
          <w:jc w:val="center"/>
        </w:trPr>
        <w:tc>
          <w:tcPr>
            <w:tcW w:w="1158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BD7777">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得   分</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D6C64B">
            <w:pPr>
              <w:widowControl/>
              <w:topLinePunct/>
              <w:autoSpaceDE/>
              <w:autoSpaceDN/>
              <w:adjustRightInd/>
              <w:spacing w:beforeLines="0" w:afterLines="0"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97</w:t>
            </w:r>
          </w:p>
        </w:tc>
      </w:tr>
      <w:tr w14:paraId="135A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6" w:hRule="atLeast"/>
          <w:jc w:val="center"/>
        </w:trPr>
        <w:tc>
          <w:tcPr>
            <w:tcW w:w="1378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F9B5E">
            <w:pPr>
              <w:widowControl/>
              <w:topLinePunct/>
              <w:autoSpaceDE/>
              <w:autoSpaceDN/>
              <w:adjustRightInd/>
              <w:spacing w:beforeLines="0" w:afterLines="0" w:line="400" w:lineRule="exact"/>
              <w:ind w:left="-60" w:leftChars="-25" w:right="-60" w:rightChars="-25"/>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bidi="ar"/>
              </w:rPr>
              <w:t>广元市昭化区2023年度财政项目（政策）支出绩效自评表</w:t>
            </w:r>
          </w:p>
        </w:tc>
      </w:tr>
      <w:tr w14:paraId="18F9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95" w:hRule="atLeast"/>
          <w:jc w:val="center"/>
        </w:trPr>
        <w:tc>
          <w:tcPr>
            <w:tcW w:w="21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8AC04B">
            <w:pPr>
              <w:widowControl/>
              <w:topLinePunct/>
              <w:autoSpaceDE/>
              <w:autoSpaceDN/>
              <w:adjustRightInd/>
              <w:spacing w:beforeLines="0" w:afterLines="0" w:line="26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1160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A3443">
            <w:pPr>
              <w:widowControl/>
              <w:topLinePunct/>
              <w:autoSpaceDE/>
              <w:autoSpaceDN/>
              <w:adjustRightInd/>
              <w:spacing w:beforeLines="0" w:afterLines="0" w:line="26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乡村振兴及其它人大事务性经费</w:t>
            </w:r>
          </w:p>
        </w:tc>
      </w:tr>
      <w:tr w14:paraId="2E2D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09" w:hRule="atLeast"/>
          <w:jc w:val="center"/>
        </w:trPr>
        <w:tc>
          <w:tcPr>
            <w:tcW w:w="21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08674D">
            <w:pPr>
              <w:widowControl/>
              <w:topLinePunct/>
              <w:autoSpaceDE/>
              <w:autoSpaceDN/>
              <w:adjustRightInd/>
              <w:spacing w:beforeLines="0" w:afterLines="0" w:line="26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858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151F75">
            <w:pPr>
              <w:widowControl/>
              <w:topLinePunct/>
              <w:autoSpaceDE/>
              <w:autoSpaceDN/>
              <w:adjustRightInd/>
              <w:spacing w:beforeLines="0" w:afterLines="0" w:line="26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广元市昭化区人民代表大会常务委员会办公室</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1B199E">
            <w:pPr>
              <w:widowControl/>
              <w:topLinePunct/>
              <w:autoSpaceDE/>
              <w:autoSpaceDN/>
              <w:adjustRightInd/>
              <w:spacing w:beforeLines="0" w:afterLines="0" w:line="260" w:lineRule="exact"/>
              <w:ind w:left="-60" w:leftChars="-25" w:right="-60" w:rightChars="-25"/>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 xml:space="preserve">实施单位 </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59A019">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广元市昭化区人民代表大会常务委员会办公室</w:t>
            </w:r>
          </w:p>
        </w:tc>
      </w:tr>
      <w:tr w14:paraId="0C71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50" w:hRule="atLeast"/>
          <w:jc w:val="center"/>
        </w:trPr>
        <w:tc>
          <w:tcPr>
            <w:tcW w:w="613" w:type="dxa"/>
            <w:vMerge w:val="restart"/>
            <w:tcBorders>
              <w:top w:val="nil"/>
              <w:left w:val="single" w:color="000000" w:sz="4" w:space="0"/>
              <w:bottom w:val="single" w:color="000000" w:sz="4" w:space="0"/>
              <w:right w:val="single" w:color="000000" w:sz="4" w:space="0"/>
              <w:tl2br w:val="nil"/>
              <w:tr2bl w:val="nil"/>
            </w:tcBorders>
            <w:noWrap w:val="0"/>
            <w:vAlign w:val="center"/>
          </w:tcPr>
          <w:p w14:paraId="52435CD9">
            <w:pPr>
              <w:widowControl/>
              <w:topLinePunct/>
              <w:autoSpaceDE/>
              <w:autoSpaceDN/>
              <w:adjustRightInd/>
              <w:spacing w:beforeLines="0" w:afterLines="0" w:line="26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项目基本情况</w:t>
            </w:r>
          </w:p>
        </w:tc>
        <w:tc>
          <w:tcPr>
            <w:tcW w:w="1561" w:type="dxa"/>
            <w:vMerge w:val="restart"/>
            <w:tcBorders>
              <w:top w:val="nil"/>
              <w:left w:val="single" w:color="000000" w:sz="4" w:space="0"/>
              <w:bottom w:val="single" w:color="000000" w:sz="4" w:space="0"/>
              <w:right w:val="single" w:color="000000" w:sz="4" w:space="0"/>
              <w:tl2br w:val="nil"/>
              <w:tr2bl w:val="nil"/>
            </w:tcBorders>
            <w:noWrap w:val="0"/>
            <w:vAlign w:val="center"/>
          </w:tcPr>
          <w:p w14:paraId="1FBD15B2">
            <w:pPr>
              <w:widowControl/>
              <w:topLinePunct/>
              <w:autoSpaceDE/>
              <w:autoSpaceDN/>
              <w:adjustRightInd/>
              <w:spacing w:beforeLines="0" w:afterLines="0" w:line="26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1.项目年度目标完成情况</w:t>
            </w:r>
          </w:p>
        </w:tc>
        <w:tc>
          <w:tcPr>
            <w:tcW w:w="8580" w:type="dxa"/>
            <w:gridSpan w:val="4"/>
            <w:tcBorders>
              <w:top w:val="nil"/>
              <w:left w:val="single" w:color="000000" w:sz="4" w:space="0"/>
              <w:bottom w:val="single" w:color="000000" w:sz="4" w:space="0"/>
              <w:right w:val="single" w:color="000000" w:sz="4" w:space="0"/>
              <w:tl2br w:val="nil"/>
              <w:tr2bl w:val="nil"/>
            </w:tcBorders>
            <w:noWrap w:val="0"/>
            <w:vAlign w:val="center"/>
          </w:tcPr>
          <w:p w14:paraId="5F129C7D">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项目年度目标</w:t>
            </w:r>
          </w:p>
        </w:tc>
        <w:tc>
          <w:tcPr>
            <w:tcW w:w="3028" w:type="dxa"/>
            <w:gridSpan w:val="2"/>
            <w:tcBorders>
              <w:top w:val="nil"/>
              <w:left w:val="single" w:color="000000" w:sz="4" w:space="0"/>
              <w:bottom w:val="single" w:color="000000" w:sz="4" w:space="0"/>
              <w:right w:val="single" w:color="000000" w:sz="4" w:space="0"/>
              <w:tl2br w:val="nil"/>
              <w:tr2bl w:val="nil"/>
            </w:tcBorders>
            <w:noWrap w:val="0"/>
            <w:vAlign w:val="center"/>
          </w:tcPr>
          <w:p w14:paraId="4590E370">
            <w:pPr>
              <w:widowControl/>
              <w:topLinePunct/>
              <w:autoSpaceDE/>
              <w:autoSpaceDN/>
              <w:adjustRightInd/>
              <w:spacing w:beforeLines="0" w:afterLines="0" w:line="260" w:lineRule="exact"/>
              <w:ind w:left="-60" w:leftChars="-25" w:right="-60" w:rightChars="-25"/>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14:paraId="3F7A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99" w:hRule="atLeast"/>
          <w:jc w:val="center"/>
        </w:trPr>
        <w:tc>
          <w:tcPr>
            <w:tcW w:w="61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900A0AB">
            <w:pPr>
              <w:widowControl/>
              <w:topLinePunct/>
              <w:autoSpaceDE/>
              <w:autoSpaceDN/>
              <w:adjustRightInd/>
              <w:spacing w:beforeLines="0" w:afterLines="0" w:line="260" w:lineRule="exact"/>
              <w:ind w:left="-60" w:leftChars="-25" w:right="-60" w:rightChars="-25"/>
              <w:rPr>
                <w:rFonts w:hint="eastAsia" w:hAnsi="宋体" w:cs="宋体"/>
                <w:color w:val="000000"/>
                <w:sz w:val="18"/>
                <w:szCs w:val="18"/>
              </w:rPr>
            </w:pPr>
          </w:p>
        </w:tc>
        <w:tc>
          <w:tcPr>
            <w:tcW w:w="1561"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95D8893">
            <w:pPr>
              <w:widowControl/>
              <w:topLinePunct/>
              <w:autoSpaceDE/>
              <w:autoSpaceDN/>
              <w:adjustRightInd/>
              <w:spacing w:beforeLines="0" w:afterLines="0" w:line="260" w:lineRule="exact"/>
              <w:ind w:left="-60" w:leftChars="-25" w:right="-60" w:rightChars="-25"/>
              <w:rPr>
                <w:rFonts w:hint="eastAsia" w:hAnsi="宋体" w:cs="宋体"/>
                <w:color w:val="000000"/>
                <w:sz w:val="18"/>
                <w:szCs w:val="18"/>
              </w:rPr>
            </w:pPr>
          </w:p>
        </w:tc>
        <w:tc>
          <w:tcPr>
            <w:tcW w:w="858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5540DC">
            <w:pPr>
              <w:widowControl/>
              <w:topLinePunct/>
              <w:autoSpaceDE/>
              <w:autoSpaceDN/>
              <w:adjustRightInd/>
              <w:spacing w:beforeLines="0" w:afterLines="0" w:line="26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为了认真贯彻落实区委《广元市昭化区乡村振兴战略规划（2018-2022）》战略部署，紧紧围绕我区“三农”工作重点，认真履行宪法和法律赋予的职权，依法加强人大监督，更好地服务于新形势下的现代农业产业发展。开展对沈家阁、石井铺2村的帮扶联系工作及其它事务性工作，工作按期完成及时率达到100%，工作成效提升率达到100%，切实为民解难题办实事，助力产业发展，助农增收，使得各部门及帮扶对象满意度均达到100%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01709D">
            <w:pPr>
              <w:widowControl/>
              <w:topLinePunct/>
              <w:autoSpaceDE/>
              <w:autoSpaceDN/>
              <w:adjustRightInd/>
              <w:spacing w:beforeLines="0" w:afterLines="0" w:line="260" w:lineRule="exact"/>
              <w:ind w:left="-60" w:leftChars="-25" w:right="-60" w:rightChars="-25"/>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完成了对沈家阁、石井铺2村的帮扶联系工作及其它事务性工作，工作按期完成及时率达到100%，工作成效提升率达到100%，切实为民解难题办实事，助力产业发展，助农增收，使得各部门及帮扶对象满意度均达到100%。</w:t>
            </w:r>
          </w:p>
        </w:tc>
      </w:tr>
      <w:tr w14:paraId="0C01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5" w:hRule="atLeast"/>
          <w:jc w:val="center"/>
        </w:trPr>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59127">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预算执行情况（10分）</w:t>
            </w: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F9A1FC">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年度预算数（万元）</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C0C636">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年初预算</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337D6">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调整后预算数</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C3FC87">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预算执行数</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9B83C1">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预算执行率</w:t>
            </w:r>
          </w:p>
        </w:tc>
      </w:tr>
      <w:tr w14:paraId="7354E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49BA3E">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A4326">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总额</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68C0A6">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20.00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FDD5E9">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20.00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21A789">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20.00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DD4C4">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100.00%</w:t>
            </w:r>
          </w:p>
        </w:tc>
      </w:tr>
      <w:tr w14:paraId="61435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BFEDB6">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EB79E2">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其中：财政资金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54F81">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20.00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9F15E9">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20.00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227C8">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20.00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67F59E">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100.00%</w:t>
            </w:r>
          </w:p>
        </w:tc>
      </w:tr>
      <w:tr w14:paraId="6229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68CBA">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58956F">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财政专户管理资金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E64CA7">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BFE5F1">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007D4F">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24069F">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r>
      <w:tr w14:paraId="2E20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37BCA8">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80107A">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单位资金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74508">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94FC96">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BE9E09">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47F9DB">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0.00%</w:t>
            </w:r>
          </w:p>
        </w:tc>
      </w:tr>
      <w:tr w14:paraId="168A0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A27BC">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7D64CD">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其他资金</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7C0C2">
            <w:pPr>
              <w:widowControl/>
              <w:topLinePunct/>
              <w:autoSpaceDE/>
              <w:autoSpaceDN/>
              <w:adjustRightInd/>
              <w:spacing w:beforeLines="0" w:afterLines="0" w:line="260" w:lineRule="exact"/>
              <w:ind w:left="-60" w:leftChars="-25" w:right="-60" w:rightChars="-25"/>
              <w:jc w:val="center"/>
              <w:rPr>
                <w:rFonts w:hint="eastAsia" w:ascii="微软雅黑" w:hAnsi="微软雅黑" w:eastAsia="微软雅黑" w:cs="微软雅黑"/>
                <w:i/>
                <w:color w:val="000000"/>
                <w:sz w:val="16"/>
                <w:szCs w:val="16"/>
              </w:rPr>
            </w:pP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88C52">
            <w:pPr>
              <w:widowControl/>
              <w:topLinePunct/>
              <w:autoSpaceDE/>
              <w:autoSpaceDN/>
              <w:adjustRightInd/>
              <w:spacing w:beforeLines="0" w:afterLines="0" w:line="260" w:lineRule="exact"/>
              <w:ind w:left="-60" w:leftChars="-25" w:right="-60" w:rightChars="-25"/>
              <w:jc w:val="center"/>
              <w:rPr>
                <w:rFonts w:hint="eastAsia" w:ascii="微软雅黑" w:hAnsi="微软雅黑" w:eastAsia="微软雅黑" w:cs="微软雅黑"/>
                <w:i/>
                <w:color w:val="000000"/>
                <w:sz w:val="16"/>
                <w:szCs w:val="16"/>
              </w:rPr>
            </w:pPr>
          </w:p>
        </w:tc>
        <w:tc>
          <w:tcPr>
            <w:tcW w:w="1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5A78F7">
            <w:pPr>
              <w:widowControl/>
              <w:topLinePunct/>
              <w:autoSpaceDE/>
              <w:autoSpaceDN/>
              <w:adjustRightInd/>
              <w:spacing w:beforeLines="0" w:afterLines="0" w:line="260" w:lineRule="exact"/>
              <w:ind w:left="-60" w:leftChars="-25" w:right="-60" w:rightChars="-25"/>
              <w:jc w:val="center"/>
              <w:rPr>
                <w:rFonts w:hint="eastAsia" w:ascii="微软雅黑" w:hAnsi="微软雅黑" w:eastAsia="微软雅黑" w:cs="微软雅黑"/>
                <w:i/>
                <w:color w:val="000000"/>
                <w:sz w:val="16"/>
                <w:szCs w:val="16"/>
              </w:rPr>
            </w:pPr>
          </w:p>
        </w:tc>
        <w:tc>
          <w:tcPr>
            <w:tcW w:w="3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AF402">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r>
      <w:tr w14:paraId="16F3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5" w:hRule="atLeast"/>
          <w:jc w:val="center"/>
        </w:trPr>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4B0EC">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绩效指标（90分）</w:t>
            </w: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7F7F47">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A0D78">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19ABF6">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43B50E">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指标性质</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A75008">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指标值</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3171E">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完成值</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890B57">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14:paraId="32B6B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B84740">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5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411F89">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2C0BD7">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7195DF">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帮扶联系工作涉及的村（沈家阁、石井铺）</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3BFA8A">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D2FCF">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9E83A9">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91248A">
            <w:pPr>
              <w:widowControl/>
              <w:topLinePunct/>
              <w:autoSpaceDE/>
              <w:autoSpaceDN/>
              <w:adjustRightInd/>
              <w:spacing w:beforeLines="0" w:afterLines="0" w:line="26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6A16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4AFFF">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6C832A">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F10613">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DC6C7">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对乡村振兴联系工作完成情况的考核</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28165">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定性</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197E42">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9E9F09">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0C642C">
            <w:pPr>
              <w:widowControl/>
              <w:topLinePunct/>
              <w:autoSpaceDE/>
              <w:autoSpaceDN/>
              <w:adjustRightInd/>
              <w:spacing w:beforeLines="0" w:afterLines="0" w:line="26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4E57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AA1163">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F61705">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6B3B2">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AD0D6">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该项目计划从1月起，12月结束。</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E32833">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5E76C1">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A27A8E">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12</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8A47B">
            <w:pPr>
              <w:widowControl/>
              <w:topLinePunct/>
              <w:autoSpaceDE/>
              <w:autoSpaceDN/>
              <w:adjustRightInd/>
              <w:spacing w:beforeLines="0" w:afterLines="0" w:line="26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637C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258C05">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5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F0E573">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FAD64">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经济效益指标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4DFC2">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为民解难题办实事，助力产业发展，助农增收</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964802">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定性</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33D134">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357AE">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41C8FD">
            <w:pPr>
              <w:widowControl/>
              <w:topLinePunct/>
              <w:autoSpaceDE/>
              <w:autoSpaceDN/>
              <w:adjustRightInd/>
              <w:spacing w:beforeLines="0" w:afterLines="0" w:line="26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70B48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252C2">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A6818">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80684E">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社会效益指标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32521F">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为民解难题办实事、促进和谐稳定</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51B8E7">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定性</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09A7A5">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4C4482">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65198">
            <w:pPr>
              <w:widowControl/>
              <w:topLinePunct/>
              <w:autoSpaceDE/>
              <w:autoSpaceDN/>
              <w:adjustRightInd/>
              <w:spacing w:beforeLines="0" w:afterLines="0" w:line="26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2600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C4C29F">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FCF013">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581012">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可持续影响指标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26CA92">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解难题，分民忧，助力脱贫攻坚与乡村振兴的有效衔接</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75B21">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定性</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F123FD">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A71681">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D1B853">
            <w:pPr>
              <w:widowControl/>
              <w:topLinePunct/>
              <w:autoSpaceDE/>
              <w:autoSpaceDN/>
              <w:adjustRightInd/>
              <w:spacing w:beforeLines="0" w:afterLines="0" w:line="26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5111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171009">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0E919">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满意度指标</w:t>
            </w:r>
          </w:p>
        </w:tc>
        <w:tc>
          <w:tcPr>
            <w:tcW w:w="17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A1B3E9">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帮扶对象满意度指标</w:t>
            </w:r>
          </w:p>
        </w:tc>
        <w:tc>
          <w:tcPr>
            <w:tcW w:w="5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9C987E">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联系帮扶对象的满意度</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8567B4">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13BCD">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8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C9675">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100</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DC1E01">
            <w:pPr>
              <w:widowControl/>
              <w:topLinePunct/>
              <w:autoSpaceDE/>
              <w:autoSpaceDN/>
              <w:adjustRightInd/>
              <w:spacing w:beforeLines="0" w:afterLines="0" w:line="26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39EF5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5" w:hRule="atLeast"/>
          <w:jc w:val="center"/>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817F1">
            <w:pPr>
              <w:widowControl/>
              <w:topLinePunct/>
              <w:autoSpaceDE/>
              <w:autoSpaceDN/>
              <w:adjustRightInd/>
              <w:spacing w:beforeLines="0" w:afterLines="0" w:line="260" w:lineRule="exact"/>
              <w:ind w:left="-60" w:leftChars="-25" w:right="-60" w:rightChars="-25"/>
              <w:jc w:val="center"/>
              <w:rPr>
                <w:rFonts w:hint="eastAsia" w:hAnsi="宋体" w:cs="宋体"/>
                <w:color w:val="000000"/>
                <w:sz w:val="18"/>
                <w:szCs w:val="18"/>
              </w:rPr>
            </w:pPr>
          </w:p>
        </w:tc>
        <w:tc>
          <w:tcPr>
            <w:tcW w:w="1561" w:type="dxa"/>
            <w:tcBorders>
              <w:top w:val="single" w:color="000000" w:sz="4" w:space="0"/>
              <w:left w:val="single" w:color="000000" w:sz="4" w:space="0"/>
              <w:bottom w:val="nil"/>
              <w:right w:val="single" w:color="000000" w:sz="4" w:space="0"/>
              <w:tl2br w:val="nil"/>
              <w:tr2bl w:val="nil"/>
            </w:tcBorders>
            <w:noWrap w:val="0"/>
            <w:vAlign w:val="center"/>
          </w:tcPr>
          <w:p w14:paraId="14536007">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1744" w:type="dxa"/>
            <w:tcBorders>
              <w:top w:val="single" w:color="000000" w:sz="4" w:space="0"/>
              <w:left w:val="single" w:color="000000" w:sz="4" w:space="0"/>
              <w:bottom w:val="nil"/>
              <w:right w:val="single" w:color="000000" w:sz="4" w:space="0"/>
              <w:tl2br w:val="nil"/>
              <w:tr2bl w:val="nil"/>
            </w:tcBorders>
            <w:noWrap w:val="0"/>
            <w:vAlign w:val="center"/>
          </w:tcPr>
          <w:p w14:paraId="6E752B16">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经济成本指标</w:t>
            </w:r>
          </w:p>
        </w:tc>
        <w:tc>
          <w:tcPr>
            <w:tcW w:w="5134" w:type="dxa"/>
            <w:tcBorders>
              <w:top w:val="single" w:color="000000" w:sz="4" w:space="0"/>
              <w:left w:val="single" w:color="000000" w:sz="4" w:space="0"/>
              <w:bottom w:val="nil"/>
              <w:right w:val="single" w:color="000000" w:sz="4" w:space="0"/>
              <w:tl2br w:val="nil"/>
              <w:tr2bl w:val="nil"/>
            </w:tcBorders>
            <w:noWrap w:val="0"/>
            <w:vAlign w:val="center"/>
          </w:tcPr>
          <w:p w14:paraId="1A0414FD">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完成该项工作的成本控制额</w:t>
            </w:r>
          </w:p>
        </w:tc>
        <w:tc>
          <w:tcPr>
            <w:tcW w:w="905" w:type="dxa"/>
            <w:tcBorders>
              <w:top w:val="single" w:color="000000" w:sz="4" w:space="0"/>
              <w:left w:val="single" w:color="000000" w:sz="4" w:space="0"/>
              <w:bottom w:val="nil"/>
              <w:right w:val="single" w:color="000000" w:sz="4" w:space="0"/>
              <w:tl2br w:val="nil"/>
              <w:tr2bl w:val="nil"/>
            </w:tcBorders>
            <w:noWrap w:val="0"/>
            <w:vAlign w:val="center"/>
          </w:tcPr>
          <w:p w14:paraId="3B6A7D2E">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p>
        </w:tc>
        <w:tc>
          <w:tcPr>
            <w:tcW w:w="797" w:type="dxa"/>
            <w:tcBorders>
              <w:top w:val="single" w:color="000000" w:sz="4" w:space="0"/>
              <w:left w:val="single" w:color="000000" w:sz="4" w:space="0"/>
              <w:bottom w:val="nil"/>
              <w:right w:val="single" w:color="000000" w:sz="4" w:space="0"/>
              <w:tl2br w:val="nil"/>
              <w:tr2bl w:val="nil"/>
            </w:tcBorders>
            <w:noWrap w:val="0"/>
            <w:vAlign w:val="center"/>
          </w:tcPr>
          <w:p w14:paraId="625F55F8">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200000</w:t>
            </w:r>
          </w:p>
        </w:tc>
        <w:tc>
          <w:tcPr>
            <w:tcW w:w="826" w:type="dxa"/>
            <w:tcBorders>
              <w:top w:val="single" w:color="000000" w:sz="4" w:space="0"/>
              <w:left w:val="single" w:color="000000" w:sz="4" w:space="0"/>
              <w:bottom w:val="nil"/>
              <w:right w:val="single" w:color="000000" w:sz="4" w:space="0"/>
              <w:tl2br w:val="nil"/>
              <w:tr2bl w:val="nil"/>
            </w:tcBorders>
            <w:noWrap w:val="0"/>
            <w:vAlign w:val="center"/>
          </w:tcPr>
          <w:p w14:paraId="18DE1CA3">
            <w:pPr>
              <w:widowControl/>
              <w:topLinePunct/>
              <w:autoSpaceDE/>
              <w:autoSpaceDN/>
              <w:adjustRightInd/>
              <w:spacing w:beforeLines="0" w:afterLines="0" w:line="26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200000</w:t>
            </w:r>
          </w:p>
        </w:tc>
        <w:tc>
          <w:tcPr>
            <w:tcW w:w="2202" w:type="dxa"/>
            <w:tcBorders>
              <w:top w:val="single" w:color="000000" w:sz="4" w:space="0"/>
              <w:left w:val="single" w:color="000000" w:sz="4" w:space="0"/>
              <w:bottom w:val="nil"/>
              <w:right w:val="single" w:color="000000" w:sz="4" w:space="0"/>
              <w:tl2br w:val="nil"/>
              <w:tr2bl w:val="nil"/>
            </w:tcBorders>
            <w:noWrap w:val="0"/>
            <w:vAlign w:val="center"/>
          </w:tcPr>
          <w:p w14:paraId="4CF1A87F">
            <w:pPr>
              <w:widowControl/>
              <w:topLinePunct/>
              <w:autoSpaceDE/>
              <w:autoSpaceDN/>
              <w:adjustRightInd/>
              <w:spacing w:beforeLines="0" w:afterLines="0" w:line="260" w:lineRule="exact"/>
              <w:ind w:left="-60" w:leftChars="-25" w:right="-60" w:rightChars="-25"/>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bidi="ar"/>
              </w:rPr>
              <w:t>无</w:t>
            </w:r>
          </w:p>
        </w:tc>
      </w:tr>
      <w:tr w14:paraId="09F4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17" w:hRule="atLeast"/>
          <w:jc w:val="center"/>
        </w:trPr>
        <w:tc>
          <w:tcPr>
            <w:tcW w:w="1158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F7280B">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得    分</w:t>
            </w:r>
          </w:p>
        </w:tc>
        <w:tc>
          <w:tcPr>
            <w:tcW w:w="2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8500D">
            <w:pPr>
              <w:widowControl/>
              <w:topLinePunct/>
              <w:autoSpaceDE/>
              <w:autoSpaceDN/>
              <w:adjustRightInd/>
              <w:spacing w:beforeLines="0" w:afterLines="0"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98</w:t>
            </w:r>
          </w:p>
        </w:tc>
      </w:tr>
    </w:tbl>
    <w:p w14:paraId="1A58A9D0">
      <w:pPr>
        <w:overflowPunct w:val="0"/>
        <w:topLinePunct/>
        <w:spacing w:beforeLines="0" w:afterLines="0" w:line="576" w:lineRule="exact"/>
        <w:jc w:val="center"/>
        <w:rPr>
          <w:rFonts w:hint="eastAsia" w:ascii="黑体" w:hAnsi="黑体" w:eastAsia="黑体"/>
          <w:color w:val="000000"/>
          <w:kern w:val="2"/>
          <w:sz w:val="44"/>
          <w:szCs w:val="24"/>
        </w:rPr>
        <w:sectPr>
          <w:pgSz w:w="15840" w:h="12240" w:orient="landscape"/>
          <w:pgMar w:top="2098" w:right="1474" w:bottom="1984" w:left="1587" w:header="850" w:footer="1531" w:gutter="0"/>
          <w:lnNumType w:countBy="0" w:distance="360"/>
          <w:cols w:space="720" w:num="1"/>
        </w:sectPr>
      </w:pPr>
    </w:p>
    <w:p w14:paraId="26A3ECEA">
      <w:pPr>
        <w:overflowPunct w:val="0"/>
        <w:topLinePunct/>
        <w:spacing w:beforeLines="0" w:afterLines="0"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t>第</w:t>
      </w:r>
      <w:r>
        <w:rPr>
          <w:rFonts w:hint="eastAsia" w:ascii="黑体" w:hAnsi="黑体" w:eastAsia="黑体"/>
          <w:kern w:val="44"/>
          <w:sz w:val="44"/>
          <w:szCs w:val="24"/>
        </w:rPr>
        <w:t>五部分 附表</w:t>
      </w:r>
    </w:p>
    <w:p w14:paraId="5C6087B4">
      <w:pPr>
        <w:pStyle w:val="2"/>
        <w:spacing w:before="72" w:afterLines="0"/>
        <w:rPr>
          <w:rFonts w:hint="eastAsia"/>
          <w:sz w:val="30"/>
          <w:szCs w:val="24"/>
        </w:rPr>
      </w:pPr>
    </w:p>
    <w:p w14:paraId="32A7B16D">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p>
    <w:p w14:paraId="35D1DEBF">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p>
    <w:p w14:paraId="78691F0D">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p>
    <w:p w14:paraId="6C132433">
      <w:pPr>
        <w:pStyle w:val="4"/>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p>
    <w:p w14:paraId="05C1192C">
      <w:pPr>
        <w:pStyle w:val="4"/>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p>
    <w:p w14:paraId="1A7917D2">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p>
    <w:p w14:paraId="78C15359">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p>
    <w:p w14:paraId="4DA6D0C5">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p>
    <w:p w14:paraId="3F4A6D22">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p>
    <w:p w14:paraId="026CFE36">
      <w:pPr>
        <w:pStyle w:val="4"/>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p>
    <w:p w14:paraId="0E709413">
      <w:pPr>
        <w:pStyle w:val="4"/>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十一、国有资本经营预算财政拨款收入支出决算表</w:t>
      </w:r>
    </w:p>
    <w:p w14:paraId="7112397E">
      <w:pPr>
        <w:pStyle w:val="4"/>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p>
    <w:p w14:paraId="51024E09">
      <w:pPr>
        <w:pStyle w:val="4"/>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十三、财政拨款“三公”经费支出决算表</w:t>
      </w:r>
    </w:p>
    <w:p w14:paraId="410FDCE8">
      <w:pPr>
        <w:overflowPunct w:val="0"/>
        <w:topLinePunct/>
        <w:spacing w:beforeLines="0" w:afterLines="0" w:line="576" w:lineRule="exact"/>
        <w:ind w:firstLine="600" w:firstLineChars="200"/>
        <w:jc w:val="both"/>
        <w:rPr>
          <w:rFonts w:hint="eastAsia" w:ascii="方正小标宋简体" w:hAnsi="方正小标宋简体" w:eastAsia="方正小标宋简体"/>
          <w:color w:val="000000"/>
          <w:kern w:val="2"/>
          <w:sz w:val="30"/>
          <w:szCs w:val="24"/>
        </w:rPr>
      </w:pPr>
    </w:p>
    <w:sectPr>
      <w:pgSz w:w="12240" w:h="15840"/>
      <w:pgMar w:top="2098" w:right="1474" w:bottom="1984" w:left="1587" w:header="850" w:footer="1531"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E60B8">
    <w:pPr>
      <w:pStyle w:val="7"/>
      <w:spacing w:beforeLines="0" w:afterLines="0"/>
      <w:rPr>
        <w:rFonts w:hint="eastAsi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B886E">
    <w:pPr>
      <w:pStyle w:val="7"/>
      <w:spacing w:beforeLines="0" w:afterLines="0"/>
      <w:rPr>
        <w:rFonts w:hint="eastAsia"/>
        <w:sz w:val="18"/>
        <w:szCs w:val="18"/>
      </w:rPr>
    </w:pPr>
    <w:r>
      <w:rPr>
        <w:rFonts w:hint="default"/>
        <w:sz w:val="18"/>
        <w:szCs w:val="18"/>
        <w:lang/>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A6C832">
                          <w:pPr>
                            <w:pStyle w:val="7"/>
                            <w:topLinePunct/>
                            <w:spacing w:beforeLines="0" w:afterLines="0"/>
                            <w:ind w:left="240" w:leftChars="100" w:right="240" w:rightChars="100"/>
                            <w:rPr>
                              <w:rFonts w:hint="eastAsia" w:hAnsi="宋体" w:cs="宋体"/>
                              <w:sz w:val="28"/>
                              <w:szCs w:val="28"/>
                            </w:rPr>
                          </w:pPr>
                          <w:r>
                            <w:rPr>
                              <w:rFonts w:hint="eastAsia" w:hAnsi="宋体" w:cs="宋体"/>
                              <w:sz w:val="28"/>
                              <w:szCs w:val="28"/>
                            </w:rPr>
                            <w:t xml:space="preserve">— </w:t>
                          </w:r>
                          <w:r>
                            <w:rPr>
                              <w:rFonts w:hint="eastAsia" w:hAnsi="宋体" w:cs="宋体"/>
                              <w:sz w:val="28"/>
                              <w:szCs w:val="28"/>
                            </w:rPr>
                            <w:fldChar w:fldCharType="begin"/>
                          </w:r>
                          <w:r>
                            <w:rPr>
                              <w:rFonts w:hint="eastAsia" w:hAnsi="宋体" w:cs="宋体"/>
                              <w:sz w:val="28"/>
                              <w:szCs w:val="28"/>
                            </w:rPr>
                            <w:instrText xml:space="preserve"> PAGE  \* MERGEFORMAT </w:instrText>
                          </w:r>
                          <w:r>
                            <w:rPr>
                              <w:rFonts w:hint="eastAsia" w:hAnsi="宋体" w:cs="宋体"/>
                              <w:sz w:val="28"/>
                              <w:szCs w:val="28"/>
                            </w:rPr>
                            <w:fldChar w:fldCharType="separate"/>
                          </w:r>
                          <w:r>
                            <w:rPr>
                              <w:rFonts w:hint="eastAsia" w:hAnsi="宋体" w:cs="宋体"/>
                              <w:sz w:val="28"/>
                              <w:szCs w:val="28"/>
                              <w:lang/>
                            </w:rPr>
                            <w:t>1</w:t>
                          </w:r>
                          <w:r>
                            <w:rPr>
                              <w:rFonts w:hint="eastAsia" w:hAnsi="宋体" w:cs="宋体"/>
                              <w:sz w:val="28"/>
                              <w:szCs w:val="28"/>
                              <w:lang/>
                            </w:rPr>
                            <w:fldChar w:fldCharType="end"/>
                          </w:r>
                          <w:r>
                            <w:rPr>
                              <w:rFonts w:hint="eastAsia"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1EA6C832">
                    <w:pPr>
                      <w:pStyle w:val="7"/>
                      <w:topLinePunct/>
                      <w:spacing w:beforeLines="0" w:afterLines="0"/>
                      <w:ind w:left="240" w:leftChars="100" w:right="240" w:rightChars="100"/>
                      <w:rPr>
                        <w:rFonts w:hint="eastAsia" w:hAnsi="宋体" w:cs="宋体"/>
                        <w:sz w:val="28"/>
                        <w:szCs w:val="28"/>
                      </w:rPr>
                    </w:pPr>
                    <w:r>
                      <w:rPr>
                        <w:rFonts w:hint="eastAsia" w:hAnsi="宋体" w:cs="宋体"/>
                        <w:sz w:val="28"/>
                        <w:szCs w:val="28"/>
                      </w:rPr>
                      <w:t xml:space="preserve">— </w:t>
                    </w:r>
                    <w:r>
                      <w:rPr>
                        <w:rFonts w:hint="eastAsia" w:hAnsi="宋体" w:cs="宋体"/>
                        <w:sz w:val="28"/>
                        <w:szCs w:val="28"/>
                      </w:rPr>
                      <w:fldChar w:fldCharType="begin"/>
                    </w:r>
                    <w:r>
                      <w:rPr>
                        <w:rFonts w:hint="eastAsia" w:hAnsi="宋体" w:cs="宋体"/>
                        <w:sz w:val="28"/>
                        <w:szCs w:val="28"/>
                      </w:rPr>
                      <w:instrText xml:space="preserve"> PAGE  \* MERGEFORMAT </w:instrText>
                    </w:r>
                    <w:r>
                      <w:rPr>
                        <w:rFonts w:hint="eastAsia" w:hAnsi="宋体" w:cs="宋体"/>
                        <w:sz w:val="28"/>
                        <w:szCs w:val="28"/>
                      </w:rPr>
                      <w:fldChar w:fldCharType="separate"/>
                    </w:r>
                    <w:r>
                      <w:rPr>
                        <w:rFonts w:hint="eastAsia" w:hAnsi="宋体" w:cs="宋体"/>
                        <w:sz w:val="28"/>
                        <w:szCs w:val="28"/>
                        <w:lang/>
                      </w:rPr>
                      <w:t>1</w:t>
                    </w:r>
                    <w:r>
                      <w:rPr>
                        <w:rFonts w:hint="eastAsia" w:hAnsi="宋体" w:cs="宋体"/>
                        <w:sz w:val="28"/>
                        <w:szCs w:val="28"/>
                        <w:lang/>
                      </w:rPr>
                      <w:fldChar w:fldCharType="end"/>
                    </w:r>
                    <w:r>
                      <w:rPr>
                        <w:rFonts w:hint="eastAsia"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DAwZmVjYjkwMTNmNjAwN2ZjYWE5NzQxZjFjMWYifQ=="/>
  </w:docVars>
  <w:rsids>
    <w:rsidRoot w:val="00172A27"/>
    <w:rsid w:val="689460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eastAsia" w:ascii="宋体" w:hAnsi="Times New Roman" w:eastAsia="宋体" w:cs="Times New Roman"/>
      <w:sz w:val="24"/>
      <w:szCs w:val="24"/>
      <w:lang w:val="en-US" w:eastAsia="zh-CN" w:bidi="ar-SA"/>
    </w:rPr>
  </w:style>
  <w:style w:type="paragraph" w:styleId="3">
    <w:name w:val="heading 1"/>
    <w:basedOn w:val="1"/>
    <w:link w:val="18"/>
    <w:unhideWhenUsed/>
    <w:qFormat/>
    <w:uiPriority w:val="99"/>
    <w:pPr>
      <w:spacing w:beforeLines="0" w:afterLines="0"/>
      <w:outlineLvl w:val="0"/>
    </w:pPr>
    <w:rPr>
      <w:rFonts w:hint="eastAsia"/>
      <w:sz w:val="24"/>
      <w:szCs w:val="24"/>
    </w:rPr>
  </w:style>
  <w:style w:type="paragraph" w:styleId="4">
    <w:name w:val="heading 2"/>
    <w:basedOn w:val="1"/>
    <w:link w:val="14"/>
    <w:unhideWhenUsed/>
    <w:qFormat/>
    <w:uiPriority w:val="99"/>
    <w:pPr>
      <w:spacing w:beforeLines="0" w:afterLines="0"/>
      <w:outlineLvl w:val="1"/>
    </w:pPr>
    <w:rPr>
      <w:rFonts w:hint="eastAsia"/>
      <w:sz w:val="24"/>
      <w:szCs w:val="24"/>
    </w:rPr>
  </w:style>
  <w:style w:type="character" w:default="1" w:styleId="11">
    <w:name w:val="Default Paragraph Font"/>
    <w:unhideWhenUsed/>
    <w:uiPriority w:val="99"/>
    <w:rPr>
      <w:rFonts w:hint="default"/>
      <w:sz w:val="24"/>
      <w:szCs w:val="24"/>
    </w:rPr>
  </w:style>
  <w:style w:type="table" w:default="1" w:styleId="10">
    <w:name w:val="Normal Table"/>
    <w:qFormat/>
    <w:uiPriority w:val="99"/>
    <w:tblPr>
      <w:tblCellMar>
        <w:top w:w="0" w:type="dxa"/>
        <w:left w:w="108" w:type="dxa"/>
        <w:bottom w:w="0" w:type="dxa"/>
        <w:right w:w="108" w:type="dxa"/>
      </w:tblCellMar>
    </w:tblPr>
  </w:style>
  <w:style w:type="paragraph" w:styleId="2">
    <w:name w:val="Body Text"/>
    <w:basedOn w:val="1"/>
    <w:link w:val="17"/>
    <w:unhideWhenUsed/>
    <w:qFormat/>
    <w:uiPriority w:val="99"/>
    <w:pPr>
      <w:spacing w:beforeLines="30" w:afterLines="0"/>
    </w:pPr>
    <w:rPr>
      <w:rFonts w:hint="eastAsia" w:ascii="仿宋_GB2312" w:eastAsia="仿宋_GB2312"/>
      <w:sz w:val="30"/>
      <w:szCs w:val="24"/>
    </w:rPr>
  </w:style>
  <w:style w:type="paragraph" w:styleId="5">
    <w:name w:val="Body Text Indent"/>
    <w:basedOn w:val="1"/>
    <w:next w:val="6"/>
    <w:link w:val="21"/>
    <w:unhideWhenUsed/>
    <w:qFormat/>
    <w:uiPriority w:val="99"/>
    <w:pPr>
      <w:spacing w:beforeLines="0" w:after="120" w:afterLines="0"/>
      <w:ind w:leftChars="200"/>
    </w:pPr>
    <w:rPr>
      <w:rFonts w:hint="eastAsia"/>
      <w:sz w:val="24"/>
      <w:szCs w:val="32"/>
    </w:rPr>
  </w:style>
  <w:style w:type="paragraph" w:styleId="6">
    <w:name w:val="Body Text First Indent 2"/>
    <w:basedOn w:val="5"/>
    <w:link w:val="20"/>
    <w:unhideWhenUsed/>
    <w:qFormat/>
    <w:uiPriority w:val="99"/>
    <w:pPr>
      <w:spacing w:beforeLines="0" w:afterLines="0"/>
      <w:ind w:firstLine="420" w:firstLineChars="200"/>
    </w:pPr>
    <w:rPr>
      <w:rFonts w:hint="eastAsia"/>
      <w:sz w:val="24"/>
      <w:szCs w:val="32"/>
    </w:rPr>
  </w:style>
  <w:style w:type="paragraph" w:styleId="7">
    <w:name w:val="footer"/>
    <w:basedOn w:val="1"/>
    <w:link w:val="23"/>
    <w:unhideWhenUsed/>
    <w:qFormat/>
    <w:uiPriority w:val="99"/>
    <w:pPr>
      <w:tabs>
        <w:tab w:val="center" w:pos="4153"/>
        <w:tab w:val="right" w:pos="8306"/>
      </w:tabs>
      <w:snapToGrid w:val="0"/>
      <w:spacing w:beforeLines="0" w:afterLines="0"/>
    </w:pPr>
    <w:rPr>
      <w:rFonts w:hint="eastAsia"/>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paragraph" w:styleId="9">
    <w:name w:val="footnote text"/>
    <w:basedOn w:val="1"/>
    <w:next w:val="6"/>
    <w:link w:val="22"/>
    <w:unhideWhenUsed/>
    <w:qFormat/>
    <w:uiPriority w:val="99"/>
    <w:pPr>
      <w:snapToGrid w:val="0"/>
      <w:spacing w:beforeLines="0" w:afterLines="0"/>
    </w:pPr>
    <w:rPr>
      <w:rFonts w:hint="eastAsia"/>
      <w:sz w:val="18"/>
      <w:szCs w:val="18"/>
    </w:rPr>
  </w:style>
  <w:style w:type="character" w:styleId="12">
    <w:name w:val="Strong"/>
    <w:basedOn w:val="11"/>
    <w:unhideWhenUsed/>
    <w:qFormat/>
    <w:uiPriority w:val="99"/>
    <w:rPr>
      <w:rFonts w:hint="default" w:cs="Times New Roman"/>
      <w:b/>
      <w:sz w:val="24"/>
      <w:szCs w:val="24"/>
    </w:rPr>
  </w:style>
  <w:style w:type="paragraph" w:customStyle="1" w:styleId="13">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 w:type="character" w:customStyle="1" w:styleId="14">
    <w:name w:val="标题 2 Char"/>
    <w:basedOn w:val="11"/>
    <w:link w:val="4"/>
    <w:unhideWhenUsed/>
    <w:locked/>
    <w:uiPriority w:val="9"/>
    <w:rPr>
      <w:rFonts w:hint="eastAsia" w:ascii="宋体" w:hAnsi="Cambria" w:eastAsia="宋体" w:cs="Times New Roman"/>
      <w:b/>
      <w:sz w:val="32"/>
      <w:szCs w:val="32"/>
    </w:rPr>
  </w:style>
  <w:style w:type="character" w:customStyle="1" w:styleId="15">
    <w:name w:val="页眉 Char"/>
    <w:basedOn w:val="11"/>
    <w:link w:val="8"/>
    <w:unhideWhenUsed/>
    <w:locked/>
    <w:uiPriority w:val="99"/>
    <w:rPr>
      <w:rFonts w:hint="default" w:cs="Times New Roman"/>
      <w:sz w:val="18"/>
      <w:szCs w:val="18"/>
    </w:rPr>
  </w:style>
  <w:style w:type="character" w:customStyle="1" w:styleId="16">
    <w:name w:val="正文文本 Char1"/>
    <w:basedOn w:val="11"/>
    <w:unhideWhenUsed/>
    <w:uiPriority w:val="99"/>
    <w:rPr>
      <w:rFonts w:hint="eastAsia" w:ascii="宋体" w:hAnsi="Times New Roman" w:eastAsia="宋体" w:cs="Times New Roman"/>
      <w:sz w:val="24"/>
      <w:szCs w:val="24"/>
    </w:rPr>
  </w:style>
  <w:style w:type="character" w:customStyle="1" w:styleId="17">
    <w:name w:val="正文文本 Char"/>
    <w:basedOn w:val="11"/>
    <w:link w:val="2"/>
    <w:unhideWhenUsed/>
    <w:locked/>
    <w:uiPriority w:val="99"/>
    <w:rPr>
      <w:rFonts w:hint="default" w:cs="Times New Roman"/>
      <w:sz w:val="24"/>
      <w:szCs w:val="24"/>
    </w:rPr>
  </w:style>
  <w:style w:type="character" w:customStyle="1" w:styleId="18">
    <w:name w:val="标题 1 Char"/>
    <w:basedOn w:val="11"/>
    <w:link w:val="3"/>
    <w:unhideWhenUsed/>
    <w:locked/>
    <w:uiPriority w:val="9"/>
    <w:rPr>
      <w:rFonts w:hint="default" w:cs="Times New Roman"/>
      <w:b/>
      <w:kern w:val="44"/>
      <w:sz w:val="44"/>
      <w:szCs w:val="44"/>
    </w:rPr>
  </w:style>
  <w:style w:type="character" w:customStyle="1" w:styleId="19">
    <w:name w:val="页眉 Char1"/>
    <w:basedOn w:val="11"/>
    <w:unhideWhenUsed/>
    <w:uiPriority w:val="99"/>
    <w:rPr>
      <w:rFonts w:hint="eastAsia" w:ascii="宋体" w:hAnsi="Times New Roman" w:eastAsia="宋体" w:cs="Times New Roman"/>
      <w:sz w:val="18"/>
      <w:szCs w:val="18"/>
    </w:rPr>
  </w:style>
  <w:style w:type="character" w:customStyle="1" w:styleId="20">
    <w:name w:val="正文首行缩进 2 Char"/>
    <w:basedOn w:val="21"/>
    <w:link w:val="6"/>
    <w:unhideWhenUsed/>
    <w:locked/>
    <w:uiPriority w:val="99"/>
    <w:rPr>
      <w:rFonts w:hint="eastAsia"/>
      <w:sz w:val="24"/>
      <w:szCs w:val="24"/>
    </w:rPr>
  </w:style>
  <w:style w:type="character" w:customStyle="1" w:styleId="21">
    <w:name w:val="正文文本缩进 Char"/>
    <w:basedOn w:val="11"/>
    <w:link w:val="5"/>
    <w:unhideWhenUsed/>
    <w:locked/>
    <w:uiPriority w:val="99"/>
    <w:rPr>
      <w:rFonts w:hint="eastAsia" w:ascii="宋体" w:hAnsi="Times New Roman" w:eastAsia="宋体" w:cs="Times New Roman"/>
      <w:sz w:val="24"/>
      <w:szCs w:val="24"/>
    </w:rPr>
  </w:style>
  <w:style w:type="character" w:customStyle="1" w:styleId="22">
    <w:name w:val="脚注文本 Char"/>
    <w:basedOn w:val="11"/>
    <w:link w:val="9"/>
    <w:unhideWhenUsed/>
    <w:locked/>
    <w:uiPriority w:val="99"/>
    <w:rPr>
      <w:rFonts w:hint="eastAsia" w:ascii="宋体" w:hAnsi="Times New Roman" w:eastAsia="宋体" w:cs="Times New Roman"/>
      <w:sz w:val="18"/>
      <w:szCs w:val="18"/>
    </w:rPr>
  </w:style>
  <w:style w:type="character" w:customStyle="1" w:styleId="23">
    <w:name w:val="页脚 Char"/>
    <w:basedOn w:val="11"/>
    <w:link w:val="7"/>
    <w:unhideWhenUsed/>
    <w:locked/>
    <w:uiPriority w:val="99"/>
    <w:rPr>
      <w:rFonts w:hint="default" w:cs="Times New Roman"/>
      <w:sz w:val="18"/>
      <w:szCs w:val="18"/>
    </w:rPr>
  </w:style>
  <w:style w:type="character" w:customStyle="1" w:styleId="24">
    <w:name w:val="页脚 Char1"/>
    <w:basedOn w:val="11"/>
    <w:unhideWhenUsed/>
    <w:uiPriority w:val="99"/>
    <w:rPr>
      <w:rFonts w:hint="eastAsia"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oleObject" Target="embeddings/oleObject6.bin"/><Relationship Id="rId16" Type="http://schemas.openxmlformats.org/officeDocument/2006/relationships/image" Target="media/image5.png"/><Relationship Id="rId15" Type="http://schemas.openxmlformats.org/officeDocument/2006/relationships/oleObject" Target="embeddings/oleObject5.bin"/><Relationship Id="rId14" Type="http://schemas.openxmlformats.org/officeDocument/2006/relationships/image" Target="media/image4.png"/><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11214</Words>
  <Characters>12225</Characters>
  <TotalTime>0</TotalTime>
  <ScaleCrop>false</ScaleCrop>
  <LinksUpToDate>false</LinksUpToDate>
  <CharactersWithSpaces>12292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2024-09-25T09:26:10Z</dcterms:created>
  <dc:creator>Administrator</dc:creator>
  <cp:lastModifiedBy>WPS_1482196198</cp:lastModifiedBy>
  <dcterms:modified xsi:type="dcterms:W3CDTF">2024-09-25T09:26:33Z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90892F949E874C138385CCC76948C921_13</vt:lpwstr>
  </property>
</Properties>
</file>