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AB51E6">
      <w:pPr>
        <w:rPr>
          <w:rFonts w:hint="eastAsia"/>
        </w:rPr>
      </w:pPr>
    </w:p>
    <w:p w14:paraId="0E297630">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eastAsia="方正小标宋简体"/>
          <w:bCs/>
          <w:sz w:val="44"/>
          <w:szCs w:val="44"/>
        </w:rPr>
      </w:pPr>
      <w:r>
        <w:rPr>
          <w:rFonts w:hint="eastAsia" w:ascii="方正小标宋简体" w:eastAsia="方正小标宋简体"/>
          <w:bCs/>
          <w:sz w:val="44"/>
          <w:szCs w:val="44"/>
          <w:lang w:val="en-US" w:eastAsia="zh-CN"/>
        </w:rPr>
        <w:t>广元市昭化区商务和经济合作局</w:t>
      </w:r>
      <w:r>
        <w:rPr>
          <w:rFonts w:hint="eastAsia" w:ascii="方正小标宋简体" w:eastAsia="方正小标宋简体"/>
          <w:bCs/>
          <w:sz w:val="44"/>
          <w:szCs w:val="44"/>
        </w:rPr>
        <w:t>主动公开事项目录</w:t>
      </w:r>
    </w:p>
    <w:tbl>
      <w:tblPr>
        <w:tblStyle w:val="6"/>
        <w:tblW w:w="0" w:type="auto"/>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autofit"/>
        <w:tblCellMar>
          <w:top w:w="15" w:type="dxa"/>
          <w:left w:w="15" w:type="dxa"/>
          <w:bottom w:w="15" w:type="dxa"/>
          <w:right w:w="15" w:type="dxa"/>
        </w:tblCellMar>
      </w:tblPr>
      <w:tblGrid>
        <w:gridCol w:w="594"/>
        <w:gridCol w:w="463"/>
        <w:gridCol w:w="850"/>
        <w:gridCol w:w="1261"/>
        <w:gridCol w:w="1234"/>
        <w:gridCol w:w="72"/>
        <w:gridCol w:w="2064"/>
        <w:gridCol w:w="1540"/>
        <w:gridCol w:w="1409"/>
        <w:gridCol w:w="1077"/>
        <w:gridCol w:w="1053"/>
        <w:gridCol w:w="1288"/>
      </w:tblGrid>
      <w:tr w14:paraId="2E8A9892">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trHeight w:val="648" w:hRule="atLeast"/>
          <w:jc w:val="center"/>
        </w:trPr>
        <w:tc>
          <w:tcPr>
            <w:tcW w:w="594"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3DC00F21">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类别</w:t>
            </w:r>
          </w:p>
        </w:tc>
        <w:tc>
          <w:tcPr>
            <w:tcW w:w="1313" w:type="dxa"/>
            <w:gridSpan w:val="2"/>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77A37767">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公开事项</w:t>
            </w:r>
          </w:p>
        </w:tc>
        <w:tc>
          <w:tcPr>
            <w:tcW w:w="1261"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287CD118">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公开内容</w:t>
            </w:r>
          </w:p>
        </w:tc>
        <w:tc>
          <w:tcPr>
            <w:tcW w:w="3370" w:type="dxa"/>
            <w:gridSpan w:val="3"/>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2CC5FEAF">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公开依据</w:t>
            </w:r>
          </w:p>
        </w:tc>
        <w:tc>
          <w:tcPr>
            <w:tcW w:w="1540"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0B5CF19C">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公开主体</w:t>
            </w:r>
          </w:p>
        </w:tc>
        <w:tc>
          <w:tcPr>
            <w:tcW w:w="1409"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0B3F488E">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公开渠道</w:t>
            </w:r>
          </w:p>
        </w:tc>
        <w:tc>
          <w:tcPr>
            <w:tcW w:w="1077"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32A692EA">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公开时限</w:t>
            </w:r>
          </w:p>
        </w:tc>
        <w:tc>
          <w:tcPr>
            <w:tcW w:w="1053"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7C1A9980">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公开责任</w:t>
            </w:r>
          </w:p>
        </w:tc>
        <w:tc>
          <w:tcPr>
            <w:tcW w:w="1288" w:type="dxa"/>
            <w:tcBorders>
              <w:top w:val="single" w:color="auto" w:sz="6" w:space="0"/>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69255120">
            <w:pPr>
              <w:widowControl/>
              <w:spacing w:before="75" w:after="75" w:line="450" w:lineRule="atLeast"/>
              <w:jc w:val="center"/>
              <w:rPr>
                <w:rFonts w:hint="eastAsia" w:ascii="黑体" w:hAnsi="黑体" w:eastAsia="黑体" w:cs="黑体"/>
                <w:color w:val="000000"/>
                <w:kern w:val="0"/>
                <w:lang w:bidi="ar"/>
              </w:rPr>
            </w:pPr>
            <w:r>
              <w:rPr>
                <w:rFonts w:hint="eastAsia" w:ascii="黑体" w:hAnsi="黑体" w:eastAsia="黑体" w:cs="黑体"/>
                <w:color w:val="000000"/>
                <w:kern w:val="0"/>
                <w:lang w:bidi="ar"/>
              </w:rPr>
              <w:t>监督</w:t>
            </w:r>
          </w:p>
          <w:p w14:paraId="2C037B2E">
            <w:pPr>
              <w:widowControl/>
              <w:spacing w:before="75" w:after="75" w:line="450" w:lineRule="atLeast"/>
              <w:jc w:val="center"/>
              <w:rPr>
                <w:rFonts w:hint="eastAsia" w:ascii="黑体" w:hAnsi="黑体" w:eastAsia="黑体" w:cs="黑体"/>
              </w:rPr>
            </w:pPr>
            <w:r>
              <w:rPr>
                <w:rFonts w:hint="eastAsia" w:ascii="黑体" w:hAnsi="黑体" w:eastAsia="黑体" w:cs="黑体"/>
                <w:color w:val="000000"/>
                <w:kern w:val="0"/>
                <w:lang w:bidi="ar"/>
              </w:rPr>
              <w:t>电话</w:t>
            </w:r>
          </w:p>
        </w:tc>
      </w:tr>
      <w:tr w14:paraId="3D0DCBDF">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412" w:hRule="atLeast"/>
          <w:jc w:val="center"/>
        </w:trPr>
        <w:tc>
          <w:tcPr>
            <w:tcW w:w="594" w:type="dxa"/>
            <w:vMerge w:val="restart"/>
            <w:tcBorders>
              <w:top w:val="single" w:color="auto" w:sz="6"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9EB73EA">
            <w:pPr>
              <w:widowControl/>
              <w:spacing w:before="75" w:after="75" w:line="450" w:lineRule="atLeast"/>
              <w:jc w:val="center"/>
              <w:rPr>
                <w:rFonts w:hint="eastAsia"/>
                <w:b/>
                <w:bCs/>
                <w:sz w:val="32"/>
                <w:szCs w:val="32"/>
              </w:rPr>
            </w:pPr>
          </w:p>
          <w:p w14:paraId="4134E823">
            <w:pPr>
              <w:widowControl/>
              <w:spacing w:before="75" w:after="75" w:line="450" w:lineRule="atLeast"/>
              <w:jc w:val="center"/>
              <w:rPr>
                <w:rFonts w:hint="eastAsia"/>
                <w:b/>
                <w:bCs/>
                <w:sz w:val="32"/>
                <w:szCs w:val="32"/>
              </w:rPr>
            </w:pPr>
          </w:p>
          <w:p w14:paraId="67A1B3E4">
            <w:pPr>
              <w:widowControl/>
              <w:spacing w:before="75" w:after="75" w:line="450" w:lineRule="atLeast"/>
              <w:jc w:val="center"/>
              <w:rPr>
                <w:rFonts w:hint="eastAsia"/>
                <w:b/>
                <w:bCs/>
                <w:sz w:val="32"/>
                <w:szCs w:val="32"/>
              </w:rPr>
            </w:pPr>
          </w:p>
          <w:p w14:paraId="07334443">
            <w:pPr>
              <w:widowControl/>
              <w:spacing w:before="75" w:after="75" w:line="450" w:lineRule="atLeast"/>
              <w:rPr>
                <w:rFonts w:hint="eastAsia"/>
                <w:b/>
                <w:bCs/>
                <w:sz w:val="32"/>
                <w:szCs w:val="32"/>
              </w:rPr>
            </w:pPr>
          </w:p>
          <w:p w14:paraId="6F4CB06C">
            <w:pPr>
              <w:widowControl/>
              <w:spacing w:before="75" w:after="75" w:line="450" w:lineRule="atLeast"/>
              <w:rPr>
                <w:rFonts w:hint="eastAsia"/>
              </w:rPr>
            </w:pPr>
            <w:r>
              <w:rPr>
                <w:rFonts w:hint="eastAsia"/>
                <w:b/>
                <w:bCs/>
                <w:sz w:val="32"/>
                <w:szCs w:val="32"/>
              </w:rPr>
              <w:t>法定公开事项</w:t>
            </w:r>
          </w:p>
        </w:tc>
        <w:tc>
          <w:tcPr>
            <w:tcW w:w="1313" w:type="dxa"/>
            <w:gridSpan w:val="2"/>
            <w:vMerge w:val="restart"/>
            <w:tcBorders>
              <w:top w:val="single" w:color="auto" w:sz="6"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8996974">
            <w:pPr>
              <w:spacing w:line="200" w:lineRule="exact"/>
              <w:jc w:val="center"/>
              <w:rPr>
                <w:rFonts w:hint="eastAsia" w:ascii="宋体" w:hAnsi="宋体" w:cs="宋体"/>
                <w:sz w:val="15"/>
                <w:szCs w:val="15"/>
              </w:rPr>
            </w:pPr>
            <w:r>
              <w:rPr>
                <w:rFonts w:hint="eastAsia" w:ascii="宋体" w:hAnsi="宋体" w:cs="宋体"/>
                <w:b/>
                <w:bCs/>
                <w:sz w:val="15"/>
                <w:szCs w:val="15"/>
              </w:rPr>
              <w:t>政策</w:t>
            </w:r>
          </w:p>
        </w:tc>
        <w:tc>
          <w:tcPr>
            <w:tcW w:w="1261" w:type="dxa"/>
            <w:tcBorders>
              <w:top w:val="single" w:color="auto" w:sz="6"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72AFCF2">
            <w:pPr>
              <w:spacing w:line="200" w:lineRule="exact"/>
              <w:jc w:val="left"/>
              <w:rPr>
                <w:rFonts w:hint="eastAsia" w:ascii="宋体" w:hAnsi="宋体" w:cs="宋体"/>
                <w:sz w:val="13"/>
                <w:szCs w:val="13"/>
              </w:rPr>
            </w:pPr>
            <w:r>
              <w:rPr>
                <w:rFonts w:hint="eastAsia" w:ascii="宋体" w:hAnsi="宋体" w:cs="宋体"/>
                <w:sz w:val="13"/>
                <w:szCs w:val="13"/>
              </w:rPr>
              <w:t>规章</w:t>
            </w:r>
          </w:p>
        </w:tc>
        <w:tc>
          <w:tcPr>
            <w:tcW w:w="1234" w:type="dxa"/>
            <w:vMerge w:val="restart"/>
            <w:tcBorders>
              <w:top w:val="single" w:color="auto" w:sz="6" w:space="0"/>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59D6CA4D">
            <w:pPr>
              <w:spacing w:line="200" w:lineRule="exact"/>
              <w:jc w:val="center"/>
              <w:rPr>
                <w:rFonts w:ascii="宋体" w:hAnsi="宋体" w:cs="宋体"/>
                <w:sz w:val="13"/>
                <w:szCs w:val="13"/>
              </w:rPr>
            </w:pPr>
            <w:r>
              <w:rPr>
                <w:rFonts w:hint="eastAsia" w:ascii="宋体" w:hAnsi="宋体" w:cs="宋体"/>
                <w:sz w:val="13"/>
                <w:szCs w:val="13"/>
              </w:rPr>
              <w:t>行政法规</w:t>
            </w:r>
          </w:p>
        </w:tc>
        <w:tc>
          <w:tcPr>
            <w:tcW w:w="2136" w:type="dxa"/>
            <w:gridSpan w:val="2"/>
            <w:vMerge w:val="restart"/>
            <w:tcBorders>
              <w:top w:val="single" w:color="auto" w:sz="6" w:space="0"/>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550BA82C">
            <w:pPr>
              <w:spacing w:line="200" w:lineRule="exact"/>
              <w:jc w:val="left"/>
              <w:rPr>
                <w:rFonts w:hint="eastAsia" w:ascii="宋体" w:hAnsi="宋体" w:cs="宋体"/>
                <w:sz w:val="13"/>
                <w:szCs w:val="13"/>
              </w:rPr>
            </w:pPr>
            <w:r>
              <w:rPr>
                <w:rFonts w:hint="eastAsia" w:ascii="宋体" w:hAnsi="宋体" w:cs="宋体"/>
                <w:sz w:val="13"/>
                <w:szCs w:val="13"/>
              </w:rPr>
              <w:t>《政府信息公开条例》第二十条第一款</w:t>
            </w:r>
          </w:p>
        </w:tc>
        <w:tc>
          <w:tcPr>
            <w:tcW w:w="1540" w:type="dxa"/>
            <w:tcBorders>
              <w:top w:val="single" w:color="auto" w:sz="6"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0830C75">
            <w:pPr>
              <w:spacing w:line="200" w:lineRule="exact"/>
              <w:jc w:val="center"/>
              <w:rPr>
                <w:rFonts w:hint="default" w:ascii="宋体" w:hAnsi="宋体" w:eastAsia="宋体" w:cs="宋体"/>
                <w:sz w:val="13"/>
                <w:szCs w:val="13"/>
                <w:lang w:val="en-US" w:eastAsia="zh-CN"/>
              </w:rPr>
            </w:pPr>
            <w:r>
              <w:rPr>
                <w:rFonts w:hint="eastAsia" w:ascii="宋体" w:hAnsi="宋体" w:cs="宋体"/>
                <w:sz w:val="13"/>
                <w:szCs w:val="13"/>
                <w:lang w:val="en-US" w:eastAsia="zh-CN"/>
              </w:rPr>
              <w:t>广元市昭化区商务和经济合作局</w:t>
            </w:r>
          </w:p>
        </w:tc>
        <w:tc>
          <w:tcPr>
            <w:tcW w:w="1409" w:type="dxa"/>
            <w:tcBorders>
              <w:top w:val="single" w:color="auto" w:sz="6"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BB8ED2D">
            <w:pPr>
              <w:spacing w:line="200" w:lineRule="exact"/>
              <w:jc w:val="center"/>
              <w:rPr>
                <w:rFonts w:hint="default" w:ascii="宋体" w:hAnsi="宋体" w:eastAsia="宋体" w:cs="宋体"/>
                <w:sz w:val="13"/>
                <w:szCs w:val="13"/>
                <w:lang w:val="en-US" w:eastAsia="zh-CN"/>
              </w:rPr>
            </w:pPr>
            <w:r>
              <w:rPr>
                <w:rFonts w:hint="eastAsia" w:ascii="宋体" w:hAnsi="宋体" w:cs="宋体"/>
                <w:sz w:val="13"/>
                <w:szCs w:val="13"/>
                <w:lang w:val="en-US" w:eastAsia="zh-CN"/>
              </w:rPr>
              <w:t>政府网站</w:t>
            </w:r>
          </w:p>
        </w:tc>
        <w:tc>
          <w:tcPr>
            <w:tcW w:w="1077" w:type="dxa"/>
            <w:tcBorders>
              <w:top w:val="single" w:color="auto" w:sz="6"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E0A4788">
            <w:pPr>
              <w:spacing w:line="200" w:lineRule="exact"/>
              <w:jc w:val="left"/>
              <w:rPr>
                <w:rFonts w:ascii="宋体" w:hAnsi="宋体" w:cs="宋体"/>
                <w:sz w:val="13"/>
                <w:szCs w:val="13"/>
              </w:rPr>
            </w:pPr>
            <w:r>
              <w:rPr>
                <w:rFonts w:hint="eastAsia" w:ascii="宋体" w:hAnsi="宋体" w:cs="宋体"/>
                <w:sz w:val="13"/>
                <w:szCs w:val="13"/>
              </w:rPr>
              <w:t>公开事项信息形成或变更之日起20个工作日内公开</w:t>
            </w:r>
          </w:p>
        </w:tc>
        <w:tc>
          <w:tcPr>
            <w:tcW w:w="1053" w:type="dxa"/>
            <w:vMerge w:val="restart"/>
            <w:tcBorders>
              <w:top w:val="single" w:color="auto" w:sz="6"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33B55DD">
            <w:pPr>
              <w:spacing w:line="200" w:lineRule="exact"/>
              <w:jc w:val="center"/>
              <w:rPr>
                <w:rFonts w:hint="eastAsia" w:ascii="宋体" w:hAnsi="宋体" w:cs="宋体"/>
                <w:sz w:val="13"/>
                <w:szCs w:val="13"/>
                <w:lang w:val="en-US" w:eastAsia="zh-CN"/>
              </w:rPr>
            </w:pPr>
            <w:r>
              <w:rPr>
                <w:rFonts w:hint="eastAsia" w:ascii="宋体" w:hAnsi="宋体" w:cs="宋体"/>
                <w:sz w:val="13"/>
                <w:szCs w:val="13"/>
                <w:lang w:val="en-US" w:eastAsia="zh-CN"/>
              </w:rPr>
              <w:t>办公室</w:t>
            </w:r>
          </w:p>
          <w:p w14:paraId="3117068F">
            <w:pPr>
              <w:spacing w:line="200" w:lineRule="exact"/>
              <w:jc w:val="center"/>
              <w:rPr>
                <w:rFonts w:hint="default" w:ascii="宋体" w:hAnsi="宋体" w:eastAsia="宋体" w:cs="宋体"/>
                <w:sz w:val="13"/>
                <w:szCs w:val="13"/>
                <w:lang w:val="en-US" w:eastAsia="zh-CN"/>
              </w:rPr>
            </w:pPr>
            <w:r>
              <w:rPr>
                <w:rFonts w:hint="eastAsia" w:ascii="宋体" w:hAnsi="宋体" w:cs="宋体"/>
                <w:sz w:val="13"/>
                <w:szCs w:val="13"/>
                <w:lang w:val="en-US" w:eastAsia="zh-CN"/>
              </w:rPr>
              <w:t>相关股室</w:t>
            </w:r>
          </w:p>
        </w:tc>
        <w:tc>
          <w:tcPr>
            <w:tcW w:w="1288" w:type="dxa"/>
            <w:vMerge w:val="restart"/>
            <w:tcBorders>
              <w:top w:val="single" w:color="auto" w:sz="6"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C45C0D2">
            <w:pPr>
              <w:widowControl/>
              <w:spacing w:before="75" w:after="75" w:line="240" w:lineRule="exact"/>
              <w:jc w:val="center"/>
              <w:rPr>
                <w:rFonts w:hint="default" w:ascii="宋体" w:hAnsi="宋体" w:cs="宋体"/>
                <w:sz w:val="13"/>
                <w:szCs w:val="13"/>
                <w:lang w:val="en-US" w:eastAsia="zh-CN"/>
              </w:rPr>
            </w:pPr>
            <w:r>
              <w:rPr>
                <w:rFonts w:hint="eastAsia" w:ascii="宋体" w:hAnsi="宋体" w:cs="宋体"/>
                <w:sz w:val="13"/>
                <w:szCs w:val="13"/>
                <w:lang w:val="en-US" w:eastAsia="zh-CN"/>
              </w:rPr>
              <w:t>0839-8725058</w:t>
            </w:r>
          </w:p>
        </w:tc>
      </w:tr>
      <w:tr w14:paraId="2FA290A2">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594"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A2AEF52">
            <w:pPr>
              <w:widowControl/>
              <w:spacing w:before="75" w:after="75" w:line="450" w:lineRule="atLeast"/>
              <w:jc w:val="center"/>
              <w:rPr>
                <w:rFonts w:hint="eastAsia"/>
                <w:b/>
                <w:bCs/>
                <w:sz w:val="32"/>
                <w:szCs w:val="32"/>
              </w:rPr>
            </w:pPr>
          </w:p>
        </w:tc>
        <w:tc>
          <w:tcPr>
            <w:tcW w:w="1313" w:type="dxa"/>
            <w:gridSpan w:val="2"/>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7004263">
            <w:pPr>
              <w:spacing w:line="200" w:lineRule="exact"/>
              <w:jc w:val="center"/>
              <w:rPr>
                <w:rFonts w:ascii="宋体" w:hAnsi="宋体" w:cs="宋体"/>
                <w:sz w:val="15"/>
                <w:szCs w:val="15"/>
              </w:rPr>
            </w:pPr>
          </w:p>
        </w:tc>
        <w:tc>
          <w:tcPr>
            <w:tcW w:w="126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E4813CC">
            <w:pPr>
              <w:spacing w:line="200" w:lineRule="exact"/>
              <w:jc w:val="left"/>
              <w:rPr>
                <w:rFonts w:hint="eastAsia" w:ascii="宋体" w:hAnsi="宋体" w:cs="宋体"/>
                <w:sz w:val="13"/>
                <w:szCs w:val="13"/>
              </w:rPr>
            </w:pPr>
            <w:r>
              <w:rPr>
                <w:rFonts w:hint="eastAsia" w:ascii="宋体" w:hAnsi="宋体" w:cs="宋体"/>
                <w:sz w:val="13"/>
                <w:szCs w:val="13"/>
              </w:rPr>
              <w:t>部门和地方政府规章</w:t>
            </w:r>
          </w:p>
        </w:tc>
        <w:tc>
          <w:tcPr>
            <w:tcW w:w="1234" w:type="dxa"/>
            <w:vMerge w:val="continue"/>
            <w:tcBorders>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5E19FE46">
            <w:pPr>
              <w:spacing w:line="200" w:lineRule="exact"/>
              <w:jc w:val="center"/>
              <w:rPr>
                <w:rFonts w:ascii="宋体" w:hAnsi="宋体" w:cs="宋体"/>
                <w:sz w:val="13"/>
                <w:szCs w:val="13"/>
              </w:rPr>
            </w:pPr>
          </w:p>
        </w:tc>
        <w:tc>
          <w:tcPr>
            <w:tcW w:w="2136" w:type="dxa"/>
            <w:gridSpan w:val="2"/>
            <w:vMerge w:val="continue"/>
            <w:tcBorders>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A74B69B">
            <w:pPr>
              <w:spacing w:line="200" w:lineRule="exact"/>
              <w:jc w:val="left"/>
              <w:rPr>
                <w:rFonts w:ascii="宋体" w:hAnsi="宋体" w:cs="宋体"/>
                <w:sz w:val="13"/>
                <w:szCs w:val="13"/>
              </w:rPr>
            </w:pPr>
          </w:p>
        </w:tc>
        <w:tc>
          <w:tcPr>
            <w:tcW w:w="1540"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62584F1">
            <w:pPr>
              <w:spacing w:line="200" w:lineRule="exact"/>
              <w:jc w:val="center"/>
              <w:rPr>
                <w:rFonts w:ascii="宋体" w:hAnsi="宋体" w:cs="宋体"/>
                <w:sz w:val="13"/>
                <w:szCs w:val="13"/>
              </w:rPr>
            </w:pPr>
            <w:r>
              <w:rPr>
                <w:rFonts w:hint="eastAsia" w:ascii="宋体" w:hAnsi="宋体" w:cs="宋体"/>
                <w:sz w:val="13"/>
                <w:szCs w:val="13"/>
                <w:lang w:val="en-US" w:eastAsia="zh-CN"/>
              </w:rPr>
              <w:t>广元市昭化区商务和经济合作局</w:t>
            </w:r>
          </w:p>
        </w:tc>
        <w:tc>
          <w:tcPr>
            <w:tcW w:w="1409"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31D8FF7">
            <w:pPr>
              <w:spacing w:line="200" w:lineRule="exact"/>
              <w:jc w:val="center"/>
              <w:rPr>
                <w:rFonts w:ascii="宋体" w:hAnsi="宋体" w:cs="宋体"/>
                <w:sz w:val="13"/>
                <w:szCs w:val="13"/>
              </w:rPr>
            </w:pPr>
            <w:r>
              <w:rPr>
                <w:rFonts w:hint="eastAsia" w:ascii="宋体" w:hAnsi="宋体" w:cs="宋体"/>
                <w:sz w:val="13"/>
                <w:szCs w:val="13"/>
                <w:lang w:val="en-US" w:eastAsia="zh-CN"/>
              </w:rPr>
              <w:t>政府网站</w:t>
            </w:r>
          </w:p>
        </w:tc>
        <w:tc>
          <w:tcPr>
            <w:tcW w:w="1077"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B14BD8B">
            <w:pPr>
              <w:spacing w:line="200" w:lineRule="exact"/>
              <w:jc w:val="left"/>
              <w:rPr>
                <w:rFonts w:ascii="宋体" w:hAnsi="宋体" w:cs="宋体"/>
                <w:sz w:val="13"/>
                <w:szCs w:val="13"/>
              </w:rPr>
            </w:pPr>
            <w:r>
              <w:rPr>
                <w:rFonts w:hint="eastAsia" w:ascii="宋体" w:hAnsi="宋体" w:cs="宋体"/>
                <w:sz w:val="13"/>
                <w:szCs w:val="13"/>
              </w:rPr>
              <w:t>公开事项信息形成或变更之日起20个工作日内公开</w:t>
            </w:r>
          </w:p>
        </w:tc>
        <w:tc>
          <w:tcPr>
            <w:tcW w:w="1053"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399C58A">
            <w:pPr>
              <w:widowControl/>
              <w:spacing w:before="75" w:after="75" w:line="240" w:lineRule="exact"/>
              <w:jc w:val="center"/>
            </w:pPr>
          </w:p>
        </w:tc>
        <w:tc>
          <w:tcPr>
            <w:tcW w:w="1288"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FC9BC1D">
            <w:pPr>
              <w:widowControl/>
              <w:spacing w:before="75" w:after="75" w:line="240" w:lineRule="exact"/>
              <w:jc w:val="center"/>
              <w:rPr>
                <w:rFonts w:hint="eastAsia" w:ascii="宋体" w:hAnsi="宋体" w:cs="宋体"/>
                <w:sz w:val="13"/>
                <w:szCs w:val="13"/>
                <w:lang w:val="en-US" w:eastAsia="zh-CN"/>
              </w:rPr>
            </w:pPr>
          </w:p>
        </w:tc>
      </w:tr>
      <w:tr w14:paraId="73E4FB27">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594"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E215F3B">
            <w:pPr>
              <w:widowControl/>
              <w:spacing w:before="75" w:after="75" w:line="450" w:lineRule="atLeast"/>
              <w:jc w:val="center"/>
              <w:rPr>
                <w:rFonts w:hint="eastAsia"/>
                <w:b/>
                <w:bCs/>
                <w:sz w:val="32"/>
                <w:szCs w:val="32"/>
              </w:rPr>
            </w:pPr>
          </w:p>
        </w:tc>
        <w:tc>
          <w:tcPr>
            <w:tcW w:w="1313" w:type="dxa"/>
            <w:gridSpan w:val="2"/>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E4CA93B">
            <w:pPr>
              <w:spacing w:line="200" w:lineRule="exact"/>
              <w:jc w:val="center"/>
              <w:rPr>
                <w:rFonts w:ascii="宋体" w:hAnsi="宋体" w:cs="宋体"/>
                <w:sz w:val="15"/>
                <w:szCs w:val="15"/>
              </w:rPr>
            </w:pPr>
          </w:p>
        </w:tc>
        <w:tc>
          <w:tcPr>
            <w:tcW w:w="1261"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3BE7785">
            <w:pPr>
              <w:spacing w:line="200" w:lineRule="exact"/>
              <w:jc w:val="left"/>
              <w:rPr>
                <w:rFonts w:hint="eastAsia" w:ascii="宋体" w:hAnsi="宋体" w:cs="宋体"/>
                <w:sz w:val="13"/>
                <w:szCs w:val="13"/>
              </w:rPr>
            </w:pPr>
            <w:r>
              <w:rPr>
                <w:rFonts w:hint="eastAsia" w:ascii="宋体" w:hAnsi="宋体" w:cs="宋体"/>
                <w:sz w:val="13"/>
                <w:szCs w:val="13"/>
              </w:rPr>
              <w:t>其他政策文件</w:t>
            </w:r>
          </w:p>
        </w:tc>
        <w:tc>
          <w:tcPr>
            <w:tcW w:w="1234" w:type="dxa"/>
            <w:vMerge w:val="continue"/>
            <w:tcBorders>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17973D77">
            <w:pPr>
              <w:spacing w:line="200" w:lineRule="exact"/>
              <w:jc w:val="center"/>
              <w:rPr>
                <w:rFonts w:ascii="宋体" w:hAnsi="宋体" w:cs="宋体"/>
                <w:sz w:val="13"/>
                <w:szCs w:val="13"/>
              </w:rPr>
            </w:pPr>
          </w:p>
        </w:tc>
        <w:tc>
          <w:tcPr>
            <w:tcW w:w="2136" w:type="dxa"/>
            <w:gridSpan w:val="2"/>
            <w:vMerge w:val="continue"/>
            <w:tcBorders>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19E996F">
            <w:pPr>
              <w:spacing w:line="200" w:lineRule="exact"/>
              <w:jc w:val="left"/>
              <w:rPr>
                <w:rFonts w:ascii="宋体" w:hAnsi="宋体" w:cs="宋体"/>
                <w:sz w:val="13"/>
                <w:szCs w:val="13"/>
              </w:rPr>
            </w:pPr>
          </w:p>
        </w:tc>
        <w:tc>
          <w:tcPr>
            <w:tcW w:w="1540"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CDBE744">
            <w:pPr>
              <w:spacing w:line="200" w:lineRule="exact"/>
              <w:jc w:val="center"/>
              <w:rPr>
                <w:rFonts w:ascii="宋体" w:hAnsi="宋体" w:cs="宋体"/>
                <w:sz w:val="13"/>
                <w:szCs w:val="13"/>
              </w:rPr>
            </w:pPr>
            <w:r>
              <w:rPr>
                <w:rFonts w:hint="eastAsia" w:ascii="宋体" w:hAnsi="宋体" w:cs="宋体"/>
                <w:sz w:val="13"/>
                <w:szCs w:val="13"/>
                <w:lang w:val="en-US" w:eastAsia="zh-CN"/>
              </w:rPr>
              <w:t>广元市昭化区商务和经济合作局</w:t>
            </w:r>
          </w:p>
        </w:tc>
        <w:tc>
          <w:tcPr>
            <w:tcW w:w="1409"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1B7530A">
            <w:pPr>
              <w:spacing w:line="200" w:lineRule="exact"/>
              <w:jc w:val="center"/>
              <w:rPr>
                <w:rFonts w:ascii="宋体" w:hAnsi="宋体" w:cs="宋体"/>
                <w:sz w:val="13"/>
                <w:szCs w:val="13"/>
              </w:rPr>
            </w:pPr>
            <w:r>
              <w:rPr>
                <w:rFonts w:hint="eastAsia" w:ascii="宋体" w:hAnsi="宋体" w:cs="宋体"/>
                <w:sz w:val="13"/>
                <w:szCs w:val="13"/>
                <w:lang w:val="en-US" w:eastAsia="zh-CN"/>
              </w:rPr>
              <w:t>政府网站</w:t>
            </w:r>
          </w:p>
        </w:tc>
        <w:tc>
          <w:tcPr>
            <w:tcW w:w="1077"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CCD325C">
            <w:pPr>
              <w:spacing w:line="200" w:lineRule="exact"/>
              <w:jc w:val="left"/>
              <w:rPr>
                <w:rFonts w:ascii="宋体" w:hAnsi="宋体" w:cs="宋体"/>
                <w:sz w:val="13"/>
                <w:szCs w:val="13"/>
              </w:rPr>
            </w:pPr>
            <w:r>
              <w:rPr>
                <w:rFonts w:hint="eastAsia" w:ascii="宋体" w:hAnsi="宋体" w:cs="宋体"/>
                <w:sz w:val="13"/>
                <w:szCs w:val="13"/>
              </w:rPr>
              <w:t>公开事项信息形成或变更之日起20个工作日内公开</w:t>
            </w:r>
          </w:p>
        </w:tc>
        <w:tc>
          <w:tcPr>
            <w:tcW w:w="1053"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058B96B">
            <w:pPr>
              <w:widowControl/>
              <w:spacing w:before="75" w:after="75" w:line="240" w:lineRule="exact"/>
              <w:jc w:val="center"/>
            </w:pPr>
          </w:p>
        </w:tc>
        <w:tc>
          <w:tcPr>
            <w:tcW w:w="1288" w:type="dxa"/>
            <w:vMerge w:val="continue"/>
            <w:tcBorders>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3F76407">
            <w:pPr>
              <w:widowControl/>
              <w:spacing w:before="75" w:after="75" w:line="240" w:lineRule="exact"/>
              <w:jc w:val="center"/>
              <w:rPr>
                <w:rFonts w:hint="eastAsia" w:ascii="宋体" w:hAnsi="宋体" w:cs="宋体"/>
                <w:sz w:val="13"/>
                <w:szCs w:val="13"/>
                <w:lang w:val="en-US" w:eastAsia="zh-CN"/>
              </w:rPr>
            </w:pPr>
          </w:p>
        </w:tc>
      </w:tr>
      <w:tr w14:paraId="6844F6BF">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227" w:hRule="atLeast"/>
          <w:jc w:val="center"/>
        </w:trPr>
        <w:tc>
          <w:tcPr>
            <w:tcW w:w="594"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02282C21">
            <w:pPr>
              <w:widowControl/>
              <w:spacing w:before="75" w:after="75" w:line="450" w:lineRule="atLeast"/>
              <w:jc w:val="center"/>
              <w:rPr>
                <w:rFonts w:hint="eastAsia"/>
                <w:b/>
                <w:bCs/>
                <w:sz w:val="32"/>
                <w:szCs w:val="32"/>
              </w:rPr>
            </w:pPr>
          </w:p>
        </w:tc>
        <w:tc>
          <w:tcPr>
            <w:tcW w:w="1313" w:type="dxa"/>
            <w:gridSpan w:val="2"/>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32B67A3">
            <w:pPr>
              <w:spacing w:line="200" w:lineRule="exact"/>
              <w:jc w:val="center"/>
              <w:rPr>
                <w:rFonts w:hint="eastAsia" w:ascii="宋体" w:hAnsi="宋体" w:cs="宋体"/>
                <w:sz w:val="15"/>
                <w:szCs w:val="15"/>
              </w:rPr>
            </w:pPr>
            <w:r>
              <w:rPr>
                <w:rFonts w:hint="eastAsia" w:ascii="宋体" w:hAnsi="宋体" w:cs="宋体"/>
                <w:b/>
                <w:bCs/>
                <w:sz w:val="15"/>
                <w:szCs w:val="15"/>
              </w:rPr>
              <w:t>机关简介</w:t>
            </w:r>
          </w:p>
        </w:tc>
        <w:tc>
          <w:tcPr>
            <w:tcW w:w="126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51B7B722">
            <w:pPr>
              <w:spacing w:line="200" w:lineRule="exact"/>
              <w:jc w:val="left"/>
              <w:rPr>
                <w:rFonts w:hint="eastAsia" w:ascii="宋体" w:hAnsi="宋体" w:cs="宋体"/>
                <w:sz w:val="13"/>
                <w:szCs w:val="13"/>
              </w:rPr>
            </w:pPr>
            <w:r>
              <w:rPr>
                <w:rFonts w:hint="eastAsia" w:ascii="宋体" w:hAnsi="宋体" w:cs="宋体"/>
                <w:sz w:val="13"/>
                <w:szCs w:val="13"/>
              </w:rPr>
              <w:t>机关职能、机构设置、办公地址、办公时间、联系方式、责任人姓名</w:t>
            </w:r>
          </w:p>
        </w:tc>
        <w:tc>
          <w:tcPr>
            <w:tcW w:w="1234" w:type="dxa"/>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4F756D6D">
            <w:pPr>
              <w:spacing w:line="200" w:lineRule="exact"/>
              <w:jc w:val="center"/>
              <w:rPr>
                <w:rFonts w:ascii="宋体" w:hAnsi="宋体" w:cs="宋体"/>
                <w:sz w:val="13"/>
                <w:szCs w:val="13"/>
              </w:rPr>
            </w:pPr>
            <w:r>
              <w:rPr>
                <w:rFonts w:hint="eastAsia" w:ascii="宋体" w:hAnsi="宋体" w:cs="宋体"/>
                <w:sz w:val="13"/>
                <w:szCs w:val="13"/>
              </w:rPr>
              <w:t>行政法规</w:t>
            </w:r>
          </w:p>
        </w:tc>
        <w:tc>
          <w:tcPr>
            <w:tcW w:w="2136" w:type="dxa"/>
            <w:gridSpan w:val="2"/>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A5DD09A">
            <w:pPr>
              <w:spacing w:line="200" w:lineRule="exact"/>
              <w:jc w:val="left"/>
              <w:rPr>
                <w:rFonts w:ascii="宋体" w:hAnsi="宋体" w:cs="宋体"/>
                <w:sz w:val="13"/>
                <w:szCs w:val="13"/>
              </w:rPr>
            </w:pPr>
            <w:r>
              <w:rPr>
                <w:rFonts w:hint="eastAsia" w:ascii="宋体" w:hAnsi="宋体" w:cs="宋体"/>
                <w:sz w:val="13"/>
                <w:szCs w:val="13"/>
              </w:rPr>
              <w:t>《政府信息公开条例》第二十条第二款</w:t>
            </w:r>
          </w:p>
        </w:tc>
        <w:tc>
          <w:tcPr>
            <w:tcW w:w="1540"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F8F34FE">
            <w:pPr>
              <w:spacing w:line="200" w:lineRule="exact"/>
              <w:jc w:val="center"/>
              <w:rPr>
                <w:rFonts w:ascii="宋体" w:hAnsi="宋体" w:cs="宋体"/>
                <w:sz w:val="13"/>
                <w:szCs w:val="13"/>
              </w:rPr>
            </w:pPr>
            <w:r>
              <w:rPr>
                <w:rFonts w:hint="eastAsia" w:ascii="宋体" w:hAnsi="宋体" w:cs="宋体"/>
                <w:sz w:val="13"/>
                <w:szCs w:val="13"/>
                <w:lang w:val="en-US" w:eastAsia="zh-CN"/>
              </w:rPr>
              <w:t>广元市昭化区商务和经济合作局</w:t>
            </w:r>
          </w:p>
        </w:tc>
        <w:tc>
          <w:tcPr>
            <w:tcW w:w="1409"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6083801">
            <w:pPr>
              <w:spacing w:line="200" w:lineRule="exact"/>
              <w:jc w:val="center"/>
              <w:rPr>
                <w:rFonts w:ascii="宋体" w:hAnsi="宋体" w:cs="宋体"/>
                <w:sz w:val="13"/>
                <w:szCs w:val="13"/>
              </w:rPr>
            </w:pPr>
            <w:r>
              <w:rPr>
                <w:rFonts w:hint="eastAsia" w:ascii="宋体" w:hAnsi="宋体" w:cs="宋体"/>
                <w:sz w:val="13"/>
                <w:szCs w:val="13"/>
                <w:lang w:val="en-US" w:eastAsia="zh-CN"/>
              </w:rPr>
              <w:t>政府网站</w:t>
            </w:r>
          </w:p>
        </w:tc>
        <w:tc>
          <w:tcPr>
            <w:tcW w:w="1077"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7977C96">
            <w:pPr>
              <w:spacing w:line="200" w:lineRule="exact"/>
              <w:jc w:val="left"/>
              <w:rPr>
                <w:rFonts w:ascii="宋体" w:hAnsi="宋体" w:cs="宋体"/>
                <w:sz w:val="13"/>
                <w:szCs w:val="13"/>
              </w:rPr>
            </w:pPr>
            <w:r>
              <w:rPr>
                <w:rFonts w:hint="eastAsia" w:ascii="宋体" w:hAnsi="宋体" w:cs="宋体"/>
                <w:sz w:val="13"/>
                <w:szCs w:val="13"/>
              </w:rPr>
              <w:t>公开事项信息形成或变更之日起20个工作日内公开</w:t>
            </w:r>
          </w:p>
        </w:tc>
        <w:tc>
          <w:tcPr>
            <w:tcW w:w="105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25EC6B6">
            <w:pPr>
              <w:widowControl/>
              <w:spacing w:before="75" w:after="75" w:line="240" w:lineRule="exact"/>
              <w:jc w:val="center"/>
            </w:pPr>
            <w:r>
              <w:rPr>
                <w:rFonts w:hint="eastAsia" w:ascii="宋体" w:hAnsi="宋体" w:cs="宋体"/>
                <w:sz w:val="13"/>
                <w:szCs w:val="13"/>
                <w:lang w:val="en-US" w:eastAsia="zh-CN"/>
              </w:rPr>
              <w:t>办公室</w:t>
            </w:r>
          </w:p>
        </w:tc>
        <w:tc>
          <w:tcPr>
            <w:tcW w:w="128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710F0B5">
            <w:pPr>
              <w:widowControl/>
              <w:spacing w:before="75" w:after="75" w:line="240" w:lineRule="exact"/>
              <w:jc w:val="center"/>
              <w:rPr>
                <w:rFonts w:hint="eastAsia" w:ascii="宋体" w:hAnsi="宋体" w:cs="宋体"/>
                <w:sz w:val="13"/>
                <w:szCs w:val="13"/>
                <w:lang w:val="en-US" w:eastAsia="zh-CN"/>
              </w:rPr>
            </w:pPr>
            <w:r>
              <w:rPr>
                <w:rFonts w:hint="eastAsia" w:ascii="宋体" w:hAnsi="宋体" w:cs="宋体"/>
                <w:sz w:val="13"/>
                <w:szCs w:val="13"/>
                <w:lang w:val="en-US" w:eastAsia="zh-CN"/>
              </w:rPr>
              <w:t>0839-8725058</w:t>
            </w:r>
          </w:p>
        </w:tc>
      </w:tr>
      <w:tr w14:paraId="44469FF5">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162" w:hRule="atLeast"/>
          <w:jc w:val="center"/>
        </w:trPr>
        <w:tc>
          <w:tcPr>
            <w:tcW w:w="594"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76FD9410">
            <w:pPr>
              <w:widowControl/>
              <w:spacing w:before="75" w:after="75" w:line="450" w:lineRule="atLeast"/>
              <w:jc w:val="center"/>
              <w:rPr>
                <w:rFonts w:hint="eastAsia"/>
                <w:b/>
                <w:bCs/>
                <w:sz w:val="32"/>
                <w:szCs w:val="32"/>
              </w:rPr>
            </w:pPr>
          </w:p>
        </w:tc>
        <w:tc>
          <w:tcPr>
            <w:tcW w:w="463" w:type="dxa"/>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7EADEEC4">
            <w:pPr>
              <w:spacing w:line="200" w:lineRule="exact"/>
              <w:jc w:val="center"/>
            </w:pPr>
            <w:r>
              <w:rPr>
                <w:rFonts w:hint="eastAsia" w:ascii="宋体" w:hAnsi="宋体" w:cs="宋体"/>
                <w:b/>
                <w:bCs/>
                <w:sz w:val="15"/>
                <w:szCs w:val="15"/>
              </w:rPr>
              <w:t>行政执法</w:t>
            </w:r>
          </w:p>
        </w:tc>
        <w:tc>
          <w:tcPr>
            <w:tcW w:w="850"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2ACF507">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行政处罚</w:t>
            </w:r>
          </w:p>
        </w:tc>
        <w:tc>
          <w:tcPr>
            <w:tcW w:w="126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547B017">
            <w:pPr>
              <w:pStyle w:val="2"/>
              <w:numPr>
                <w:ilvl w:val="0"/>
                <w:numId w:val="1"/>
              </w:numPr>
              <w:rPr>
                <w:rFonts w:hint="eastAsia" w:ascii="宋体" w:hAnsi="宋体" w:cs="宋体"/>
                <w:sz w:val="13"/>
                <w:szCs w:val="13"/>
                <w:lang w:val="en-US" w:eastAsia="zh-CN"/>
              </w:rPr>
            </w:pPr>
            <w:r>
              <w:rPr>
                <w:rFonts w:hint="eastAsia" w:ascii="宋体" w:hAnsi="宋体" w:cs="宋体"/>
                <w:sz w:val="13"/>
                <w:szCs w:val="13"/>
                <w:lang w:val="en-US" w:eastAsia="zh-CN"/>
              </w:rPr>
              <w:t>对办展未按规定发布招展信息的行政处罚；</w:t>
            </w:r>
          </w:p>
          <w:p w14:paraId="1A5EFA65">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对办展未按规定备案的行政处罚</w:t>
            </w:r>
            <w:r>
              <w:rPr>
                <w:rFonts w:hint="eastAsia" w:ascii="宋体" w:hAnsi="宋体" w:cs="宋体"/>
                <w:sz w:val="13"/>
                <w:szCs w:val="13"/>
                <w:lang w:val="en-US" w:eastAsia="zh-CN"/>
              </w:rPr>
              <w:t>；</w:t>
            </w:r>
          </w:p>
          <w:p w14:paraId="64494891">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对商场、超市等公共场所不采取有效禁烟措施的行政处罚</w:t>
            </w:r>
            <w:r>
              <w:rPr>
                <w:rFonts w:hint="eastAsia" w:ascii="宋体" w:hAnsi="宋体" w:cs="宋体"/>
                <w:sz w:val="13"/>
                <w:szCs w:val="13"/>
                <w:lang w:val="en-US" w:eastAsia="zh-CN"/>
              </w:rPr>
              <w:t>；</w:t>
            </w:r>
          </w:p>
          <w:p w14:paraId="7A186C5C">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对违法经营美容美发业务的行政处罚</w:t>
            </w:r>
            <w:r>
              <w:rPr>
                <w:rFonts w:hint="eastAsia" w:ascii="宋体" w:hAnsi="宋体" w:cs="宋体"/>
                <w:sz w:val="13"/>
                <w:szCs w:val="13"/>
                <w:lang w:val="en-US" w:eastAsia="zh-CN"/>
              </w:rPr>
              <w:t>；</w:t>
            </w:r>
          </w:p>
          <w:p w14:paraId="66781159">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对违反《洗染业管理办法》相关规定的行政处罚</w:t>
            </w:r>
            <w:r>
              <w:rPr>
                <w:rFonts w:hint="eastAsia" w:ascii="宋体" w:hAnsi="宋体" w:cs="宋体"/>
                <w:sz w:val="13"/>
                <w:szCs w:val="13"/>
                <w:lang w:val="en-US" w:eastAsia="zh-CN"/>
              </w:rPr>
              <w:t>；</w:t>
            </w:r>
          </w:p>
          <w:p w14:paraId="761A1504">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对零售商或者供应商违反公平交易规定的行政处罚</w:t>
            </w:r>
            <w:r>
              <w:rPr>
                <w:rFonts w:hint="eastAsia" w:ascii="宋体" w:hAnsi="宋体" w:cs="宋体"/>
                <w:sz w:val="13"/>
                <w:szCs w:val="13"/>
                <w:lang w:val="en-US" w:eastAsia="zh-CN"/>
              </w:rPr>
              <w:t>；</w:t>
            </w:r>
          </w:p>
          <w:p w14:paraId="5E935201">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对擅自从事或不按照许可的经营范围从事对外劳务经营活动的行政处罚</w:t>
            </w:r>
            <w:r>
              <w:rPr>
                <w:rFonts w:hint="eastAsia" w:ascii="宋体" w:hAnsi="宋体" w:cs="宋体"/>
                <w:sz w:val="13"/>
                <w:szCs w:val="13"/>
                <w:lang w:val="en-US" w:eastAsia="zh-CN"/>
              </w:rPr>
              <w:t>；</w:t>
            </w:r>
          </w:p>
          <w:p w14:paraId="00914FCD">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对单用途商业预付卡发卡企业未按定办理备案的行政处罚</w:t>
            </w:r>
            <w:r>
              <w:rPr>
                <w:rFonts w:hint="eastAsia" w:ascii="宋体" w:hAnsi="宋体" w:cs="宋体"/>
                <w:sz w:val="13"/>
                <w:szCs w:val="13"/>
                <w:lang w:val="en-US" w:eastAsia="zh-CN"/>
              </w:rPr>
              <w:t>；</w:t>
            </w:r>
          </w:p>
          <w:p w14:paraId="296EDC72">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对单用途商业预付卡发卡企业或售企业违反发行与服务相关规定的行政罚</w:t>
            </w:r>
            <w:r>
              <w:rPr>
                <w:rFonts w:hint="eastAsia" w:ascii="宋体" w:hAnsi="宋体" w:cs="宋体"/>
                <w:sz w:val="13"/>
                <w:szCs w:val="13"/>
                <w:lang w:val="en-US" w:eastAsia="zh-CN"/>
              </w:rPr>
              <w:t>；</w:t>
            </w:r>
          </w:p>
          <w:p w14:paraId="19D418EF">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对单用途商业预付卡发卡企业违反金管理及业务报告相关规定的行政处罚</w:t>
            </w:r>
            <w:r>
              <w:rPr>
                <w:rFonts w:hint="eastAsia" w:ascii="宋体" w:hAnsi="宋体" w:cs="宋体"/>
                <w:sz w:val="13"/>
                <w:szCs w:val="13"/>
                <w:lang w:val="en-US" w:eastAsia="zh-CN"/>
              </w:rPr>
              <w:t>；</w:t>
            </w:r>
          </w:p>
          <w:p w14:paraId="08B83FB3">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对违反《家电维修服务业管理办法》相关规定的行政处罚</w:t>
            </w:r>
            <w:r>
              <w:rPr>
                <w:rFonts w:hint="eastAsia" w:ascii="宋体" w:hAnsi="宋体" w:cs="宋体"/>
                <w:sz w:val="13"/>
                <w:szCs w:val="13"/>
                <w:lang w:val="en-US" w:eastAsia="zh-CN"/>
              </w:rPr>
              <w:t>；</w:t>
            </w:r>
          </w:p>
          <w:p w14:paraId="0B11E14D">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对家庭服务机构违反经营规范的行政处罚</w:t>
            </w:r>
            <w:r>
              <w:rPr>
                <w:rFonts w:hint="eastAsia" w:ascii="宋体" w:hAnsi="宋体" w:cs="宋体"/>
                <w:sz w:val="13"/>
                <w:szCs w:val="13"/>
                <w:lang w:val="en-US" w:eastAsia="zh-CN"/>
              </w:rPr>
              <w:t>；</w:t>
            </w:r>
          </w:p>
          <w:p w14:paraId="4DB1BB0B">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对家庭服务机构未按要求订立家庭服务合同、拒绝家庭服务员获取家庭服务合同的行政处罚</w:t>
            </w:r>
            <w:r>
              <w:rPr>
                <w:rFonts w:hint="eastAsia" w:ascii="宋体" w:hAnsi="宋体" w:cs="宋体"/>
                <w:sz w:val="13"/>
                <w:szCs w:val="13"/>
                <w:lang w:val="en-US" w:eastAsia="zh-CN"/>
              </w:rPr>
              <w:t>；</w:t>
            </w:r>
          </w:p>
          <w:p w14:paraId="389C21B3">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对家庭服务机构未按要求建立工作档案、跟踪管理制度的行政处罚</w:t>
            </w:r>
            <w:r>
              <w:rPr>
                <w:rFonts w:hint="eastAsia" w:ascii="宋体" w:hAnsi="宋体" w:cs="宋体"/>
                <w:sz w:val="13"/>
                <w:szCs w:val="13"/>
                <w:lang w:val="en-US" w:eastAsia="zh-CN"/>
              </w:rPr>
              <w:t>；</w:t>
            </w:r>
          </w:p>
          <w:p w14:paraId="20F8944F">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对家庭服务机构未按要求提供信息的行政处罚</w:t>
            </w:r>
            <w:r>
              <w:rPr>
                <w:rFonts w:hint="eastAsia" w:ascii="宋体" w:hAnsi="宋体" w:cs="宋体"/>
                <w:sz w:val="13"/>
                <w:szCs w:val="13"/>
                <w:lang w:val="en-US" w:eastAsia="zh-CN"/>
              </w:rPr>
              <w:t>；</w:t>
            </w:r>
          </w:p>
          <w:p w14:paraId="7A9904BD">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对家庭服务机构未按要求提供信息的行政处罚</w:t>
            </w:r>
            <w:r>
              <w:rPr>
                <w:rFonts w:hint="eastAsia" w:ascii="宋体" w:hAnsi="宋体" w:cs="宋体"/>
                <w:sz w:val="13"/>
                <w:szCs w:val="13"/>
                <w:lang w:val="en-US" w:eastAsia="zh-CN"/>
              </w:rPr>
              <w:t>；</w:t>
            </w:r>
          </w:p>
          <w:p w14:paraId="6C28D76E">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对经营者销售禁止流通的旧电器电子产品的行政处罚</w:t>
            </w:r>
            <w:r>
              <w:rPr>
                <w:rFonts w:hint="eastAsia" w:ascii="宋体" w:hAnsi="宋体" w:cs="宋体"/>
                <w:sz w:val="13"/>
                <w:szCs w:val="13"/>
                <w:lang w:val="en-US" w:eastAsia="zh-CN"/>
              </w:rPr>
              <w:t>；</w:t>
            </w:r>
          </w:p>
          <w:p w14:paraId="149A4B6C">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对经营者收购禁止流通的旧电器电子产品的行政处罚</w:t>
            </w:r>
            <w:r>
              <w:rPr>
                <w:rFonts w:hint="eastAsia" w:ascii="宋体" w:hAnsi="宋体" w:cs="宋体"/>
                <w:sz w:val="13"/>
                <w:szCs w:val="13"/>
                <w:lang w:val="en-US" w:eastAsia="zh-CN"/>
              </w:rPr>
              <w:t>；</w:t>
            </w:r>
          </w:p>
          <w:p w14:paraId="396FC132">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对经营者和旧电器电子产品市场不配合商务主管部门监督检查的行政处罚</w:t>
            </w:r>
            <w:r>
              <w:rPr>
                <w:rFonts w:hint="eastAsia" w:ascii="宋体" w:hAnsi="宋体" w:cs="宋体"/>
                <w:sz w:val="13"/>
                <w:szCs w:val="13"/>
                <w:lang w:val="en-US" w:eastAsia="zh-CN"/>
              </w:rPr>
              <w:t>；</w:t>
            </w:r>
          </w:p>
          <w:p w14:paraId="4417CE84">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经营者未设立销售台账，对销售情况进行如实、准确记录的行政处罚</w:t>
            </w:r>
            <w:r>
              <w:rPr>
                <w:rFonts w:hint="eastAsia" w:ascii="宋体" w:hAnsi="宋体" w:cs="宋体"/>
                <w:sz w:val="13"/>
                <w:szCs w:val="13"/>
                <w:lang w:val="en-US" w:eastAsia="zh-CN"/>
              </w:rPr>
              <w:t>；</w:t>
            </w:r>
          </w:p>
          <w:p w14:paraId="5FF5681B">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对经营者销售旧电器电子产品时，未向购买者明示产品质量性能状况、主要部件维修、翻新等有关情况的行政处罚</w:t>
            </w:r>
            <w:r>
              <w:rPr>
                <w:rFonts w:hint="eastAsia" w:ascii="宋体" w:hAnsi="宋体" w:cs="宋体"/>
                <w:sz w:val="13"/>
                <w:szCs w:val="13"/>
                <w:lang w:val="en-US" w:eastAsia="zh-CN"/>
              </w:rPr>
              <w:t>；</w:t>
            </w:r>
          </w:p>
          <w:p w14:paraId="020DC61E">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对待售的旧电器电子产品未在显著位置标识为旧货的行政处罚</w:t>
            </w:r>
            <w:r>
              <w:rPr>
                <w:rFonts w:hint="eastAsia" w:ascii="宋体" w:hAnsi="宋体" w:cs="宋体"/>
                <w:sz w:val="13"/>
                <w:szCs w:val="13"/>
                <w:lang w:val="en-US" w:eastAsia="zh-CN"/>
              </w:rPr>
              <w:t>；</w:t>
            </w:r>
          </w:p>
          <w:p w14:paraId="56CD7C98">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对经营者将在流通过程中获得的机关、企（事）业单位及个人信息用于与旧电器电子产品流通活动无关的领域的行政处罚</w:t>
            </w:r>
            <w:r>
              <w:rPr>
                <w:rFonts w:hint="eastAsia" w:ascii="宋体" w:hAnsi="宋体" w:cs="宋体"/>
                <w:sz w:val="13"/>
                <w:szCs w:val="13"/>
                <w:lang w:val="en-US" w:eastAsia="zh-CN"/>
              </w:rPr>
              <w:t>；</w:t>
            </w:r>
          </w:p>
          <w:p w14:paraId="49FA5516">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对旧电器电子产品市场未建立旧电器电子经营者档案的处罚</w:t>
            </w:r>
            <w:r>
              <w:rPr>
                <w:rFonts w:hint="eastAsia" w:ascii="宋体" w:hAnsi="宋体" w:cs="宋体"/>
                <w:sz w:val="13"/>
                <w:szCs w:val="13"/>
                <w:lang w:val="en-US" w:eastAsia="zh-CN"/>
              </w:rPr>
              <w:t>；</w:t>
            </w:r>
          </w:p>
          <w:p w14:paraId="3A00713F">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对经营者未建立旧电器电子产品档案资料的行政处罚</w:t>
            </w:r>
            <w:r>
              <w:rPr>
                <w:rFonts w:hint="eastAsia" w:ascii="宋体" w:hAnsi="宋体" w:cs="宋体"/>
                <w:sz w:val="13"/>
                <w:szCs w:val="13"/>
                <w:lang w:val="en-US" w:eastAsia="zh-CN"/>
              </w:rPr>
              <w:t>；</w:t>
            </w:r>
          </w:p>
          <w:p w14:paraId="54F95705">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对以商务、旅游、留学等名义组织劳务人员赴国外工作、允许其他单位或者个人以本企业的名义组织劳务人员赴国外工作、组织劳务人员赴国外从事与赌博、色情活动相关的行政处罚</w:t>
            </w:r>
            <w:r>
              <w:rPr>
                <w:rFonts w:hint="eastAsia" w:ascii="宋体" w:hAnsi="宋体" w:cs="宋体"/>
                <w:sz w:val="13"/>
                <w:szCs w:val="13"/>
                <w:lang w:val="en-US" w:eastAsia="zh-CN"/>
              </w:rPr>
              <w:t>；</w:t>
            </w:r>
          </w:p>
          <w:p w14:paraId="02EFE91E">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对未安排劳务人员接受培训，组织劳务人员赴国外工作、未按规定为劳务人员购买在国外工作期间的人身意外伤害保险、未按规定安排随行管理人员的行政处罚</w:t>
            </w:r>
            <w:r>
              <w:rPr>
                <w:rFonts w:hint="eastAsia" w:ascii="宋体" w:hAnsi="宋体" w:cs="宋体"/>
                <w:sz w:val="13"/>
                <w:szCs w:val="13"/>
                <w:lang w:val="en-US" w:eastAsia="zh-CN"/>
              </w:rPr>
              <w:t>；</w:t>
            </w:r>
          </w:p>
          <w:p w14:paraId="54D96D41">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对未依法订立劳务合作合同，组织劳务人员赴国外工作及在国外发生突发事件时不及时处理、停止开展对外劳务合作，未对其派出的尚在国外工作的劳务人员作出安排的处罚</w:t>
            </w:r>
            <w:r>
              <w:rPr>
                <w:rFonts w:hint="eastAsia" w:ascii="宋体" w:hAnsi="宋体" w:cs="宋体"/>
                <w:sz w:val="13"/>
                <w:szCs w:val="13"/>
                <w:lang w:val="en-US" w:eastAsia="zh-CN"/>
              </w:rPr>
              <w:t>；</w:t>
            </w:r>
          </w:p>
          <w:p w14:paraId="7898B570">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对对外劳务合作经营企业未依法履行备案义务的行政处罚</w:t>
            </w:r>
            <w:r>
              <w:rPr>
                <w:rFonts w:hint="eastAsia" w:ascii="宋体" w:hAnsi="宋体" w:cs="宋体"/>
                <w:sz w:val="13"/>
                <w:szCs w:val="13"/>
                <w:lang w:val="en-US" w:eastAsia="zh-CN"/>
              </w:rPr>
              <w:t>；</w:t>
            </w:r>
          </w:p>
          <w:p w14:paraId="1C26B49C">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对违反《餐饮业经营管理办法（试行）》相关规定的行政处罚</w:t>
            </w:r>
            <w:r>
              <w:rPr>
                <w:rFonts w:hint="eastAsia" w:ascii="宋体" w:hAnsi="宋体" w:cs="宋体"/>
                <w:sz w:val="13"/>
                <w:szCs w:val="13"/>
                <w:lang w:val="en-US" w:eastAsia="zh-CN"/>
              </w:rPr>
              <w:t>；</w:t>
            </w:r>
          </w:p>
          <w:p w14:paraId="7084CF22">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对零售商促销行为违反《零售商促销行为管理办法》相关规定的行政处罚</w:t>
            </w:r>
            <w:r>
              <w:rPr>
                <w:rFonts w:hint="eastAsia" w:ascii="宋体" w:hAnsi="宋体" w:cs="宋体"/>
                <w:sz w:val="13"/>
                <w:szCs w:val="13"/>
                <w:lang w:val="en-US" w:eastAsia="zh-CN"/>
              </w:rPr>
              <w:t>；</w:t>
            </w:r>
          </w:p>
          <w:p w14:paraId="4FAE18C5">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对市场经营者违反《商品现货市场交易特别规定（试行）》相关规定的行政处罚</w:t>
            </w:r>
            <w:r>
              <w:rPr>
                <w:rFonts w:hint="eastAsia" w:ascii="宋体" w:hAnsi="宋体" w:cs="宋体"/>
                <w:sz w:val="13"/>
                <w:szCs w:val="13"/>
                <w:lang w:val="en-US" w:eastAsia="zh-CN"/>
              </w:rPr>
              <w:t>；</w:t>
            </w:r>
          </w:p>
          <w:p w14:paraId="2C531F44">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对违反《生活必需品市场供应应急管理办法》相关规定的行政处罚</w:t>
            </w:r>
            <w:r>
              <w:rPr>
                <w:rFonts w:hint="eastAsia" w:ascii="宋体" w:hAnsi="宋体" w:cs="宋体"/>
                <w:sz w:val="13"/>
                <w:szCs w:val="13"/>
                <w:lang w:val="en-US" w:eastAsia="zh-CN"/>
              </w:rPr>
              <w:t>；</w:t>
            </w:r>
          </w:p>
          <w:p w14:paraId="3B74C987">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对主办方展会期间知识产权保护不力的处罚法律法规名称：《展会知识产权保护办法》</w:t>
            </w:r>
            <w:r>
              <w:rPr>
                <w:rFonts w:hint="eastAsia" w:ascii="宋体" w:hAnsi="宋体" w:cs="宋体"/>
                <w:sz w:val="13"/>
                <w:szCs w:val="13"/>
                <w:lang w:val="en-US" w:eastAsia="zh-CN"/>
              </w:rPr>
              <w:t>；</w:t>
            </w:r>
          </w:p>
          <w:p w14:paraId="53E5F5D3">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对汽车经营主体违反《汽车销售管理办法》相关规定的行政处罚</w:t>
            </w:r>
            <w:r>
              <w:rPr>
                <w:rFonts w:hint="eastAsia" w:ascii="宋体" w:hAnsi="宋体" w:cs="宋体"/>
                <w:sz w:val="13"/>
                <w:szCs w:val="13"/>
                <w:lang w:val="en-US" w:eastAsia="zh-CN"/>
              </w:rPr>
              <w:t>；</w:t>
            </w:r>
          </w:p>
          <w:p w14:paraId="307B59F4">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对取得报废机动车回收资质认定的企业不再具备相关规定条件的行政处罚</w:t>
            </w:r>
            <w:r>
              <w:rPr>
                <w:rFonts w:hint="eastAsia" w:ascii="宋体" w:hAnsi="宋体" w:cs="宋体"/>
                <w:sz w:val="13"/>
                <w:szCs w:val="13"/>
                <w:lang w:val="en-US" w:eastAsia="zh-CN"/>
              </w:rPr>
              <w:t>；</w:t>
            </w:r>
          </w:p>
          <w:p w14:paraId="4575B21E">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对未取得资质认定，擅自从事报废机动车回收拆解活动的行政处罚</w:t>
            </w:r>
            <w:r>
              <w:rPr>
                <w:rFonts w:hint="eastAsia" w:ascii="宋体" w:hAnsi="宋体" w:cs="宋体"/>
                <w:sz w:val="13"/>
                <w:szCs w:val="13"/>
                <w:lang w:val="en-US" w:eastAsia="zh-CN"/>
              </w:rPr>
              <w:t>；</w:t>
            </w:r>
          </w:p>
          <w:p w14:paraId="423CFD29">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对回收拆解企业涂改、出租、出借或者以其他形式非法转让《资质认定书》的行政处罚</w:t>
            </w:r>
            <w:r>
              <w:rPr>
                <w:rFonts w:hint="eastAsia" w:ascii="宋体" w:hAnsi="宋体" w:cs="宋体"/>
                <w:sz w:val="13"/>
                <w:szCs w:val="13"/>
                <w:lang w:val="en-US" w:eastAsia="zh-CN"/>
              </w:rPr>
              <w:t>；</w:t>
            </w:r>
          </w:p>
          <w:p w14:paraId="57AFF2C0">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对回收拆解企业未按照要求备案分支机构、回收拆解企业的分支机构拆解报废机动车的行政处罚</w:t>
            </w:r>
            <w:r>
              <w:rPr>
                <w:rFonts w:hint="eastAsia" w:ascii="宋体" w:hAnsi="宋体" w:cs="宋体"/>
                <w:sz w:val="13"/>
                <w:szCs w:val="13"/>
                <w:lang w:val="en-US" w:eastAsia="zh-CN"/>
              </w:rPr>
              <w:t>；</w:t>
            </w:r>
          </w:p>
          <w:p w14:paraId="32A98C3C">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对回收拆解企业违规开具或者发放《报废机动车回收证明》，或者未按规定对已出具《报废机动车回收证明》的报废机动车进行拆解的行政处罚</w:t>
            </w:r>
            <w:r>
              <w:rPr>
                <w:rFonts w:hint="eastAsia" w:ascii="宋体" w:hAnsi="宋体" w:cs="宋体"/>
                <w:sz w:val="13"/>
                <w:szCs w:val="13"/>
                <w:lang w:val="en-US" w:eastAsia="zh-CN"/>
              </w:rPr>
              <w:t>；</w:t>
            </w:r>
          </w:p>
          <w:p w14:paraId="4FF75E9A">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对回收拆解企业未按照国家有关规定及时向公安机关交通管理部门办理机动车注销登记，并将注销证明转交机动车所有人的行政处罚</w:t>
            </w:r>
            <w:r>
              <w:rPr>
                <w:rFonts w:hint="eastAsia" w:ascii="宋体" w:hAnsi="宋体" w:cs="宋体"/>
                <w:sz w:val="13"/>
                <w:szCs w:val="13"/>
                <w:lang w:val="en-US" w:eastAsia="zh-CN"/>
              </w:rPr>
              <w:t>；</w:t>
            </w:r>
          </w:p>
          <w:p w14:paraId="630E67B5">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对回收拆解企业未在其资质认定的拆解经营场地内对回收的报废机动车予以拆解，或者交易报废机动车整车、拼装车的行政处罚</w:t>
            </w:r>
            <w:r>
              <w:rPr>
                <w:rFonts w:hint="eastAsia" w:ascii="宋体" w:hAnsi="宋体" w:cs="宋体"/>
                <w:sz w:val="13"/>
                <w:szCs w:val="13"/>
                <w:lang w:val="en-US" w:eastAsia="zh-CN"/>
              </w:rPr>
              <w:t>；</w:t>
            </w:r>
          </w:p>
          <w:p w14:paraId="661DF90A">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对回收拆解企业未建立生产经营全覆盖的电子监控系统，或者录像保存不足 1年的行政处罚</w:t>
            </w:r>
            <w:r>
              <w:rPr>
                <w:rFonts w:hint="eastAsia" w:ascii="宋体" w:hAnsi="宋体" w:cs="宋体"/>
                <w:sz w:val="13"/>
                <w:szCs w:val="13"/>
                <w:lang w:val="en-US" w:eastAsia="zh-CN"/>
              </w:rPr>
              <w:t>；</w:t>
            </w:r>
          </w:p>
          <w:p w14:paraId="59D67214">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对回收拆解企业未按照要求建立报废机动车零部件销售台账并如实记录“五大总成”信息并上传信息系统的行政处罚</w:t>
            </w:r>
            <w:r>
              <w:rPr>
                <w:rFonts w:hint="eastAsia" w:ascii="宋体" w:hAnsi="宋体" w:cs="宋体"/>
                <w:sz w:val="13"/>
                <w:szCs w:val="13"/>
                <w:lang w:val="en-US" w:eastAsia="zh-CN"/>
              </w:rPr>
              <w:t>；</w:t>
            </w:r>
          </w:p>
          <w:p w14:paraId="7983C0BA">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回收拆解企业未按照国家有关标准和规定要求，对报废新能源汽车的废旧动力蓄电池或者其他类型储能设施进行拆卸、收集、贮存、运输及回收利用的，或者未将报废新能源汽车车辆识别代号及动力蓄电池编码、数量、型号、流向等信息录入有关平台的行政处罚</w:t>
            </w:r>
            <w:r>
              <w:rPr>
                <w:rFonts w:hint="eastAsia" w:ascii="宋体" w:hAnsi="宋体" w:cs="宋体"/>
                <w:sz w:val="13"/>
                <w:szCs w:val="13"/>
                <w:lang w:val="en-US" w:eastAsia="zh-CN"/>
              </w:rPr>
              <w:t>；</w:t>
            </w:r>
          </w:p>
          <w:p w14:paraId="5C11BE86">
            <w:pPr>
              <w:pStyle w:val="2"/>
              <w:numPr>
                <w:ilvl w:val="0"/>
                <w:numId w:val="1"/>
              </w:numPr>
              <w:rPr>
                <w:rFonts w:hint="default" w:ascii="宋体" w:hAnsi="宋体" w:cs="宋体"/>
                <w:sz w:val="13"/>
                <w:szCs w:val="13"/>
                <w:lang w:val="en-US" w:eastAsia="zh-CN"/>
              </w:rPr>
            </w:pPr>
            <w:r>
              <w:rPr>
                <w:rFonts w:hint="default" w:ascii="宋体" w:hAnsi="宋体" w:cs="宋体"/>
                <w:sz w:val="13"/>
                <w:szCs w:val="13"/>
                <w:lang w:val="en-US" w:eastAsia="zh-CN"/>
              </w:rPr>
              <w:t>对回收拆解企业出售的报废机动车“五大总成”及其他零部件不符合相关要求，回收拆解企业将报废机动车“五大总成”及其他零部件出售给或者交予《报废机动车回收管理办法实施细则》第二十八条、第二十九条规定以外企业处理的行</w:t>
            </w:r>
          </w:p>
          <w:p w14:paraId="40088A9A">
            <w:pPr>
              <w:pStyle w:val="2"/>
              <w:numPr>
                <w:numId w:val="0"/>
              </w:numPr>
              <w:rPr>
                <w:rFonts w:hint="default" w:ascii="宋体" w:hAnsi="宋体" w:cs="宋体"/>
                <w:sz w:val="13"/>
                <w:szCs w:val="13"/>
                <w:lang w:val="en-US" w:eastAsia="zh-CN"/>
              </w:rPr>
            </w:pPr>
            <w:r>
              <w:rPr>
                <w:rFonts w:hint="default" w:ascii="宋体" w:hAnsi="宋体" w:cs="宋体"/>
                <w:sz w:val="13"/>
                <w:szCs w:val="13"/>
                <w:lang w:val="en-US" w:eastAsia="zh-CN"/>
              </w:rPr>
              <w:t>政处罚；</w:t>
            </w:r>
          </w:p>
          <w:p w14:paraId="65255D2F">
            <w:pPr>
              <w:pStyle w:val="2"/>
              <w:numPr>
                <w:numId w:val="0"/>
              </w:numPr>
              <w:rPr>
                <w:rFonts w:hint="default" w:ascii="宋体" w:hAnsi="宋体" w:cs="宋体"/>
                <w:sz w:val="13"/>
                <w:szCs w:val="13"/>
                <w:lang w:val="en-US" w:eastAsia="zh-CN"/>
              </w:rPr>
            </w:pPr>
          </w:p>
          <w:p w14:paraId="566A2F39">
            <w:pPr>
              <w:pStyle w:val="2"/>
              <w:numPr>
                <w:numId w:val="0"/>
              </w:numPr>
              <w:rPr>
                <w:rFonts w:hint="default" w:ascii="宋体" w:hAnsi="宋体" w:cs="宋体"/>
                <w:sz w:val="13"/>
                <w:szCs w:val="13"/>
                <w:lang w:val="en-US" w:eastAsia="zh-CN"/>
              </w:rPr>
            </w:pPr>
          </w:p>
        </w:tc>
        <w:tc>
          <w:tcPr>
            <w:tcW w:w="3370" w:type="dxa"/>
            <w:gridSpan w:val="3"/>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45ECFEC">
            <w:pPr>
              <w:widowControl/>
              <w:spacing w:before="75" w:after="75" w:line="240" w:lineRule="exact"/>
              <w:rPr>
                <w:rFonts w:hint="eastAsia" w:ascii="宋体" w:hAnsi="宋体" w:eastAsia="宋体" w:cs="宋体"/>
                <w:kern w:val="2"/>
                <w:sz w:val="13"/>
                <w:szCs w:val="13"/>
                <w:lang w:val="en-US" w:eastAsia="zh-CN" w:bidi="ar-SA"/>
              </w:rPr>
            </w:pPr>
            <w:r>
              <w:rPr>
                <w:rFonts w:hint="eastAsia" w:ascii="宋体" w:hAnsi="宋体" w:eastAsia="宋体" w:cs="宋体"/>
                <w:kern w:val="2"/>
                <w:sz w:val="13"/>
                <w:szCs w:val="13"/>
                <w:lang w:val="en-US" w:eastAsia="zh-CN" w:bidi="ar-SA"/>
              </w:rPr>
              <w:t>《中华人民共和国政府信息公开条例》（国务院令第711号）</w:t>
            </w:r>
          </w:p>
          <w:p w14:paraId="07140B4E">
            <w:pPr>
              <w:widowControl/>
              <w:spacing w:before="75" w:after="75" w:line="240" w:lineRule="exact"/>
            </w:pPr>
            <w:r>
              <w:rPr>
                <w:rFonts w:hint="eastAsia" w:ascii="宋体" w:hAnsi="宋体" w:eastAsia="宋体" w:cs="宋体"/>
                <w:kern w:val="2"/>
                <w:sz w:val="13"/>
                <w:szCs w:val="13"/>
                <w:lang w:val="en-US" w:eastAsia="zh-CN" w:bidi="ar-SA"/>
              </w:rPr>
              <w:t>《四川省行政权力指导清单（2018年本）》</w:t>
            </w:r>
          </w:p>
        </w:tc>
        <w:tc>
          <w:tcPr>
            <w:tcW w:w="1540"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B92951C">
            <w:pPr>
              <w:widowControl/>
              <w:spacing w:before="75" w:after="75" w:line="240" w:lineRule="exact"/>
              <w:jc w:val="center"/>
              <w:rPr>
                <w:rFonts w:hint="default"/>
                <w:lang w:val="en-US"/>
              </w:rPr>
            </w:pPr>
            <w:r>
              <w:rPr>
                <w:rFonts w:hint="eastAsia" w:ascii="宋体" w:hAnsi="宋体" w:cs="宋体"/>
                <w:sz w:val="13"/>
                <w:szCs w:val="13"/>
                <w:lang w:val="en-US" w:eastAsia="zh-CN"/>
              </w:rPr>
              <w:t>广元市昭化区商务和经济合作局</w:t>
            </w:r>
          </w:p>
        </w:tc>
        <w:tc>
          <w:tcPr>
            <w:tcW w:w="1409"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53D9ED8">
            <w:pPr>
              <w:widowControl/>
              <w:spacing w:before="75" w:after="75" w:line="240" w:lineRule="exact"/>
              <w:jc w:val="center"/>
            </w:pPr>
            <w:r>
              <w:rPr>
                <w:rFonts w:hint="eastAsia" w:ascii="宋体" w:hAnsi="宋体" w:cs="宋体"/>
                <w:sz w:val="13"/>
                <w:szCs w:val="13"/>
                <w:lang w:val="en-US" w:eastAsia="zh-CN"/>
              </w:rPr>
              <w:t>政府网站</w:t>
            </w:r>
          </w:p>
        </w:tc>
        <w:tc>
          <w:tcPr>
            <w:tcW w:w="1077"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2487094">
            <w:pPr>
              <w:widowControl/>
              <w:spacing w:before="75" w:after="75" w:line="240" w:lineRule="exact"/>
            </w:pPr>
            <w:r>
              <w:rPr>
                <w:rFonts w:hint="eastAsia" w:ascii="宋体" w:hAnsi="宋体" w:cs="宋体"/>
                <w:sz w:val="13"/>
                <w:szCs w:val="13"/>
              </w:rPr>
              <w:t>公开事项信息形成或变更之日起20个工作日内公开</w:t>
            </w:r>
          </w:p>
        </w:tc>
        <w:tc>
          <w:tcPr>
            <w:tcW w:w="1053" w:type="dxa"/>
            <w:tcBorders>
              <w:top w:val="single" w:color="auto" w:sz="4" w:space="0"/>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4AF5C70F">
            <w:pPr>
              <w:widowControl/>
              <w:spacing w:before="75" w:after="75" w:line="240" w:lineRule="exact"/>
              <w:jc w:val="center"/>
              <w:rPr>
                <w:rFonts w:hint="eastAsia" w:ascii="宋体" w:hAnsi="宋体" w:cs="宋体"/>
                <w:sz w:val="13"/>
                <w:szCs w:val="13"/>
                <w:lang w:val="en-US" w:eastAsia="zh-CN"/>
              </w:rPr>
            </w:pPr>
            <w:r>
              <w:rPr>
                <w:rFonts w:hint="eastAsia" w:ascii="宋体" w:hAnsi="宋体" w:cs="宋体"/>
                <w:sz w:val="13"/>
                <w:szCs w:val="13"/>
                <w:lang w:val="en-US" w:eastAsia="zh-CN"/>
              </w:rPr>
              <w:t>办公室</w:t>
            </w:r>
          </w:p>
          <w:p w14:paraId="53D5AE07">
            <w:pPr>
              <w:widowControl/>
              <w:spacing w:before="75" w:after="75" w:line="240" w:lineRule="exact"/>
              <w:jc w:val="center"/>
            </w:pPr>
            <w:r>
              <w:rPr>
                <w:rFonts w:hint="eastAsia" w:ascii="宋体" w:hAnsi="宋体" w:cs="宋体"/>
                <w:sz w:val="13"/>
                <w:szCs w:val="13"/>
                <w:lang w:val="en-US" w:eastAsia="zh-CN"/>
              </w:rPr>
              <w:t>相关股室</w:t>
            </w:r>
          </w:p>
        </w:tc>
        <w:tc>
          <w:tcPr>
            <w:tcW w:w="128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7FFA15A0">
            <w:pPr>
              <w:widowControl/>
              <w:spacing w:before="75" w:after="75" w:line="240" w:lineRule="exact"/>
              <w:jc w:val="center"/>
              <w:rPr>
                <w:rFonts w:hint="default"/>
                <w:lang w:val="en-US"/>
              </w:rPr>
            </w:pPr>
            <w:r>
              <w:rPr>
                <w:rFonts w:hint="eastAsia" w:ascii="宋体" w:hAnsi="宋体" w:cs="宋体"/>
                <w:sz w:val="13"/>
                <w:szCs w:val="13"/>
                <w:lang w:val="en-US" w:eastAsia="zh-CN"/>
              </w:rPr>
              <w:t>0839-8725058</w:t>
            </w:r>
          </w:p>
        </w:tc>
      </w:tr>
      <w:tr w14:paraId="199487EF">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15" w:type="dxa"/>
            <w:left w:w="15" w:type="dxa"/>
            <w:bottom w:w="15" w:type="dxa"/>
            <w:right w:w="15" w:type="dxa"/>
          </w:tblCellMar>
        </w:tblPrEx>
        <w:trPr>
          <w:cantSplit/>
          <w:trHeight w:val="90" w:hRule="atLeast"/>
          <w:jc w:val="center"/>
        </w:trPr>
        <w:tc>
          <w:tcPr>
            <w:tcW w:w="594"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3E214170">
            <w:pPr>
              <w:widowControl/>
              <w:spacing w:before="75" w:after="75" w:line="450" w:lineRule="atLeast"/>
              <w:jc w:val="center"/>
              <w:rPr>
                <w:rFonts w:hint="eastAsia"/>
                <w:b/>
                <w:bCs/>
                <w:sz w:val="32"/>
                <w:szCs w:val="32"/>
              </w:rPr>
            </w:pPr>
          </w:p>
        </w:tc>
        <w:tc>
          <w:tcPr>
            <w:tcW w:w="463" w:type="dxa"/>
            <w:tcBorders>
              <w:top w:val="single" w:color="auto" w:sz="4" w:space="0"/>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27213C6E">
            <w:pPr>
              <w:widowControl/>
              <w:spacing w:before="75" w:after="75" w:line="240" w:lineRule="exact"/>
              <w:jc w:val="center"/>
              <w:rPr>
                <w:rFonts w:hint="eastAsia" w:ascii="宋体" w:hAnsi="宋体" w:cs="宋体"/>
                <w:b/>
                <w:bCs/>
                <w:sz w:val="15"/>
                <w:szCs w:val="15"/>
                <w:lang w:val="en"/>
              </w:rPr>
            </w:pPr>
            <w:r>
              <w:rPr>
                <w:rFonts w:hint="eastAsia" w:ascii="宋体" w:hAnsi="宋体" w:cs="宋体"/>
                <w:b/>
                <w:bCs/>
                <w:sz w:val="15"/>
                <w:szCs w:val="15"/>
                <w:lang w:val="en"/>
              </w:rPr>
              <w:t>财务信息</w:t>
            </w:r>
          </w:p>
        </w:tc>
        <w:tc>
          <w:tcPr>
            <w:tcW w:w="850"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1E3A0128">
            <w:pPr>
              <w:widowControl/>
              <w:spacing w:before="75" w:after="75" w:line="240" w:lineRule="exact"/>
              <w:jc w:val="center"/>
              <w:rPr>
                <w:rFonts w:hint="eastAsia" w:ascii="宋体" w:hAnsi="宋体" w:cs="宋体"/>
                <w:b/>
                <w:bCs/>
                <w:sz w:val="15"/>
                <w:szCs w:val="15"/>
              </w:rPr>
            </w:pPr>
            <w:r>
              <w:rPr>
                <w:rFonts w:hint="eastAsia" w:ascii="宋体" w:hAnsi="宋体" w:cs="宋体"/>
                <w:b/>
                <w:bCs/>
                <w:sz w:val="15"/>
                <w:szCs w:val="15"/>
              </w:rPr>
              <w:t>预算决算</w:t>
            </w:r>
          </w:p>
        </w:tc>
        <w:tc>
          <w:tcPr>
            <w:tcW w:w="1261"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23727056">
            <w:pPr>
              <w:spacing w:line="200" w:lineRule="exact"/>
              <w:jc w:val="left"/>
              <w:rPr>
                <w:rFonts w:hint="eastAsia" w:ascii="宋体" w:hAnsi="宋体" w:cs="宋体"/>
                <w:sz w:val="13"/>
                <w:szCs w:val="13"/>
              </w:rPr>
            </w:pPr>
            <w:r>
              <w:rPr>
                <w:rFonts w:hint="eastAsia" w:ascii="宋体" w:hAnsi="宋体" w:cs="宋体"/>
                <w:sz w:val="13"/>
                <w:szCs w:val="13"/>
              </w:rPr>
              <w:t>财政预算、决算信息</w:t>
            </w:r>
          </w:p>
        </w:tc>
        <w:tc>
          <w:tcPr>
            <w:tcW w:w="1306" w:type="dxa"/>
            <w:gridSpan w:val="2"/>
            <w:tcBorders>
              <w:top w:val="single" w:color="auto" w:sz="4" w:space="0"/>
              <w:left w:val="single" w:color="auto" w:sz="6" w:space="0"/>
              <w:bottom w:val="single" w:color="auto" w:sz="4" w:space="0"/>
              <w:right w:val="single" w:color="auto" w:sz="4" w:space="0"/>
            </w:tcBorders>
            <w:shd w:val="clear" w:color="auto" w:fill="FFFFFF"/>
            <w:noWrap w:val="0"/>
            <w:tcMar>
              <w:top w:w="45" w:type="dxa"/>
              <w:left w:w="75" w:type="dxa"/>
              <w:bottom w:w="45" w:type="dxa"/>
              <w:right w:w="75" w:type="dxa"/>
            </w:tcMar>
            <w:vAlign w:val="center"/>
          </w:tcPr>
          <w:p w14:paraId="6D0F3B57">
            <w:pPr>
              <w:spacing w:line="200" w:lineRule="exact"/>
              <w:jc w:val="center"/>
              <w:rPr>
                <w:rFonts w:hint="eastAsia" w:ascii="宋体" w:hAnsi="宋体" w:cs="宋体"/>
                <w:sz w:val="13"/>
                <w:szCs w:val="13"/>
              </w:rPr>
            </w:pPr>
            <w:r>
              <w:rPr>
                <w:rFonts w:hint="eastAsia" w:ascii="宋体" w:hAnsi="宋体" w:cs="宋体"/>
                <w:sz w:val="13"/>
                <w:szCs w:val="13"/>
              </w:rPr>
              <w:t>法律</w:t>
            </w:r>
          </w:p>
          <w:p w14:paraId="4B3E0CD0">
            <w:pPr>
              <w:spacing w:line="200" w:lineRule="exact"/>
              <w:jc w:val="center"/>
              <w:rPr>
                <w:rFonts w:ascii="宋体" w:hAnsi="宋体" w:cs="宋体"/>
                <w:sz w:val="13"/>
                <w:szCs w:val="13"/>
              </w:rPr>
            </w:pPr>
            <w:r>
              <w:rPr>
                <w:rFonts w:hint="eastAsia" w:ascii="宋体" w:hAnsi="宋体" w:cs="宋体"/>
                <w:sz w:val="13"/>
                <w:szCs w:val="13"/>
              </w:rPr>
              <w:t>行政法规</w:t>
            </w:r>
          </w:p>
        </w:tc>
        <w:tc>
          <w:tcPr>
            <w:tcW w:w="2064" w:type="dxa"/>
            <w:tcBorders>
              <w:top w:val="single" w:color="auto" w:sz="4" w:space="0"/>
              <w:left w:val="single" w:color="auto" w:sz="4"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0C1BC62">
            <w:pPr>
              <w:spacing w:line="200" w:lineRule="exact"/>
              <w:jc w:val="left"/>
              <w:rPr>
                <w:rFonts w:hint="eastAsia" w:ascii="宋体" w:hAnsi="宋体" w:cs="宋体"/>
                <w:sz w:val="13"/>
                <w:szCs w:val="13"/>
              </w:rPr>
            </w:pPr>
            <w:r>
              <w:rPr>
                <w:rFonts w:hint="eastAsia" w:ascii="宋体" w:hAnsi="宋体" w:cs="宋体"/>
                <w:sz w:val="13"/>
                <w:szCs w:val="13"/>
              </w:rPr>
              <w:t>《预算法》第十四条</w:t>
            </w:r>
          </w:p>
          <w:p w14:paraId="0360D66B">
            <w:pPr>
              <w:spacing w:line="200" w:lineRule="exact"/>
              <w:jc w:val="left"/>
              <w:rPr>
                <w:rFonts w:hint="eastAsia" w:ascii="宋体" w:hAnsi="宋体" w:cs="宋体"/>
                <w:sz w:val="13"/>
                <w:szCs w:val="13"/>
              </w:rPr>
            </w:pPr>
            <w:r>
              <w:rPr>
                <w:rFonts w:hint="eastAsia" w:ascii="宋体" w:hAnsi="宋体" w:cs="宋体"/>
                <w:sz w:val="13"/>
                <w:szCs w:val="13"/>
              </w:rPr>
              <w:t>《政府信息公开条例》第二十条第七款</w:t>
            </w:r>
          </w:p>
        </w:tc>
        <w:tc>
          <w:tcPr>
            <w:tcW w:w="1540"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4D02147">
            <w:pPr>
              <w:widowControl/>
              <w:spacing w:before="75" w:after="75" w:line="240" w:lineRule="exact"/>
              <w:jc w:val="center"/>
            </w:pPr>
            <w:r>
              <w:rPr>
                <w:rFonts w:hint="eastAsia" w:ascii="宋体" w:hAnsi="宋体" w:cs="宋体"/>
                <w:sz w:val="13"/>
                <w:szCs w:val="13"/>
                <w:lang w:val="en-US" w:eastAsia="zh-CN"/>
              </w:rPr>
              <w:t>广元市昭化区商务和经济合作局</w:t>
            </w:r>
          </w:p>
        </w:tc>
        <w:tc>
          <w:tcPr>
            <w:tcW w:w="1409"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3268A1DB">
            <w:pPr>
              <w:widowControl/>
              <w:spacing w:before="75" w:after="75" w:line="240" w:lineRule="exact"/>
              <w:jc w:val="center"/>
            </w:pPr>
            <w:r>
              <w:rPr>
                <w:rFonts w:hint="eastAsia" w:ascii="宋体" w:hAnsi="宋体" w:cs="宋体"/>
                <w:sz w:val="13"/>
                <w:szCs w:val="13"/>
                <w:lang w:val="en-US" w:eastAsia="zh-CN"/>
              </w:rPr>
              <w:t>政府网站</w:t>
            </w:r>
          </w:p>
        </w:tc>
        <w:tc>
          <w:tcPr>
            <w:tcW w:w="1077"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3FEA3EF">
            <w:pPr>
              <w:widowControl/>
              <w:spacing w:before="75" w:after="75" w:line="240" w:lineRule="exact"/>
            </w:pPr>
            <w:r>
              <w:rPr>
                <w:rFonts w:hint="eastAsia" w:ascii="宋体" w:hAnsi="宋体" w:cs="宋体"/>
                <w:sz w:val="13"/>
                <w:szCs w:val="13"/>
              </w:rPr>
              <w:t>公开事项信息形成或变更之日起20个工作日内公开</w:t>
            </w:r>
          </w:p>
        </w:tc>
        <w:tc>
          <w:tcPr>
            <w:tcW w:w="1053"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0D8462D0">
            <w:pPr>
              <w:widowControl/>
              <w:spacing w:before="75" w:after="75" w:line="240" w:lineRule="exact"/>
              <w:jc w:val="center"/>
              <w:rPr>
                <w:rFonts w:hint="eastAsia" w:ascii="宋体" w:hAnsi="宋体" w:cs="宋体"/>
                <w:sz w:val="13"/>
                <w:szCs w:val="13"/>
                <w:lang w:val="en-US" w:eastAsia="zh-CN"/>
              </w:rPr>
            </w:pPr>
            <w:r>
              <w:rPr>
                <w:rFonts w:hint="eastAsia" w:ascii="宋体" w:hAnsi="宋体" w:cs="宋体"/>
                <w:sz w:val="13"/>
                <w:szCs w:val="13"/>
                <w:lang w:val="en-US" w:eastAsia="zh-CN"/>
              </w:rPr>
              <w:t>办公室</w:t>
            </w:r>
          </w:p>
          <w:p w14:paraId="2851A21A">
            <w:pPr>
              <w:widowControl/>
              <w:spacing w:before="75" w:after="75" w:line="240" w:lineRule="exact"/>
              <w:jc w:val="center"/>
            </w:pPr>
            <w:r>
              <w:rPr>
                <w:rFonts w:hint="eastAsia" w:ascii="宋体" w:hAnsi="宋体" w:cs="宋体"/>
                <w:sz w:val="13"/>
                <w:szCs w:val="13"/>
                <w:lang w:val="en-US" w:eastAsia="zh-CN"/>
              </w:rPr>
              <w:t>相关股室</w:t>
            </w:r>
          </w:p>
        </w:tc>
        <w:tc>
          <w:tcPr>
            <w:tcW w:w="128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64D0A8A2">
            <w:pPr>
              <w:spacing w:line="200" w:lineRule="exact"/>
              <w:jc w:val="center"/>
              <w:rPr>
                <w:rFonts w:hint="default" w:ascii="宋体" w:hAnsi="宋体" w:cs="宋体"/>
                <w:sz w:val="13"/>
                <w:szCs w:val="13"/>
                <w:lang w:val="en-US"/>
              </w:rPr>
            </w:pPr>
            <w:r>
              <w:rPr>
                <w:rFonts w:hint="eastAsia" w:ascii="宋体" w:hAnsi="宋体" w:cs="宋体"/>
                <w:sz w:val="13"/>
                <w:szCs w:val="13"/>
                <w:lang w:val="en-US" w:eastAsia="zh-CN"/>
              </w:rPr>
              <w:t>0839-8705058</w:t>
            </w:r>
          </w:p>
        </w:tc>
      </w:tr>
      <w:tr w14:paraId="0F7006F0">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1766" w:hRule="atLeast"/>
          <w:jc w:val="center"/>
        </w:trPr>
        <w:tc>
          <w:tcPr>
            <w:tcW w:w="594" w:type="dxa"/>
            <w:vMerge w:val="continue"/>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260B268">
            <w:pPr>
              <w:widowControl/>
              <w:spacing w:before="75" w:after="75" w:line="450" w:lineRule="atLeast"/>
              <w:jc w:val="center"/>
              <w:rPr>
                <w:rFonts w:hint="eastAsia"/>
                <w:b/>
                <w:bCs/>
                <w:sz w:val="32"/>
                <w:szCs w:val="32"/>
              </w:rPr>
            </w:pPr>
          </w:p>
        </w:tc>
        <w:tc>
          <w:tcPr>
            <w:tcW w:w="2574" w:type="dxa"/>
            <w:gridSpan w:val="3"/>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3261811">
            <w:pPr>
              <w:spacing w:line="200" w:lineRule="exact"/>
              <w:jc w:val="center"/>
              <w:rPr>
                <w:rFonts w:hint="eastAsia" w:ascii="宋体" w:hAnsi="宋体" w:cs="宋体"/>
                <w:sz w:val="13"/>
                <w:szCs w:val="13"/>
              </w:rPr>
            </w:pPr>
            <w:r>
              <w:rPr>
                <w:rFonts w:hint="eastAsia" w:ascii="宋体" w:hAnsi="宋体" w:cs="宋体"/>
                <w:b/>
                <w:bCs/>
                <w:sz w:val="15"/>
                <w:szCs w:val="15"/>
              </w:rPr>
              <w:t>政府信息公开年报</w:t>
            </w:r>
          </w:p>
        </w:tc>
        <w:tc>
          <w:tcPr>
            <w:tcW w:w="1306" w:type="dxa"/>
            <w:gridSpan w:val="2"/>
            <w:tcBorders>
              <w:left w:val="single" w:color="auto" w:sz="6" w:space="0"/>
              <w:right w:val="single" w:color="auto" w:sz="4" w:space="0"/>
            </w:tcBorders>
            <w:shd w:val="clear" w:color="auto" w:fill="FFFFFF"/>
            <w:noWrap w:val="0"/>
            <w:tcMar>
              <w:top w:w="45" w:type="dxa"/>
              <w:left w:w="75" w:type="dxa"/>
              <w:bottom w:w="45" w:type="dxa"/>
              <w:right w:w="75" w:type="dxa"/>
            </w:tcMar>
            <w:vAlign w:val="center"/>
          </w:tcPr>
          <w:p w14:paraId="29DA2C56">
            <w:pPr>
              <w:spacing w:line="200" w:lineRule="exact"/>
              <w:jc w:val="center"/>
              <w:rPr>
                <w:rFonts w:hint="eastAsia" w:ascii="宋体" w:hAnsi="宋体" w:cs="宋体"/>
                <w:sz w:val="13"/>
                <w:szCs w:val="13"/>
              </w:rPr>
            </w:pPr>
            <w:r>
              <w:rPr>
                <w:rFonts w:hint="eastAsia" w:ascii="宋体" w:hAnsi="宋体" w:cs="宋体"/>
                <w:sz w:val="13"/>
                <w:szCs w:val="13"/>
              </w:rPr>
              <w:t>行政法规</w:t>
            </w:r>
          </w:p>
          <w:p w14:paraId="180B443E">
            <w:pPr>
              <w:spacing w:line="200" w:lineRule="exact"/>
              <w:jc w:val="center"/>
              <w:rPr>
                <w:rFonts w:hint="eastAsia" w:ascii="宋体" w:hAnsi="宋体" w:cs="宋体"/>
                <w:sz w:val="13"/>
                <w:szCs w:val="13"/>
              </w:rPr>
            </w:pPr>
            <w:r>
              <w:rPr>
                <w:rFonts w:hint="eastAsia" w:ascii="宋体" w:hAnsi="宋体" w:cs="宋体"/>
                <w:sz w:val="13"/>
                <w:szCs w:val="13"/>
              </w:rPr>
              <w:t>行政规范性文件</w:t>
            </w:r>
          </w:p>
        </w:tc>
        <w:tc>
          <w:tcPr>
            <w:tcW w:w="2064" w:type="dxa"/>
            <w:tcBorders>
              <w:left w:val="single" w:color="auto" w:sz="4" w:space="0"/>
              <w:right w:val="single" w:color="auto" w:sz="6" w:space="0"/>
            </w:tcBorders>
            <w:shd w:val="clear" w:color="auto" w:fill="FFFFFF"/>
            <w:noWrap w:val="0"/>
            <w:tcMar>
              <w:top w:w="45" w:type="dxa"/>
              <w:left w:w="75" w:type="dxa"/>
              <w:bottom w:w="45" w:type="dxa"/>
              <w:right w:w="75" w:type="dxa"/>
            </w:tcMar>
            <w:vAlign w:val="center"/>
          </w:tcPr>
          <w:p w14:paraId="3448B98D">
            <w:pPr>
              <w:spacing w:line="200" w:lineRule="exact"/>
              <w:jc w:val="left"/>
              <w:rPr>
                <w:rFonts w:hint="eastAsia" w:ascii="宋体" w:hAnsi="宋体" w:cs="宋体"/>
                <w:sz w:val="13"/>
                <w:szCs w:val="13"/>
              </w:rPr>
            </w:pPr>
            <w:r>
              <w:rPr>
                <w:rFonts w:hint="eastAsia" w:ascii="宋体" w:hAnsi="宋体" w:cs="宋体"/>
                <w:sz w:val="13"/>
                <w:szCs w:val="13"/>
              </w:rPr>
              <w:t>《政府信息公开条例》第四十九条、五十条</w:t>
            </w:r>
          </w:p>
          <w:p w14:paraId="5992DC2A">
            <w:pPr>
              <w:spacing w:line="200" w:lineRule="exact"/>
              <w:jc w:val="left"/>
              <w:rPr>
                <w:rFonts w:hint="eastAsia" w:ascii="宋体" w:hAnsi="宋体" w:cs="宋体"/>
                <w:sz w:val="13"/>
                <w:szCs w:val="13"/>
              </w:rPr>
            </w:pPr>
            <w:r>
              <w:rPr>
                <w:rFonts w:hint="eastAsia" w:ascii="宋体" w:hAnsi="宋体" w:cs="宋体"/>
                <w:sz w:val="13"/>
                <w:szCs w:val="13"/>
              </w:rPr>
              <w:t>《中华人民共和国政府信息公开工作年度报告格式》（国办公开办函〔2021〕30号）</w:t>
            </w:r>
          </w:p>
        </w:tc>
        <w:tc>
          <w:tcPr>
            <w:tcW w:w="1540"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2347E1F0">
            <w:pPr>
              <w:widowControl/>
              <w:spacing w:before="75" w:after="75" w:line="240" w:lineRule="exact"/>
              <w:jc w:val="center"/>
            </w:pPr>
            <w:r>
              <w:rPr>
                <w:rFonts w:hint="eastAsia" w:ascii="宋体" w:hAnsi="宋体" w:cs="宋体"/>
                <w:sz w:val="13"/>
                <w:szCs w:val="13"/>
                <w:lang w:val="en-US" w:eastAsia="zh-CN"/>
              </w:rPr>
              <w:t>广元市昭化区商务和经济合作局</w:t>
            </w:r>
            <w:bookmarkStart w:id="0" w:name="_GoBack"/>
            <w:bookmarkEnd w:id="0"/>
          </w:p>
        </w:tc>
        <w:tc>
          <w:tcPr>
            <w:tcW w:w="1409"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55D75FEF">
            <w:pPr>
              <w:widowControl/>
              <w:spacing w:before="75" w:after="75" w:line="240" w:lineRule="exact"/>
              <w:jc w:val="center"/>
            </w:pPr>
            <w:r>
              <w:rPr>
                <w:rFonts w:hint="eastAsia" w:ascii="宋体" w:hAnsi="宋体" w:cs="宋体"/>
                <w:sz w:val="13"/>
                <w:szCs w:val="13"/>
                <w:lang w:val="en-US" w:eastAsia="zh-CN"/>
              </w:rPr>
              <w:t>政府网站</w:t>
            </w:r>
          </w:p>
        </w:tc>
        <w:tc>
          <w:tcPr>
            <w:tcW w:w="1077"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6D388111">
            <w:pPr>
              <w:widowControl/>
              <w:spacing w:before="75" w:after="75" w:line="240" w:lineRule="exact"/>
            </w:pPr>
            <w:r>
              <w:rPr>
                <w:rFonts w:hint="eastAsia" w:ascii="宋体" w:hAnsi="宋体" w:cs="宋体"/>
                <w:sz w:val="13"/>
                <w:szCs w:val="13"/>
              </w:rPr>
              <w:t>每年1月31日公开</w:t>
            </w:r>
          </w:p>
        </w:tc>
        <w:tc>
          <w:tcPr>
            <w:tcW w:w="1053" w:type="dxa"/>
            <w:tcBorders>
              <w:left w:val="single" w:color="auto" w:sz="6" w:space="0"/>
              <w:right w:val="single" w:color="auto" w:sz="6" w:space="0"/>
            </w:tcBorders>
            <w:shd w:val="clear" w:color="auto" w:fill="FFFFFF"/>
            <w:noWrap w:val="0"/>
            <w:tcMar>
              <w:top w:w="45" w:type="dxa"/>
              <w:left w:w="75" w:type="dxa"/>
              <w:bottom w:w="45" w:type="dxa"/>
              <w:right w:w="75" w:type="dxa"/>
            </w:tcMar>
            <w:vAlign w:val="center"/>
          </w:tcPr>
          <w:p w14:paraId="1C0AA6F7">
            <w:pPr>
              <w:widowControl/>
              <w:spacing w:before="75" w:after="75" w:line="240" w:lineRule="exact"/>
              <w:jc w:val="center"/>
              <w:rPr>
                <w:rFonts w:hint="eastAsia" w:ascii="宋体" w:hAnsi="宋体" w:cs="宋体"/>
                <w:sz w:val="13"/>
                <w:szCs w:val="13"/>
                <w:lang w:val="en-US" w:eastAsia="zh-CN"/>
              </w:rPr>
            </w:pPr>
            <w:r>
              <w:rPr>
                <w:rFonts w:hint="eastAsia" w:ascii="宋体" w:hAnsi="宋体" w:cs="宋体"/>
                <w:sz w:val="13"/>
                <w:szCs w:val="13"/>
                <w:lang w:val="en-US" w:eastAsia="zh-CN"/>
              </w:rPr>
              <w:t>办公室</w:t>
            </w:r>
          </w:p>
        </w:tc>
        <w:tc>
          <w:tcPr>
            <w:tcW w:w="1288" w:type="dxa"/>
            <w:tcBorders>
              <w:top w:val="single" w:color="auto" w:sz="4" w:space="0"/>
              <w:left w:val="single" w:color="auto" w:sz="6" w:space="0"/>
              <w:bottom w:val="single" w:color="auto" w:sz="4" w:space="0"/>
              <w:right w:val="single" w:color="auto" w:sz="6" w:space="0"/>
            </w:tcBorders>
            <w:shd w:val="clear" w:color="auto" w:fill="FFFFFF"/>
            <w:noWrap w:val="0"/>
            <w:tcMar>
              <w:top w:w="45" w:type="dxa"/>
              <w:left w:w="75" w:type="dxa"/>
              <w:bottom w:w="45" w:type="dxa"/>
              <w:right w:w="75" w:type="dxa"/>
            </w:tcMar>
            <w:vAlign w:val="center"/>
          </w:tcPr>
          <w:p w14:paraId="444F6D3D">
            <w:pPr>
              <w:widowControl/>
              <w:spacing w:before="75" w:after="75" w:line="240" w:lineRule="exact"/>
              <w:jc w:val="center"/>
              <w:rPr>
                <w:rFonts w:hint="eastAsia" w:ascii="宋体" w:hAnsi="宋体" w:cs="宋体"/>
                <w:sz w:val="13"/>
                <w:szCs w:val="13"/>
                <w:lang w:val="en-US" w:eastAsia="zh-CN"/>
              </w:rPr>
            </w:pPr>
            <w:r>
              <w:rPr>
                <w:rFonts w:hint="eastAsia" w:ascii="宋体" w:hAnsi="宋体" w:cs="宋体"/>
                <w:sz w:val="13"/>
                <w:szCs w:val="13"/>
                <w:lang w:val="en-US" w:eastAsia="zh-CN"/>
              </w:rPr>
              <w:t>0839-8705058</w:t>
            </w:r>
          </w:p>
        </w:tc>
      </w:tr>
      <w:tr w14:paraId="3C4BBF63">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15" w:type="dxa"/>
            <w:left w:w="15" w:type="dxa"/>
            <w:bottom w:w="15" w:type="dxa"/>
            <w:right w:w="15" w:type="dxa"/>
          </w:tblCellMar>
        </w:tblPrEx>
        <w:trPr>
          <w:cantSplit/>
          <w:trHeight w:val="90" w:hRule="atLeast"/>
          <w:jc w:val="center"/>
        </w:trPr>
        <w:tc>
          <w:tcPr>
            <w:tcW w:w="12905" w:type="dxa"/>
            <w:gridSpan w:val="12"/>
            <w:tcBorders>
              <w:left w:val="single" w:color="auto" w:sz="6" w:space="0"/>
              <w:bottom w:val="single" w:color="auto" w:sz="6" w:space="0"/>
              <w:right w:val="single" w:color="auto" w:sz="6" w:space="0"/>
            </w:tcBorders>
            <w:shd w:val="clear" w:color="auto" w:fill="FFFFFF"/>
            <w:noWrap w:val="0"/>
            <w:tcMar>
              <w:top w:w="45" w:type="dxa"/>
              <w:left w:w="75" w:type="dxa"/>
              <w:bottom w:w="45" w:type="dxa"/>
              <w:right w:w="75" w:type="dxa"/>
            </w:tcMar>
            <w:vAlign w:val="center"/>
          </w:tcPr>
          <w:p w14:paraId="6DC47499">
            <w:pPr>
              <w:widowControl/>
              <w:spacing w:before="75" w:after="75" w:line="240" w:lineRule="exact"/>
              <w:jc w:val="right"/>
              <w:rPr>
                <w:rFonts w:hint="eastAsia"/>
              </w:rPr>
            </w:pPr>
            <w:r>
              <w:rPr>
                <w:rFonts w:hint="eastAsia" w:ascii="宋体" w:hAnsi="宋体" w:cs="宋体"/>
                <w:b/>
                <w:bCs/>
              </w:rPr>
              <w:t>（2025年</w:t>
            </w:r>
            <w:r>
              <w:rPr>
                <w:rFonts w:hint="eastAsia" w:ascii="宋体" w:hAnsi="宋体" w:cs="宋体"/>
                <w:b/>
                <w:bCs/>
                <w:lang w:val="en-US" w:eastAsia="zh-CN"/>
              </w:rPr>
              <w:t>6</w:t>
            </w:r>
            <w:r>
              <w:rPr>
                <w:rFonts w:hint="eastAsia" w:ascii="宋体" w:hAnsi="宋体" w:cs="宋体"/>
                <w:b/>
                <w:bCs/>
              </w:rPr>
              <w:t>月制）</w:t>
            </w:r>
          </w:p>
        </w:tc>
      </w:tr>
    </w:tbl>
    <w:p w14:paraId="2A28F9B6">
      <w:pPr>
        <w:pStyle w:val="5"/>
        <w:spacing w:before="0" w:beforeAutospacing="0" w:after="0" w:afterAutospacing="0" w:line="576" w:lineRule="exact"/>
        <w:rPr>
          <w:rFonts w:hint="eastAsia" w:ascii="仿宋_GB2312" w:hAnsi="仿宋_GB2312" w:eastAsia="仿宋_GB2312" w:cs="仿宋_GB2312"/>
          <w:sz w:val="32"/>
          <w:szCs w:val="32"/>
        </w:rPr>
      </w:pPr>
    </w:p>
    <w:p w14:paraId="146EFA6E">
      <w:pPr>
        <w:pStyle w:val="2"/>
        <w:rPr>
          <w:rFonts w:hint="default" w:eastAsia="仿宋_GB2312"/>
          <w:lang w:val="en-US" w:eastAsia="zh-CN"/>
        </w:rPr>
      </w:pPr>
    </w:p>
    <w:sectPr>
      <w:footerReference r:id="rId3" w:type="default"/>
      <w:pgSz w:w="16838" w:h="11906" w:orient="landscape"/>
      <w:pgMar w:top="1588" w:right="2098" w:bottom="1474" w:left="1985" w:header="851" w:footer="1587" w:gutter="0"/>
      <w:pgNumType w:fmt="decimal"/>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仿宋">
    <w:altName w:val="仿宋"/>
    <w:panose1 w:val="02010600040101010101"/>
    <w:charset w:val="00"/>
    <w:family w:val="auto"/>
    <w:pitch w:val="default"/>
    <w:sig w:usb0="00000000" w:usb1="00000000" w:usb2="00000010" w:usb3="00000000" w:csb0="0004009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146BA7">
    <w:pPr>
      <w:pStyle w:val="3"/>
      <w:ind w:right="360" w:firstLine="360"/>
    </w:pPr>
  </w:p>
  <w:p w14:paraId="5C9B7F94">
    <w:pPr>
      <w:pStyle w:val="3"/>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12700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43BCF87">
                          <w:pPr>
                            <w:pStyle w:val="3"/>
                            <w:rPr>
                              <w:rFonts w:ascii="宋体" w:hAnsi="宋体" w:eastAsia="宋体"/>
                              <w:sz w:val="28"/>
                            </w:rPr>
                          </w:pPr>
                          <w:r>
                            <w:rPr>
                              <w:rFonts w:ascii="宋体" w:hAnsi="宋体" w:eastAsia="宋体"/>
                              <w:sz w:val="28"/>
                            </w:rPr>
                            <w:t>—</w:t>
                          </w:r>
                          <w:r>
                            <w:rPr>
                              <w:rFonts w:ascii="宋体" w:hAnsi="宋体" w:eastAsia="宋体"/>
                              <w:sz w:val="24"/>
                            </w:rPr>
                            <w:t>　</w:t>
                          </w: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11</w:t>
                          </w:r>
                          <w:r>
                            <w:rPr>
                              <w:rFonts w:ascii="宋体" w:hAnsi="宋体" w:eastAsia="宋体"/>
                              <w:sz w:val="28"/>
                            </w:rPr>
                            <w:fldChar w:fldCharType="end"/>
                          </w:r>
                          <w:r>
                            <w:rPr>
                              <w:rFonts w:ascii="宋体" w:hAnsi="宋体" w:eastAsia="宋体"/>
                              <w:sz w:val="24"/>
                            </w:rPr>
                            <w:t>　</w:t>
                          </w:r>
                          <w:r>
                            <w:rPr>
                              <w:rFonts w:ascii="宋体" w:hAnsi="宋体" w:eastAsia="宋体"/>
                              <w:sz w:val="28"/>
                            </w:rPr>
                            <w:t>—</w:t>
                          </w:r>
                        </w:p>
                      </w:txbxContent>
                    </wps:txbx>
                    <wps:bodyPr vert="horz" wrap="none" lIns="203200" tIns="0" rIns="203200" bIns="0" anchor="t" anchorCtr="0" upright="0">
                      <a:spAutoFit/>
                    </wps:bodyPr>
                  </wps:wsp>
                </a:graphicData>
              </a:graphic>
            </wp:anchor>
          </w:drawing>
        </mc:Choice>
        <mc:Fallback>
          <w:pict>
            <v:shape id="文本框 4" o:spid="_x0000_s1026" o:spt="202" type="#_x0000_t202" style="position:absolute;left:0pt;margin-top:1pt;height:144pt;width:144pt;mso-position-horizontal:outside;mso-position-horizontal-relative:margin;mso-wrap-style:none;z-index:251659264;mso-width-relative:page;mso-height-relative:page;" filled="f" stroked="f" coordsize="21600,21600" o:gfxdata="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xL45l0QAAAAYBAAAPAAAA&#10;AAAAAAEAIAAAACIAAABkcnMvZG93bnJldi54bWxQSwECFAAUAAAACACHTuJA+e1AJ+MBAADIAwAA&#10;DgAAAAAAAAABACAAAAAgAQAAZHJzL2Uyb0RvYy54bWxQSwUGAAAAAAYABgBZAQAAdQUAAAAA&#10;">
              <v:fill on="f" focussize="0,0"/>
              <v:stroke on="f"/>
              <v:imagedata o:title=""/>
              <o:lock v:ext="edit" aspectratio="f"/>
              <v:textbox inset="16pt,0mm,16pt,0mm" style="mso-fit-shape-to-text:t;">
                <w:txbxContent>
                  <w:p w14:paraId="543BCF87">
                    <w:pPr>
                      <w:pStyle w:val="3"/>
                      <w:rPr>
                        <w:rFonts w:ascii="宋体" w:hAnsi="宋体" w:eastAsia="宋体"/>
                        <w:sz w:val="28"/>
                      </w:rPr>
                    </w:pPr>
                    <w:r>
                      <w:rPr>
                        <w:rFonts w:ascii="宋体" w:hAnsi="宋体" w:eastAsia="宋体"/>
                        <w:sz w:val="28"/>
                      </w:rPr>
                      <w:t>—</w:t>
                    </w:r>
                    <w:r>
                      <w:rPr>
                        <w:rFonts w:ascii="宋体" w:hAnsi="宋体" w:eastAsia="宋体"/>
                        <w:sz w:val="24"/>
                      </w:rPr>
                      <w:t>　</w:t>
                    </w: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11</w:t>
                    </w:r>
                    <w:r>
                      <w:rPr>
                        <w:rFonts w:ascii="宋体" w:hAnsi="宋体" w:eastAsia="宋体"/>
                        <w:sz w:val="28"/>
                      </w:rPr>
                      <w:fldChar w:fldCharType="end"/>
                    </w:r>
                    <w:r>
                      <w:rPr>
                        <w:rFonts w:ascii="宋体" w:hAnsi="宋体" w:eastAsia="宋体"/>
                        <w:sz w:val="24"/>
                      </w:rPr>
                      <w:t>　</w:t>
                    </w:r>
                    <w:r>
                      <w:rPr>
                        <w:rFonts w:ascii="宋体" w:hAnsi="宋体" w:eastAsia="宋体"/>
                        <w:sz w:val="28"/>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9D12B6B"/>
    <w:multiLevelType w:val="singleLevel"/>
    <w:tmpl w:val="59D12B6B"/>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235B"/>
    <w:rsid w:val="0000506F"/>
    <w:rsid w:val="000357DF"/>
    <w:rsid w:val="0008586C"/>
    <w:rsid w:val="0011603B"/>
    <w:rsid w:val="00116968"/>
    <w:rsid w:val="002010AD"/>
    <w:rsid w:val="0020394A"/>
    <w:rsid w:val="002C007E"/>
    <w:rsid w:val="002F65FC"/>
    <w:rsid w:val="003409A5"/>
    <w:rsid w:val="0035235B"/>
    <w:rsid w:val="00393EEF"/>
    <w:rsid w:val="003F57C1"/>
    <w:rsid w:val="0041631C"/>
    <w:rsid w:val="0047683C"/>
    <w:rsid w:val="00536B2A"/>
    <w:rsid w:val="005618BB"/>
    <w:rsid w:val="005C440B"/>
    <w:rsid w:val="005E4286"/>
    <w:rsid w:val="006753FA"/>
    <w:rsid w:val="006B7EE4"/>
    <w:rsid w:val="00831214"/>
    <w:rsid w:val="00A20CB0"/>
    <w:rsid w:val="00AC7F63"/>
    <w:rsid w:val="00B01C33"/>
    <w:rsid w:val="00B05746"/>
    <w:rsid w:val="00B359E8"/>
    <w:rsid w:val="00B57D79"/>
    <w:rsid w:val="00BE40ED"/>
    <w:rsid w:val="00CD3AA4"/>
    <w:rsid w:val="00F17F92"/>
    <w:rsid w:val="00FA21D8"/>
    <w:rsid w:val="0234587B"/>
    <w:rsid w:val="061E1B44"/>
    <w:rsid w:val="06DD5032"/>
    <w:rsid w:val="081C31FF"/>
    <w:rsid w:val="0D2B7F45"/>
    <w:rsid w:val="0F816DE5"/>
    <w:rsid w:val="11773166"/>
    <w:rsid w:val="12430102"/>
    <w:rsid w:val="17793D28"/>
    <w:rsid w:val="17DB3353"/>
    <w:rsid w:val="18247241"/>
    <w:rsid w:val="1BC700A6"/>
    <w:rsid w:val="1EF32FF2"/>
    <w:rsid w:val="25920E6B"/>
    <w:rsid w:val="28246935"/>
    <w:rsid w:val="2BA2245C"/>
    <w:rsid w:val="2BEFB971"/>
    <w:rsid w:val="2C7934F8"/>
    <w:rsid w:val="2C971B37"/>
    <w:rsid w:val="2E5B20F1"/>
    <w:rsid w:val="32D012DF"/>
    <w:rsid w:val="32D731F3"/>
    <w:rsid w:val="32F85937"/>
    <w:rsid w:val="33A82030"/>
    <w:rsid w:val="34FE6C9F"/>
    <w:rsid w:val="35EC0D36"/>
    <w:rsid w:val="3CD811E4"/>
    <w:rsid w:val="3E4C586C"/>
    <w:rsid w:val="44865E1C"/>
    <w:rsid w:val="464832F3"/>
    <w:rsid w:val="4BB96789"/>
    <w:rsid w:val="4C1A0002"/>
    <w:rsid w:val="4C320089"/>
    <w:rsid w:val="4DA31102"/>
    <w:rsid w:val="4DBE373C"/>
    <w:rsid w:val="5142091F"/>
    <w:rsid w:val="51B258DE"/>
    <w:rsid w:val="535800BE"/>
    <w:rsid w:val="53CD723B"/>
    <w:rsid w:val="54A31924"/>
    <w:rsid w:val="55ADF1BA"/>
    <w:rsid w:val="584D3590"/>
    <w:rsid w:val="59345B1D"/>
    <w:rsid w:val="59E63F19"/>
    <w:rsid w:val="5A401DC4"/>
    <w:rsid w:val="5A675467"/>
    <w:rsid w:val="5A9F29C3"/>
    <w:rsid w:val="5ADD63B8"/>
    <w:rsid w:val="5CE67343"/>
    <w:rsid w:val="5E414AFC"/>
    <w:rsid w:val="5F2520FA"/>
    <w:rsid w:val="5F5A5CF8"/>
    <w:rsid w:val="5FBC2D4D"/>
    <w:rsid w:val="5FD308AE"/>
    <w:rsid w:val="602D06F8"/>
    <w:rsid w:val="60791C8D"/>
    <w:rsid w:val="615E0CA2"/>
    <w:rsid w:val="62A00FED"/>
    <w:rsid w:val="63484AEE"/>
    <w:rsid w:val="639B47EE"/>
    <w:rsid w:val="69050B3C"/>
    <w:rsid w:val="69D802AC"/>
    <w:rsid w:val="6AB554BF"/>
    <w:rsid w:val="6C324D51"/>
    <w:rsid w:val="6E505267"/>
    <w:rsid w:val="6F2FF9B5"/>
    <w:rsid w:val="6F3B8B40"/>
    <w:rsid w:val="6F5B778C"/>
    <w:rsid w:val="6FFB5F11"/>
    <w:rsid w:val="6FFF2F58"/>
    <w:rsid w:val="77FFDF81"/>
    <w:rsid w:val="7841390B"/>
    <w:rsid w:val="78626435"/>
    <w:rsid w:val="7B055558"/>
    <w:rsid w:val="7D0039A2"/>
    <w:rsid w:val="7DFF6E4B"/>
    <w:rsid w:val="7F8C2C66"/>
    <w:rsid w:val="7FABF21C"/>
    <w:rsid w:val="7FFF3C72"/>
    <w:rsid w:val="7FFF7C0E"/>
    <w:rsid w:val="A798942D"/>
    <w:rsid w:val="BFAEF3DA"/>
    <w:rsid w:val="BFEF1309"/>
    <w:rsid w:val="D5FFB188"/>
    <w:rsid w:val="D6FF11A3"/>
    <w:rsid w:val="DCFA2339"/>
    <w:rsid w:val="DDBF0564"/>
    <w:rsid w:val="DFB59FD3"/>
    <w:rsid w:val="DFFF12D7"/>
    <w:rsid w:val="E7C2A8E3"/>
    <w:rsid w:val="EBF49E65"/>
    <w:rsid w:val="ED7F93F0"/>
    <w:rsid w:val="ED9A694D"/>
    <w:rsid w:val="EEDD3E11"/>
    <w:rsid w:val="F55383FC"/>
    <w:rsid w:val="F57D8B42"/>
    <w:rsid w:val="FB17753F"/>
    <w:rsid w:val="FFFAD460"/>
    <w:rsid w:val="FFFC5418"/>
    <w:rsid w:val="FFFF57B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name="header"/>
    <w:lsdException w:qFormat="1" w:unhideWhenUsed="0" w:uiPriority="0" w:name="footer"/>
    <w:lsdException w:unhideWhenUsed="0" w:uiPriority="0" w:semiHidden="0" w:name="index heading"/>
    <w:lsdException w:qFormat="1" w:uiPriority="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ocked="1"/>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ocked="1"/>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name="Hyperlink"/>
    <w:lsdException w:qFormat="1" w:unhideWhenUsed="0" w:uiPriority="0" w:name="FollowedHyperlink"/>
    <w:lsdException w:qFormat="1" w:unhideWhenUsed="0" w:uiPriority="0" w:semiHidden="0" w:name="Strong"/>
    <w:lsdException w:qFormat="1" w:unhideWhenUsed="0" w:uiPriority="0" w:semiHidden="0" w:name="Emphasis" w:locked="1"/>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ocked="1"/>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华文仿宋" w:eastAsia="华文仿宋"/>
      <w:sz w:val="32"/>
    </w:rPr>
  </w:style>
  <w:style w:type="paragraph" w:styleId="3">
    <w:name w:val="footer"/>
    <w:basedOn w:val="1"/>
    <w:link w:val="12"/>
    <w:semiHidden/>
    <w:qFormat/>
    <w:uiPriority w:val="0"/>
    <w:pPr>
      <w:tabs>
        <w:tab w:val="center" w:pos="4153"/>
        <w:tab w:val="right" w:pos="8306"/>
      </w:tabs>
      <w:snapToGrid w:val="0"/>
      <w:jc w:val="left"/>
    </w:pPr>
    <w:rPr>
      <w:sz w:val="18"/>
      <w:szCs w:val="18"/>
    </w:rPr>
  </w:style>
  <w:style w:type="paragraph" w:styleId="4">
    <w:name w:val="header"/>
    <w:basedOn w:val="1"/>
    <w:link w:val="13"/>
    <w:semiHidden/>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5">
    <w:name w:val="Normal (Web)"/>
    <w:basedOn w:val="1"/>
    <w:semiHidden/>
    <w:qFormat/>
    <w:uiPriority w:val="0"/>
    <w:pPr>
      <w:widowControl/>
      <w:spacing w:before="100" w:beforeAutospacing="1" w:after="100" w:afterAutospacing="1"/>
      <w:jc w:val="left"/>
    </w:pPr>
    <w:rPr>
      <w:rFonts w:ascii="宋体" w:hAnsi="宋体" w:cs="宋体"/>
      <w:kern w:val="0"/>
      <w:sz w:val="24"/>
      <w:szCs w:val="24"/>
    </w:rPr>
  </w:style>
  <w:style w:type="character" w:styleId="8">
    <w:name w:val="Strong"/>
    <w:basedOn w:val="7"/>
    <w:qFormat/>
    <w:uiPriority w:val="0"/>
    <w:rPr>
      <w:rFonts w:cs="Times New Roman"/>
      <w:b/>
      <w:bCs/>
    </w:rPr>
  </w:style>
  <w:style w:type="character" w:styleId="9">
    <w:name w:val="page number"/>
    <w:basedOn w:val="7"/>
    <w:qFormat/>
    <w:uiPriority w:val="0"/>
    <w:rPr>
      <w:rFonts w:cs="Times New Roman"/>
    </w:rPr>
  </w:style>
  <w:style w:type="character" w:styleId="10">
    <w:name w:val="FollowedHyperlink"/>
    <w:basedOn w:val="7"/>
    <w:semiHidden/>
    <w:qFormat/>
    <w:uiPriority w:val="0"/>
    <w:rPr>
      <w:rFonts w:cs="Times New Roman"/>
      <w:color w:val="auto"/>
      <w:u w:val="none"/>
    </w:rPr>
  </w:style>
  <w:style w:type="character" w:styleId="11">
    <w:name w:val="Hyperlink"/>
    <w:basedOn w:val="7"/>
    <w:semiHidden/>
    <w:qFormat/>
    <w:uiPriority w:val="0"/>
    <w:rPr>
      <w:rFonts w:cs="Times New Roman"/>
      <w:color w:val="333333"/>
      <w:u w:val="none"/>
    </w:rPr>
  </w:style>
  <w:style w:type="character" w:customStyle="1" w:styleId="12">
    <w:name w:val="页脚 Char"/>
    <w:basedOn w:val="7"/>
    <w:link w:val="3"/>
    <w:semiHidden/>
    <w:qFormat/>
    <w:locked/>
    <w:uiPriority w:val="0"/>
    <w:rPr>
      <w:rFonts w:ascii="Calibri" w:hAnsi="Calibri" w:cs="Calibri"/>
      <w:sz w:val="18"/>
      <w:szCs w:val="18"/>
    </w:rPr>
  </w:style>
  <w:style w:type="character" w:customStyle="1" w:styleId="13">
    <w:name w:val="页眉 Char"/>
    <w:basedOn w:val="7"/>
    <w:link w:val="4"/>
    <w:semiHidden/>
    <w:qFormat/>
    <w:locked/>
    <w:uiPriority w:val="0"/>
    <w:rPr>
      <w:rFonts w:ascii="Calibri" w:hAnsi="Calibri" w:cs="Calibri"/>
      <w:sz w:val="18"/>
      <w:szCs w:val="18"/>
    </w:rPr>
  </w:style>
  <w:style w:type="character" w:customStyle="1" w:styleId="14">
    <w:name w:val="font01"/>
    <w:basedOn w:val="7"/>
    <w:qFormat/>
    <w:uiPriority w:val="0"/>
    <w:rPr>
      <w:rFonts w:ascii="宋体" w:hAnsi="宋体" w:eastAsia="宋体" w:cs="宋体"/>
      <w:color w:val="000000"/>
      <w:sz w:val="20"/>
      <w:szCs w:val="20"/>
      <w:u w:val="none"/>
    </w:rPr>
  </w:style>
  <w:style w:type="paragraph" w:customStyle="1" w:styleId="15">
    <w:name w:val="Char"/>
    <w:basedOn w:val="1"/>
    <w:qFormat/>
    <w:uiPriority w:val="0"/>
    <w:rPr>
      <w:rFonts w:ascii="Times New Roman" w:hAnsi="Times New Roman"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12</Pages>
  <Words>1294</Words>
  <Characters>1408</Characters>
  <Lines>51</Lines>
  <Paragraphs>14</Paragraphs>
  <TotalTime>10</TotalTime>
  <ScaleCrop>false</ScaleCrop>
  <LinksUpToDate>false</LinksUpToDate>
  <CharactersWithSpaces>1409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2025-05-09T15:31:00Z</dcterms:created>
  <dc:creator>Users</dc:creator>
  <cp:lastModifiedBy>李艳</cp:lastModifiedBy>
  <cp:lastPrinted>2025-06-13T00:56:00Z</cp:lastPrinted>
  <dcterms:modified xsi:type="dcterms:W3CDTF">2025-06-17T10:04:17Z</dcterms:modified>
  <dc:title>广元市昭化区人民政府办公室</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2B465B7F27DD40A8B9B4E3F6888BC4EF_13</vt:lpwstr>
  </property>
  <property fmtid="{D5CDD505-2E9C-101B-9397-08002B2CF9AE}" pid="4" name="KSOTemplateDocerSaveRecord">
    <vt:lpwstr>eyJoZGlkIjoiZTE0Zjg2YjRlMTFlYzU5YzYzODU4YWRjOWE4M2M1MmMiLCJ1c2VySWQiOiI0OTEyNTg2NTMifQ==</vt:lpwstr>
  </property>
</Properties>
</file>